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160B" w14:paraId="7E10C04C" w14:textId="77777777" w:rsidTr="00FD43DA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114D" w14:textId="77777777" w:rsidR="0063160B" w:rsidRDefault="0063160B">
            <w:pPr>
              <w:pStyle w:val="Antrat1"/>
              <w:spacing w:line="256" w:lineRule="auto"/>
              <w:rPr>
                <w:lang w:eastAsia="zh-TW"/>
              </w:rPr>
            </w:pPr>
            <w:r>
              <w:rPr>
                <w:lang w:eastAsia="zh-TW"/>
              </w:rPr>
              <w:t>UKMERGĖS RAJONO SAVIVALDYBĖS</w:t>
            </w:r>
          </w:p>
          <w:p w14:paraId="37E5984E" w14:textId="4C55828B" w:rsidR="0063160B" w:rsidRDefault="0063160B">
            <w:pPr>
              <w:pStyle w:val="Antrat1"/>
              <w:spacing w:line="256" w:lineRule="auto"/>
              <w:rPr>
                <w:lang w:eastAsia="zh-TW"/>
              </w:rPr>
            </w:pPr>
            <w:r>
              <w:rPr>
                <w:lang w:eastAsia="zh-TW"/>
              </w:rPr>
              <w:t>TARYBA</w:t>
            </w:r>
          </w:p>
        </w:tc>
      </w:tr>
      <w:tr w:rsidR="0063160B" w14:paraId="2C0AE404" w14:textId="77777777" w:rsidTr="00FD43DA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2D40" w14:textId="77777777" w:rsidR="0063160B" w:rsidRDefault="0063160B">
            <w:pPr>
              <w:spacing w:line="256" w:lineRule="auto"/>
              <w:jc w:val="center"/>
              <w:rPr>
                <w:b/>
                <w:bCs/>
                <w:lang w:eastAsia="zh-TW"/>
              </w:rPr>
            </w:pPr>
          </w:p>
        </w:tc>
      </w:tr>
      <w:tr w:rsidR="00BB1EB9" w14:paraId="1B45A530" w14:textId="77777777" w:rsidTr="00FD43DA">
        <w:tblPrEx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FC4C" w14:textId="77777777" w:rsidR="00BB1EB9" w:rsidRDefault="00BB1EB9" w:rsidP="007C7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BB1EB9" w14:paraId="54066C16" w14:textId="77777777" w:rsidTr="00FD43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D10B" w14:textId="2D37AAB3" w:rsidR="00BB1EB9" w:rsidRPr="00F066B6" w:rsidRDefault="00F066B6" w:rsidP="007C77A8">
            <w:pPr>
              <w:jc w:val="center"/>
              <w:rPr>
                <w:b/>
              </w:rPr>
            </w:pPr>
            <w:r w:rsidRPr="00F066B6">
              <w:rPr>
                <w:b/>
              </w:rPr>
              <w:t xml:space="preserve">DĖL </w:t>
            </w:r>
            <w:r w:rsidR="00F017ED">
              <w:rPr>
                <w:b/>
              </w:rPr>
              <w:t>UKMERGĖS RAJONO SAVIVALDYBĖS TARYBOS 2022 M. SAUSIO 27 D. SRENDIMO NR. 7-5 „DĖL</w:t>
            </w:r>
            <w:r w:rsidRPr="00F066B6">
              <w:rPr>
                <w:b/>
              </w:rPr>
              <w:t xml:space="preserve">UKMERGĖS </w:t>
            </w:r>
            <w:r w:rsidR="005A371A">
              <w:rPr>
                <w:b/>
              </w:rPr>
              <w:t xml:space="preserve">RAJONO </w:t>
            </w:r>
            <w:r w:rsidRPr="00F066B6">
              <w:rPr>
                <w:b/>
              </w:rPr>
              <w:t xml:space="preserve">SAVIVALDYBĖS VIEŠOSIOSE SVEIKATOS PRIEŽIŪROS ĮSTAIGOSE DIRBANČIŲ </w:t>
            </w:r>
            <w:r w:rsidR="00182497">
              <w:rPr>
                <w:b/>
              </w:rPr>
              <w:t xml:space="preserve">SVEIKATOS </w:t>
            </w:r>
            <w:r w:rsidR="00371F00">
              <w:rPr>
                <w:b/>
              </w:rPr>
              <w:t xml:space="preserve">PRIEŽIŪROS </w:t>
            </w:r>
            <w:r w:rsidR="00182497">
              <w:rPr>
                <w:b/>
              </w:rPr>
              <w:t>SPECIALISTŲ</w:t>
            </w:r>
            <w:r w:rsidR="00DF3512" w:rsidRPr="00DF3512">
              <w:rPr>
                <w:b/>
                <w:color w:val="FF0000"/>
              </w:rPr>
              <w:t xml:space="preserve"> </w:t>
            </w:r>
            <w:r w:rsidRPr="00F066B6">
              <w:rPr>
                <w:b/>
              </w:rPr>
              <w:t>KELIONĖS IŠLAIDŲ KOMPENSAVIMO TVARKOS APRAŠO PATVIRTINIMO</w:t>
            </w:r>
            <w:r w:rsidR="00F017ED">
              <w:rPr>
                <w:b/>
              </w:rPr>
              <w:t>“</w:t>
            </w:r>
            <w:r w:rsidR="003E27C5">
              <w:rPr>
                <w:b/>
              </w:rPr>
              <w:t xml:space="preserve"> PAKEITIMO</w:t>
            </w:r>
          </w:p>
        </w:tc>
      </w:tr>
      <w:tr w:rsidR="00BB1EB9" w14:paraId="2023DBFE" w14:textId="77777777" w:rsidTr="00FD43D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60B6" w14:textId="77777777" w:rsidR="00BB1EB9" w:rsidRDefault="00BB1EB9" w:rsidP="007C77A8">
            <w:pPr>
              <w:jc w:val="center"/>
              <w:rPr>
                <w:b/>
                <w:bCs/>
              </w:rPr>
            </w:pPr>
          </w:p>
        </w:tc>
      </w:tr>
      <w:tr w:rsidR="00BB1EB9" w14:paraId="22D4D9B9" w14:textId="77777777" w:rsidTr="00FD43D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69C1" w14:textId="4822D12E" w:rsidR="00BB1EB9" w:rsidRDefault="00BB1EB9" w:rsidP="007C77A8">
            <w:pPr>
              <w:jc w:val="center"/>
            </w:pPr>
            <w:r>
              <w:t>20</w:t>
            </w:r>
            <w:r w:rsidR="00D45538">
              <w:t>2</w:t>
            </w:r>
            <w:r w:rsidR="00F40C92">
              <w:t>2</w:t>
            </w:r>
            <w:r>
              <w:t xml:space="preserve"> m.</w:t>
            </w:r>
            <w:r w:rsidR="00F40C92">
              <w:t xml:space="preserve"> </w:t>
            </w:r>
            <w:r w:rsidR="003E27C5">
              <w:t xml:space="preserve">gruodžio   </w:t>
            </w:r>
            <w:r>
              <w:t>d. Nr.</w:t>
            </w:r>
            <w:r w:rsidR="00D45538">
              <w:t xml:space="preserve"> </w:t>
            </w:r>
          </w:p>
        </w:tc>
      </w:tr>
      <w:tr w:rsidR="00BB1EB9" w14:paraId="5D400799" w14:textId="77777777" w:rsidTr="00FD43D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20E" w14:textId="77777777" w:rsidR="00BB1EB9" w:rsidRDefault="00BB1EB9" w:rsidP="007C77A8">
            <w:pPr>
              <w:jc w:val="center"/>
            </w:pPr>
            <w:r>
              <w:t xml:space="preserve">Ukmergė </w:t>
            </w:r>
          </w:p>
        </w:tc>
      </w:tr>
      <w:tr w:rsidR="00BB1EB9" w14:paraId="12FC8C7E" w14:textId="77777777" w:rsidTr="00FD43DA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6B0" w14:textId="77777777" w:rsidR="00BB1EB9" w:rsidRDefault="00BB1EB9" w:rsidP="00FD43DA">
            <w:pPr>
              <w:tabs>
                <w:tab w:val="left" w:pos="1310"/>
              </w:tabs>
            </w:pPr>
          </w:p>
          <w:p w14:paraId="7EAECD07" w14:textId="2A88A53C" w:rsidR="00FD43DA" w:rsidRDefault="00FD43DA" w:rsidP="003E27C5"/>
        </w:tc>
      </w:tr>
    </w:tbl>
    <w:p w14:paraId="63F9AA94" w14:textId="77777777" w:rsidR="00960B21" w:rsidRDefault="00BB1EB9" w:rsidP="00960B21">
      <w:pPr>
        <w:ind w:firstLine="720"/>
        <w:jc w:val="both"/>
      </w:pPr>
      <w:r>
        <w:tab/>
      </w:r>
      <w:r w:rsidR="00F017ED">
        <w:t>Vadovaudamasi Lietuvos Respublikos vietos savivaldos įstatymo 18 straipsnio 1 dalimi, Ukmergės rajono savivaldybės taryba  n u s p r e n d ž i a:</w:t>
      </w:r>
      <w:r w:rsidR="00960B21">
        <w:t xml:space="preserve"> </w:t>
      </w:r>
    </w:p>
    <w:p w14:paraId="7D165375" w14:textId="588E428E" w:rsidR="00960B21" w:rsidRDefault="00960B21" w:rsidP="00960B21">
      <w:pPr>
        <w:ind w:firstLine="1296"/>
        <w:jc w:val="both"/>
      </w:pPr>
      <w:r>
        <w:t xml:space="preserve">1. </w:t>
      </w:r>
      <w:r w:rsidR="00F017ED">
        <w:t xml:space="preserve">Pakeisti </w:t>
      </w:r>
      <w:r w:rsidR="00FD43DA">
        <w:t xml:space="preserve">Ukmergės rajono savivaldybės tarybos 2022 m. sausio 27 d. sprendimu Nr. 7-5 patvirtinto </w:t>
      </w:r>
      <w:r w:rsidR="00F017ED">
        <w:t xml:space="preserve">Ukmergės rajono savivaldybės viešosiose sveikatos priežiūros įstaigose dirbančių sveikatos priežiūros specialistų kelionės išlaidų kompensavimo tvarkos aprašo </w:t>
      </w:r>
      <w:r>
        <w:t>5 ir 11 punktus</w:t>
      </w:r>
      <w:r w:rsidR="00F017ED">
        <w:t xml:space="preserve"> ir j</w:t>
      </w:r>
      <w:r>
        <w:t>uos</w:t>
      </w:r>
      <w:r w:rsidR="00F017ED">
        <w:t xml:space="preserve"> išdėstyti taip:</w:t>
      </w:r>
    </w:p>
    <w:p w14:paraId="60023BDB" w14:textId="649C3161" w:rsidR="00960B21" w:rsidRDefault="00960B21" w:rsidP="00960B21">
      <w:pPr>
        <w:ind w:firstLine="1296"/>
        <w:jc w:val="both"/>
      </w:pPr>
      <w:r>
        <w:t xml:space="preserve">„5. </w:t>
      </w:r>
      <w:r w:rsidRPr="00960B21">
        <w:t>Kompensacija, nepriklausomai nuo kelionei naudojamos transporto priemonės</w:t>
      </w:r>
      <w:r w:rsidR="00FD43DA">
        <w:t>,</w:t>
      </w:r>
      <w:r w:rsidRPr="00960B21">
        <w:t xml:space="preserve"> yra 0,0</w:t>
      </w:r>
      <w:r>
        <w:t>8</w:t>
      </w:r>
      <w:r w:rsidRPr="00960B21">
        <w:t xml:space="preserve"> Eur už 1 kilometrą.</w:t>
      </w:r>
      <w:r>
        <w:t>“</w:t>
      </w:r>
    </w:p>
    <w:p w14:paraId="6027B5FB" w14:textId="30A87A54" w:rsidR="00FD43DA" w:rsidRDefault="00F017ED" w:rsidP="00FD43DA">
      <w:pPr>
        <w:tabs>
          <w:tab w:val="left" w:pos="1843"/>
        </w:tabs>
        <w:ind w:firstLine="1296"/>
        <w:jc w:val="both"/>
      </w:pPr>
      <w:r>
        <w:t>„</w:t>
      </w:r>
      <w:r w:rsidR="00FD43DA">
        <w:t>11.</w:t>
      </w:r>
      <w:r w:rsidR="00FD43DA">
        <w:tab/>
        <w:t xml:space="preserve">Kelionės į darbą ir iš darbo išlaidų kompensacijos dydis nustatomas individualiai ir skaičiuojamas pagal formulę: Kompensacijos dydis = a × d × k </w:t>
      </w:r>
    </w:p>
    <w:p w14:paraId="6E7D44C2" w14:textId="77777777" w:rsidR="00FD43DA" w:rsidRDefault="00FD43DA" w:rsidP="00FD43DA">
      <w:pPr>
        <w:ind w:firstLine="1296"/>
        <w:jc w:val="both"/>
      </w:pPr>
      <w:r>
        <w:t>kur:</w:t>
      </w:r>
    </w:p>
    <w:p w14:paraId="56C3B9DD" w14:textId="77777777" w:rsidR="00FD43DA" w:rsidRDefault="00FD43DA" w:rsidP="00FD43DA">
      <w:pPr>
        <w:ind w:firstLine="1296"/>
        <w:jc w:val="both"/>
      </w:pPr>
      <w:r>
        <w:t xml:space="preserve">a – atstumas (kilometrais) nuo faktinės gyvenamosios vietos iki darbo vietos ir atgal, apskaičiuotas vadovaujantis interneto svetainėje http://www.maps.lt esančiais elektroniniais žemėlapiais; </w:t>
      </w:r>
    </w:p>
    <w:p w14:paraId="2DBE4900" w14:textId="77777777" w:rsidR="00FD43DA" w:rsidRDefault="00FD43DA" w:rsidP="00FD43DA">
      <w:pPr>
        <w:ind w:firstLine="1296"/>
        <w:jc w:val="both"/>
      </w:pPr>
      <w:r>
        <w:t xml:space="preserve">d – specialisto dirbtų dienų (pamainų) skaičius per mėnesį (iš darbo laiko apskaitos žiniaraščio); </w:t>
      </w:r>
    </w:p>
    <w:p w14:paraId="06D74D5C" w14:textId="74E5C5A7" w:rsidR="00D45538" w:rsidRDefault="00960B21" w:rsidP="00FD43DA">
      <w:pPr>
        <w:ind w:firstLine="1276"/>
        <w:jc w:val="both"/>
      </w:pPr>
      <w:r w:rsidRPr="00960B21">
        <w:t>k – vieno kilometro kelionės išlaidų dydis – 0,0</w:t>
      </w:r>
      <w:r>
        <w:t>8</w:t>
      </w:r>
      <w:r w:rsidRPr="00960B21">
        <w:t xml:space="preserve"> Eur.</w:t>
      </w:r>
      <w:r w:rsidR="00F017ED">
        <w:t>“.</w:t>
      </w:r>
    </w:p>
    <w:p w14:paraId="2E02443A" w14:textId="1C746241" w:rsidR="00960B21" w:rsidRDefault="00960B21" w:rsidP="00960B21">
      <w:pPr>
        <w:ind w:firstLine="1296"/>
        <w:jc w:val="both"/>
      </w:pPr>
      <w:r>
        <w:t xml:space="preserve">2. </w:t>
      </w:r>
      <w:r w:rsidRPr="00960B21">
        <w:t>Nustatyti, kad šis sprendimas įsigalioja 202</w:t>
      </w:r>
      <w:r>
        <w:t>3</w:t>
      </w:r>
      <w:r w:rsidRPr="00960B21">
        <w:t xml:space="preserve"> metų </w:t>
      </w:r>
      <w:r>
        <w:t>sausio</w:t>
      </w:r>
      <w:r w:rsidRPr="00960B21">
        <w:t xml:space="preserve"> 1 d.</w:t>
      </w:r>
    </w:p>
    <w:p w14:paraId="2CF2FCE3" w14:textId="379ECEC7" w:rsidR="00960B21" w:rsidRDefault="00960B21" w:rsidP="00F017ED">
      <w:pPr>
        <w:ind w:firstLine="720"/>
        <w:jc w:val="both"/>
      </w:pPr>
    </w:p>
    <w:p w14:paraId="626F7B03" w14:textId="77777777" w:rsidR="00960B21" w:rsidRDefault="00960B21" w:rsidP="00F017ED">
      <w:pPr>
        <w:ind w:firstLine="720"/>
        <w:jc w:val="both"/>
      </w:pPr>
    </w:p>
    <w:p w14:paraId="1FE4A6AB" w14:textId="77777777" w:rsidR="00960B21" w:rsidRDefault="00960B21" w:rsidP="00F017ED">
      <w:pPr>
        <w:ind w:firstLine="720"/>
        <w:jc w:val="both"/>
      </w:pPr>
    </w:p>
    <w:p w14:paraId="0CBF84E3" w14:textId="77777777" w:rsidR="00D45538" w:rsidRDefault="00D45538" w:rsidP="00D45538">
      <w:pPr>
        <w:jc w:val="both"/>
      </w:pPr>
      <w:r>
        <w:t>Savivaldybės meras</w:t>
      </w:r>
    </w:p>
    <w:p w14:paraId="2A59B05D" w14:textId="69CF104F" w:rsidR="00D45538" w:rsidRDefault="00D45538" w:rsidP="00D45538">
      <w:pPr>
        <w:jc w:val="both"/>
      </w:pPr>
    </w:p>
    <w:p w14:paraId="47B187F5" w14:textId="77777777" w:rsidR="00960B21" w:rsidRDefault="00960B21" w:rsidP="00D45538">
      <w:pPr>
        <w:jc w:val="both"/>
      </w:pPr>
    </w:p>
    <w:p w14:paraId="4DCFA698" w14:textId="77777777" w:rsidR="00D45538" w:rsidRDefault="00D45538" w:rsidP="00D45538">
      <w:pPr>
        <w:jc w:val="both"/>
      </w:pPr>
    </w:p>
    <w:p w14:paraId="3236E1A6" w14:textId="77777777" w:rsidR="00D45538" w:rsidRPr="00DB64AD" w:rsidRDefault="00D45538" w:rsidP="00D45538">
      <w:pPr>
        <w:jc w:val="both"/>
      </w:pPr>
      <w:r w:rsidRPr="00DB64AD">
        <w:t>Projektą parengė</w:t>
      </w:r>
    </w:p>
    <w:p w14:paraId="5D694839" w14:textId="5B5DC6C1" w:rsidR="00D45538" w:rsidRPr="004A064A" w:rsidRDefault="00960B21" w:rsidP="00960B21">
      <w:pPr>
        <w:spacing w:line="252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Savivaldybės gydytoja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Dainora Šlinkšienė</w:t>
      </w:r>
    </w:p>
    <w:p w14:paraId="2B048AC0" w14:textId="77777777" w:rsidR="00D45538" w:rsidRDefault="00D45538" w:rsidP="00D45538">
      <w:pPr>
        <w:jc w:val="both"/>
      </w:pPr>
    </w:p>
    <w:p w14:paraId="684BABA2" w14:textId="1C407E5D" w:rsidR="00D45538" w:rsidRDefault="00D45538" w:rsidP="00D45538">
      <w:pPr>
        <w:jc w:val="both"/>
      </w:pPr>
    </w:p>
    <w:p w14:paraId="7947C268" w14:textId="50FA129B" w:rsidR="00D45538" w:rsidRDefault="00D45538" w:rsidP="00D45538">
      <w:pPr>
        <w:jc w:val="both"/>
      </w:pPr>
    </w:p>
    <w:p w14:paraId="24A8A3D8" w14:textId="74A25FA5" w:rsidR="00D45538" w:rsidRDefault="00D45538" w:rsidP="00D45538">
      <w:pPr>
        <w:jc w:val="both"/>
      </w:pPr>
    </w:p>
    <w:p w14:paraId="143C3667" w14:textId="64FFD1D3" w:rsidR="00D45538" w:rsidRDefault="00D45538" w:rsidP="00D45538">
      <w:pPr>
        <w:jc w:val="both"/>
      </w:pPr>
    </w:p>
    <w:p w14:paraId="452185A3" w14:textId="32108CF7" w:rsidR="00D45538" w:rsidRDefault="00D45538" w:rsidP="00D45538">
      <w:pPr>
        <w:jc w:val="both"/>
      </w:pPr>
    </w:p>
    <w:p w14:paraId="11EDCBCA" w14:textId="6AAFCDCF" w:rsidR="00D45538" w:rsidRDefault="00D45538" w:rsidP="00D45538">
      <w:pPr>
        <w:jc w:val="both"/>
      </w:pPr>
    </w:p>
    <w:p w14:paraId="6C033023" w14:textId="77777777" w:rsidR="00D45538" w:rsidRDefault="00D45538" w:rsidP="00D45538"/>
    <w:p w14:paraId="05A20500" w14:textId="32A646C3" w:rsidR="00960B21" w:rsidRDefault="00D45538" w:rsidP="00960B21">
      <w:r>
        <w:t>Sprendimo projektas suderintas ir pasirašytas Ukmergės rajono savivaldybės dokumentų valdymo sistemoje ,,Kontora</w:t>
      </w:r>
      <w:r w:rsidR="00960B21">
        <w:t>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60B21" w14:paraId="431BE8FF" w14:textId="77777777" w:rsidTr="00762C3C">
        <w:trPr>
          <w:trHeight w:val="2830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2"/>
            </w:tblGrid>
            <w:tr w:rsidR="00960B21" w14:paraId="290395CB" w14:textId="77777777" w:rsidTr="00762C3C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94DC6" w14:textId="77777777" w:rsidR="00960B21" w:rsidRPr="00C15023" w:rsidRDefault="00960B21" w:rsidP="00762C3C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lastRenderedPageBreak/>
                    <w:t xml:space="preserve">Forma patvirtinta Ukmergės rajono savivaldybės </w:t>
                  </w:r>
                </w:p>
                <w:p w14:paraId="2A896B4A" w14:textId="77777777" w:rsidR="00960B21" w:rsidRPr="00C15023" w:rsidRDefault="00960B21" w:rsidP="00762C3C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t xml:space="preserve">administracijos direktoriaus 2017 m. rugsėjo 27 d. </w:t>
                  </w:r>
                </w:p>
                <w:p w14:paraId="74E5BEDC" w14:textId="77777777" w:rsidR="00960B21" w:rsidRPr="00C15023" w:rsidRDefault="00960B21" w:rsidP="00762C3C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t xml:space="preserve">įsakymu Nr. </w:t>
                  </w:r>
                  <w:r w:rsidRPr="00C15023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zh-TW"/>
                    </w:rPr>
                    <w:t>13-1536</w:t>
                  </w:r>
                </w:p>
                <w:tbl>
                  <w:tblPr>
                    <w:tblW w:w="94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3"/>
                  </w:tblGrid>
                  <w:tr w:rsidR="00960B21" w14:paraId="74C428CD" w14:textId="77777777" w:rsidTr="00762C3C">
                    <w:trPr>
                      <w:trHeight w:val="280"/>
                    </w:trPr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D7FAFB" w14:textId="77777777" w:rsidR="00960B21" w:rsidRDefault="00960B21" w:rsidP="00762C3C">
                        <w:pPr>
                          <w:rPr>
                            <w:sz w:val="21"/>
                            <w:szCs w:val="21"/>
                            <w:lang w:eastAsia="zh-TW"/>
                          </w:rPr>
                        </w:pPr>
                      </w:p>
                    </w:tc>
                  </w:tr>
                  <w:tr w:rsidR="00960B21" w14:paraId="64D2A187" w14:textId="77777777" w:rsidTr="00762C3C"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5E3477" w14:textId="77777777" w:rsidR="00960B21" w:rsidRPr="00C15023" w:rsidRDefault="00960B21" w:rsidP="00762C3C">
                        <w:pPr>
                          <w:spacing w:line="256" w:lineRule="auto"/>
                          <w:jc w:val="center"/>
                          <w:rPr>
                            <w:b/>
                            <w:bCs/>
                            <w:lang w:eastAsia="zh-TW"/>
                          </w:rPr>
                        </w:pPr>
                        <w:r w:rsidRPr="00C15023">
                          <w:rPr>
                            <w:b/>
                            <w:bCs/>
                            <w:lang w:eastAsia="zh-TW"/>
                          </w:rPr>
                          <w:t xml:space="preserve">UKMERGĖS RAJONO SAVIVALDYBĖS TARYBOS  SPRENDIMO  PROJEKTO  </w:t>
                        </w:r>
                      </w:p>
                      <w:p w14:paraId="4D0F7399" w14:textId="31392A60" w:rsidR="00960B21" w:rsidRPr="00C15023" w:rsidRDefault="00960B21" w:rsidP="00762C3C">
                        <w:pPr>
                          <w:pStyle w:val="taltipf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C15023">
                          <w:rPr>
                            <w:b/>
                            <w:bCs/>
                            <w:lang w:eastAsia="zh-TW"/>
                          </w:rPr>
                          <w:t>„</w:t>
                        </w:r>
                        <w:r w:rsidRPr="00960B21">
                          <w:rPr>
                            <w:b/>
                            <w:bCs/>
                            <w:lang w:eastAsia="zh-TW"/>
                          </w:rPr>
                          <w:t>DĖL UKMERGĖS RAJONO SAVIVALDYBĖS TARYBOS 2022 M. SAUSIO 27 D. SRENDIMO  NR. 7-5 „DĖLUKMERGĖS RAJONO SAVIVALDYBĖS VIEŠOSIOSE SVEIKATOS PRIEŽIŪROS ĮSTAIGOSE DIRBANČIŲ SVEIKATOS PRIEŽIŪROS SPECIALISTŲ KELIONĖS IŠLAIDŲ KOMPENSAVIMO TVARKOS APRAŠO PATVIRTINIMO“ PAKEITIMO</w:t>
                        </w:r>
                        <w:r>
                          <w:rPr>
                            <w:b/>
                            <w:bCs/>
                            <w:lang w:eastAsia="zh-TW"/>
                          </w:rPr>
                          <w:t>“</w:t>
                        </w:r>
                      </w:p>
                    </w:tc>
                  </w:tr>
                </w:tbl>
                <w:p w14:paraId="7F8B95ED" w14:textId="77777777" w:rsidR="00960B21" w:rsidRDefault="00960B21" w:rsidP="00762C3C">
                  <w:pPr>
                    <w:pStyle w:val="Antrat1"/>
                    <w:spacing w:line="256" w:lineRule="auto"/>
                    <w:jc w:val="left"/>
                    <w:rPr>
                      <w:lang w:eastAsia="zh-TW"/>
                    </w:rPr>
                  </w:pPr>
                </w:p>
              </w:tc>
            </w:tr>
            <w:tr w:rsidR="00960B21" w14:paraId="653E8FF6" w14:textId="77777777" w:rsidTr="00762C3C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96476B" w14:textId="77777777" w:rsidR="00960B21" w:rsidRDefault="00960B21" w:rsidP="00762C3C">
                  <w:pPr>
                    <w:spacing w:line="256" w:lineRule="auto"/>
                    <w:jc w:val="center"/>
                    <w:rPr>
                      <w:b/>
                      <w:bCs/>
                      <w:cap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>AIŠKINAMASIS RAŠTAS</w:t>
                  </w:r>
                </w:p>
              </w:tc>
            </w:tr>
            <w:tr w:rsidR="00960B21" w14:paraId="3FE2182E" w14:textId="77777777" w:rsidTr="00762C3C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5C422" w14:textId="77777777" w:rsidR="00960B21" w:rsidRDefault="00960B21" w:rsidP="00762C3C">
                  <w:pPr>
                    <w:spacing w:line="256" w:lineRule="auto"/>
                    <w:jc w:val="center"/>
                    <w:rPr>
                      <w:b/>
                      <w:bC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> </w:t>
                  </w:r>
                </w:p>
              </w:tc>
            </w:tr>
            <w:tr w:rsidR="00960B21" w14:paraId="5AB65CCB" w14:textId="77777777" w:rsidTr="00762C3C">
              <w:trPr>
                <w:cantSplit/>
              </w:trPr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66FA8" w14:textId="25BA86BF" w:rsidR="00960B21" w:rsidRDefault="00960B21" w:rsidP="00762C3C">
                  <w:pPr>
                    <w:spacing w:line="256" w:lineRule="auto"/>
                    <w:jc w:val="center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2022 m. gruodžio 5  d.   </w:t>
                  </w:r>
                </w:p>
              </w:tc>
            </w:tr>
            <w:tr w:rsidR="00960B21" w14:paraId="6475E1B3" w14:textId="77777777" w:rsidTr="00762C3C">
              <w:trPr>
                <w:cantSplit/>
              </w:trPr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2ACA4" w14:textId="77777777" w:rsidR="00960B21" w:rsidRDefault="00960B21" w:rsidP="00762C3C">
                  <w:pPr>
                    <w:spacing w:line="256" w:lineRule="auto"/>
                    <w:jc w:val="center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Ukmergė</w:t>
                  </w:r>
                </w:p>
              </w:tc>
            </w:tr>
          </w:tbl>
          <w:p w14:paraId="19606CDE" w14:textId="77777777" w:rsidR="00960B21" w:rsidRDefault="00960B21" w:rsidP="00762C3C">
            <w:pPr>
              <w:spacing w:line="256" w:lineRule="auto"/>
              <w:rPr>
                <w:b/>
                <w:lang w:eastAsia="zh-TW"/>
              </w:rPr>
            </w:pPr>
          </w:p>
          <w:p w14:paraId="07A7B8A0" w14:textId="77777777" w:rsidR="00724555" w:rsidRDefault="00960B21" w:rsidP="00762C3C">
            <w:pPr>
              <w:spacing w:line="256" w:lineRule="auto"/>
              <w:ind w:firstLine="885"/>
              <w:jc w:val="both"/>
            </w:pPr>
            <w:r>
              <w:rPr>
                <w:b/>
                <w:lang w:eastAsia="zh-TW"/>
              </w:rPr>
              <w:t xml:space="preserve">1. Sprendimo projekto rengimo pagrindas: </w:t>
            </w:r>
            <w:r w:rsidR="00724555" w:rsidRPr="00724555">
              <w:t xml:space="preserve">Lietuvos Respublikos vietos savivaldos įstatymo 18 straipsnio 1 dalis, kuri nusako, kad savivaldybės tarybos priimtus teisės aktus gali sustabdyti, pakeisti ar panaikinti pati savivaldybės taryba. </w:t>
            </w:r>
          </w:p>
          <w:p w14:paraId="55AB450C" w14:textId="795053C4" w:rsidR="00960B21" w:rsidRDefault="00960B21" w:rsidP="00762C3C">
            <w:pPr>
              <w:spacing w:line="256" w:lineRule="auto"/>
              <w:ind w:firstLine="885"/>
              <w:jc w:val="both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2. Sprendimo projekto tikslas ir esmė: </w:t>
            </w:r>
            <w:r w:rsidR="00724555">
              <w:t xml:space="preserve">Pakeisti Ukmergės rajono savivaldybės viešosiose sveikatos priežiūros įstaigose dirbančių sveikatos priežiūros specialistų kelionės išlaidų kompensavimo tvarkoje nurodytą įkainį. </w:t>
            </w:r>
          </w:p>
          <w:p w14:paraId="2684B5B4" w14:textId="663A89CF" w:rsidR="00960B21" w:rsidRPr="00091659" w:rsidRDefault="00960B21" w:rsidP="00762C3C">
            <w:pPr>
              <w:spacing w:line="256" w:lineRule="auto"/>
              <w:ind w:firstLine="885"/>
              <w:jc w:val="both"/>
              <w:rPr>
                <w:color w:val="FF0000"/>
                <w:lang w:eastAsia="zh-TW"/>
              </w:rPr>
            </w:pPr>
            <w:r>
              <w:rPr>
                <w:b/>
                <w:lang w:eastAsia="zh-TW"/>
              </w:rPr>
              <w:t>3. Šiuo metu galiojančios ir teikiamu projektu siūlomos naujos nuostatos (esant galimybei – lyginamasis variantas</w:t>
            </w:r>
            <w:r w:rsidRPr="004A2C27">
              <w:rPr>
                <w:b/>
                <w:lang w:eastAsia="zh-TW"/>
              </w:rPr>
              <w:t>):</w:t>
            </w:r>
            <w:r w:rsidRPr="004A2C27">
              <w:rPr>
                <w:lang w:eastAsia="zh-TW"/>
              </w:rPr>
              <w:t xml:space="preserve"> </w:t>
            </w:r>
            <w:r w:rsidR="00724555">
              <w:t xml:space="preserve">Ukmergės rajono savivaldybės tarybos 2022 m. sausio 27 d. sprendimu Nr.7-5 buvo partvirtintas  </w:t>
            </w:r>
            <w:r w:rsidR="00724555" w:rsidRPr="00724555">
              <w:t>Ukmergės rajono savivaldybės viešosiose sveikatos priežiūros įstaigose dirbančių sveikatos priežiūros specialistų kelionės išlaidų kompensavimo tvark</w:t>
            </w:r>
            <w:r w:rsidR="00724555">
              <w:t xml:space="preserve">os aprašas, kuriame </w:t>
            </w:r>
            <w:r w:rsidR="00A82463">
              <w:t>buvo numatyta, kas k</w:t>
            </w:r>
            <w:r w:rsidR="00A82463" w:rsidRPr="00A82463">
              <w:t>ompensacija, nepriklausomai nuo kelionei naudojamos transporto priemonės yra 0,0</w:t>
            </w:r>
            <w:r w:rsidR="00A82463">
              <w:t>6</w:t>
            </w:r>
            <w:r w:rsidR="00A82463" w:rsidRPr="00A82463">
              <w:t xml:space="preserve"> Eur už 1 kilometrą.</w:t>
            </w:r>
            <w:r w:rsidR="00A82463">
              <w:t xml:space="preserve"> Esant dabartiniai situacijai ir išaugus kuro kainoms siūloma didinti įkainį iki 0,08 Eur už 1 kilometrą.</w:t>
            </w:r>
          </w:p>
          <w:p w14:paraId="4C3B73C9" w14:textId="48507432" w:rsidR="00960B21" w:rsidRDefault="00960B21" w:rsidP="00762C3C">
            <w:pPr>
              <w:spacing w:line="256" w:lineRule="auto"/>
              <w:ind w:firstLine="885"/>
              <w:jc w:val="both"/>
              <w:rPr>
                <w:kern w:val="3"/>
                <w:lang w:eastAsia="zh-CN"/>
              </w:rPr>
            </w:pPr>
            <w:r>
              <w:rPr>
                <w:b/>
                <w:bCs/>
                <w:kern w:val="3"/>
                <w:shd w:val="clear" w:color="auto" w:fill="FFFFFF"/>
                <w:lang w:eastAsia="zh-CN"/>
              </w:rPr>
              <w:t xml:space="preserve">4. Sprendimui įgyvendinti reikalingos lėšos ir galimi </w:t>
            </w:r>
            <w:r>
              <w:rPr>
                <w:b/>
                <w:kern w:val="3"/>
                <w:lang w:eastAsia="zh-CN"/>
              </w:rPr>
              <w:t xml:space="preserve">finansavimo šaltiniai: </w:t>
            </w:r>
            <w:r w:rsidR="00A82463">
              <w:rPr>
                <w:bCs/>
                <w:kern w:val="3"/>
                <w:lang w:eastAsia="zh-CN"/>
              </w:rPr>
              <w:t xml:space="preserve">Ukmergės rajono savivaldybės biudžeto lėšos. </w:t>
            </w:r>
          </w:p>
          <w:p w14:paraId="1FD5C51B" w14:textId="62579D07" w:rsidR="00960B21" w:rsidRDefault="00960B21" w:rsidP="00762C3C">
            <w:pPr>
              <w:spacing w:line="256" w:lineRule="auto"/>
              <w:ind w:firstLine="885"/>
              <w:jc w:val="both"/>
            </w:pPr>
            <w:r>
              <w:rPr>
                <w:b/>
                <w:lang w:eastAsia="zh-TW"/>
              </w:rPr>
              <w:t>5. Priėmus sprendimą laukiami rezultatai,</w:t>
            </w:r>
            <w:r>
              <w:rPr>
                <w:b/>
                <w:bCs/>
                <w:shd w:val="clear" w:color="auto" w:fill="FFFFFF"/>
                <w:lang w:eastAsia="zh-TW"/>
              </w:rPr>
              <w:t xml:space="preserve"> galimos pasekmės:</w:t>
            </w:r>
            <w:r w:rsidR="00681FC1">
              <w:rPr>
                <w:b/>
                <w:bCs/>
                <w:shd w:val="clear" w:color="auto" w:fill="FFFFFF"/>
                <w:lang w:eastAsia="zh-TW"/>
              </w:rPr>
              <w:t xml:space="preserve"> </w:t>
            </w:r>
            <w:r w:rsidRPr="004A2C27">
              <w:t xml:space="preserve">Siūlomi </w:t>
            </w:r>
            <w:r w:rsidR="00724555">
              <w:t xml:space="preserve"> </w:t>
            </w:r>
            <w:r w:rsidRPr="004A2C27">
              <w:t xml:space="preserve">pakeitimai turės įtakos bendram lėšų poreikiui šio sprendimo įgyvendinimui, tačiau </w:t>
            </w:r>
            <w:r>
              <w:t>pagerins sveikatos priežiūros specialistų išlaikymo ir pritraukimo darbo vietose galimybes, sudarant sąlygas paslaugų kokybės plėtrai, bei konkurencingumo išlaikymui, pritraukiant naujus sveikatos priežiūros specialistus iš kitų savivaldybių.</w:t>
            </w:r>
          </w:p>
          <w:p w14:paraId="66F7638A" w14:textId="607207B9" w:rsidR="00960B21" w:rsidRPr="00BB2B87" w:rsidRDefault="00960B21" w:rsidP="00762C3C">
            <w:pPr>
              <w:spacing w:line="256" w:lineRule="auto"/>
              <w:ind w:firstLine="885"/>
              <w:jc w:val="both"/>
              <w:rPr>
                <w:color w:val="000000"/>
                <w:lang w:eastAsia="zh-TW"/>
              </w:rPr>
            </w:pPr>
            <w:r>
              <w:rPr>
                <w:b/>
                <w:lang w:eastAsia="zh-TW"/>
              </w:rPr>
              <w:t xml:space="preserve">6. Priimtam sprendimui įgyvendinti reikalingi papildomi teisės aktai (priimti, pakeisti, panaikinti): </w:t>
            </w:r>
            <w:r w:rsidR="00222AD6">
              <w:rPr>
                <w:b/>
                <w:lang w:eastAsia="zh-TW"/>
              </w:rPr>
              <w:t>nėra</w:t>
            </w:r>
          </w:p>
          <w:p w14:paraId="3BB290F5" w14:textId="77777777" w:rsidR="00960B21" w:rsidRDefault="00960B21" w:rsidP="00762C3C">
            <w:pPr>
              <w:tabs>
                <w:tab w:val="left" w:pos="0"/>
                <w:tab w:val="left" w:pos="708"/>
              </w:tabs>
              <w:spacing w:line="256" w:lineRule="auto"/>
              <w:ind w:firstLine="885"/>
              <w:jc w:val="both"/>
              <w:rPr>
                <w:b/>
                <w:kern w:val="3"/>
                <w:shd w:val="clear" w:color="auto" w:fill="FFFFFF"/>
                <w:lang w:eastAsia="zh-CN"/>
              </w:rPr>
            </w:pPr>
            <w:r>
              <w:rPr>
                <w:b/>
                <w:kern w:val="3"/>
                <w:shd w:val="clear" w:color="auto" w:fill="FFFFFF"/>
                <w:lang w:eastAsia="zh-CN"/>
              </w:rPr>
              <w:t>7. Lietuvos Respublikos korupcijos prevencijos įstatymo 8 straipsnio 1 dalyje numatytais atvejais - sprendimo projekto antikorupcinis vertinimas:</w:t>
            </w:r>
            <w:r>
              <w:rPr>
                <w:kern w:val="3"/>
                <w:shd w:val="clear" w:color="auto" w:fill="FFFFFF"/>
                <w:lang w:eastAsia="zh-CN"/>
              </w:rPr>
              <w:t xml:space="preserve"> nenumatomas.</w:t>
            </w:r>
          </w:p>
          <w:p w14:paraId="4C6FC917" w14:textId="77777777" w:rsidR="00960B21" w:rsidRDefault="00960B21" w:rsidP="00762C3C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b/>
                <w:kern w:val="3"/>
                <w:shd w:val="clear" w:color="auto" w:fill="FFFFFF"/>
                <w:lang w:eastAsia="zh-CN"/>
              </w:rPr>
            </w:pPr>
            <w:r>
              <w:rPr>
                <w:b/>
                <w:kern w:val="3"/>
                <w:shd w:val="clear" w:color="auto" w:fill="FFFFFF"/>
                <w:lang w:eastAsia="zh-CN"/>
              </w:rPr>
              <w:t xml:space="preserve">8. Kai sprendimo projektu numatoma reglamentuoti iki tol nereglamentuotus santykius, taip pat kai iš esmės keičiamas teisinis reguliavimas – sprendimo projekto numatomo teisinio reguliavimo poveikio vertinimas: </w:t>
            </w:r>
            <w:r w:rsidRPr="009C5CD1">
              <w:rPr>
                <w:kern w:val="3"/>
                <w:shd w:val="clear" w:color="auto" w:fill="FFFFFF"/>
                <w:lang w:eastAsia="zh-CN"/>
              </w:rPr>
              <w:t>nenumatomas.</w:t>
            </w:r>
          </w:p>
          <w:p w14:paraId="77825922" w14:textId="77777777" w:rsidR="00960B21" w:rsidRDefault="00960B21" w:rsidP="00762C3C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color w:val="FF0000"/>
                <w:lang w:eastAsia="zh-TW"/>
              </w:rPr>
            </w:pPr>
            <w:r>
              <w:rPr>
                <w:b/>
                <w:lang w:eastAsia="zh-TW"/>
              </w:rPr>
              <w:t>9. Sekretoriatas priimtą sprendimą pateikia:</w:t>
            </w:r>
            <w:r>
              <w:rPr>
                <w:lang w:eastAsia="zh-TW"/>
              </w:rPr>
              <w:t xml:space="preserve"> sprendimo projekto rengėjui, </w:t>
            </w:r>
            <w:r>
              <w:t>Ukmergės rajono ASPĮ</w:t>
            </w:r>
            <w:r w:rsidRPr="00264A0D">
              <w:rPr>
                <w:lang w:eastAsia="zh-TW"/>
              </w:rPr>
              <w:t>.</w:t>
            </w:r>
          </w:p>
          <w:p w14:paraId="5EA26F20" w14:textId="68EB03DD" w:rsidR="00960B21" w:rsidRPr="00264A0D" w:rsidRDefault="00960B21" w:rsidP="00762C3C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lang w:eastAsia="zh-TW"/>
              </w:rPr>
            </w:pPr>
            <w:r>
              <w:rPr>
                <w:b/>
                <w:lang w:eastAsia="zh-TW"/>
              </w:rPr>
              <w:t>10. Aiškinamojo rašto priedai:</w:t>
            </w:r>
            <w:r w:rsidR="00681FC1">
              <w:rPr>
                <w:b/>
                <w:lang w:eastAsia="zh-TW"/>
              </w:rPr>
              <w:t xml:space="preserve"> -</w:t>
            </w:r>
          </w:p>
          <w:p w14:paraId="188E0F8B" w14:textId="77777777" w:rsidR="00960B21" w:rsidRDefault="00960B21" w:rsidP="00762C3C">
            <w:pPr>
              <w:spacing w:line="256" w:lineRule="auto"/>
              <w:jc w:val="both"/>
              <w:rPr>
                <w:lang w:eastAsia="zh-TW"/>
              </w:rPr>
            </w:pPr>
          </w:p>
          <w:p w14:paraId="469E547C" w14:textId="19DFF168" w:rsidR="00960B21" w:rsidRPr="00681FC1" w:rsidRDefault="00222AD6" w:rsidP="00681FC1">
            <w:pPr>
              <w:spacing w:line="252" w:lineRule="auto"/>
              <w:rPr>
                <w:rFonts w:eastAsiaTheme="minorEastAsia"/>
                <w:noProof/>
              </w:rPr>
            </w:pPr>
            <w:r>
              <w:t xml:space="preserve">Savivaldybės gydytoja </w:t>
            </w:r>
            <w:r w:rsidR="00960B21" w:rsidRPr="004A064A">
              <w:rPr>
                <w:rFonts w:eastAsiaTheme="minorEastAsia"/>
                <w:noProof/>
              </w:rPr>
              <w:t xml:space="preserve">                                      </w:t>
            </w:r>
            <w:r>
              <w:rPr>
                <w:rFonts w:eastAsiaTheme="minorEastAsia"/>
                <w:noProof/>
              </w:rPr>
              <w:t xml:space="preserve">                                          Dainora Šlinkšienė</w:t>
            </w:r>
          </w:p>
        </w:tc>
      </w:tr>
    </w:tbl>
    <w:p w14:paraId="727083E9" w14:textId="0C00F173" w:rsidR="006159FE" w:rsidRDefault="006159FE" w:rsidP="00681FC1">
      <w:pPr>
        <w:tabs>
          <w:tab w:val="left" w:pos="993"/>
        </w:tabs>
        <w:jc w:val="both"/>
      </w:pPr>
    </w:p>
    <w:sectPr w:rsidR="006159FE" w:rsidSect="00FD43DA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7A6" w14:textId="77777777" w:rsidR="00BA7241" w:rsidRDefault="00BA7241">
      <w:r>
        <w:separator/>
      </w:r>
    </w:p>
  </w:endnote>
  <w:endnote w:type="continuationSeparator" w:id="0">
    <w:p w14:paraId="1A301B91" w14:textId="77777777" w:rsidR="00BA7241" w:rsidRDefault="00B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FDB" w14:textId="77777777" w:rsidR="00BA7241" w:rsidRDefault="00BA7241">
      <w:r>
        <w:separator/>
      </w:r>
    </w:p>
  </w:footnote>
  <w:footnote w:type="continuationSeparator" w:id="0">
    <w:p w14:paraId="4C825E24" w14:textId="77777777" w:rsidR="00BA7241" w:rsidRDefault="00BA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A4A3" w14:textId="3EB30E9A" w:rsidR="00B82825" w:rsidRPr="00FD43DA" w:rsidRDefault="00B82825" w:rsidP="00FD43DA">
    <w:pPr>
      <w:jc w:val="right"/>
      <w:rPr>
        <w:b/>
        <w:bCs/>
      </w:rPr>
    </w:pPr>
    <w:r>
      <w:rPr>
        <w:b/>
      </w:rPr>
      <w:t xml:space="preserve">                                                                                                                                  </w:t>
    </w:r>
    <w:r w:rsidR="0063160B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AB3"/>
    <w:multiLevelType w:val="hybridMultilevel"/>
    <w:tmpl w:val="4192FB1A"/>
    <w:lvl w:ilvl="0" w:tplc="C13EF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4076A"/>
    <w:multiLevelType w:val="hybridMultilevel"/>
    <w:tmpl w:val="A4947242"/>
    <w:lvl w:ilvl="0" w:tplc="5204F69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98B5262"/>
    <w:multiLevelType w:val="hybridMultilevel"/>
    <w:tmpl w:val="1DC8CA06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71E1"/>
    <w:multiLevelType w:val="multilevel"/>
    <w:tmpl w:val="F0F8E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4548D7"/>
    <w:multiLevelType w:val="hybridMultilevel"/>
    <w:tmpl w:val="1B502D9E"/>
    <w:lvl w:ilvl="0" w:tplc="ECB0C5C2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41EE0A2C"/>
    <w:multiLevelType w:val="hybridMultilevel"/>
    <w:tmpl w:val="2B220C48"/>
    <w:lvl w:ilvl="0" w:tplc="07B61CE0">
      <w:start w:val="1"/>
      <w:numFmt w:val="decimal"/>
      <w:lvlText w:val="%1."/>
      <w:lvlJc w:val="left"/>
      <w:pPr>
        <w:ind w:left="1664" w:hanging="360"/>
      </w:pPr>
    </w:lvl>
    <w:lvl w:ilvl="1" w:tplc="04270019">
      <w:start w:val="1"/>
      <w:numFmt w:val="lowerLetter"/>
      <w:lvlText w:val="%2."/>
      <w:lvlJc w:val="left"/>
      <w:pPr>
        <w:ind w:left="2384" w:hanging="360"/>
      </w:pPr>
    </w:lvl>
    <w:lvl w:ilvl="2" w:tplc="0427001B">
      <w:start w:val="1"/>
      <w:numFmt w:val="lowerRoman"/>
      <w:lvlText w:val="%3."/>
      <w:lvlJc w:val="right"/>
      <w:pPr>
        <w:ind w:left="3104" w:hanging="180"/>
      </w:pPr>
    </w:lvl>
    <w:lvl w:ilvl="3" w:tplc="0427000F">
      <w:start w:val="1"/>
      <w:numFmt w:val="decimal"/>
      <w:lvlText w:val="%4."/>
      <w:lvlJc w:val="left"/>
      <w:pPr>
        <w:ind w:left="3824" w:hanging="360"/>
      </w:pPr>
    </w:lvl>
    <w:lvl w:ilvl="4" w:tplc="04270019">
      <w:start w:val="1"/>
      <w:numFmt w:val="lowerLetter"/>
      <w:lvlText w:val="%5."/>
      <w:lvlJc w:val="left"/>
      <w:pPr>
        <w:ind w:left="4544" w:hanging="360"/>
      </w:pPr>
    </w:lvl>
    <w:lvl w:ilvl="5" w:tplc="0427001B">
      <w:start w:val="1"/>
      <w:numFmt w:val="lowerRoman"/>
      <w:lvlText w:val="%6."/>
      <w:lvlJc w:val="right"/>
      <w:pPr>
        <w:ind w:left="5264" w:hanging="180"/>
      </w:pPr>
    </w:lvl>
    <w:lvl w:ilvl="6" w:tplc="0427000F">
      <w:start w:val="1"/>
      <w:numFmt w:val="decimal"/>
      <w:lvlText w:val="%7."/>
      <w:lvlJc w:val="left"/>
      <w:pPr>
        <w:ind w:left="5984" w:hanging="360"/>
      </w:pPr>
    </w:lvl>
    <w:lvl w:ilvl="7" w:tplc="04270019">
      <w:start w:val="1"/>
      <w:numFmt w:val="lowerLetter"/>
      <w:lvlText w:val="%8."/>
      <w:lvlJc w:val="left"/>
      <w:pPr>
        <w:ind w:left="6704" w:hanging="360"/>
      </w:pPr>
    </w:lvl>
    <w:lvl w:ilvl="8" w:tplc="0427001B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8D57162"/>
    <w:multiLevelType w:val="hybridMultilevel"/>
    <w:tmpl w:val="17C4FCB2"/>
    <w:lvl w:ilvl="0" w:tplc="DE5AA29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6B9F02BE"/>
    <w:multiLevelType w:val="hybridMultilevel"/>
    <w:tmpl w:val="184EC1CA"/>
    <w:lvl w:ilvl="0" w:tplc="D28493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E56262F"/>
    <w:multiLevelType w:val="hybridMultilevel"/>
    <w:tmpl w:val="EE421D22"/>
    <w:lvl w:ilvl="0" w:tplc="EEB89BB4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983995468">
    <w:abstractNumId w:val="8"/>
  </w:num>
  <w:num w:numId="2" w16cid:durableId="1023095716">
    <w:abstractNumId w:val="4"/>
  </w:num>
  <w:num w:numId="3" w16cid:durableId="522204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61035">
    <w:abstractNumId w:val="3"/>
  </w:num>
  <w:num w:numId="5" w16cid:durableId="1255941140">
    <w:abstractNumId w:val="7"/>
  </w:num>
  <w:num w:numId="6" w16cid:durableId="1062557047">
    <w:abstractNumId w:val="2"/>
  </w:num>
  <w:num w:numId="7" w16cid:durableId="1926375435">
    <w:abstractNumId w:val="1"/>
  </w:num>
  <w:num w:numId="8" w16cid:durableId="1366058824">
    <w:abstractNumId w:val="6"/>
  </w:num>
  <w:num w:numId="9" w16cid:durableId="152679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9A"/>
    <w:rsid w:val="00002AC3"/>
    <w:rsid w:val="00032257"/>
    <w:rsid w:val="00046B7B"/>
    <w:rsid w:val="00050C8E"/>
    <w:rsid w:val="00050FE6"/>
    <w:rsid w:val="000733E0"/>
    <w:rsid w:val="00091659"/>
    <w:rsid w:val="000B0E44"/>
    <w:rsid w:val="000B1372"/>
    <w:rsid w:val="00105E1C"/>
    <w:rsid w:val="00124EAD"/>
    <w:rsid w:val="00130C5C"/>
    <w:rsid w:val="00150F5F"/>
    <w:rsid w:val="00153F36"/>
    <w:rsid w:val="001568BB"/>
    <w:rsid w:val="00174D5F"/>
    <w:rsid w:val="00182497"/>
    <w:rsid w:val="00186465"/>
    <w:rsid w:val="001B0AD7"/>
    <w:rsid w:val="001C2076"/>
    <w:rsid w:val="001D510C"/>
    <w:rsid w:val="001F118C"/>
    <w:rsid w:val="00202908"/>
    <w:rsid w:val="002158BB"/>
    <w:rsid w:val="00222AD6"/>
    <w:rsid w:val="002514EA"/>
    <w:rsid w:val="00251946"/>
    <w:rsid w:val="00260262"/>
    <w:rsid w:val="00264A0D"/>
    <w:rsid w:val="002831A7"/>
    <w:rsid w:val="002B2E5E"/>
    <w:rsid w:val="002B5190"/>
    <w:rsid w:val="002C5875"/>
    <w:rsid w:val="002C696E"/>
    <w:rsid w:val="002E7D55"/>
    <w:rsid w:val="002F61BA"/>
    <w:rsid w:val="0031307D"/>
    <w:rsid w:val="00320780"/>
    <w:rsid w:val="003245A0"/>
    <w:rsid w:val="00370499"/>
    <w:rsid w:val="00371F00"/>
    <w:rsid w:val="00373BE7"/>
    <w:rsid w:val="003844E9"/>
    <w:rsid w:val="003A0292"/>
    <w:rsid w:val="003A4D1E"/>
    <w:rsid w:val="003A6FBB"/>
    <w:rsid w:val="003B359A"/>
    <w:rsid w:val="003B61C3"/>
    <w:rsid w:val="003B6F80"/>
    <w:rsid w:val="003D1B21"/>
    <w:rsid w:val="003D72F8"/>
    <w:rsid w:val="003E27C5"/>
    <w:rsid w:val="0041317A"/>
    <w:rsid w:val="004614A9"/>
    <w:rsid w:val="00464B85"/>
    <w:rsid w:val="00474964"/>
    <w:rsid w:val="00475D38"/>
    <w:rsid w:val="00476C5E"/>
    <w:rsid w:val="00496C45"/>
    <w:rsid w:val="004A064A"/>
    <w:rsid w:val="004A2C27"/>
    <w:rsid w:val="004D47EE"/>
    <w:rsid w:val="004E7F65"/>
    <w:rsid w:val="004F37A1"/>
    <w:rsid w:val="00506A20"/>
    <w:rsid w:val="005174AF"/>
    <w:rsid w:val="00556190"/>
    <w:rsid w:val="00587BB8"/>
    <w:rsid w:val="00597E65"/>
    <w:rsid w:val="005A0626"/>
    <w:rsid w:val="005A1173"/>
    <w:rsid w:val="005A371A"/>
    <w:rsid w:val="005D28CE"/>
    <w:rsid w:val="005D43DF"/>
    <w:rsid w:val="005E5550"/>
    <w:rsid w:val="006054F2"/>
    <w:rsid w:val="006159FE"/>
    <w:rsid w:val="00620319"/>
    <w:rsid w:val="0063160B"/>
    <w:rsid w:val="00653BEC"/>
    <w:rsid w:val="006675DF"/>
    <w:rsid w:val="00681FC1"/>
    <w:rsid w:val="006B3669"/>
    <w:rsid w:val="006E57EB"/>
    <w:rsid w:val="006F10AB"/>
    <w:rsid w:val="00710230"/>
    <w:rsid w:val="00715A79"/>
    <w:rsid w:val="00716BF6"/>
    <w:rsid w:val="00724555"/>
    <w:rsid w:val="00747756"/>
    <w:rsid w:val="007A3A1A"/>
    <w:rsid w:val="007F2E9F"/>
    <w:rsid w:val="00827889"/>
    <w:rsid w:val="008600EC"/>
    <w:rsid w:val="0086289E"/>
    <w:rsid w:val="0087024B"/>
    <w:rsid w:val="0089356F"/>
    <w:rsid w:val="00896D67"/>
    <w:rsid w:val="008975DA"/>
    <w:rsid w:val="008B3A43"/>
    <w:rsid w:val="008B79B3"/>
    <w:rsid w:val="008C4316"/>
    <w:rsid w:val="008D5722"/>
    <w:rsid w:val="008E7F55"/>
    <w:rsid w:val="008F4CC0"/>
    <w:rsid w:val="00914B4C"/>
    <w:rsid w:val="00921CE9"/>
    <w:rsid w:val="009426CE"/>
    <w:rsid w:val="00947B33"/>
    <w:rsid w:val="00953C78"/>
    <w:rsid w:val="00960B21"/>
    <w:rsid w:val="00976E7B"/>
    <w:rsid w:val="009A72E4"/>
    <w:rsid w:val="009C4008"/>
    <w:rsid w:val="009C5CD1"/>
    <w:rsid w:val="009D27F0"/>
    <w:rsid w:val="009E4231"/>
    <w:rsid w:val="00A12DBB"/>
    <w:rsid w:val="00A21610"/>
    <w:rsid w:val="00A21B39"/>
    <w:rsid w:val="00A230D4"/>
    <w:rsid w:val="00A40E6D"/>
    <w:rsid w:val="00A75EF7"/>
    <w:rsid w:val="00A82463"/>
    <w:rsid w:val="00A8429B"/>
    <w:rsid w:val="00A847F1"/>
    <w:rsid w:val="00A84CD8"/>
    <w:rsid w:val="00A853BC"/>
    <w:rsid w:val="00AA78F8"/>
    <w:rsid w:val="00AD3E60"/>
    <w:rsid w:val="00AF3B3E"/>
    <w:rsid w:val="00B0500F"/>
    <w:rsid w:val="00B06FC2"/>
    <w:rsid w:val="00B50E23"/>
    <w:rsid w:val="00B5708C"/>
    <w:rsid w:val="00B67BF8"/>
    <w:rsid w:val="00B7378A"/>
    <w:rsid w:val="00B82825"/>
    <w:rsid w:val="00BA170E"/>
    <w:rsid w:val="00BA7241"/>
    <w:rsid w:val="00BB1EB9"/>
    <w:rsid w:val="00BB2B87"/>
    <w:rsid w:val="00BD6B6D"/>
    <w:rsid w:val="00BE2012"/>
    <w:rsid w:val="00BE3CB6"/>
    <w:rsid w:val="00BE3CD5"/>
    <w:rsid w:val="00BE462D"/>
    <w:rsid w:val="00BF30AF"/>
    <w:rsid w:val="00C15023"/>
    <w:rsid w:val="00C31E88"/>
    <w:rsid w:val="00C44612"/>
    <w:rsid w:val="00C61C30"/>
    <w:rsid w:val="00C82234"/>
    <w:rsid w:val="00CD0B0A"/>
    <w:rsid w:val="00D042A9"/>
    <w:rsid w:val="00D15665"/>
    <w:rsid w:val="00D16C4B"/>
    <w:rsid w:val="00D45538"/>
    <w:rsid w:val="00D5513F"/>
    <w:rsid w:val="00D74EEE"/>
    <w:rsid w:val="00D8450A"/>
    <w:rsid w:val="00D92BB6"/>
    <w:rsid w:val="00DA5F07"/>
    <w:rsid w:val="00DB05A0"/>
    <w:rsid w:val="00DB64AD"/>
    <w:rsid w:val="00DC15AC"/>
    <w:rsid w:val="00DC33EF"/>
    <w:rsid w:val="00DE0559"/>
    <w:rsid w:val="00DF3512"/>
    <w:rsid w:val="00DF590D"/>
    <w:rsid w:val="00E16054"/>
    <w:rsid w:val="00E33BC4"/>
    <w:rsid w:val="00E37901"/>
    <w:rsid w:val="00E57D6F"/>
    <w:rsid w:val="00E76AA9"/>
    <w:rsid w:val="00E872BB"/>
    <w:rsid w:val="00EA4164"/>
    <w:rsid w:val="00ED0E08"/>
    <w:rsid w:val="00F017ED"/>
    <w:rsid w:val="00F066B6"/>
    <w:rsid w:val="00F12C13"/>
    <w:rsid w:val="00F167C2"/>
    <w:rsid w:val="00F40C92"/>
    <w:rsid w:val="00F73E83"/>
    <w:rsid w:val="00F83ED5"/>
    <w:rsid w:val="00F93E81"/>
    <w:rsid w:val="00FB3DB8"/>
    <w:rsid w:val="00FB478D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1979"/>
  <w15:chartTrackingRefBased/>
  <w15:docId w15:val="{C3AC2772-1932-4220-BE6F-650D727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3B359A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359A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3B35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359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B359A"/>
  </w:style>
  <w:style w:type="paragraph" w:styleId="Sraopastraipa">
    <w:name w:val="List Paragraph"/>
    <w:basedOn w:val="prastasis"/>
    <w:uiPriority w:val="34"/>
    <w:qFormat/>
    <w:rsid w:val="00475D38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216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161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7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7F0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6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customStyle="1" w:styleId="taltipfb">
    <w:name w:val="taltipfb"/>
    <w:basedOn w:val="prastasis"/>
    <w:rsid w:val="00F066B6"/>
    <w:pPr>
      <w:spacing w:before="100" w:beforeAutospacing="1" w:after="100" w:afterAutospacing="1"/>
    </w:pPr>
  </w:style>
  <w:style w:type="character" w:styleId="Hipersaitas">
    <w:name w:val="Hyperlink"/>
    <w:uiPriority w:val="99"/>
    <w:rsid w:val="00B0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8394-DB19-4A63-AE29-571C8D86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2892</Words>
  <Characters>1649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Balžekienė</dc:creator>
  <cp:keywords/>
  <dc:description/>
  <cp:lastModifiedBy>Dainora Šlinkšienė</cp:lastModifiedBy>
  <cp:revision>2</cp:revision>
  <cp:lastPrinted>2021-10-12T07:27:00Z</cp:lastPrinted>
  <dcterms:created xsi:type="dcterms:W3CDTF">2022-12-06T12:36:00Z</dcterms:created>
  <dcterms:modified xsi:type="dcterms:W3CDTF">2022-12-06T12:36:00Z</dcterms:modified>
</cp:coreProperties>
</file>