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3160B" w14:paraId="7E10C04C" w14:textId="77777777" w:rsidTr="00AA5C0B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114D" w14:textId="77777777" w:rsidR="0063160B" w:rsidRDefault="0063160B">
            <w:pPr>
              <w:pStyle w:val="Antrat1"/>
              <w:spacing w:line="256" w:lineRule="auto"/>
              <w:rPr>
                <w:lang w:eastAsia="zh-TW"/>
              </w:rPr>
            </w:pPr>
            <w:r>
              <w:rPr>
                <w:lang w:eastAsia="zh-TW"/>
              </w:rPr>
              <w:t>UKMERGĖS RAJONO SAVIVALDYBĖS</w:t>
            </w:r>
          </w:p>
          <w:p w14:paraId="37E5984E" w14:textId="741D638B" w:rsidR="0063160B" w:rsidRDefault="0063160B">
            <w:pPr>
              <w:pStyle w:val="Antrat1"/>
              <w:spacing w:line="256" w:lineRule="auto"/>
              <w:rPr>
                <w:lang w:eastAsia="zh-TW"/>
              </w:rPr>
            </w:pPr>
            <w:r>
              <w:rPr>
                <w:lang w:eastAsia="zh-TW"/>
              </w:rPr>
              <w:t>TARYBA</w:t>
            </w:r>
          </w:p>
        </w:tc>
      </w:tr>
      <w:tr w:rsidR="0063160B" w14:paraId="2C0AE404" w14:textId="77777777" w:rsidTr="00AA5C0B">
        <w:trPr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2D40" w14:textId="77777777" w:rsidR="0063160B" w:rsidRDefault="0063160B">
            <w:pPr>
              <w:spacing w:line="256" w:lineRule="auto"/>
              <w:jc w:val="center"/>
              <w:rPr>
                <w:b/>
                <w:bCs/>
                <w:lang w:eastAsia="zh-TW"/>
              </w:rPr>
            </w:pPr>
          </w:p>
        </w:tc>
      </w:tr>
      <w:tr w:rsidR="00BB1EB9" w14:paraId="1B45A530" w14:textId="77777777" w:rsidTr="00AA5C0B">
        <w:tblPrEx>
          <w:tblLook w:val="0000" w:firstRow="0" w:lastRow="0" w:firstColumn="0" w:lastColumn="0" w:noHBand="0" w:noVBand="0"/>
        </w:tblPrEx>
        <w:trPr>
          <w:trHeight w:val="329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2FC4C" w14:textId="77777777" w:rsidR="00BB1EB9" w:rsidRDefault="00BB1EB9" w:rsidP="007C77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SPRENDIMAS</w:t>
            </w:r>
          </w:p>
        </w:tc>
      </w:tr>
      <w:tr w:rsidR="00BB1EB9" w14:paraId="54066C16" w14:textId="77777777" w:rsidTr="00AA5C0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D10B" w14:textId="07445B1E" w:rsidR="00BB1EB9" w:rsidRPr="00F066B6" w:rsidRDefault="00F066B6" w:rsidP="007C77A8">
            <w:pPr>
              <w:jc w:val="center"/>
              <w:rPr>
                <w:b/>
              </w:rPr>
            </w:pPr>
            <w:r w:rsidRPr="00F066B6">
              <w:rPr>
                <w:b/>
              </w:rPr>
              <w:t xml:space="preserve">DĖL UKMERGĖS </w:t>
            </w:r>
            <w:r w:rsidR="005A371A">
              <w:rPr>
                <w:b/>
              </w:rPr>
              <w:t xml:space="preserve">RAJONO </w:t>
            </w:r>
            <w:r w:rsidRPr="00F066B6">
              <w:rPr>
                <w:b/>
              </w:rPr>
              <w:t xml:space="preserve">SAVIVALDYBĖS VIEŠOSIOSE SVEIKATOS PRIEŽIŪROS ĮSTAIGOSE DIRBANČIŲ </w:t>
            </w:r>
            <w:r w:rsidR="00182497">
              <w:rPr>
                <w:b/>
              </w:rPr>
              <w:t xml:space="preserve">SVEIKATOS </w:t>
            </w:r>
            <w:r w:rsidR="00371F00">
              <w:rPr>
                <w:b/>
              </w:rPr>
              <w:t xml:space="preserve">PRIEŽIŪROS </w:t>
            </w:r>
            <w:r w:rsidR="00182497">
              <w:rPr>
                <w:b/>
              </w:rPr>
              <w:t>SPECIALISTŲ</w:t>
            </w:r>
            <w:r w:rsidR="00DF3512" w:rsidRPr="00DF3512">
              <w:rPr>
                <w:b/>
                <w:color w:val="FF0000"/>
              </w:rPr>
              <w:t xml:space="preserve"> </w:t>
            </w:r>
            <w:r w:rsidRPr="00F066B6">
              <w:rPr>
                <w:b/>
              </w:rPr>
              <w:t>KELIONĖS IŠLAIDŲ KOMPENSAVIMO TVARKOS APRAŠO PATVIRTINIMO</w:t>
            </w:r>
          </w:p>
        </w:tc>
      </w:tr>
      <w:tr w:rsidR="00BB1EB9" w14:paraId="2023DBFE" w14:textId="77777777" w:rsidTr="00AA5C0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60B6" w14:textId="77777777" w:rsidR="00BB1EB9" w:rsidRDefault="00BB1EB9" w:rsidP="007C77A8">
            <w:pPr>
              <w:jc w:val="center"/>
              <w:rPr>
                <w:b/>
                <w:bCs/>
              </w:rPr>
            </w:pPr>
          </w:p>
        </w:tc>
      </w:tr>
      <w:tr w:rsidR="00BB1EB9" w14:paraId="22D4D9B9" w14:textId="77777777" w:rsidTr="00AA5C0B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69C1" w14:textId="3B166FD7" w:rsidR="00BB1EB9" w:rsidRDefault="00BB1EB9" w:rsidP="007C77A8">
            <w:pPr>
              <w:jc w:val="center"/>
            </w:pPr>
            <w:r>
              <w:t>20</w:t>
            </w:r>
            <w:r w:rsidR="00D45538">
              <w:t>2</w:t>
            </w:r>
            <w:r w:rsidR="00F40C92">
              <w:t>2</w:t>
            </w:r>
            <w:r>
              <w:t xml:space="preserve"> m.</w:t>
            </w:r>
            <w:r w:rsidR="00F40C92">
              <w:t xml:space="preserve"> sausio</w:t>
            </w:r>
            <w:r w:rsidR="00D45538">
              <w:t xml:space="preserve"> </w:t>
            </w:r>
            <w:r>
              <w:t>1</w:t>
            </w:r>
            <w:r w:rsidR="0087024B">
              <w:t>1</w:t>
            </w:r>
            <w:r w:rsidR="00D45538">
              <w:t xml:space="preserve"> </w:t>
            </w:r>
            <w:r>
              <w:t>d. Nr.</w:t>
            </w:r>
            <w:r w:rsidR="00D45538">
              <w:t xml:space="preserve"> </w:t>
            </w:r>
          </w:p>
        </w:tc>
      </w:tr>
      <w:tr w:rsidR="00BB1EB9" w14:paraId="5D400799" w14:textId="77777777" w:rsidTr="00AA5C0B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420E" w14:textId="77777777" w:rsidR="00BB1EB9" w:rsidRDefault="00BB1EB9" w:rsidP="007C77A8">
            <w:pPr>
              <w:jc w:val="center"/>
            </w:pPr>
            <w:r>
              <w:t xml:space="preserve">Ukmergė </w:t>
            </w:r>
          </w:p>
        </w:tc>
      </w:tr>
      <w:tr w:rsidR="00BB1EB9" w14:paraId="12FC8C7E" w14:textId="77777777" w:rsidTr="00AA5C0B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63BA" w14:textId="77777777" w:rsidR="00BB1EB9" w:rsidRDefault="00BB1EB9" w:rsidP="007C77A8">
            <w:pPr>
              <w:jc w:val="center"/>
            </w:pPr>
          </w:p>
          <w:p w14:paraId="7EAECD07" w14:textId="77777777" w:rsidR="00BB1EB9" w:rsidRDefault="00BB1EB9" w:rsidP="007C77A8">
            <w:pPr>
              <w:jc w:val="center"/>
            </w:pPr>
          </w:p>
        </w:tc>
      </w:tr>
    </w:tbl>
    <w:p w14:paraId="16D8CB58" w14:textId="058D805B" w:rsidR="00F40C92" w:rsidRDefault="00BB1EB9" w:rsidP="00F40C92">
      <w:pPr>
        <w:ind w:firstLine="720"/>
        <w:jc w:val="both"/>
      </w:pPr>
      <w:r>
        <w:tab/>
      </w:r>
      <w:r w:rsidR="00F40C92" w:rsidRPr="00F066B6">
        <w:t xml:space="preserve">Vadovaudamasi Lietuvos Respublikos vietos savivaldos įstatymo 6 straipsnio 18 </w:t>
      </w:r>
      <w:r w:rsidR="00F40C92" w:rsidRPr="00182497">
        <w:t xml:space="preserve">punktu, </w:t>
      </w:r>
      <w:r w:rsidR="00F40C92" w:rsidRPr="00F066B6">
        <w:t>Lietuvos Respublikos sveikatos priežiūros įstaigų įstatymo 28 straipsnio 10 punktu</w:t>
      </w:r>
      <w:r w:rsidR="00F40C92">
        <w:t xml:space="preserve">, </w:t>
      </w:r>
      <w:r w:rsidRPr="009B51D2">
        <w:t>Ukmergės rajono savivaldybės taryba  n u s p r e n d ž i a:</w:t>
      </w:r>
    </w:p>
    <w:p w14:paraId="37051F58" w14:textId="1F9FF030" w:rsidR="00182497" w:rsidRDefault="00F40C92" w:rsidP="00182497">
      <w:pPr>
        <w:pStyle w:val="Sraopastraipa"/>
        <w:numPr>
          <w:ilvl w:val="0"/>
          <w:numId w:val="5"/>
        </w:numPr>
        <w:tabs>
          <w:tab w:val="left" w:pos="1560"/>
        </w:tabs>
        <w:ind w:left="0" w:firstLine="1276"/>
        <w:jc w:val="both"/>
      </w:pPr>
      <w:r>
        <w:t xml:space="preserve">Patvirtinti Ukmergės </w:t>
      </w:r>
      <w:r w:rsidR="005A371A">
        <w:t xml:space="preserve">rajono </w:t>
      </w:r>
      <w:r>
        <w:t>savivaldybės viešosiose sveikatos priežiūros įstaigose dirbančių</w:t>
      </w:r>
      <w:r w:rsidR="00182497">
        <w:t xml:space="preserve"> </w:t>
      </w:r>
      <w:r w:rsidRPr="00182497">
        <w:t xml:space="preserve">sveikatos </w:t>
      </w:r>
      <w:r w:rsidR="00371F00">
        <w:t xml:space="preserve">priežiūros </w:t>
      </w:r>
      <w:r w:rsidRPr="00182497">
        <w:t>specialistų</w:t>
      </w:r>
      <w:r w:rsidR="00371F00">
        <w:t xml:space="preserve"> </w:t>
      </w:r>
      <w:r>
        <w:t>kelionės išlaidų kompensavimo tvarkos aprašą (pridedama).</w:t>
      </w:r>
    </w:p>
    <w:p w14:paraId="31D17207" w14:textId="1C81A646" w:rsidR="00182497" w:rsidRDefault="00F40C92" w:rsidP="00182497">
      <w:pPr>
        <w:pStyle w:val="Sraopastraipa"/>
        <w:numPr>
          <w:ilvl w:val="0"/>
          <w:numId w:val="5"/>
        </w:numPr>
        <w:tabs>
          <w:tab w:val="left" w:pos="1560"/>
        </w:tabs>
        <w:ind w:left="0" w:firstLine="1276"/>
        <w:jc w:val="both"/>
      </w:pPr>
      <w:r>
        <w:t>Įpareigoti Ukmergės</w:t>
      </w:r>
      <w:r w:rsidR="000B1372">
        <w:t xml:space="preserve"> rajono </w:t>
      </w:r>
      <w:r>
        <w:t>savivaldybės administraciją kiekvienų metų savivaldybės biudžete suplanuoti tikslines lėšas šioms išlaidoms kompensuoti.</w:t>
      </w:r>
    </w:p>
    <w:p w14:paraId="4520AC78" w14:textId="66CD62C5" w:rsidR="00BB1EB9" w:rsidRDefault="00F40C92" w:rsidP="00182497">
      <w:pPr>
        <w:pStyle w:val="Sraopastraipa"/>
        <w:numPr>
          <w:ilvl w:val="0"/>
          <w:numId w:val="5"/>
        </w:numPr>
        <w:tabs>
          <w:tab w:val="left" w:pos="1560"/>
        </w:tabs>
        <w:ind w:left="0" w:firstLine="1276"/>
        <w:jc w:val="both"/>
      </w:pPr>
      <w:r>
        <w:t>Pavesti šio sprendimo vykdymo kontrolę Ukmergės</w:t>
      </w:r>
      <w:r w:rsidR="000B1372">
        <w:t xml:space="preserve"> rajono</w:t>
      </w:r>
      <w:r>
        <w:t xml:space="preserve"> savivaldybės administracijos direktoriui.</w:t>
      </w:r>
    </w:p>
    <w:p w14:paraId="70530D55" w14:textId="7A0C65D1" w:rsidR="00AA5C0B" w:rsidRPr="00AA5C0B" w:rsidRDefault="00AA5C0B" w:rsidP="00182497">
      <w:pPr>
        <w:pStyle w:val="Sraopastraipa"/>
        <w:numPr>
          <w:ilvl w:val="0"/>
          <w:numId w:val="5"/>
        </w:numPr>
        <w:tabs>
          <w:tab w:val="left" w:pos="1560"/>
        </w:tabs>
        <w:ind w:left="0" w:firstLine="1276"/>
        <w:jc w:val="both"/>
        <w:rPr>
          <w:b/>
          <w:bCs/>
        </w:rPr>
      </w:pPr>
      <w:r w:rsidRPr="00AA5C0B">
        <w:rPr>
          <w:b/>
          <w:bCs/>
        </w:rPr>
        <w:t xml:space="preserve">Nustatyti, kad </w:t>
      </w:r>
      <w:r>
        <w:rPr>
          <w:b/>
          <w:bCs/>
        </w:rPr>
        <w:t xml:space="preserve">šis </w:t>
      </w:r>
      <w:r w:rsidRPr="00AA5C0B">
        <w:rPr>
          <w:b/>
          <w:bCs/>
        </w:rPr>
        <w:t xml:space="preserve">sprendimas įsigalioja 2022 metų </w:t>
      </w:r>
      <w:r>
        <w:rPr>
          <w:b/>
          <w:bCs/>
        </w:rPr>
        <w:t>kovo</w:t>
      </w:r>
      <w:r w:rsidRPr="00AA5C0B">
        <w:rPr>
          <w:b/>
          <w:bCs/>
        </w:rPr>
        <w:t xml:space="preserve"> 1 d.</w:t>
      </w:r>
    </w:p>
    <w:p w14:paraId="1185601F" w14:textId="77777777" w:rsidR="00BB1EB9" w:rsidRDefault="00BB1EB9" w:rsidP="00BB1EB9">
      <w:pPr>
        <w:jc w:val="both"/>
      </w:pPr>
    </w:p>
    <w:p w14:paraId="06D74D5C" w14:textId="6DB93C18" w:rsidR="00D45538" w:rsidRDefault="00D45538" w:rsidP="00D45538">
      <w:pPr>
        <w:jc w:val="both"/>
      </w:pPr>
    </w:p>
    <w:p w14:paraId="76434A65" w14:textId="77777777" w:rsidR="00AA5C0B" w:rsidRDefault="00AA5C0B" w:rsidP="00D45538">
      <w:pPr>
        <w:jc w:val="both"/>
      </w:pPr>
    </w:p>
    <w:p w14:paraId="0CBF84E3" w14:textId="77777777" w:rsidR="00D45538" w:rsidRDefault="00D45538" w:rsidP="00D45538">
      <w:pPr>
        <w:jc w:val="both"/>
      </w:pPr>
      <w:r>
        <w:t>Savivaldybės meras</w:t>
      </w:r>
    </w:p>
    <w:p w14:paraId="2A59B05D" w14:textId="77777777" w:rsidR="00D45538" w:rsidRDefault="00D45538" w:rsidP="00D45538">
      <w:pPr>
        <w:jc w:val="both"/>
      </w:pPr>
    </w:p>
    <w:p w14:paraId="4DCFA698" w14:textId="77777777" w:rsidR="00D45538" w:rsidRDefault="00D45538" w:rsidP="00D45538">
      <w:pPr>
        <w:jc w:val="both"/>
      </w:pPr>
    </w:p>
    <w:p w14:paraId="3236E1A6" w14:textId="77777777" w:rsidR="00D45538" w:rsidRPr="00DB64AD" w:rsidRDefault="00D45538" w:rsidP="00D45538">
      <w:pPr>
        <w:jc w:val="both"/>
      </w:pPr>
      <w:r w:rsidRPr="00DB64AD">
        <w:t>Projektą parengė</w:t>
      </w:r>
    </w:p>
    <w:p w14:paraId="7E7B5B44" w14:textId="77777777" w:rsidR="00D45538" w:rsidRPr="004A064A" w:rsidRDefault="00D45538" w:rsidP="00D45538">
      <w:pPr>
        <w:spacing w:line="252" w:lineRule="auto"/>
        <w:rPr>
          <w:rFonts w:eastAsiaTheme="minorEastAsia"/>
          <w:noProof/>
        </w:rPr>
      </w:pPr>
      <w:r w:rsidRPr="004A064A">
        <w:rPr>
          <w:rFonts w:eastAsiaTheme="minorEastAsia"/>
          <w:noProof/>
        </w:rPr>
        <w:t>Tarpinstitucinio bendradarbiavimo koordinatorė,</w:t>
      </w:r>
    </w:p>
    <w:p w14:paraId="5D694839" w14:textId="75EF9C61" w:rsidR="00D45538" w:rsidRPr="004A064A" w:rsidRDefault="00D45538" w:rsidP="00D45538">
      <w:pPr>
        <w:spacing w:line="252" w:lineRule="auto"/>
        <w:rPr>
          <w:rFonts w:eastAsiaTheme="minorEastAsia"/>
          <w:noProof/>
        </w:rPr>
      </w:pPr>
      <w:r w:rsidRPr="004A064A">
        <w:rPr>
          <w:rFonts w:eastAsiaTheme="minorEastAsia"/>
          <w:noProof/>
        </w:rPr>
        <w:t>laikinai</w:t>
      </w:r>
      <w:r>
        <w:rPr>
          <w:rFonts w:eastAsiaTheme="minorEastAsia"/>
          <w:noProof/>
        </w:rPr>
        <w:t xml:space="preserve"> vykdanti savivaldybės</w:t>
      </w:r>
      <w:r w:rsidRPr="00D042A9">
        <w:rPr>
          <w:rFonts w:eastAsiaTheme="minorEastAsia"/>
          <w:noProof/>
        </w:rPr>
        <w:t xml:space="preserve"> gydytojo </w:t>
      </w:r>
      <w:r w:rsidRPr="004A064A">
        <w:rPr>
          <w:rFonts w:eastAsiaTheme="minorEastAsia"/>
          <w:noProof/>
        </w:rPr>
        <w:t xml:space="preserve">funkcijas                      </w:t>
      </w:r>
      <w:r w:rsidR="00182497">
        <w:rPr>
          <w:rFonts w:eastAsiaTheme="minorEastAsia"/>
          <w:noProof/>
        </w:rPr>
        <w:t xml:space="preserve">   </w:t>
      </w:r>
      <w:r w:rsidRPr="004A064A">
        <w:rPr>
          <w:rFonts w:eastAsiaTheme="minorEastAsia"/>
          <w:noProof/>
        </w:rPr>
        <w:t xml:space="preserve">                Edita Balžekienė</w:t>
      </w:r>
    </w:p>
    <w:p w14:paraId="2B048AC0" w14:textId="77777777" w:rsidR="00D45538" w:rsidRDefault="00D45538" w:rsidP="00D45538">
      <w:pPr>
        <w:jc w:val="both"/>
      </w:pPr>
    </w:p>
    <w:p w14:paraId="684BABA2" w14:textId="1C407E5D" w:rsidR="00D45538" w:rsidRDefault="00D45538" w:rsidP="00D45538">
      <w:pPr>
        <w:jc w:val="both"/>
      </w:pPr>
    </w:p>
    <w:p w14:paraId="713C7279" w14:textId="3700911B" w:rsidR="00D45538" w:rsidRDefault="00D45538" w:rsidP="00D45538">
      <w:pPr>
        <w:jc w:val="both"/>
      </w:pPr>
    </w:p>
    <w:p w14:paraId="2BCB8A1B" w14:textId="3A7E0AB8" w:rsidR="00D45538" w:rsidRDefault="00D45538" w:rsidP="00D45538">
      <w:pPr>
        <w:jc w:val="both"/>
      </w:pPr>
    </w:p>
    <w:p w14:paraId="106E17AD" w14:textId="6A8F11BA" w:rsidR="00D45538" w:rsidRDefault="00D45538" w:rsidP="00D45538">
      <w:pPr>
        <w:jc w:val="both"/>
      </w:pPr>
    </w:p>
    <w:p w14:paraId="0DA7EA29" w14:textId="7DCED559" w:rsidR="00D45538" w:rsidRDefault="00D45538" w:rsidP="00D45538">
      <w:pPr>
        <w:jc w:val="both"/>
      </w:pPr>
    </w:p>
    <w:p w14:paraId="02DBA8DA" w14:textId="3FE96DDD" w:rsidR="00D45538" w:rsidRDefault="00D45538" w:rsidP="00D45538">
      <w:pPr>
        <w:jc w:val="both"/>
      </w:pPr>
    </w:p>
    <w:p w14:paraId="792899BD" w14:textId="259EF26E" w:rsidR="00D45538" w:rsidRDefault="00D45538" w:rsidP="00D45538">
      <w:pPr>
        <w:jc w:val="both"/>
      </w:pPr>
    </w:p>
    <w:p w14:paraId="5DC728B8" w14:textId="3C7214FA" w:rsidR="00D45538" w:rsidRDefault="00D45538" w:rsidP="00D45538">
      <w:pPr>
        <w:jc w:val="both"/>
      </w:pPr>
    </w:p>
    <w:p w14:paraId="7F9B9781" w14:textId="0F102428" w:rsidR="00D45538" w:rsidRDefault="00D45538" w:rsidP="00D45538">
      <w:pPr>
        <w:jc w:val="both"/>
      </w:pPr>
    </w:p>
    <w:p w14:paraId="7947C268" w14:textId="50FA129B" w:rsidR="00D45538" w:rsidRDefault="00D45538" w:rsidP="00D45538">
      <w:pPr>
        <w:jc w:val="both"/>
      </w:pPr>
    </w:p>
    <w:p w14:paraId="24A8A3D8" w14:textId="74A25FA5" w:rsidR="00D45538" w:rsidRDefault="00D45538" w:rsidP="00D45538">
      <w:pPr>
        <w:jc w:val="both"/>
      </w:pPr>
    </w:p>
    <w:p w14:paraId="143C3667" w14:textId="64FFD1D3" w:rsidR="00D45538" w:rsidRDefault="00D45538" w:rsidP="00D45538">
      <w:pPr>
        <w:jc w:val="both"/>
      </w:pPr>
    </w:p>
    <w:p w14:paraId="452185A3" w14:textId="32108CF7" w:rsidR="00D45538" w:rsidRDefault="00D45538" w:rsidP="00D45538">
      <w:pPr>
        <w:jc w:val="both"/>
      </w:pPr>
    </w:p>
    <w:p w14:paraId="3FFCB5E6" w14:textId="5CDB0E0C" w:rsidR="00D45538" w:rsidRDefault="00D45538" w:rsidP="00D45538">
      <w:pPr>
        <w:jc w:val="both"/>
      </w:pPr>
    </w:p>
    <w:p w14:paraId="5AB6C5DD" w14:textId="13929445" w:rsidR="00D45538" w:rsidRDefault="00D45538" w:rsidP="00D45538">
      <w:pPr>
        <w:jc w:val="both"/>
      </w:pPr>
    </w:p>
    <w:p w14:paraId="794ECDCA" w14:textId="77777777" w:rsidR="00371F00" w:rsidRDefault="00371F00" w:rsidP="00D45538">
      <w:pPr>
        <w:jc w:val="both"/>
      </w:pPr>
    </w:p>
    <w:p w14:paraId="11EDCBCA" w14:textId="6AAFCDCF" w:rsidR="00D45538" w:rsidRDefault="00D45538" w:rsidP="00D45538">
      <w:pPr>
        <w:jc w:val="both"/>
      </w:pPr>
    </w:p>
    <w:p w14:paraId="6C033023" w14:textId="77777777" w:rsidR="00D45538" w:rsidRDefault="00D45538" w:rsidP="00D45538"/>
    <w:p w14:paraId="5CF978D2" w14:textId="26C4686C" w:rsidR="00AA5C0B" w:rsidRDefault="00D45538" w:rsidP="00F066B6">
      <w:pPr>
        <w:sectPr w:rsidR="00AA5C0B" w:rsidSect="00AA5C0B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>
        <w:t>Sprendimo projektas suderintas ir pasirašytas Ukmergės rajono savivaldybės dokumentų valdymo sistemoje ,,Kontora“</w:t>
      </w:r>
    </w:p>
    <w:p w14:paraId="1E4122C1" w14:textId="77777777" w:rsidR="00D45538" w:rsidRDefault="00D45538" w:rsidP="00D878D5">
      <w:pPr>
        <w:tabs>
          <w:tab w:val="left" w:pos="993"/>
        </w:tabs>
        <w:ind w:left="5529"/>
        <w:jc w:val="both"/>
      </w:pPr>
      <w:r>
        <w:lastRenderedPageBreak/>
        <w:t>PATVIRTINTA</w:t>
      </w:r>
    </w:p>
    <w:p w14:paraId="17656265" w14:textId="77777777" w:rsidR="00D878D5" w:rsidRDefault="00D45538" w:rsidP="00D878D5">
      <w:pPr>
        <w:tabs>
          <w:tab w:val="left" w:pos="993"/>
        </w:tabs>
        <w:ind w:left="5529"/>
        <w:jc w:val="both"/>
      </w:pPr>
      <w:r>
        <w:t>Ukmergės rajono savivaldybės</w:t>
      </w:r>
      <w:r w:rsidR="00D878D5">
        <w:t xml:space="preserve"> </w:t>
      </w:r>
      <w:r>
        <w:t xml:space="preserve">tarybos </w:t>
      </w:r>
    </w:p>
    <w:p w14:paraId="5478D69E" w14:textId="277C69A6" w:rsidR="00D45538" w:rsidRDefault="00D45538" w:rsidP="00D878D5">
      <w:pPr>
        <w:tabs>
          <w:tab w:val="left" w:pos="993"/>
        </w:tabs>
        <w:ind w:left="5529"/>
        <w:jc w:val="both"/>
      </w:pPr>
      <w:r>
        <w:t>202</w:t>
      </w:r>
      <w:r w:rsidR="00AF3B3E">
        <w:t>2</w:t>
      </w:r>
      <w:r>
        <w:t xml:space="preserve"> m. </w:t>
      </w:r>
      <w:r w:rsidR="00B0500F">
        <w:t>sausio</w:t>
      </w:r>
      <w:r>
        <w:t xml:space="preserve">      d. sprendimu Nr. </w:t>
      </w:r>
    </w:p>
    <w:p w14:paraId="3ACE4B88" w14:textId="77777777" w:rsidR="00D45538" w:rsidRDefault="00D45538" w:rsidP="00D45538">
      <w:pPr>
        <w:autoSpaceDE w:val="0"/>
        <w:jc w:val="center"/>
        <w:rPr>
          <w:b/>
          <w:color w:val="000000"/>
        </w:rPr>
      </w:pPr>
    </w:p>
    <w:p w14:paraId="17347BF9" w14:textId="77777777" w:rsidR="00D45538" w:rsidRDefault="00D45538" w:rsidP="00D45538">
      <w:pPr>
        <w:autoSpaceDE w:val="0"/>
        <w:jc w:val="center"/>
        <w:rPr>
          <w:b/>
          <w:color w:val="000000"/>
        </w:rPr>
      </w:pPr>
    </w:p>
    <w:p w14:paraId="4B7D0B7E" w14:textId="09F89629" w:rsidR="00D45538" w:rsidRPr="00AA5C0B" w:rsidRDefault="00F066B6" w:rsidP="00AA5C0B">
      <w:pPr>
        <w:pStyle w:val="taltipfb"/>
        <w:spacing w:before="0" w:beforeAutospacing="0" w:after="0" w:afterAutospacing="0"/>
        <w:jc w:val="center"/>
        <w:rPr>
          <w:b/>
          <w:bCs/>
        </w:rPr>
      </w:pPr>
      <w:r w:rsidRPr="00A937D0">
        <w:rPr>
          <w:b/>
        </w:rPr>
        <w:t xml:space="preserve">UKMERGĖS </w:t>
      </w:r>
      <w:r w:rsidR="000B1372">
        <w:rPr>
          <w:b/>
        </w:rPr>
        <w:t xml:space="preserve">RAJONO </w:t>
      </w:r>
      <w:r w:rsidRPr="00A937D0">
        <w:rPr>
          <w:b/>
        </w:rPr>
        <w:t xml:space="preserve">SAVIVALDYBĖS VIEŠOSIOSE SVEIKATOS PRIEŽIŪROS ĮSTAIGOSE DIRBANČIŲ </w:t>
      </w:r>
      <w:r w:rsidR="00182497">
        <w:rPr>
          <w:b/>
        </w:rPr>
        <w:t xml:space="preserve">SVEIKATOS </w:t>
      </w:r>
      <w:r w:rsidR="00371F00">
        <w:rPr>
          <w:b/>
        </w:rPr>
        <w:t xml:space="preserve">PRIEŽIŪROS </w:t>
      </w:r>
      <w:r w:rsidR="00182497">
        <w:rPr>
          <w:b/>
        </w:rPr>
        <w:t>SPECIALISTŲ</w:t>
      </w:r>
      <w:r w:rsidR="00182497" w:rsidRPr="00DF3512">
        <w:rPr>
          <w:b/>
          <w:color w:val="FF0000"/>
        </w:rPr>
        <w:t xml:space="preserve"> </w:t>
      </w:r>
      <w:r w:rsidRPr="00A937D0">
        <w:rPr>
          <w:b/>
        </w:rPr>
        <w:t>KELIONĖS IŠLAIDŲ KOMPENSAVIMO TVARKOS APRAŠAS</w:t>
      </w:r>
    </w:p>
    <w:p w14:paraId="5476C2BB" w14:textId="77777777" w:rsidR="00F066B6" w:rsidRDefault="00F066B6" w:rsidP="00D45538">
      <w:pPr>
        <w:tabs>
          <w:tab w:val="left" w:pos="2565"/>
        </w:tabs>
        <w:rPr>
          <w:b/>
          <w:color w:val="000000"/>
        </w:rPr>
      </w:pPr>
    </w:p>
    <w:p w14:paraId="0DF104BF" w14:textId="77777777" w:rsidR="00B0500F" w:rsidRPr="004B4D99" w:rsidRDefault="00B0500F" w:rsidP="00B0500F">
      <w:pPr>
        <w:pStyle w:val="taltipfb"/>
        <w:spacing w:before="0" w:beforeAutospacing="0" w:after="0" w:afterAutospacing="0"/>
        <w:jc w:val="center"/>
        <w:rPr>
          <w:b/>
        </w:rPr>
      </w:pPr>
      <w:r w:rsidRPr="004B4D99">
        <w:rPr>
          <w:b/>
        </w:rPr>
        <w:t>I SKYRIUS</w:t>
      </w:r>
    </w:p>
    <w:p w14:paraId="724FBC85" w14:textId="77777777" w:rsidR="00B0500F" w:rsidRPr="004B4D99" w:rsidRDefault="00B0500F" w:rsidP="00B0500F">
      <w:pPr>
        <w:pStyle w:val="taltipfb"/>
        <w:spacing w:before="0" w:beforeAutospacing="0" w:after="0" w:afterAutospacing="0"/>
        <w:jc w:val="center"/>
        <w:rPr>
          <w:b/>
        </w:rPr>
      </w:pPr>
      <w:r w:rsidRPr="004B4D99">
        <w:rPr>
          <w:b/>
        </w:rPr>
        <w:t>BENDROSIOS NUOSTATOS</w:t>
      </w:r>
    </w:p>
    <w:p w14:paraId="78002FCD" w14:textId="77777777" w:rsidR="00B0500F" w:rsidRPr="004B4D99" w:rsidRDefault="00B0500F" w:rsidP="00B0500F">
      <w:pPr>
        <w:pStyle w:val="taltipfb"/>
        <w:spacing w:before="0" w:beforeAutospacing="0" w:after="0" w:afterAutospacing="0"/>
        <w:jc w:val="center"/>
        <w:rPr>
          <w:b/>
        </w:rPr>
      </w:pPr>
    </w:p>
    <w:p w14:paraId="5BE7EEF0" w14:textId="1EA0EC5C" w:rsidR="001C2076" w:rsidRDefault="00B0500F" w:rsidP="001C2076">
      <w:pPr>
        <w:pStyle w:val="taltipfb"/>
        <w:numPr>
          <w:ilvl w:val="0"/>
          <w:numId w:val="4"/>
        </w:numPr>
        <w:tabs>
          <w:tab w:val="left" w:pos="1560"/>
        </w:tabs>
        <w:spacing w:before="0" w:beforeAutospacing="0" w:after="0" w:afterAutospacing="0"/>
        <w:ind w:left="0" w:firstLine="1276"/>
        <w:jc w:val="both"/>
        <w:rPr>
          <w:color w:val="FF0000"/>
        </w:rPr>
      </w:pPr>
      <w:r>
        <w:t>Ukmergės</w:t>
      </w:r>
      <w:r w:rsidR="000B1372">
        <w:t xml:space="preserve"> rajono</w:t>
      </w:r>
      <w:r>
        <w:t xml:space="preserve"> savivaldybės viešosiose sveikatos priežiūros įstaigose dirbančių </w:t>
      </w:r>
      <w:r w:rsidR="00371F00">
        <w:t>sveikatos priežiūros specialistų</w:t>
      </w:r>
      <w:r w:rsidR="00130C5C">
        <w:t xml:space="preserve"> (toliau – Specialistai)</w:t>
      </w:r>
      <w:r>
        <w:t xml:space="preserve"> kelionės išlaidų kompensavimo tvarkos aprašas (toliau – Aprašas) reglamentuoja viešosiose sveikatos priežiūros įstaigose, kurių steigėja yra Ukmergės</w:t>
      </w:r>
      <w:r w:rsidR="000B1372">
        <w:t xml:space="preserve"> rajono</w:t>
      </w:r>
      <w:r>
        <w:t xml:space="preserve"> savivaldybės taryba (toliau – Įstaigos), dirbanč</w:t>
      </w:r>
      <w:r w:rsidRPr="00976E7B">
        <w:t xml:space="preserve">ių </w:t>
      </w:r>
      <w:r w:rsidR="00130C5C">
        <w:t>Specialistų</w:t>
      </w:r>
      <w:r w:rsidRPr="00976E7B">
        <w:t xml:space="preserve"> kelionės į darbą ir iš darbo </w:t>
      </w:r>
      <w:r w:rsidR="00976E7B" w:rsidRPr="00976E7B">
        <w:t xml:space="preserve">dalinio </w:t>
      </w:r>
      <w:r w:rsidRPr="00976E7B">
        <w:t xml:space="preserve">išlaidų </w:t>
      </w:r>
      <w:r w:rsidR="00976E7B" w:rsidRPr="00976E7B">
        <w:t xml:space="preserve">kompensavimo </w:t>
      </w:r>
      <w:r w:rsidRPr="00976E7B">
        <w:t>sąlygas ir tvarką.</w:t>
      </w:r>
    </w:p>
    <w:p w14:paraId="411DE735" w14:textId="75594A15" w:rsidR="001C2076" w:rsidRPr="001C2076" w:rsidRDefault="00B0500F" w:rsidP="001C2076">
      <w:pPr>
        <w:pStyle w:val="taltipfb"/>
        <w:numPr>
          <w:ilvl w:val="0"/>
          <w:numId w:val="4"/>
        </w:numPr>
        <w:tabs>
          <w:tab w:val="left" w:pos="1560"/>
        </w:tabs>
        <w:spacing w:before="0" w:beforeAutospacing="0" w:after="0" w:afterAutospacing="0"/>
        <w:ind w:left="0" w:firstLine="1276"/>
        <w:jc w:val="both"/>
        <w:rPr>
          <w:color w:val="FF0000"/>
        </w:rPr>
      </w:pPr>
      <w:r>
        <w:t xml:space="preserve">Kelionės išlaidos iš dalies kompensuojamos Įstaigose dirbantiems </w:t>
      </w:r>
      <w:r w:rsidR="00130C5C">
        <w:t xml:space="preserve">Specialistams, </w:t>
      </w:r>
      <w:r>
        <w:t xml:space="preserve">kurių </w:t>
      </w:r>
      <w:r w:rsidRPr="001C2076">
        <w:rPr>
          <w:bCs/>
        </w:rPr>
        <w:t>nuolatinė gyvenamoji vieta yra ne Ukmergės rajono savivaldybė</w:t>
      </w:r>
      <w:r w:rsidRPr="00C31E88">
        <w:t xml:space="preserve">, </w:t>
      </w:r>
      <w:r>
        <w:t>kurie į darbą ir iš darbo namo vyksta viešuoju transportu, asmeniniu automobiliu.</w:t>
      </w:r>
    </w:p>
    <w:p w14:paraId="5D2FD89E" w14:textId="77777777" w:rsidR="001C2076" w:rsidRDefault="00C31E88" w:rsidP="001C2076">
      <w:pPr>
        <w:pStyle w:val="taltipfb"/>
        <w:numPr>
          <w:ilvl w:val="0"/>
          <w:numId w:val="4"/>
        </w:numPr>
        <w:tabs>
          <w:tab w:val="left" w:pos="1560"/>
        </w:tabs>
        <w:spacing w:before="0" w:beforeAutospacing="0" w:after="0" w:afterAutospacing="0"/>
        <w:ind w:left="0" w:firstLine="1276"/>
        <w:jc w:val="both"/>
        <w:rPr>
          <w:color w:val="FF0000"/>
        </w:rPr>
      </w:pPr>
      <w:r w:rsidRPr="001C2076">
        <w:rPr>
          <w:bCs/>
        </w:rPr>
        <w:t>Tva</w:t>
      </w:r>
      <w:r w:rsidRPr="004B4D99">
        <w:t xml:space="preserve">rkos aprašo tikslas – užtikrinti kokybiškas ir prieinamas Įstaigos paslaugas, sudaryti palankesnes sąlygas </w:t>
      </w:r>
      <w:r w:rsidRPr="00976E7B">
        <w:t xml:space="preserve">kvalifikuotų </w:t>
      </w:r>
      <w:r w:rsidR="00130C5C">
        <w:t>S</w:t>
      </w:r>
      <w:r w:rsidRPr="00976E7B">
        <w:t>pecialistų</w:t>
      </w:r>
      <w:r w:rsidR="00130C5C">
        <w:t xml:space="preserve"> </w:t>
      </w:r>
      <w:r w:rsidRPr="00976E7B">
        <w:t>įdarbinimui Įstaigoje</w:t>
      </w:r>
      <w:r w:rsidRPr="004B4D99">
        <w:t>.</w:t>
      </w:r>
    </w:p>
    <w:p w14:paraId="66CBE9A6" w14:textId="77777777" w:rsidR="001C2076" w:rsidRDefault="00B0500F" w:rsidP="001C2076">
      <w:pPr>
        <w:pStyle w:val="taltipfb"/>
        <w:numPr>
          <w:ilvl w:val="0"/>
          <w:numId w:val="4"/>
        </w:numPr>
        <w:tabs>
          <w:tab w:val="left" w:pos="1560"/>
        </w:tabs>
        <w:spacing w:before="0" w:beforeAutospacing="0" w:after="0" w:afterAutospacing="0"/>
        <w:ind w:left="0" w:firstLine="1276"/>
        <w:jc w:val="both"/>
        <w:rPr>
          <w:color w:val="FF0000"/>
        </w:rPr>
      </w:pPr>
      <w:r>
        <w:t>Lėšos kelionės išlaidoms kompensuoti skiriamos iš savivaldybės biudžeto, o jų poreikį planuoja Įstaigų vadovai.</w:t>
      </w:r>
    </w:p>
    <w:p w14:paraId="7AA12986" w14:textId="77777777" w:rsidR="001C2076" w:rsidRDefault="00B0500F" w:rsidP="001C2076">
      <w:pPr>
        <w:pStyle w:val="taltipfb"/>
        <w:numPr>
          <w:ilvl w:val="0"/>
          <w:numId w:val="4"/>
        </w:numPr>
        <w:tabs>
          <w:tab w:val="left" w:pos="1560"/>
        </w:tabs>
        <w:spacing w:before="0" w:beforeAutospacing="0" w:after="0" w:afterAutospacing="0"/>
        <w:ind w:left="0" w:firstLine="1276"/>
        <w:jc w:val="both"/>
        <w:rPr>
          <w:color w:val="FF0000"/>
        </w:rPr>
      </w:pPr>
      <w:r w:rsidRPr="004B4D99">
        <w:t>Kompensacija, nepriklausomai nuo kelionei naudojamos transporto priemonės</w:t>
      </w:r>
      <w:r w:rsidR="00C31E88">
        <w:t xml:space="preserve"> </w:t>
      </w:r>
      <w:r w:rsidRPr="004B4D99">
        <w:t>yra 0,</w:t>
      </w:r>
      <w:r w:rsidR="00C31E88">
        <w:t>06</w:t>
      </w:r>
      <w:r w:rsidRPr="004B4D99">
        <w:t xml:space="preserve"> Eur už 1 kilometrą</w:t>
      </w:r>
      <w:r w:rsidR="00C31E88">
        <w:t>.</w:t>
      </w:r>
    </w:p>
    <w:p w14:paraId="3E1EBECA" w14:textId="0D225EF2" w:rsidR="00B0500F" w:rsidRPr="001C2076" w:rsidRDefault="00B0500F" w:rsidP="001C2076">
      <w:pPr>
        <w:pStyle w:val="taltipfb"/>
        <w:numPr>
          <w:ilvl w:val="0"/>
          <w:numId w:val="4"/>
        </w:numPr>
        <w:tabs>
          <w:tab w:val="left" w:pos="1560"/>
        </w:tabs>
        <w:spacing w:before="0" w:beforeAutospacing="0" w:after="0" w:afterAutospacing="0"/>
        <w:ind w:left="0" w:firstLine="1276"/>
        <w:jc w:val="both"/>
        <w:rPr>
          <w:color w:val="FF0000"/>
        </w:rPr>
      </w:pPr>
      <w:r w:rsidRPr="004B4D99">
        <w:t xml:space="preserve">Kelionės atstumas nustatomas naudojant internetinėje svetainėje </w:t>
      </w:r>
      <w:hyperlink r:id="rId10" w:history="1">
        <w:r w:rsidRPr="004B4D99">
          <w:rPr>
            <w:rStyle w:val="Hipersaitas"/>
          </w:rPr>
          <w:t>www.maps.lt</w:t>
        </w:r>
      </w:hyperlink>
      <w:r w:rsidRPr="004B4D99">
        <w:t xml:space="preserve"> esantį elektroninį žemėlapį, maršruto ilgį apvalinant kilometrais.</w:t>
      </w:r>
    </w:p>
    <w:p w14:paraId="6C1A4302" w14:textId="77777777" w:rsidR="00C61C30" w:rsidRDefault="00C61C30" w:rsidP="00C31E88">
      <w:pPr>
        <w:pStyle w:val="taltipfb"/>
        <w:spacing w:before="0" w:beforeAutospacing="0" w:after="0" w:afterAutospacing="0"/>
        <w:jc w:val="center"/>
        <w:rPr>
          <w:color w:val="FF0000"/>
        </w:rPr>
      </w:pPr>
    </w:p>
    <w:p w14:paraId="6FF4D569" w14:textId="22B3F066" w:rsidR="00C31E88" w:rsidRPr="00C31E88" w:rsidRDefault="00C31E88" w:rsidP="00C31E88">
      <w:pPr>
        <w:pStyle w:val="taltipfb"/>
        <w:spacing w:before="0" w:beforeAutospacing="0" w:after="0" w:afterAutospacing="0"/>
        <w:jc w:val="center"/>
        <w:rPr>
          <w:b/>
        </w:rPr>
      </w:pPr>
      <w:r w:rsidRPr="00C31E88">
        <w:rPr>
          <w:b/>
        </w:rPr>
        <w:t xml:space="preserve">II SKYRIUS </w:t>
      </w:r>
    </w:p>
    <w:p w14:paraId="0E8960CF" w14:textId="158760AA" w:rsidR="00C31E88" w:rsidRPr="00C31E88" w:rsidRDefault="00C31E88" w:rsidP="00C31E88">
      <w:pPr>
        <w:pStyle w:val="taltipfb"/>
        <w:spacing w:before="0" w:beforeAutospacing="0" w:after="0" w:afterAutospacing="0"/>
        <w:jc w:val="center"/>
        <w:rPr>
          <w:b/>
        </w:rPr>
      </w:pPr>
      <w:r w:rsidRPr="00C31E88">
        <w:rPr>
          <w:b/>
        </w:rPr>
        <w:t xml:space="preserve">PRAŠYMŲ DĖL KELIONĖS IŠLAIDŲ </w:t>
      </w:r>
      <w:r w:rsidR="00DF3512" w:rsidRPr="00976E7B">
        <w:rPr>
          <w:b/>
        </w:rPr>
        <w:t xml:space="preserve">KOMPENSACIJOS </w:t>
      </w:r>
      <w:r w:rsidRPr="00C31E88">
        <w:rPr>
          <w:b/>
        </w:rPr>
        <w:t xml:space="preserve">PATEIKIMAS </w:t>
      </w:r>
    </w:p>
    <w:p w14:paraId="6DEED237" w14:textId="77777777" w:rsidR="00C31E88" w:rsidRDefault="00C31E88" w:rsidP="00C31E88">
      <w:pPr>
        <w:pStyle w:val="taltipfb"/>
        <w:spacing w:before="0" w:beforeAutospacing="0" w:after="0" w:afterAutospacing="0"/>
        <w:jc w:val="center"/>
      </w:pPr>
    </w:p>
    <w:p w14:paraId="749453BD" w14:textId="66F74019" w:rsidR="00C31E88" w:rsidRPr="004B4D99" w:rsidRDefault="001C2076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>
        <w:t>7</w:t>
      </w:r>
      <w:r w:rsidR="00C31E88">
        <w:t xml:space="preserve">. </w:t>
      </w:r>
      <w:r w:rsidR="00130C5C">
        <w:t>Specialista</w:t>
      </w:r>
      <w:r w:rsidR="00130C5C" w:rsidRPr="00E16054">
        <w:t>s</w:t>
      </w:r>
      <w:r w:rsidR="00E16054" w:rsidRPr="00E16054">
        <w:t>,</w:t>
      </w:r>
      <w:r w:rsidR="00C31E88" w:rsidRPr="00E16054">
        <w:t xml:space="preserve"> </w:t>
      </w:r>
      <w:r w:rsidR="00C31E88">
        <w:t xml:space="preserve">pageidaujantis gauti kelionės išlaidų kompensaciją, Įstaigos vadovui pateikia prašymą, </w:t>
      </w:r>
      <w:r w:rsidR="00C31E88" w:rsidRPr="004B4D99">
        <w:t>kuriame nurodoma:</w:t>
      </w:r>
    </w:p>
    <w:p w14:paraId="795D77B0" w14:textId="77777777" w:rsidR="00C31E88" w:rsidRPr="004B4D99" w:rsidRDefault="00C31E88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 w:rsidRPr="004B4D99">
        <w:t>7.1. darbuotojo vardas, pavardė;</w:t>
      </w:r>
    </w:p>
    <w:p w14:paraId="11C588DC" w14:textId="20A5594B" w:rsidR="00C31E88" w:rsidRPr="004B4D99" w:rsidRDefault="00C31E88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 w:rsidRPr="004B4D99">
        <w:t>7.2 darbuotojo pareigos;</w:t>
      </w:r>
    </w:p>
    <w:p w14:paraId="62202561" w14:textId="77777777" w:rsidR="00C31E88" w:rsidRPr="004B4D99" w:rsidRDefault="00C31E88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 w:rsidRPr="004B4D99">
        <w:t xml:space="preserve">7.3. darbuotojo </w:t>
      </w:r>
      <w:r>
        <w:t>faktinė</w:t>
      </w:r>
      <w:r w:rsidRPr="004B4D99">
        <w:t xml:space="preserve"> gyvenamoji vieta; </w:t>
      </w:r>
    </w:p>
    <w:p w14:paraId="0646E2B1" w14:textId="4A21895E" w:rsidR="00C31E88" w:rsidRPr="004B4D99" w:rsidRDefault="00C31E88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 w:rsidRPr="004B4D99">
        <w:t xml:space="preserve">7.4. vienos kelionės į darbą ir grįžimo iš darbo atstumas, apskaičiuotas </w:t>
      </w:r>
      <w:r w:rsidRPr="001C2076">
        <w:t xml:space="preserve">Aprašo </w:t>
      </w:r>
      <w:r w:rsidR="001C2076" w:rsidRPr="001C2076">
        <w:t>11</w:t>
      </w:r>
      <w:r w:rsidRPr="001C2076">
        <w:t xml:space="preserve"> punkte </w:t>
      </w:r>
      <w:r w:rsidRPr="004B4D99">
        <w:t>nustatyta tvarka. Jei pasirenkamas ne trumpiausias atstumas, prašyme turi būti nurodyti tokio pasirinkimo motyvai;</w:t>
      </w:r>
    </w:p>
    <w:p w14:paraId="28FCD466" w14:textId="30C2D487" w:rsidR="001C2076" w:rsidRDefault="00C31E88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 w:rsidRPr="004B4D99">
        <w:t>7.</w:t>
      </w:r>
      <w:r w:rsidR="007F2E9F">
        <w:t>5</w:t>
      </w:r>
      <w:r w:rsidR="003B6F80">
        <w:t xml:space="preserve">. </w:t>
      </w:r>
      <w:r w:rsidRPr="004B4D99">
        <w:t xml:space="preserve">patvirtinimas, kad </w:t>
      </w:r>
      <w:r>
        <w:t>Ukmergės</w:t>
      </w:r>
      <w:r w:rsidRPr="004B4D99">
        <w:t xml:space="preserve"> rajono savivaldybės teritorijoje darbuotojas neturi būsto;</w:t>
      </w:r>
    </w:p>
    <w:p w14:paraId="4ADF8065" w14:textId="77777777" w:rsidR="001C2076" w:rsidRDefault="001C2076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>
        <w:t xml:space="preserve">8. </w:t>
      </w:r>
      <w:r w:rsidR="00C31E88">
        <w:t xml:space="preserve">Pasikeitus gyvenamajai vietai, </w:t>
      </w:r>
      <w:r w:rsidR="00130C5C">
        <w:t>Specialistas</w:t>
      </w:r>
      <w:r w:rsidR="00C31E88">
        <w:t xml:space="preserve"> per 5 dienas privalo informuoti apie tai Įstaigos vadovą.</w:t>
      </w:r>
    </w:p>
    <w:p w14:paraId="59F3B734" w14:textId="7A643734" w:rsidR="001C2076" w:rsidRDefault="001C2076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>
        <w:t xml:space="preserve">9. </w:t>
      </w:r>
      <w:r w:rsidR="00C31E88">
        <w:t xml:space="preserve">Įstaigos vadovas per 5 darbo dienas nuo prašymo gavimo dienos priima sprendimą dėl kelionės išlaidų </w:t>
      </w:r>
      <w:r w:rsidR="00BF30AF">
        <w:t>kompensavimo</w:t>
      </w:r>
      <w:r w:rsidR="00C31E88">
        <w:t xml:space="preserve">. </w:t>
      </w:r>
    </w:p>
    <w:p w14:paraId="1C71F9FC" w14:textId="5102D7DB" w:rsidR="00B0500F" w:rsidRDefault="001C2076" w:rsidP="001C2076">
      <w:pPr>
        <w:pStyle w:val="taltipfb"/>
        <w:tabs>
          <w:tab w:val="left" w:pos="851"/>
        </w:tabs>
        <w:spacing w:before="0" w:beforeAutospacing="0" w:after="0" w:afterAutospacing="0"/>
        <w:ind w:firstLine="1276"/>
        <w:jc w:val="both"/>
      </w:pPr>
      <w:r>
        <w:t xml:space="preserve">10. </w:t>
      </w:r>
      <w:r w:rsidR="00C31E88">
        <w:t xml:space="preserve">Kelionės išlaidų kompensacijos mokėjimas nutraukiamas </w:t>
      </w:r>
      <w:r w:rsidR="00130C5C">
        <w:t>Specialistui</w:t>
      </w:r>
      <w:r w:rsidR="00C31E88">
        <w:t xml:space="preserve"> nutraukus darbo sutartį ar paaiškėjus, kad pateikta neteisinga informacija dėl kompensacijos apskaičiavimo.</w:t>
      </w:r>
    </w:p>
    <w:p w14:paraId="67477382" w14:textId="3B272EF3" w:rsidR="00C31E88" w:rsidRDefault="00C31E88" w:rsidP="00C31E88">
      <w:pPr>
        <w:pStyle w:val="taltipfb"/>
        <w:spacing w:before="0" w:beforeAutospacing="0" w:after="0" w:afterAutospacing="0"/>
        <w:jc w:val="both"/>
      </w:pPr>
    </w:p>
    <w:p w14:paraId="2104A234" w14:textId="77777777" w:rsidR="00AA5C0B" w:rsidRDefault="00AA5C0B" w:rsidP="00C31E88">
      <w:pPr>
        <w:pStyle w:val="taltipfb"/>
        <w:spacing w:before="0" w:beforeAutospacing="0" w:after="0" w:afterAutospacing="0"/>
        <w:jc w:val="center"/>
        <w:rPr>
          <w:b/>
        </w:rPr>
      </w:pPr>
    </w:p>
    <w:p w14:paraId="32F0F1A7" w14:textId="72BB70A1" w:rsidR="00AA5C0B" w:rsidRDefault="00AA5C0B" w:rsidP="00C31E88">
      <w:pPr>
        <w:pStyle w:val="taltipfb"/>
        <w:spacing w:before="0" w:beforeAutospacing="0" w:after="0" w:afterAutospacing="0"/>
        <w:jc w:val="center"/>
        <w:rPr>
          <w:b/>
        </w:rPr>
      </w:pPr>
    </w:p>
    <w:p w14:paraId="1BDCC561" w14:textId="77777777" w:rsidR="00D878D5" w:rsidRDefault="00D878D5" w:rsidP="00C31E88">
      <w:pPr>
        <w:pStyle w:val="taltipfb"/>
        <w:spacing w:before="0" w:beforeAutospacing="0" w:after="0" w:afterAutospacing="0"/>
        <w:jc w:val="center"/>
        <w:rPr>
          <w:b/>
        </w:rPr>
      </w:pPr>
    </w:p>
    <w:p w14:paraId="5E819A45" w14:textId="49CF5B5E" w:rsidR="00C31E88" w:rsidRPr="00C31E88" w:rsidRDefault="00C31E88" w:rsidP="00AA5C0B">
      <w:pPr>
        <w:pStyle w:val="taltipfb"/>
        <w:tabs>
          <w:tab w:val="left" w:pos="1276"/>
        </w:tabs>
        <w:spacing w:before="0" w:beforeAutospacing="0" w:after="0" w:afterAutospacing="0"/>
        <w:jc w:val="center"/>
        <w:rPr>
          <w:b/>
        </w:rPr>
      </w:pPr>
      <w:r w:rsidRPr="00C31E88">
        <w:rPr>
          <w:b/>
        </w:rPr>
        <w:lastRenderedPageBreak/>
        <w:t>III SKYRIUS</w:t>
      </w:r>
    </w:p>
    <w:p w14:paraId="2F0CEEFA" w14:textId="00D70DD7" w:rsidR="00C31E88" w:rsidRDefault="00C31E88" w:rsidP="00C31E88">
      <w:pPr>
        <w:pStyle w:val="taltipfb"/>
        <w:spacing w:before="0" w:beforeAutospacing="0" w:after="0" w:afterAutospacing="0"/>
        <w:jc w:val="center"/>
        <w:rPr>
          <w:b/>
        </w:rPr>
      </w:pPr>
      <w:r w:rsidRPr="00C31E88">
        <w:rPr>
          <w:b/>
        </w:rPr>
        <w:t>KELIONĖS IŠLAIDŲ APSKAIČIAVIMO TVARKA</w:t>
      </w:r>
    </w:p>
    <w:p w14:paraId="553AAD32" w14:textId="77777777" w:rsidR="00C31E88" w:rsidRPr="00C31E88" w:rsidRDefault="00C31E88" w:rsidP="00C31E88">
      <w:pPr>
        <w:pStyle w:val="taltipfb"/>
        <w:spacing w:before="0" w:beforeAutospacing="0" w:after="0" w:afterAutospacing="0"/>
        <w:jc w:val="center"/>
        <w:rPr>
          <w:b/>
        </w:rPr>
      </w:pPr>
    </w:p>
    <w:p w14:paraId="4A2E63C1" w14:textId="3BEE219C" w:rsidR="00C31E88" w:rsidRDefault="00C31E88" w:rsidP="003B6F80">
      <w:pPr>
        <w:pStyle w:val="taltipfb"/>
        <w:numPr>
          <w:ilvl w:val="0"/>
          <w:numId w:val="6"/>
        </w:numPr>
        <w:tabs>
          <w:tab w:val="left" w:pos="1701"/>
        </w:tabs>
        <w:spacing w:before="0" w:beforeAutospacing="0" w:after="0" w:afterAutospacing="0"/>
        <w:ind w:left="0" w:firstLine="1276"/>
        <w:jc w:val="both"/>
      </w:pPr>
      <w:r>
        <w:t xml:space="preserve">Kelionės į darbą ir iš darbo išlaidų kompensacijos dydis nustatomas individualiai ir skaičiuojamas pagal formulę: Kompensacijos dydis = a × d × k </w:t>
      </w:r>
    </w:p>
    <w:p w14:paraId="0655BC4A" w14:textId="77777777" w:rsidR="00C31E88" w:rsidRDefault="00C31E88" w:rsidP="001C2076">
      <w:pPr>
        <w:pStyle w:val="taltipfb"/>
        <w:spacing w:before="0" w:beforeAutospacing="0" w:after="0" w:afterAutospacing="0"/>
        <w:ind w:left="720" w:firstLine="556"/>
        <w:jc w:val="both"/>
      </w:pPr>
      <w:r>
        <w:t>kur:</w:t>
      </w:r>
    </w:p>
    <w:p w14:paraId="4A0560B7" w14:textId="4A29C9EF" w:rsidR="00C31E88" w:rsidRDefault="00C31E88" w:rsidP="001C2076">
      <w:pPr>
        <w:pStyle w:val="taltipfb"/>
        <w:spacing w:before="0" w:beforeAutospacing="0" w:after="0" w:afterAutospacing="0"/>
        <w:ind w:firstLine="1276"/>
        <w:jc w:val="both"/>
      </w:pPr>
      <w:r>
        <w:t xml:space="preserve">a – atstumas (kilometrais) nuo </w:t>
      </w:r>
      <w:r w:rsidR="00BF30AF">
        <w:t>faktinės</w:t>
      </w:r>
      <w:r>
        <w:t xml:space="preserve"> gyvenamosios vietos iki darbo vietos ir atgal, apskaičiuotas vadovaujantis interneto svetainėje http://www.maps.lt esančiais elektroniniais žemėlapiais; </w:t>
      </w:r>
    </w:p>
    <w:p w14:paraId="71622AF1" w14:textId="02A7FFD9" w:rsidR="00C15023" w:rsidRDefault="00C31E88" w:rsidP="001C2076">
      <w:pPr>
        <w:pStyle w:val="taltipfb"/>
        <w:spacing w:before="0" w:beforeAutospacing="0" w:after="0" w:afterAutospacing="0"/>
        <w:ind w:firstLine="1276"/>
        <w:jc w:val="both"/>
      </w:pPr>
      <w:r>
        <w:t xml:space="preserve">d – </w:t>
      </w:r>
      <w:r w:rsidR="00371F00">
        <w:t>specialisto</w:t>
      </w:r>
      <w:r>
        <w:t xml:space="preserve"> dirbtų dienų (pamainų) skaičius per mėnesį (iš darbo laiko apskaitos žiniaraščio); </w:t>
      </w:r>
    </w:p>
    <w:p w14:paraId="6940E941" w14:textId="1B283ABD" w:rsidR="00C31E88" w:rsidRDefault="00C31E88" w:rsidP="001C2076">
      <w:pPr>
        <w:pStyle w:val="taltipfb"/>
        <w:spacing w:before="0" w:beforeAutospacing="0" w:after="0" w:afterAutospacing="0"/>
        <w:ind w:firstLine="1276"/>
        <w:jc w:val="both"/>
      </w:pPr>
      <w:r>
        <w:t>k – vieno kilometro kelionės išlaidų dydis – 0,06 Eur</w:t>
      </w:r>
      <w:r w:rsidR="004E7F65">
        <w:t>.</w:t>
      </w:r>
    </w:p>
    <w:p w14:paraId="7A10FB1E" w14:textId="77777777" w:rsidR="004E7F65" w:rsidRDefault="004E7F65" w:rsidP="00C31E88">
      <w:pPr>
        <w:pStyle w:val="taltipfb"/>
        <w:spacing w:before="0" w:beforeAutospacing="0" w:after="0" w:afterAutospacing="0"/>
        <w:ind w:left="720"/>
        <w:jc w:val="both"/>
      </w:pPr>
    </w:p>
    <w:p w14:paraId="2FDB6254" w14:textId="77777777" w:rsidR="004E7F65" w:rsidRPr="004E7F65" w:rsidRDefault="004E7F65" w:rsidP="00AA5C0B">
      <w:pPr>
        <w:pStyle w:val="taltipfb"/>
        <w:spacing w:before="0" w:beforeAutospacing="0" w:after="0" w:afterAutospacing="0"/>
        <w:jc w:val="center"/>
        <w:rPr>
          <w:b/>
        </w:rPr>
      </w:pPr>
      <w:r w:rsidRPr="004E7F65">
        <w:rPr>
          <w:b/>
        </w:rPr>
        <w:t>IV SKYRIUS</w:t>
      </w:r>
    </w:p>
    <w:p w14:paraId="636C8CE6" w14:textId="5C5128CF" w:rsidR="004E7F65" w:rsidRPr="004E7F65" w:rsidRDefault="004E7F65" w:rsidP="00AA5C0B">
      <w:pPr>
        <w:pStyle w:val="taltipfb"/>
        <w:spacing w:before="0" w:beforeAutospacing="0" w:after="0" w:afterAutospacing="0"/>
        <w:jc w:val="center"/>
        <w:rPr>
          <w:b/>
        </w:rPr>
      </w:pPr>
      <w:r w:rsidRPr="004E7F65">
        <w:rPr>
          <w:b/>
        </w:rPr>
        <w:t xml:space="preserve">KELIONĖS IŠLAIDŲ </w:t>
      </w:r>
      <w:r w:rsidR="00976E7B" w:rsidRPr="00976E7B">
        <w:rPr>
          <w:b/>
        </w:rPr>
        <w:t>KOMPENSAVIMO</w:t>
      </w:r>
      <w:r w:rsidRPr="004E7F65">
        <w:rPr>
          <w:b/>
        </w:rPr>
        <w:t xml:space="preserve"> TVARKA</w:t>
      </w:r>
    </w:p>
    <w:p w14:paraId="2DA556CA" w14:textId="77777777" w:rsidR="004E7F65" w:rsidRDefault="004E7F65" w:rsidP="00C31E88">
      <w:pPr>
        <w:pStyle w:val="taltipfb"/>
        <w:spacing w:before="0" w:beforeAutospacing="0" w:after="0" w:afterAutospacing="0"/>
        <w:ind w:left="720"/>
        <w:jc w:val="both"/>
      </w:pPr>
    </w:p>
    <w:p w14:paraId="57A5DAC3" w14:textId="6073589A" w:rsidR="004E7F65" w:rsidRDefault="001C2076" w:rsidP="001C2076">
      <w:pPr>
        <w:pStyle w:val="taltipfb"/>
        <w:spacing w:before="0" w:beforeAutospacing="0" w:after="0" w:afterAutospacing="0"/>
        <w:ind w:firstLine="1276"/>
        <w:jc w:val="both"/>
      </w:pPr>
      <w:r>
        <w:t xml:space="preserve">12. </w:t>
      </w:r>
      <w:r w:rsidR="00130C5C" w:rsidRPr="007F2E9F">
        <w:t>Specialistų</w:t>
      </w:r>
      <w:r w:rsidR="00C61C30" w:rsidRPr="007F2E9F">
        <w:t xml:space="preserve">, </w:t>
      </w:r>
      <w:r w:rsidR="004E7F65" w:rsidRPr="007F2E9F">
        <w:t xml:space="preserve">kuriems iš dalies kompensuojamos kelionės išlaidos, sąrašą, kelionės maršrutus ir atstumus kilometrais įsakymu tvirtina Įstaigos vadovas. </w:t>
      </w:r>
    </w:p>
    <w:p w14:paraId="43F0C149" w14:textId="6F3682F1" w:rsidR="001C2076" w:rsidRDefault="001C2076" w:rsidP="001C2076">
      <w:pPr>
        <w:pStyle w:val="taltipfb"/>
        <w:spacing w:before="0" w:beforeAutospacing="0" w:after="0" w:afterAutospacing="0"/>
        <w:ind w:firstLine="1276"/>
        <w:jc w:val="both"/>
      </w:pPr>
      <w:r>
        <w:t xml:space="preserve">13. </w:t>
      </w:r>
      <w:r w:rsidR="004E7F65">
        <w:t>Kelionės išlaidų kompensacija apskaičiuojama vadovaujantis darbo apskaitos žiniaraščiu ir šiuo Aprašu.</w:t>
      </w:r>
    </w:p>
    <w:p w14:paraId="10C36626" w14:textId="3A0E890E" w:rsidR="001C2076" w:rsidRDefault="001C2076" w:rsidP="003B6F80">
      <w:pPr>
        <w:pStyle w:val="taltipfb"/>
        <w:spacing w:before="0" w:beforeAutospacing="0" w:after="0" w:afterAutospacing="0"/>
        <w:ind w:firstLine="1276"/>
        <w:jc w:val="both"/>
      </w:pPr>
      <w:r>
        <w:t xml:space="preserve">14. </w:t>
      </w:r>
      <w:r w:rsidR="004E7F65">
        <w:t xml:space="preserve">Kelionės išlaidų kompensacija </w:t>
      </w:r>
      <w:r w:rsidR="00130C5C">
        <w:t>Specialistams</w:t>
      </w:r>
      <w:r w:rsidR="004E7F65">
        <w:t xml:space="preserve"> išmokama </w:t>
      </w:r>
      <w:r w:rsidR="002C696E">
        <w:t>su einamo mėnesio atlyginimu.</w:t>
      </w:r>
    </w:p>
    <w:p w14:paraId="4FA9A77F" w14:textId="66E99693" w:rsidR="001C2076" w:rsidRDefault="001C2076" w:rsidP="003B6F80">
      <w:pPr>
        <w:pStyle w:val="taltipfb"/>
        <w:spacing w:before="0" w:beforeAutospacing="0" w:after="0" w:afterAutospacing="0"/>
        <w:ind w:firstLine="1276"/>
        <w:jc w:val="both"/>
      </w:pPr>
      <w:r>
        <w:t xml:space="preserve">15. </w:t>
      </w:r>
      <w:r w:rsidR="004E7F65">
        <w:t xml:space="preserve">Lėšos kelionės išlaidoms kompensuoti asignavimų valdytojams skiriamos iš savivaldybės biudžeto. Įstaigų vadovai lėšų poreikį ir šio </w:t>
      </w:r>
      <w:r w:rsidR="004E7F65" w:rsidRPr="001C2076">
        <w:t>Aprašo</w:t>
      </w:r>
      <w:r w:rsidRPr="001C2076">
        <w:t xml:space="preserve"> 12 punkto</w:t>
      </w:r>
      <w:r w:rsidR="004E7F65" w:rsidRPr="001C2076">
        <w:t xml:space="preserve"> nurodytą </w:t>
      </w:r>
      <w:r w:rsidR="004E7F65">
        <w:t>įsakymą ateinančių metų kompensacijoms kiekvienais metais iki lapkričio 15 d. pateikia savivaldybės administracijos direktoriui</w:t>
      </w:r>
      <w:r w:rsidR="007F2E9F">
        <w:t xml:space="preserve"> (priedas).</w:t>
      </w:r>
    </w:p>
    <w:p w14:paraId="4DE5A570" w14:textId="01454C83" w:rsidR="003B61C3" w:rsidRDefault="001C2076" w:rsidP="003B6F80">
      <w:pPr>
        <w:pStyle w:val="taltipfb"/>
        <w:spacing w:before="0" w:beforeAutospacing="0" w:after="0" w:afterAutospacing="0"/>
        <w:ind w:firstLine="1276"/>
        <w:jc w:val="both"/>
      </w:pPr>
      <w:r>
        <w:t xml:space="preserve">16. </w:t>
      </w:r>
      <w:r w:rsidR="004E7F65">
        <w:t xml:space="preserve">Steigėjas, formuodamas biudžetą ateinantiems kalendoriniams metams, pagal pateiktą lėšų poreikį numato ir skiria lėšų </w:t>
      </w:r>
      <w:r w:rsidR="00130C5C">
        <w:t>Specialistų</w:t>
      </w:r>
      <w:r w:rsidR="004E7F65">
        <w:t xml:space="preserve"> kelionės išlaidoms kompensuoti (lėšų asignavimų vykdytoja – savivaldybės administracija). </w:t>
      </w:r>
    </w:p>
    <w:p w14:paraId="17E9BBE9" w14:textId="27F68692" w:rsidR="002C696E" w:rsidRDefault="001C2076" w:rsidP="002C696E">
      <w:pPr>
        <w:pStyle w:val="taltipfb"/>
        <w:spacing w:before="0" w:beforeAutospacing="0" w:after="0" w:afterAutospacing="0"/>
        <w:ind w:firstLine="1276"/>
        <w:jc w:val="both"/>
      </w:pPr>
      <w:r>
        <w:t xml:space="preserve">17. </w:t>
      </w:r>
      <w:r w:rsidR="004E7F65">
        <w:t xml:space="preserve">Kalendoriniais metais padaugėjus važinėjančių </w:t>
      </w:r>
      <w:r w:rsidR="00130C5C">
        <w:t>Specialistų</w:t>
      </w:r>
      <w:r w:rsidR="00C61C30">
        <w:t>,</w:t>
      </w:r>
      <w:r w:rsidR="004E7F65">
        <w:t xml:space="preserve"> Įstaigos vadovas gali kreiptis į steigėją dėl papildomų lėšų, reikalingų kelionių išlaidoms kompensuoti, </w:t>
      </w:r>
      <w:r w:rsidR="004E7F65" w:rsidRPr="00182497">
        <w:t>skyrimo.</w:t>
      </w:r>
    </w:p>
    <w:p w14:paraId="4E782CF2" w14:textId="37954BE2" w:rsidR="003B61C3" w:rsidRPr="00182497" w:rsidRDefault="002C696E" w:rsidP="002C696E">
      <w:pPr>
        <w:pStyle w:val="taltipfb"/>
        <w:spacing w:before="0" w:beforeAutospacing="0" w:after="0" w:afterAutospacing="0"/>
        <w:ind w:firstLine="1276"/>
        <w:jc w:val="both"/>
      </w:pPr>
      <w:r w:rsidRPr="002C696E">
        <w:t xml:space="preserve">18. </w:t>
      </w:r>
      <w:r w:rsidR="004E7F65" w:rsidRPr="00182497">
        <w:t xml:space="preserve">Įstaiga už panaudotas lėšas privalo atsiskaityti kiekvieną ketvirtį iki kito ketvirčio pirmojo mėnesio 5 d. ir savivaldybės administracijos </w:t>
      </w:r>
      <w:r w:rsidR="00182497" w:rsidRPr="00182497">
        <w:t>Apskaitos</w:t>
      </w:r>
      <w:r w:rsidR="004E7F65" w:rsidRPr="00182497">
        <w:t xml:space="preserve"> skyriui pristatyti biudžeto sąmatos įvykdymo ataskaitą (Forma</w:t>
      </w:r>
      <w:r w:rsidR="00182497" w:rsidRPr="00182497">
        <w:t xml:space="preserve"> </w:t>
      </w:r>
      <w:r w:rsidR="004E7F65" w:rsidRPr="00182497">
        <w:t>Nr.</w:t>
      </w:r>
      <w:r w:rsidR="00182497" w:rsidRPr="00182497">
        <w:t xml:space="preserve"> </w:t>
      </w:r>
      <w:r w:rsidR="004E7F65" w:rsidRPr="00182497">
        <w:t xml:space="preserve">2) bei vardinį </w:t>
      </w:r>
      <w:r w:rsidR="00130C5C" w:rsidRPr="00182497">
        <w:t>Specialistų</w:t>
      </w:r>
      <w:r w:rsidR="004E7F65" w:rsidRPr="00182497">
        <w:t xml:space="preserve"> gavusių kompensaciją, sąrašą. </w:t>
      </w:r>
    </w:p>
    <w:p w14:paraId="46B53203" w14:textId="70573F10" w:rsidR="003B6F80" w:rsidRDefault="002C696E" w:rsidP="003B6F80">
      <w:pPr>
        <w:pStyle w:val="taltipfb"/>
        <w:spacing w:before="0" w:beforeAutospacing="0" w:after="0" w:afterAutospacing="0"/>
        <w:ind w:firstLine="1276"/>
        <w:jc w:val="both"/>
      </w:pPr>
      <w:r>
        <w:t>19</w:t>
      </w:r>
      <w:r w:rsidR="003B6F80">
        <w:t xml:space="preserve">. </w:t>
      </w:r>
      <w:r w:rsidR="004E7F65" w:rsidRPr="00182497">
        <w:t xml:space="preserve">Metinę biudžeto sąmatos įvykdymo ataskaitą (Forma Nr. 2) Įstaiga </w:t>
      </w:r>
      <w:r w:rsidR="00182497" w:rsidRPr="00182497">
        <w:t>Apskaitos</w:t>
      </w:r>
      <w:r w:rsidR="004E7F65" w:rsidRPr="00182497">
        <w:t xml:space="preserve"> </w:t>
      </w:r>
      <w:r w:rsidR="004E7F65">
        <w:t>skyriui pristato iki sausio 10 d.</w:t>
      </w:r>
    </w:p>
    <w:p w14:paraId="27C0404F" w14:textId="271DD1AD" w:rsidR="00B0500F" w:rsidRDefault="003B6F80" w:rsidP="00AA5C0B">
      <w:pPr>
        <w:pStyle w:val="taltipfb"/>
        <w:tabs>
          <w:tab w:val="left" w:pos="1701"/>
          <w:tab w:val="left" w:pos="1843"/>
        </w:tabs>
        <w:spacing w:before="0" w:beforeAutospacing="0" w:after="0" w:afterAutospacing="0"/>
        <w:ind w:firstLine="1276"/>
        <w:jc w:val="both"/>
      </w:pPr>
      <w:r>
        <w:t>2</w:t>
      </w:r>
      <w:r w:rsidR="002C696E">
        <w:t>0</w:t>
      </w:r>
      <w:r>
        <w:t xml:space="preserve">. </w:t>
      </w:r>
      <w:r w:rsidR="002C696E">
        <w:t>Lėšos ASPĮ dėl k</w:t>
      </w:r>
      <w:r w:rsidR="00B0500F" w:rsidRPr="00182497">
        <w:t>elionės išlaidų kompensa</w:t>
      </w:r>
      <w:r w:rsidR="002C696E">
        <w:t>vimo</w:t>
      </w:r>
      <w:r w:rsidR="00B0500F" w:rsidRPr="00182497">
        <w:t xml:space="preserve"> skiriamos savivaldybės administracijos direktoriaus įsakymu.</w:t>
      </w:r>
    </w:p>
    <w:p w14:paraId="47C6F163" w14:textId="5D122DF8" w:rsidR="002C696E" w:rsidRPr="00182497" w:rsidRDefault="002C696E" w:rsidP="00D878D5">
      <w:pPr>
        <w:pStyle w:val="taltipfb"/>
        <w:spacing w:before="0" w:beforeAutospacing="0" w:after="0" w:afterAutospacing="0"/>
        <w:ind w:firstLine="1276"/>
        <w:jc w:val="both"/>
      </w:pPr>
      <w:r>
        <w:t xml:space="preserve">21. </w:t>
      </w:r>
      <w:r w:rsidRPr="002C696E">
        <w:t>Kompensacija nemokama Specialistų atostogų, nedarbingumo ar komandiruočių metu.</w:t>
      </w:r>
    </w:p>
    <w:p w14:paraId="156FDFD5" w14:textId="77777777" w:rsidR="00B0500F" w:rsidRPr="004B4D99" w:rsidRDefault="00B0500F" w:rsidP="00B0500F">
      <w:pPr>
        <w:pStyle w:val="taltipfb"/>
        <w:tabs>
          <w:tab w:val="left" w:pos="851"/>
        </w:tabs>
        <w:spacing w:before="0" w:beforeAutospacing="0" w:after="0" w:afterAutospacing="0"/>
        <w:ind w:firstLine="426"/>
        <w:jc w:val="both"/>
      </w:pPr>
    </w:p>
    <w:p w14:paraId="7FEAACA4" w14:textId="7F429555" w:rsidR="00B0500F" w:rsidRPr="004B4D99" w:rsidRDefault="00B0500F" w:rsidP="00B0500F">
      <w:pPr>
        <w:pStyle w:val="taltipfb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D878D5">
        <w:rPr>
          <w:b/>
          <w:strike/>
        </w:rPr>
        <w:t>III</w:t>
      </w:r>
      <w:r w:rsidRPr="004B4D99">
        <w:rPr>
          <w:b/>
        </w:rPr>
        <w:t xml:space="preserve"> </w:t>
      </w:r>
      <w:r w:rsidR="00D878D5">
        <w:rPr>
          <w:b/>
        </w:rPr>
        <w:t xml:space="preserve">V </w:t>
      </w:r>
      <w:r w:rsidRPr="004B4D99">
        <w:rPr>
          <w:b/>
        </w:rPr>
        <w:t>SKYRIUS</w:t>
      </w:r>
    </w:p>
    <w:p w14:paraId="68EE0D9B" w14:textId="77777777" w:rsidR="00B0500F" w:rsidRPr="004B4D99" w:rsidRDefault="00B0500F" w:rsidP="00B0500F">
      <w:pPr>
        <w:pStyle w:val="taltipfb"/>
        <w:tabs>
          <w:tab w:val="left" w:pos="0"/>
        </w:tabs>
        <w:spacing w:before="0" w:beforeAutospacing="0" w:after="0" w:afterAutospacing="0"/>
        <w:jc w:val="center"/>
        <w:rPr>
          <w:b/>
        </w:rPr>
      </w:pPr>
      <w:r w:rsidRPr="004B4D99">
        <w:rPr>
          <w:b/>
        </w:rPr>
        <w:t>BAIGIAMOSIOS NUOSTATOS</w:t>
      </w:r>
    </w:p>
    <w:p w14:paraId="0F8CE13B" w14:textId="77777777" w:rsidR="00B0500F" w:rsidRPr="004B4D99" w:rsidRDefault="00B0500F" w:rsidP="00B0500F">
      <w:pPr>
        <w:pStyle w:val="taltipfb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14:paraId="47571754" w14:textId="39936B86" w:rsidR="004E7F65" w:rsidRDefault="003B6F80" w:rsidP="003B6F80">
      <w:pPr>
        <w:pStyle w:val="taltipfb"/>
        <w:tabs>
          <w:tab w:val="left" w:pos="1701"/>
        </w:tabs>
        <w:spacing w:before="0" w:beforeAutospacing="0" w:after="0" w:afterAutospacing="0"/>
        <w:ind w:firstLine="1276"/>
        <w:jc w:val="both"/>
      </w:pPr>
      <w:r w:rsidRPr="00D878D5">
        <w:rPr>
          <w:strike/>
        </w:rPr>
        <w:t>23</w:t>
      </w:r>
      <w:r>
        <w:t xml:space="preserve">. </w:t>
      </w:r>
      <w:r w:rsidR="00D878D5" w:rsidRPr="00D878D5">
        <w:rPr>
          <w:b/>
          <w:bCs/>
        </w:rPr>
        <w:t>22.</w:t>
      </w:r>
      <w:r w:rsidR="00D878D5">
        <w:t xml:space="preserve"> </w:t>
      </w:r>
      <w:r w:rsidR="004E7F65">
        <w:t>Dokumentai, susiję su kelionės išlaidų kompensavimu, saugomi pagal Įstaigos dokumentacijos planą Dokumentų tvarkymo ir apskaitos taisyklių nustatyta tvarka.</w:t>
      </w:r>
    </w:p>
    <w:p w14:paraId="30E1646A" w14:textId="1A03EBF2" w:rsidR="004E7F65" w:rsidRDefault="003B6F80" w:rsidP="003B6F80">
      <w:pPr>
        <w:pStyle w:val="taltipfb"/>
        <w:tabs>
          <w:tab w:val="left" w:pos="0"/>
        </w:tabs>
        <w:spacing w:before="0" w:beforeAutospacing="0" w:after="0" w:afterAutospacing="0"/>
        <w:ind w:firstLine="1276"/>
        <w:jc w:val="both"/>
      </w:pPr>
      <w:r w:rsidRPr="00D878D5">
        <w:rPr>
          <w:strike/>
        </w:rPr>
        <w:t>24</w:t>
      </w:r>
      <w:r>
        <w:t xml:space="preserve">. </w:t>
      </w:r>
      <w:r w:rsidR="00D878D5" w:rsidRPr="00D878D5">
        <w:rPr>
          <w:b/>
          <w:bCs/>
        </w:rPr>
        <w:t>23.</w:t>
      </w:r>
      <w:r w:rsidR="00D878D5">
        <w:t xml:space="preserve"> </w:t>
      </w:r>
      <w:r w:rsidR="004E7F65">
        <w:t xml:space="preserve">Įstaigos buhalterinę apskaitą vykdantis padalinys ar Įstaigos vadovo įgaliotas asmuo yra atsakingas už kelionės išlaidų kompensacijos apskaičiavimo teisingumą ir išmokėjimą laiku. </w:t>
      </w:r>
    </w:p>
    <w:p w14:paraId="35E6F5D0" w14:textId="32DE0840" w:rsidR="004E7F65" w:rsidRDefault="003B6F80" w:rsidP="003B6F80">
      <w:pPr>
        <w:pStyle w:val="taltipfb"/>
        <w:tabs>
          <w:tab w:val="left" w:pos="0"/>
        </w:tabs>
        <w:spacing w:before="0" w:beforeAutospacing="0" w:after="0" w:afterAutospacing="0"/>
        <w:ind w:firstLine="1276"/>
        <w:jc w:val="both"/>
      </w:pPr>
      <w:r w:rsidRPr="00D878D5">
        <w:rPr>
          <w:strike/>
        </w:rPr>
        <w:t>25</w:t>
      </w:r>
      <w:r>
        <w:t xml:space="preserve">. </w:t>
      </w:r>
      <w:r w:rsidR="00D878D5" w:rsidRPr="00D878D5">
        <w:rPr>
          <w:b/>
          <w:bCs/>
        </w:rPr>
        <w:t>24.</w:t>
      </w:r>
      <w:r w:rsidR="00D878D5">
        <w:t xml:space="preserve"> </w:t>
      </w:r>
      <w:r w:rsidR="004E7F65">
        <w:t>Už kelionės išlaidų kompensavimo apskaitos organizavimą, kompensacijų mokėjimą ir racionalų lėšų naudojimą šiuo tikslu atsako Įstaigų vadovai.</w:t>
      </w:r>
    </w:p>
    <w:p w14:paraId="1B5DC218" w14:textId="4B53B3EE" w:rsidR="004E7F65" w:rsidRDefault="003B6F80" w:rsidP="003B6F80">
      <w:pPr>
        <w:pStyle w:val="taltipfb"/>
        <w:tabs>
          <w:tab w:val="left" w:pos="0"/>
        </w:tabs>
        <w:spacing w:before="0" w:beforeAutospacing="0" w:after="0" w:afterAutospacing="0"/>
        <w:ind w:firstLine="1276"/>
        <w:jc w:val="both"/>
      </w:pPr>
      <w:r w:rsidRPr="00D878D5">
        <w:rPr>
          <w:strike/>
        </w:rPr>
        <w:lastRenderedPageBreak/>
        <w:t>26.</w:t>
      </w:r>
      <w:r>
        <w:t xml:space="preserve"> </w:t>
      </w:r>
      <w:r w:rsidR="00D878D5" w:rsidRPr="00D878D5">
        <w:rPr>
          <w:b/>
          <w:bCs/>
        </w:rPr>
        <w:t>25.</w:t>
      </w:r>
      <w:r w:rsidR="00D878D5">
        <w:t xml:space="preserve"> </w:t>
      </w:r>
      <w:r w:rsidR="004E7F65" w:rsidRPr="004B4D99">
        <w:t>Paaiškėjus, kad kelionės išlaidų kompensacija buvo skirta ne tam asmeniui arba pateikti neteisingi duomenys, išmokėtos kelionės išlaidų kompensacijos išieškomos Lietuvos Respublikos teisės aktų nustatyta tvarka.</w:t>
      </w:r>
    </w:p>
    <w:p w14:paraId="2AA959D2" w14:textId="7D0E6B8C" w:rsidR="00B0500F" w:rsidRPr="004B4D99" w:rsidRDefault="003B6F80" w:rsidP="003B6F80">
      <w:pPr>
        <w:pStyle w:val="taltipfb"/>
        <w:tabs>
          <w:tab w:val="left" w:pos="0"/>
        </w:tabs>
        <w:spacing w:before="0" w:beforeAutospacing="0" w:after="0" w:afterAutospacing="0"/>
        <w:ind w:firstLine="1276"/>
        <w:jc w:val="both"/>
      </w:pPr>
      <w:r w:rsidRPr="00D878D5">
        <w:rPr>
          <w:strike/>
        </w:rPr>
        <w:t>27</w:t>
      </w:r>
      <w:r>
        <w:t xml:space="preserve">. </w:t>
      </w:r>
      <w:r w:rsidR="00D878D5" w:rsidRPr="00D878D5">
        <w:rPr>
          <w:b/>
          <w:bCs/>
        </w:rPr>
        <w:t>26.</w:t>
      </w:r>
      <w:r w:rsidR="00D878D5">
        <w:t xml:space="preserve"> </w:t>
      </w:r>
      <w:r w:rsidR="004E7F65">
        <w:t>Šiame Apraše nurodytų kompensacijų skyrimo, apskaičiavimo ir išmokėjimo pagrįstumą pagal kompetenciją kontroliuoja Lietuvos Respublikos norminiuose aktuose numatytos kontrolės, audito ir kitos institucijos bei savivaldybės Kontrolės ir audito tarnyba.</w:t>
      </w:r>
    </w:p>
    <w:p w14:paraId="7668E3AE" w14:textId="77777777" w:rsidR="00B0500F" w:rsidRPr="004B4D99" w:rsidRDefault="00B0500F" w:rsidP="00B0500F">
      <w:pPr>
        <w:pStyle w:val="taltipfb"/>
        <w:tabs>
          <w:tab w:val="left" w:pos="0"/>
        </w:tabs>
        <w:spacing w:before="0" w:beforeAutospacing="0" w:after="0" w:afterAutospacing="0"/>
        <w:ind w:firstLine="426"/>
        <w:jc w:val="both"/>
      </w:pPr>
    </w:p>
    <w:p w14:paraId="2D40DFE8" w14:textId="5A24B6C7" w:rsidR="00D878D5" w:rsidRDefault="00B0500F" w:rsidP="00D878D5">
      <w:pPr>
        <w:pStyle w:val="taltipfb"/>
        <w:tabs>
          <w:tab w:val="left" w:pos="0"/>
        </w:tabs>
        <w:spacing w:before="0" w:beforeAutospacing="0" w:after="0" w:afterAutospacing="0"/>
        <w:jc w:val="center"/>
        <w:sectPr w:rsidR="00D878D5" w:rsidSect="00AA5C0B">
          <w:pgSz w:w="11906" w:h="16838" w:code="9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 w:rsidRPr="004B4D99">
        <w:t>____________________</w:t>
      </w:r>
    </w:p>
    <w:p w14:paraId="426CFDC5" w14:textId="535532FA" w:rsidR="00105E1C" w:rsidRPr="00D878D5" w:rsidRDefault="00105E1C" w:rsidP="00371F00">
      <w:pPr>
        <w:ind w:left="10065"/>
        <w:jc w:val="both"/>
      </w:pPr>
      <w:r w:rsidRPr="00D878D5">
        <w:lastRenderedPageBreak/>
        <w:t xml:space="preserve">Ukmergės </w:t>
      </w:r>
      <w:r w:rsidR="000B1372" w:rsidRPr="00D878D5">
        <w:t xml:space="preserve">rajono </w:t>
      </w:r>
      <w:r w:rsidRPr="00D878D5">
        <w:t xml:space="preserve">savivaldybės viešosiose sveikatos priežiūros įstaigose dirbančių sveikatos </w:t>
      </w:r>
      <w:r w:rsidR="00371F00" w:rsidRPr="00D878D5">
        <w:t xml:space="preserve">priežiūros </w:t>
      </w:r>
      <w:r w:rsidRPr="00D878D5">
        <w:t>specialistų kelionės išlaidų kompensavimo tvarkos aprašo priedas</w:t>
      </w:r>
    </w:p>
    <w:p w14:paraId="6A504B8D" w14:textId="77777777" w:rsidR="00105E1C" w:rsidRDefault="00105E1C" w:rsidP="00105E1C">
      <w:pPr>
        <w:ind w:left="5245"/>
        <w:jc w:val="both"/>
      </w:pPr>
    </w:p>
    <w:p w14:paraId="256F4A06" w14:textId="77777777" w:rsidR="00105E1C" w:rsidRPr="003874D3" w:rsidRDefault="00105E1C" w:rsidP="00105E1C">
      <w:pPr>
        <w:jc w:val="center"/>
        <w:rPr>
          <w:rFonts w:asciiTheme="majorBidi" w:hAnsiTheme="majorBidi" w:cstheme="majorBidi"/>
        </w:rPr>
      </w:pPr>
      <w:r w:rsidRPr="003874D3">
        <w:rPr>
          <w:rFonts w:asciiTheme="majorBidi" w:hAnsiTheme="majorBidi" w:cstheme="majorBidi"/>
        </w:rPr>
        <w:t>___________________________________________________________________</w:t>
      </w:r>
    </w:p>
    <w:p w14:paraId="39778DF0" w14:textId="77777777" w:rsidR="00105E1C" w:rsidRPr="003874D3" w:rsidRDefault="00105E1C" w:rsidP="00105E1C">
      <w:pPr>
        <w:jc w:val="center"/>
        <w:rPr>
          <w:rFonts w:asciiTheme="majorBidi" w:hAnsiTheme="majorBidi" w:cstheme="majorBidi"/>
        </w:rPr>
      </w:pPr>
      <w:r w:rsidRPr="003874D3">
        <w:rPr>
          <w:rFonts w:asciiTheme="majorBidi" w:hAnsiTheme="majorBidi" w:cstheme="majorBidi"/>
        </w:rPr>
        <w:t xml:space="preserve">įstaigos pavadinimas </w:t>
      </w:r>
    </w:p>
    <w:p w14:paraId="3A8D0E26" w14:textId="77777777" w:rsidR="00105E1C" w:rsidRPr="003874D3" w:rsidRDefault="00105E1C" w:rsidP="00105E1C">
      <w:pPr>
        <w:jc w:val="center"/>
        <w:rPr>
          <w:rFonts w:asciiTheme="majorBidi" w:hAnsiTheme="majorBidi" w:cstheme="majorBidi"/>
        </w:rPr>
      </w:pPr>
    </w:p>
    <w:p w14:paraId="5064991A" w14:textId="77777777" w:rsidR="00105E1C" w:rsidRPr="003874D3" w:rsidRDefault="00105E1C" w:rsidP="00105E1C">
      <w:pPr>
        <w:jc w:val="center"/>
        <w:rPr>
          <w:rFonts w:asciiTheme="majorBidi" w:hAnsiTheme="majorBidi" w:cstheme="majorBidi"/>
        </w:rPr>
      </w:pPr>
      <w:r w:rsidRPr="003874D3">
        <w:rPr>
          <w:rFonts w:asciiTheme="majorBidi" w:hAnsiTheme="majorBidi" w:cstheme="majorBidi"/>
        </w:rPr>
        <w:t>__________________________________________________________________________</w:t>
      </w:r>
    </w:p>
    <w:p w14:paraId="3E52575B" w14:textId="77777777" w:rsidR="00105E1C" w:rsidRPr="003874D3" w:rsidRDefault="00105E1C" w:rsidP="00105E1C">
      <w:pPr>
        <w:jc w:val="center"/>
        <w:rPr>
          <w:rFonts w:asciiTheme="majorBidi" w:hAnsiTheme="majorBidi" w:cstheme="majorBidi"/>
        </w:rPr>
      </w:pPr>
      <w:r w:rsidRPr="003874D3">
        <w:rPr>
          <w:rFonts w:asciiTheme="majorBidi" w:hAnsiTheme="majorBidi" w:cstheme="majorBidi"/>
        </w:rPr>
        <w:t>(kodas, adresas, telefonas, el. p.)</w:t>
      </w:r>
    </w:p>
    <w:p w14:paraId="77EE20E3" w14:textId="77777777" w:rsidR="00105E1C" w:rsidRPr="003874D3" w:rsidRDefault="00105E1C" w:rsidP="00105E1C">
      <w:pPr>
        <w:rPr>
          <w:rFonts w:asciiTheme="majorBidi" w:hAnsiTheme="majorBidi" w:cstheme="majorBidi"/>
          <w:b/>
        </w:rPr>
      </w:pPr>
    </w:p>
    <w:p w14:paraId="057094B6" w14:textId="77777777" w:rsidR="00105E1C" w:rsidRPr="003874D3" w:rsidRDefault="00105E1C" w:rsidP="00105E1C">
      <w:pPr>
        <w:jc w:val="center"/>
        <w:rPr>
          <w:rFonts w:asciiTheme="majorBidi" w:hAnsiTheme="majorBidi" w:cstheme="majorBidi"/>
        </w:rPr>
      </w:pPr>
      <w:r w:rsidRPr="003874D3">
        <w:rPr>
          <w:rFonts w:asciiTheme="majorBidi" w:hAnsiTheme="majorBidi" w:cstheme="majorBidi"/>
        </w:rPr>
        <w:t>___________________</w:t>
      </w:r>
    </w:p>
    <w:p w14:paraId="4B05C17D" w14:textId="77777777" w:rsidR="00105E1C" w:rsidRDefault="00105E1C" w:rsidP="00105E1C">
      <w:pPr>
        <w:jc w:val="center"/>
        <w:rPr>
          <w:rFonts w:asciiTheme="majorBidi" w:hAnsiTheme="majorBidi" w:cstheme="majorBidi"/>
        </w:rPr>
      </w:pPr>
      <w:r w:rsidRPr="003874D3">
        <w:rPr>
          <w:rFonts w:asciiTheme="majorBidi" w:hAnsiTheme="majorBidi" w:cstheme="majorBidi"/>
        </w:rPr>
        <w:t>(Data)</w:t>
      </w:r>
    </w:p>
    <w:p w14:paraId="36DCBB2B" w14:textId="77777777" w:rsidR="00105E1C" w:rsidRPr="003874D3" w:rsidRDefault="00105E1C" w:rsidP="00105E1C">
      <w:pPr>
        <w:jc w:val="center"/>
        <w:rPr>
          <w:rFonts w:asciiTheme="majorBidi" w:hAnsiTheme="majorBidi" w:cstheme="majorBidi"/>
        </w:rPr>
      </w:pPr>
    </w:p>
    <w:p w14:paraId="4D052388" w14:textId="3E29B1CA" w:rsidR="00105E1C" w:rsidRPr="005F0245" w:rsidRDefault="00105E1C" w:rsidP="00105E1C">
      <w:pPr>
        <w:jc w:val="center"/>
        <w:rPr>
          <w:b/>
        </w:rPr>
      </w:pPr>
      <w:r w:rsidRPr="00197216">
        <w:rPr>
          <w:b/>
        </w:rPr>
        <w:t xml:space="preserve">SVEIKATOS </w:t>
      </w:r>
      <w:r w:rsidR="00371F00">
        <w:rPr>
          <w:b/>
        </w:rPr>
        <w:t xml:space="preserve">PRIEŽIŪROS </w:t>
      </w:r>
      <w:r w:rsidRPr="00197216">
        <w:rPr>
          <w:b/>
        </w:rPr>
        <w:t>SPECIALISTŲ KELIONĖS IŠLAIDŲ KOMPENSAVIMO PASKAIČIAVIMO SUVESTINĖ</w:t>
      </w:r>
    </w:p>
    <w:p w14:paraId="5930FA1D" w14:textId="77777777" w:rsidR="00105E1C" w:rsidRDefault="00105E1C" w:rsidP="00105E1C">
      <w:pPr>
        <w:jc w:val="center"/>
        <w:rPr>
          <w:b/>
        </w:rPr>
      </w:pPr>
    </w:p>
    <w:tbl>
      <w:tblPr>
        <w:tblStyle w:val="Lentelstinklelis"/>
        <w:tblW w:w="14737" w:type="dxa"/>
        <w:tblLayout w:type="fixed"/>
        <w:tblLook w:val="04A0" w:firstRow="1" w:lastRow="0" w:firstColumn="1" w:lastColumn="0" w:noHBand="0" w:noVBand="1"/>
      </w:tblPr>
      <w:tblGrid>
        <w:gridCol w:w="680"/>
        <w:gridCol w:w="2576"/>
        <w:gridCol w:w="2268"/>
        <w:gridCol w:w="1984"/>
        <w:gridCol w:w="2410"/>
        <w:gridCol w:w="2410"/>
        <w:gridCol w:w="2409"/>
      </w:tblGrid>
      <w:tr w:rsidR="00105E1C" w14:paraId="293986D2" w14:textId="77777777" w:rsidTr="00AB2DE2">
        <w:tc>
          <w:tcPr>
            <w:tcW w:w="680" w:type="dxa"/>
          </w:tcPr>
          <w:p w14:paraId="46F7FEFB" w14:textId="77777777" w:rsidR="00105E1C" w:rsidRDefault="00105E1C" w:rsidP="00AB2DE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576" w:type="dxa"/>
          </w:tcPr>
          <w:p w14:paraId="32FDB1DC" w14:textId="77777777" w:rsidR="00105E1C" w:rsidRDefault="00105E1C" w:rsidP="00AB2DE2">
            <w:pPr>
              <w:jc w:val="center"/>
              <w:rPr>
                <w:b/>
              </w:rPr>
            </w:pPr>
            <w:r>
              <w:rPr>
                <w:b/>
              </w:rPr>
              <w:t>Darbuotojo vardas, pavardė</w:t>
            </w:r>
          </w:p>
        </w:tc>
        <w:tc>
          <w:tcPr>
            <w:tcW w:w="2268" w:type="dxa"/>
          </w:tcPr>
          <w:p w14:paraId="499D141F" w14:textId="77777777" w:rsidR="00105E1C" w:rsidRDefault="00105E1C" w:rsidP="00AB2DE2">
            <w:pPr>
              <w:jc w:val="center"/>
              <w:rPr>
                <w:b/>
              </w:rPr>
            </w:pPr>
            <w:r>
              <w:rPr>
                <w:b/>
              </w:rPr>
              <w:t>Atstumas nuo faktinės gyvenamosios vietos iki darbo ir atgal</w:t>
            </w:r>
          </w:p>
        </w:tc>
        <w:tc>
          <w:tcPr>
            <w:tcW w:w="1984" w:type="dxa"/>
          </w:tcPr>
          <w:p w14:paraId="2A19C2E1" w14:textId="77777777" w:rsidR="00105E1C" w:rsidRDefault="00105E1C" w:rsidP="00AB2DE2">
            <w:pPr>
              <w:jc w:val="center"/>
              <w:rPr>
                <w:b/>
              </w:rPr>
            </w:pPr>
            <w:r>
              <w:rPr>
                <w:b/>
              </w:rPr>
              <w:t>Vidutinis dirbtų dienų sk. per mėn.</w:t>
            </w:r>
          </w:p>
        </w:tc>
        <w:tc>
          <w:tcPr>
            <w:tcW w:w="2410" w:type="dxa"/>
          </w:tcPr>
          <w:p w14:paraId="3955EE82" w14:textId="77777777" w:rsidR="00105E1C" w:rsidRDefault="00105E1C" w:rsidP="00AB2DE2">
            <w:pPr>
              <w:jc w:val="center"/>
              <w:rPr>
                <w:b/>
              </w:rPr>
            </w:pPr>
            <w:r>
              <w:rPr>
                <w:b/>
              </w:rPr>
              <w:t>Nuvažiuota km per mėn.</w:t>
            </w:r>
          </w:p>
        </w:tc>
        <w:tc>
          <w:tcPr>
            <w:tcW w:w="2410" w:type="dxa"/>
          </w:tcPr>
          <w:p w14:paraId="30ABB09E" w14:textId="77777777" w:rsidR="00105E1C" w:rsidRDefault="00105E1C" w:rsidP="00AB2DE2">
            <w:pPr>
              <w:jc w:val="center"/>
              <w:rPr>
                <w:b/>
              </w:rPr>
            </w:pPr>
            <w:r>
              <w:rPr>
                <w:b/>
              </w:rPr>
              <w:t>Kompensacijos dydis mėnesiui, Eur</w:t>
            </w:r>
          </w:p>
        </w:tc>
        <w:tc>
          <w:tcPr>
            <w:tcW w:w="2409" w:type="dxa"/>
          </w:tcPr>
          <w:p w14:paraId="45A36A80" w14:textId="77777777" w:rsidR="00105E1C" w:rsidRDefault="00105E1C" w:rsidP="00AB2DE2">
            <w:pPr>
              <w:jc w:val="center"/>
              <w:rPr>
                <w:b/>
              </w:rPr>
            </w:pPr>
            <w:r>
              <w:rPr>
                <w:b/>
              </w:rPr>
              <w:t>Kompensacijos dydis metams, Eur</w:t>
            </w:r>
          </w:p>
        </w:tc>
      </w:tr>
      <w:tr w:rsidR="00105E1C" w14:paraId="1024FCA5" w14:textId="77777777" w:rsidTr="00AB2DE2">
        <w:tc>
          <w:tcPr>
            <w:tcW w:w="680" w:type="dxa"/>
          </w:tcPr>
          <w:p w14:paraId="1EF5E35C" w14:textId="77777777" w:rsidR="00105E1C" w:rsidRPr="005F0245" w:rsidRDefault="00105E1C" w:rsidP="00AB2DE2">
            <w:pPr>
              <w:jc w:val="center"/>
            </w:pPr>
            <w:r w:rsidRPr="005F0245">
              <w:t>1.</w:t>
            </w:r>
          </w:p>
        </w:tc>
        <w:tc>
          <w:tcPr>
            <w:tcW w:w="2576" w:type="dxa"/>
          </w:tcPr>
          <w:p w14:paraId="5A1FF552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7132DC6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55CFB662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1C94A2F3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D3BF37C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4FF8A028" w14:textId="77777777" w:rsidR="00105E1C" w:rsidRDefault="00105E1C" w:rsidP="00AB2DE2">
            <w:pPr>
              <w:jc w:val="center"/>
              <w:rPr>
                <w:b/>
              </w:rPr>
            </w:pPr>
          </w:p>
        </w:tc>
      </w:tr>
      <w:tr w:rsidR="00105E1C" w14:paraId="24F670F1" w14:textId="77777777" w:rsidTr="00AB2DE2">
        <w:tc>
          <w:tcPr>
            <w:tcW w:w="680" w:type="dxa"/>
          </w:tcPr>
          <w:p w14:paraId="75FCFECF" w14:textId="77777777" w:rsidR="00105E1C" w:rsidRPr="005F0245" w:rsidRDefault="00105E1C" w:rsidP="00AB2DE2">
            <w:pPr>
              <w:jc w:val="center"/>
            </w:pPr>
            <w:r w:rsidRPr="005F0245">
              <w:t>2.</w:t>
            </w:r>
          </w:p>
        </w:tc>
        <w:tc>
          <w:tcPr>
            <w:tcW w:w="2576" w:type="dxa"/>
          </w:tcPr>
          <w:p w14:paraId="05C8463C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F3B2929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BA70108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0DF628D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4D4A279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C69E156" w14:textId="77777777" w:rsidR="00105E1C" w:rsidRDefault="00105E1C" w:rsidP="00AB2DE2">
            <w:pPr>
              <w:jc w:val="center"/>
              <w:rPr>
                <w:b/>
              </w:rPr>
            </w:pPr>
          </w:p>
        </w:tc>
      </w:tr>
      <w:tr w:rsidR="00105E1C" w14:paraId="0416C04D" w14:textId="77777777" w:rsidTr="00AB2DE2">
        <w:tc>
          <w:tcPr>
            <w:tcW w:w="680" w:type="dxa"/>
          </w:tcPr>
          <w:p w14:paraId="1D579915" w14:textId="77777777" w:rsidR="00105E1C" w:rsidRPr="00B65BA7" w:rsidRDefault="00105E1C" w:rsidP="00AB2DE2">
            <w:pPr>
              <w:jc w:val="center"/>
            </w:pPr>
            <w:r w:rsidRPr="00B65BA7">
              <w:t>3.</w:t>
            </w:r>
          </w:p>
        </w:tc>
        <w:tc>
          <w:tcPr>
            <w:tcW w:w="2576" w:type="dxa"/>
          </w:tcPr>
          <w:p w14:paraId="449871B4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74ECD46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525C9D4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5BC83DC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0C1B7175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3DC4383" w14:textId="77777777" w:rsidR="00105E1C" w:rsidRDefault="00105E1C" w:rsidP="00AB2DE2">
            <w:pPr>
              <w:jc w:val="center"/>
              <w:rPr>
                <w:b/>
              </w:rPr>
            </w:pPr>
          </w:p>
        </w:tc>
      </w:tr>
      <w:tr w:rsidR="00105E1C" w14:paraId="7CC4F36F" w14:textId="77777777" w:rsidTr="00AB2DE2">
        <w:tc>
          <w:tcPr>
            <w:tcW w:w="680" w:type="dxa"/>
          </w:tcPr>
          <w:p w14:paraId="77DBF6ED" w14:textId="77777777" w:rsidR="00105E1C" w:rsidRPr="00B65BA7" w:rsidRDefault="00105E1C" w:rsidP="00AB2DE2">
            <w:pPr>
              <w:jc w:val="center"/>
            </w:pPr>
            <w:r w:rsidRPr="00B65BA7">
              <w:t>4.</w:t>
            </w:r>
          </w:p>
        </w:tc>
        <w:tc>
          <w:tcPr>
            <w:tcW w:w="2576" w:type="dxa"/>
          </w:tcPr>
          <w:p w14:paraId="4C9CE1B3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98B76C1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3657A514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5B64B75F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41DB9FD0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18EC269" w14:textId="77777777" w:rsidR="00105E1C" w:rsidRDefault="00105E1C" w:rsidP="00AB2DE2">
            <w:pPr>
              <w:jc w:val="center"/>
              <w:rPr>
                <w:b/>
              </w:rPr>
            </w:pPr>
          </w:p>
        </w:tc>
      </w:tr>
      <w:tr w:rsidR="00105E1C" w14:paraId="443C9960" w14:textId="77777777" w:rsidTr="00AB2DE2">
        <w:tc>
          <w:tcPr>
            <w:tcW w:w="7508" w:type="dxa"/>
            <w:gridSpan w:val="4"/>
          </w:tcPr>
          <w:p w14:paraId="58377EA9" w14:textId="77777777" w:rsidR="00105E1C" w:rsidRDefault="00105E1C" w:rsidP="00AB2DE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Viso:</w:t>
            </w:r>
          </w:p>
        </w:tc>
        <w:tc>
          <w:tcPr>
            <w:tcW w:w="2410" w:type="dxa"/>
          </w:tcPr>
          <w:p w14:paraId="6402FE2C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61DDC396" w14:textId="77777777" w:rsidR="00105E1C" w:rsidRDefault="00105E1C" w:rsidP="00AB2DE2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13A53706" w14:textId="77777777" w:rsidR="00105E1C" w:rsidRDefault="00105E1C" w:rsidP="00AB2DE2">
            <w:pPr>
              <w:jc w:val="center"/>
              <w:rPr>
                <w:b/>
              </w:rPr>
            </w:pPr>
          </w:p>
        </w:tc>
      </w:tr>
    </w:tbl>
    <w:p w14:paraId="63D4DA8E" w14:textId="77777777" w:rsidR="00105E1C" w:rsidRPr="003874D3" w:rsidRDefault="00105E1C" w:rsidP="00105E1C">
      <w:pPr>
        <w:rPr>
          <w:rFonts w:asciiTheme="majorBidi" w:hAnsiTheme="majorBidi" w:cstheme="majorBidi"/>
        </w:rPr>
      </w:pPr>
    </w:p>
    <w:p w14:paraId="77D15BE4" w14:textId="77777777" w:rsidR="00105E1C" w:rsidRPr="003874D3" w:rsidRDefault="00105E1C" w:rsidP="00105E1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Pr="003874D3">
        <w:rPr>
          <w:rFonts w:asciiTheme="majorBidi" w:hAnsiTheme="majorBidi" w:cstheme="majorBidi"/>
        </w:rPr>
        <w:t xml:space="preserve">____________________________           </w:t>
      </w:r>
      <w:r>
        <w:rPr>
          <w:rFonts w:asciiTheme="majorBidi" w:hAnsiTheme="majorBidi" w:cstheme="majorBidi"/>
        </w:rPr>
        <w:t xml:space="preserve">                               </w:t>
      </w:r>
      <w:r w:rsidRPr="003874D3">
        <w:rPr>
          <w:rFonts w:asciiTheme="majorBidi" w:hAnsiTheme="majorBidi" w:cstheme="majorBidi"/>
        </w:rPr>
        <w:t xml:space="preserve">   ___________                      _____________________</w:t>
      </w:r>
    </w:p>
    <w:p w14:paraId="35BF1FA8" w14:textId="77777777" w:rsidR="00105E1C" w:rsidRDefault="00105E1C" w:rsidP="00105E1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</w:t>
      </w:r>
      <w:r w:rsidRPr="003874D3">
        <w:rPr>
          <w:rFonts w:asciiTheme="majorBidi" w:hAnsiTheme="majorBidi" w:cstheme="majorBidi"/>
        </w:rPr>
        <w:t xml:space="preserve">Įstaigos vadovas                           </w:t>
      </w:r>
      <w:r>
        <w:rPr>
          <w:rFonts w:asciiTheme="majorBidi" w:hAnsiTheme="majorBidi" w:cstheme="majorBidi"/>
        </w:rPr>
        <w:t xml:space="preserve">                                            </w:t>
      </w:r>
      <w:r w:rsidRPr="003874D3">
        <w:rPr>
          <w:rFonts w:asciiTheme="majorBidi" w:hAnsiTheme="majorBidi" w:cstheme="majorBidi"/>
        </w:rPr>
        <w:t>parašas                                 Vardas, Pavardė</w:t>
      </w:r>
    </w:p>
    <w:p w14:paraId="002E442E" w14:textId="77777777" w:rsidR="00105E1C" w:rsidRDefault="00105E1C" w:rsidP="00105E1C">
      <w:pPr>
        <w:rPr>
          <w:rFonts w:asciiTheme="majorBidi" w:hAnsiTheme="majorBidi" w:cstheme="majorBidi"/>
        </w:rPr>
      </w:pPr>
    </w:p>
    <w:p w14:paraId="09FA4B84" w14:textId="77777777" w:rsidR="00105E1C" w:rsidRPr="003874D3" w:rsidRDefault="00105E1C" w:rsidP="00105E1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</w:t>
      </w:r>
      <w:r w:rsidRPr="003874D3">
        <w:rPr>
          <w:rFonts w:asciiTheme="majorBidi" w:hAnsiTheme="majorBidi" w:cstheme="majorBidi"/>
        </w:rPr>
        <w:t xml:space="preserve">____________________________           </w:t>
      </w:r>
      <w:r>
        <w:rPr>
          <w:rFonts w:asciiTheme="majorBidi" w:hAnsiTheme="majorBidi" w:cstheme="majorBidi"/>
        </w:rPr>
        <w:t xml:space="preserve">                                </w:t>
      </w:r>
      <w:r w:rsidRPr="003874D3">
        <w:rPr>
          <w:rFonts w:asciiTheme="majorBidi" w:hAnsiTheme="majorBidi" w:cstheme="majorBidi"/>
        </w:rPr>
        <w:t xml:space="preserve">  ___________                      _____________________</w:t>
      </w:r>
    </w:p>
    <w:p w14:paraId="039EF1E0" w14:textId="2BF3532A" w:rsidR="00105E1C" w:rsidRDefault="00105E1C" w:rsidP="00105E1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Vyr. buhalteris</w:t>
      </w:r>
      <w:r w:rsidRPr="003874D3">
        <w:rPr>
          <w:rFonts w:asciiTheme="majorBidi" w:hAnsiTheme="majorBidi" w:cstheme="majorBidi"/>
        </w:rPr>
        <w:t xml:space="preserve">                           </w:t>
      </w:r>
      <w:r>
        <w:rPr>
          <w:rFonts w:asciiTheme="majorBidi" w:hAnsiTheme="majorBidi" w:cstheme="majorBidi"/>
        </w:rPr>
        <w:t xml:space="preserve">                                               </w:t>
      </w:r>
      <w:r w:rsidRPr="003874D3">
        <w:rPr>
          <w:rFonts w:asciiTheme="majorBidi" w:hAnsiTheme="majorBidi" w:cstheme="majorBidi"/>
        </w:rPr>
        <w:t>parašas                                 Vardas, Pavardė</w:t>
      </w:r>
    </w:p>
    <w:p w14:paraId="03B1C963" w14:textId="77777777" w:rsidR="00105E1C" w:rsidRPr="003874D3" w:rsidRDefault="00105E1C" w:rsidP="00105E1C">
      <w:pPr>
        <w:jc w:val="both"/>
        <w:rPr>
          <w:rFonts w:asciiTheme="majorBidi" w:hAnsiTheme="majorBidi" w:cstheme="majorBidi"/>
        </w:rPr>
      </w:pPr>
    </w:p>
    <w:p w14:paraId="4F82E67E" w14:textId="3D146408" w:rsidR="002831A7" w:rsidRPr="00105E1C" w:rsidRDefault="00105E1C" w:rsidP="00105E1C">
      <w:pPr>
        <w:jc w:val="center"/>
        <w:rPr>
          <w:rFonts w:asciiTheme="majorBidi" w:hAnsiTheme="majorBidi" w:cstheme="majorBidi"/>
        </w:rPr>
      </w:pPr>
      <w:r w:rsidRPr="003874D3">
        <w:rPr>
          <w:rFonts w:asciiTheme="majorBidi" w:hAnsiTheme="majorBidi" w:cstheme="majorBidi"/>
        </w:rPr>
        <w:t>_____________________</w:t>
      </w:r>
    </w:p>
    <w:p w14:paraId="69FC3818" w14:textId="77777777" w:rsidR="00105E1C" w:rsidRDefault="00105E1C" w:rsidP="00C15023">
      <w:pPr>
        <w:spacing w:line="256" w:lineRule="auto"/>
        <w:ind w:firstLine="4604"/>
        <w:jc w:val="both"/>
        <w:rPr>
          <w:sz w:val="22"/>
          <w:szCs w:val="22"/>
          <w:lang w:eastAsia="zh-TW"/>
        </w:rPr>
        <w:sectPr w:rsidR="00105E1C" w:rsidSect="00D878D5">
          <w:pgSz w:w="16838" w:h="11906" w:orient="landscape" w:code="9"/>
          <w:pgMar w:top="851" w:right="1418" w:bottom="567" w:left="1134" w:header="567" w:footer="567" w:gutter="0"/>
          <w:cols w:space="1296"/>
          <w:titlePg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3160B" w14:paraId="52D02042" w14:textId="77777777" w:rsidTr="00B7378A">
        <w:trPr>
          <w:trHeight w:val="2830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2"/>
            </w:tblGrid>
            <w:tr w:rsidR="0063160B" w14:paraId="0C62DCD8" w14:textId="77777777"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1F4762" w14:textId="5C775B73" w:rsidR="0063160B" w:rsidRPr="00C15023" w:rsidRDefault="0063160B" w:rsidP="00C15023">
                  <w:pPr>
                    <w:spacing w:line="256" w:lineRule="auto"/>
                    <w:ind w:firstLine="4604"/>
                    <w:jc w:val="both"/>
                    <w:rPr>
                      <w:sz w:val="22"/>
                      <w:szCs w:val="22"/>
                      <w:lang w:eastAsia="zh-TW"/>
                    </w:rPr>
                  </w:pPr>
                  <w:r w:rsidRPr="00C15023">
                    <w:rPr>
                      <w:sz w:val="22"/>
                      <w:szCs w:val="22"/>
                      <w:lang w:eastAsia="zh-TW"/>
                    </w:rPr>
                    <w:lastRenderedPageBreak/>
                    <w:t xml:space="preserve">Forma patvirtinta Ukmergės rajono savivaldybės </w:t>
                  </w:r>
                </w:p>
                <w:p w14:paraId="0B02562B" w14:textId="77777777" w:rsidR="0063160B" w:rsidRPr="00C15023" w:rsidRDefault="0063160B" w:rsidP="00C15023">
                  <w:pPr>
                    <w:spacing w:line="256" w:lineRule="auto"/>
                    <w:ind w:firstLine="4604"/>
                    <w:jc w:val="both"/>
                    <w:rPr>
                      <w:sz w:val="22"/>
                      <w:szCs w:val="22"/>
                      <w:lang w:eastAsia="zh-TW"/>
                    </w:rPr>
                  </w:pPr>
                  <w:r w:rsidRPr="00C15023">
                    <w:rPr>
                      <w:sz w:val="22"/>
                      <w:szCs w:val="22"/>
                      <w:lang w:eastAsia="zh-TW"/>
                    </w:rPr>
                    <w:t xml:space="preserve">administracijos direktoriaus 2017 m. rugsėjo 27 d. </w:t>
                  </w:r>
                </w:p>
                <w:p w14:paraId="73B061BF" w14:textId="77777777" w:rsidR="0063160B" w:rsidRPr="00C15023" w:rsidRDefault="0063160B" w:rsidP="00C15023">
                  <w:pPr>
                    <w:spacing w:line="256" w:lineRule="auto"/>
                    <w:ind w:firstLine="4604"/>
                    <w:jc w:val="both"/>
                    <w:rPr>
                      <w:sz w:val="22"/>
                      <w:szCs w:val="22"/>
                      <w:lang w:eastAsia="zh-TW"/>
                    </w:rPr>
                  </w:pPr>
                  <w:r w:rsidRPr="00C15023">
                    <w:rPr>
                      <w:sz w:val="22"/>
                      <w:szCs w:val="22"/>
                      <w:lang w:eastAsia="zh-TW"/>
                    </w:rPr>
                    <w:t xml:space="preserve">įsakymu Nr. </w:t>
                  </w:r>
                  <w:r w:rsidRPr="00C15023">
                    <w:rPr>
                      <w:color w:val="000000"/>
                      <w:sz w:val="22"/>
                      <w:szCs w:val="22"/>
                      <w:shd w:val="clear" w:color="auto" w:fill="FFFFFF"/>
                      <w:lang w:eastAsia="zh-TW"/>
                    </w:rPr>
                    <w:t>13-1536</w:t>
                  </w:r>
                </w:p>
                <w:tbl>
                  <w:tblPr>
                    <w:tblW w:w="94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3"/>
                  </w:tblGrid>
                  <w:tr w:rsidR="0063160B" w14:paraId="102F5E79" w14:textId="77777777">
                    <w:trPr>
                      <w:trHeight w:val="280"/>
                    </w:trPr>
                    <w:tc>
                      <w:tcPr>
                        <w:tcW w:w="942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0A2CA15" w14:textId="77777777" w:rsidR="0063160B" w:rsidRDefault="0063160B">
                        <w:pPr>
                          <w:rPr>
                            <w:sz w:val="21"/>
                            <w:szCs w:val="21"/>
                            <w:lang w:eastAsia="zh-TW"/>
                          </w:rPr>
                        </w:pPr>
                      </w:p>
                    </w:tc>
                  </w:tr>
                  <w:tr w:rsidR="0063160B" w14:paraId="1D3B5AD6" w14:textId="77777777">
                    <w:tc>
                      <w:tcPr>
                        <w:tcW w:w="942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4480F71" w14:textId="77777777" w:rsidR="0063160B" w:rsidRPr="00C15023" w:rsidRDefault="0063160B">
                        <w:pPr>
                          <w:spacing w:line="256" w:lineRule="auto"/>
                          <w:jc w:val="center"/>
                          <w:rPr>
                            <w:b/>
                            <w:bCs/>
                            <w:lang w:eastAsia="zh-TW"/>
                          </w:rPr>
                        </w:pPr>
                        <w:bookmarkStart w:id="0" w:name="_Hlk92740170"/>
                        <w:r w:rsidRPr="00C15023">
                          <w:rPr>
                            <w:b/>
                            <w:bCs/>
                            <w:lang w:eastAsia="zh-TW"/>
                          </w:rPr>
                          <w:t xml:space="preserve">UKMERGĖS RAJONO SAVIVALDYBĖS TARYBOS  SPRENDIMO  PROJEKTO  </w:t>
                        </w:r>
                      </w:p>
                      <w:p w14:paraId="5B852077" w14:textId="35983597" w:rsidR="0063160B" w:rsidRPr="00C15023" w:rsidRDefault="0063160B" w:rsidP="00C15023">
                        <w:pPr>
                          <w:pStyle w:val="taltipf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C15023">
                          <w:rPr>
                            <w:b/>
                            <w:bCs/>
                            <w:lang w:eastAsia="zh-TW"/>
                          </w:rPr>
                          <w:t>„</w:t>
                        </w:r>
                        <w:r w:rsidR="00C15023" w:rsidRPr="00C15023">
                          <w:rPr>
                            <w:b/>
                            <w:bCs/>
                            <w:lang w:eastAsia="zh-TW"/>
                          </w:rPr>
                          <w:t xml:space="preserve">DĖL </w:t>
                        </w:r>
                        <w:bookmarkStart w:id="1" w:name="_Hlk92739016"/>
                        <w:r w:rsidR="00C15023" w:rsidRPr="00C15023">
                          <w:rPr>
                            <w:b/>
                          </w:rPr>
                          <w:t xml:space="preserve">UKMERGĖS SAVIVALDYBĖS VIEŠOSIOSE SVEIKATOS PRIEŽIŪROS ĮSTAIGOSE DIRBANČIŲ SVEIKATOS SPECIALISTŲ KELIONĖS IŠLAIDŲ KOMPENSAVIMO </w:t>
                        </w:r>
                        <w:bookmarkEnd w:id="1"/>
                        <w:r w:rsidR="00C15023" w:rsidRPr="00C15023">
                          <w:rPr>
                            <w:b/>
                          </w:rPr>
                          <w:t>TVARKOS APRAŠAS</w:t>
                        </w:r>
                        <w:r w:rsidRPr="00C15023">
                          <w:rPr>
                            <w:b/>
                            <w:bCs/>
                            <w:lang w:eastAsia="zh-TW"/>
                          </w:rPr>
                          <w:t>“</w:t>
                        </w:r>
                        <w:bookmarkEnd w:id="0"/>
                      </w:p>
                    </w:tc>
                  </w:tr>
                </w:tbl>
                <w:p w14:paraId="091882E9" w14:textId="77777777" w:rsidR="0063160B" w:rsidRDefault="0063160B">
                  <w:pPr>
                    <w:pStyle w:val="Antrat1"/>
                    <w:spacing w:line="256" w:lineRule="auto"/>
                    <w:jc w:val="left"/>
                    <w:rPr>
                      <w:lang w:eastAsia="zh-TW"/>
                    </w:rPr>
                  </w:pPr>
                </w:p>
              </w:tc>
            </w:tr>
            <w:tr w:rsidR="0063160B" w14:paraId="06742F54" w14:textId="77777777"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BF06C9" w14:textId="77777777" w:rsidR="0063160B" w:rsidRDefault="0063160B">
                  <w:pPr>
                    <w:spacing w:line="256" w:lineRule="auto"/>
                    <w:jc w:val="center"/>
                    <w:rPr>
                      <w:b/>
                      <w:bCs/>
                      <w:caps/>
                      <w:lang w:eastAsia="zh-TW"/>
                    </w:rPr>
                  </w:pPr>
                  <w:r>
                    <w:rPr>
                      <w:b/>
                      <w:bCs/>
                      <w:lang w:eastAsia="zh-TW"/>
                    </w:rPr>
                    <w:t>AIŠKINAMASIS RAŠTAS</w:t>
                  </w:r>
                </w:p>
              </w:tc>
            </w:tr>
            <w:tr w:rsidR="0063160B" w14:paraId="1EF03941" w14:textId="77777777"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868FB" w14:textId="77777777" w:rsidR="0063160B" w:rsidRDefault="0063160B">
                  <w:pPr>
                    <w:spacing w:line="256" w:lineRule="auto"/>
                    <w:jc w:val="center"/>
                    <w:rPr>
                      <w:b/>
                      <w:bCs/>
                      <w:lang w:eastAsia="zh-TW"/>
                    </w:rPr>
                  </w:pPr>
                  <w:r>
                    <w:rPr>
                      <w:b/>
                      <w:bCs/>
                      <w:lang w:eastAsia="zh-TW"/>
                    </w:rPr>
                    <w:t> </w:t>
                  </w:r>
                </w:p>
              </w:tc>
            </w:tr>
            <w:tr w:rsidR="0063160B" w14:paraId="77499D00" w14:textId="77777777">
              <w:trPr>
                <w:cantSplit/>
              </w:trPr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D144D0" w14:textId="797EB5B1" w:rsidR="0063160B" w:rsidRDefault="0063160B">
                  <w:pPr>
                    <w:spacing w:line="256" w:lineRule="auto"/>
                    <w:jc w:val="center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202</w:t>
                  </w:r>
                  <w:r w:rsidR="00C15023">
                    <w:rPr>
                      <w:lang w:eastAsia="zh-TW"/>
                    </w:rPr>
                    <w:t>2</w:t>
                  </w:r>
                  <w:r>
                    <w:rPr>
                      <w:lang w:eastAsia="zh-TW"/>
                    </w:rPr>
                    <w:t xml:space="preserve"> m.</w:t>
                  </w:r>
                  <w:r w:rsidR="00C15023">
                    <w:rPr>
                      <w:lang w:eastAsia="zh-TW"/>
                    </w:rPr>
                    <w:t xml:space="preserve"> sausio</w:t>
                  </w:r>
                  <w:r>
                    <w:rPr>
                      <w:lang w:eastAsia="zh-TW"/>
                    </w:rPr>
                    <w:t xml:space="preserve"> </w:t>
                  </w:r>
                  <w:r w:rsidR="00091659">
                    <w:rPr>
                      <w:lang w:eastAsia="zh-TW"/>
                    </w:rPr>
                    <w:t>1</w:t>
                  </w:r>
                  <w:r w:rsidR="00C15023">
                    <w:rPr>
                      <w:lang w:eastAsia="zh-TW"/>
                    </w:rPr>
                    <w:t>1</w:t>
                  </w:r>
                  <w:r>
                    <w:rPr>
                      <w:lang w:eastAsia="zh-TW"/>
                    </w:rPr>
                    <w:t xml:space="preserve"> d.   </w:t>
                  </w:r>
                </w:p>
              </w:tc>
            </w:tr>
            <w:tr w:rsidR="0063160B" w14:paraId="013270CD" w14:textId="77777777">
              <w:trPr>
                <w:cantSplit/>
              </w:trPr>
              <w:tc>
                <w:tcPr>
                  <w:tcW w:w="942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19071B" w14:textId="77777777" w:rsidR="0063160B" w:rsidRDefault="0063160B">
                  <w:pPr>
                    <w:spacing w:line="256" w:lineRule="auto"/>
                    <w:jc w:val="center"/>
                    <w:rPr>
                      <w:lang w:eastAsia="zh-TW"/>
                    </w:rPr>
                  </w:pPr>
                  <w:r>
                    <w:rPr>
                      <w:lang w:eastAsia="zh-TW"/>
                    </w:rPr>
                    <w:t>Ukmergė</w:t>
                  </w:r>
                </w:p>
              </w:tc>
            </w:tr>
          </w:tbl>
          <w:p w14:paraId="071E21B9" w14:textId="77777777" w:rsidR="0063160B" w:rsidRDefault="0063160B">
            <w:pPr>
              <w:spacing w:line="256" w:lineRule="auto"/>
              <w:rPr>
                <w:b/>
                <w:lang w:eastAsia="zh-TW"/>
              </w:rPr>
            </w:pPr>
          </w:p>
          <w:p w14:paraId="5D510742" w14:textId="77777777" w:rsidR="003D72F8" w:rsidRDefault="0063160B" w:rsidP="00C15023">
            <w:pPr>
              <w:spacing w:line="256" w:lineRule="auto"/>
              <w:ind w:firstLine="885"/>
              <w:jc w:val="both"/>
            </w:pPr>
            <w:r>
              <w:rPr>
                <w:b/>
                <w:lang w:eastAsia="zh-TW"/>
              </w:rPr>
              <w:t xml:space="preserve">1. Sprendimo projekto rengimo pagrindas: </w:t>
            </w:r>
            <w:r w:rsidR="003A0292" w:rsidRPr="00F066B6">
              <w:t xml:space="preserve">Lietuvos Respublikos vietos savivaldos įstatymo 6 straipsnio 18 </w:t>
            </w:r>
            <w:r w:rsidR="003A0292" w:rsidRPr="003D72F8">
              <w:t>punktu</w:t>
            </w:r>
            <w:r w:rsidR="003A0292" w:rsidRPr="003D72F8">
              <w:rPr>
                <w:lang w:eastAsia="zh-TW"/>
              </w:rPr>
              <w:t xml:space="preserve"> </w:t>
            </w:r>
            <w:r w:rsidRPr="003D72F8">
              <w:rPr>
                <w:lang w:eastAsia="zh-TW"/>
              </w:rPr>
              <w:t xml:space="preserve">numatoma, kad </w:t>
            </w:r>
            <w:r w:rsidR="003D72F8" w:rsidRPr="003D72F8">
              <w:t>savarankiškosios (Konstitucijos ir įstatymų nustatytos (priskirtos) savivaldybių funkcijos yra sveikatinimo priemonių planavimas ir įgyvendinimas, parama savivaldybės gyventojų sveikatos priežiūrai</w:t>
            </w:r>
            <w:r w:rsidR="003D72F8">
              <w:t>.</w:t>
            </w:r>
          </w:p>
          <w:p w14:paraId="2009A758" w14:textId="1E7F4E0A" w:rsidR="003D72F8" w:rsidRPr="00F73E83" w:rsidRDefault="003D72F8" w:rsidP="000B1372">
            <w:pPr>
              <w:spacing w:line="256" w:lineRule="auto"/>
              <w:ind w:firstLine="1171"/>
              <w:jc w:val="both"/>
              <w:rPr>
                <w:color w:val="000000"/>
              </w:rPr>
            </w:pPr>
            <w:r w:rsidRPr="00F73E83">
              <w:t xml:space="preserve">Lietuvos Respublikos sveikatos priežiūros įstaigų įstatymo 28 straipsnio 10 punktu nustatyta, kad </w:t>
            </w:r>
            <w:r w:rsidR="00F73E83" w:rsidRPr="00F73E83">
              <w:t>Lietuvos nacionalinė sveikatos sistema, reglamentuota Sveikatos sistemos įstatymo</w:t>
            </w:r>
            <w:r w:rsidR="00F73E83" w:rsidRPr="00F73E83">
              <w:rPr>
                <w:bCs/>
              </w:rPr>
              <w:t xml:space="preserve"> viešosios įstaigos savininko kompetencija,</w:t>
            </w:r>
            <w:r w:rsidRPr="00F73E83">
              <w:t xml:space="preserve"> turėti kitokių teisių ir pareigų, jei jos neprieštarauja įstatymams.</w:t>
            </w:r>
          </w:p>
          <w:p w14:paraId="774B37A6" w14:textId="62904A53" w:rsidR="0087024B" w:rsidRDefault="0063160B">
            <w:pPr>
              <w:spacing w:line="256" w:lineRule="auto"/>
              <w:ind w:firstLine="885"/>
              <w:jc w:val="both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 xml:space="preserve">2. Sprendimo projekto tikslas ir esmė: </w:t>
            </w:r>
            <w:r w:rsidR="0087024B" w:rsidRPr="0087024B">
              <w:t>K</w:t>
            </w:r>
            <w:r w:rsidR="0087024B">
              <w:t xml:space="preserve">ompensuojant Sveikatos </w:t>
            </w:r>
            <w:r w:rsidR="00FB3DB8">
              <w:t xml:space="preserve">priežiūros </w:t>
            </w:r>
            <w:r w:rsidR="0087024B">
              <w:t>specialistų</w:t>
            </w:r>
            <w:r w:rsidR="00FB3DB8">
              <w:t xml:space="preserve">, </w:t>
            </w:r>
            <w:r w:rsidR="0087024B">
              <w:t>kurie gyvena ne Ukmergės rajono savivaldybėje važiavimo į darbą ir atgal išlaidas, sudaryti palankesnes sąlygas įdarbinti</w:t>
            </w:r>
            <w:r w:rsidR="00827889">
              <w:t xml:space="preserve"> ir</w:t>
            </w:r>
            <w:r w:rsidR="0087024B">
              <w:t xml:space="preserve"> išlaikyti kvalifikuotus specialistus</w:t>
            </w:r>
            <w:r w:rsidR="00827889">
              <w:t>,</w:t>
            </w:r>
            <w:r w:rsidR="0087024B">
              <w:t xml:space="preserve"> užtikrinti gyventojų teisę į kokybiškas sveikatos priežiūros paslaugas.</w:t>
            </w:r>
          </w:p>
          <w:p w14:paraId="6C8FFB1B" w14:textId="7B86A3EA" w:rsidR="0063160B" w:rsidRPr="00091659" w:rsidRDefault="0063160B">
            <w:pPr>
              <w:spacing w:line="256" w:lineRule="auto"/>
              <w:ind w:firstLine="885"/>
              <w:jc w:val="both"/>
              <w:rPr>
                <w:color w:val="FF0000"/>
                <w:lang w:eastAsia="zh-TW"/>
              </w:rPr>
            </w:pPr>
            <w:r>
              <w:rPr>
                <w:b/>
                <w:lang w:eastAsia="zh-TW"/>
              </w:rPr>
              <w:t>3. Šiuo metu galiojančios ir teikiamu projektu siūlomos naujos nuostatos (esant galimybei – lyginamasis variantas</w:t>
            </w:r>
            <w:r w:rsidRPr="004A2C27">
              <w:rPr>
                <w:b/>
                <w:lang w:eastAsia="zh-TW"/>
              </w:rPr>
              <w:t>):</w:t>
            </w:r>
            <w:r w:rsidRPr="004A2C27">
              <w:rPr>
                <w:lang w:eastAsia="zh-TW"/>
              </w:rPr>
              <w:t xml:space="preserve"> </w:t>
            </w:r>
            <w:r w:rsidR="002F61BA" w:rsidRPr="004A2C27">
              <w:t>Vietos savivaldos įstatymas numato išimtinę savivaldybės tarybos kompetenciją priimti sprendimus dėl kompensacijų tam tikroms vartotojų grupėms skyrimo ir mokėjimo iš savivaldybės biudžeto lėšų, o paramą sveikatos priežiūrai priskiria savivaldybės savarankiškosioms funkcijoms. Sveikatos priežiūros įstaigų įstatymas numato steigėjo teisę turėti kitokių teisių ir pareigų savivaldybės valdomos sveikatos priežiūros įstaigos atžvilgiu.</w:t>
            </w:r>
          </w:p>
          <w:p w14:paraId="43F4CFC5" w14:textId="2CE71A9F" w:rsidR="0063160B" w:rsidRDefault="0063160B">
            <w:pPr>
              <w:spacing w:line="256" w:lineRule="auto"/>
              <w:ind w:firstLine="885"/>
              <w:jc w:val="both"/>
              <w:rPr>
                <w:kern w:val="3"/>
                <w:lang w:eastAsia="zh-CN"/>
              </w:rPr>
            </w:pPr>
            <w:r>
              <w:rPr>
                <w:b/>
                <w:bCs/>
                <w:kern w:val="3"/>
                <w:shd w:val="clear" w:color="auto" w:fill="FFFFFF"/>
                <w:lang w:eastAsia="zh-CN"/>
              </w:rPr>
              <w:t xml:space="preserve">4. Sprendimui įgyvendinti reikalingos lėšos ir galimi </w:t>
            </w:r>
            <w:r>
              <w:rPr>
                <w:b/>
                <w:kern w:val="3"/>
                <w:lang w:eastAsia="zh-CN"/>
              </w:rPr>
              <w:t>finansavimo šaltiniai:</w:t>
            </w:r>
            <w:r w:rsidR="002C5875">
              <w:rPr>
                <w:b/>
                <w:kern w:val="3"/>
                <w:lang w:eastAsia="zh-CN"/>
              </w:rPr>
              <w:t xml:space="preserve"> </w:t>
            </w:r>
            <w:r w:rsidR="002C5875" w:rsidRPr="002C5875">
              <w:rPr>
                <w:bCs/>
                <w:kern w:val="3"/>
                <w:lang w:eastAsia="zh-CN"/>
              </w:rPr>
              <w:t xml:space="preserve">2022 </w:t>
            </w:r>
            <w:r w:rsidR="00827889" w:rsidRPr="002C5875">
              <w:rPr>
                <w:bCs/>
                <w:kern w:val="3"/>
                <w:lang w:eastAsia="zh-CN"/>
              </w:rPr>
              <w:t>metams</w:t>
            </w:r>
            <w:r w:rsidR="002C5875" w:rsidRPr="002C5875">
              <w:rPr>
                <w:bCs/>
                <w:kern w:val="3"/>
                <w:lang w:eastAsia="zh-CN"/>
              </w:rPr>
              <w:t xml:space="preserve"> </w:t>
            </w:r>
            <w:r w:rsidR="00827889" w:rsidRPr="002C5875">
              <w:rPr>
                <w:bCs/>
                <w:kern w:val="3"/>
                <w:lang w:eastAsia="zh-CN"/>
              </w:rPr>
              <w:t xml:space="preserve"> reikia suplanuoti </w:t>
            </w:r>
            <w:r w:rsidR="002C5875" w:rsidRPr="002C5875">
              <w:rPr>
                <w:bCs/>
                <w:kern w:val="3"/>
                <w:lang w:eastAsia="zh-CN"/>
              </w:rPr>
              <w:t>62 696,23</w:t>
            </w:r>
            <w:r w:rsidR="00827889" w:rsidRPr="002C5875">
              <w:rPr>
                <w:bCs/>
                <w:kern w:val="3"/>
                <w:lang w:eastAsia="zh-CN"/>
              </w:rPr>
              <w:t xml:space="preserve"> Eurų iš savivaldybės biudžeto.</w:t>
            </w:r>
          </w:p>
          <w:p w14:paraId="37BD6B31" w14:textId="77777777" w:rsidR="00BB2B87" w:rsidRDefault="0063160B" w:rsidP="00BB2B87">
            <w:pPr>
              <w:spacing w:line="256" w:lineRule="auto"/>
              <w:ind w:firstLine="885"/>
              <w:jc w:val="both"/>
            </w:pPr>
            <w:r>
              <w:rPr>
                <w:b/>
                <w:lang w:eastAsia="zh-TW"/>
              </w:rPr>
              <w:t>5. Priėmus sprendimą laukiami rezultatai,</w:t>
            </w:r>
            <w:r>
              <w:rPr>
                <w:b/>
                <w:bCs/>
                <w:shd w:val="clear" w:color="auto" w:fill="FFFFFF"/>
                <w:lang w:eastAsia="zh-TW"/>
              </w:rPr>
              <w:t xml:space="preserve"> galimos pasekmės:</w:t>
            </w:r>
            <w:r>
              <w:rPr>
                <w:lang w:eastAsia="zh-TW"/>
              </w:rPr>
              <w:t xml:space="preserve"> </w:t>
            </w:r>
            <w:r w:rsidR="004A2C27" w:rsidRPr="004A2C27">
              <w:t xml:space="preserve">Siūlomi pakeitimai turės įtakos bendram lėšų poreikiui šio sprendimo įgyvendinimui, tačiau </w:t>
            </w:r>
            <w:r w:rsidR="004A2C27">
              <w:t>pagerins sveikatos</w:t>
            </w:r>
            <w:r w:rsidR="00FB3DB8">
              <w:t xml:space="preserve"> priežiūros</w:t>
            </w:r>
            <w:r w:rsidR="004A2C27">
              <w:t xml:space="preserve"> specialistų išlaikymo ir pritraukimo darbo vietose galimybes, sudarant sąlygas paslaugų kokybės plėtrai, bei konkurencingumo išlaikymui</w:t>
            </w:r>
            <w:r w:rsidR="0087024B">
              <w:t>,</w:t>
            </w:r>
            <w:r w:rsidR="004A2C27">
              <w:t xml:space="preserve"> pri</w:t>
            </w:r>
            <w:r w:rsidR="008E7F55">
              <w:t>traukiant</w:t>
            </w:r>
            <w:r w:rsidR="004A2C27">
              <w:t xml:space="preserve"> naujus sveikatos priežiūros specialistus iš kitų savivaldybių.</w:t>
            </w:r>
          </w:p>
          <w:p w14:paraId="4EC978C0" w14:textId="29D05E6D" w:rsidR="0063160B" w:rsidRPr="00BB2B87" w:rsidRDefault="0063160B" w:rsidP="00BB2B87">
            <w:pPr>
              <w:spacing w:line="256" w:lineRule="auto"/>
              <w:ind w:firstLine="885"/>
              <w:jc w:val="both"/>
              <w:rPr>
                <w:color w:val="000000"/>
                <w:lang w:eastAsia="zh-TW"/>
              </w:rPr>
            </w:pPr>
            <w:r>
              <w:rPr>
                <w:b/>
                <w:lang w:eastAsia="zh-TW"/>
              </w:rPr>
              <w:t xml:space="preserve">6. Priimtam sprendimui įgyvendinti reikalingi papildomi teisės aktai (priimti, pakeisti, panaikinti): </w:t>
            </w:r>
            <w:r w:rsidR="00BB2B87" w:rsidRPr="00BB2B87">
              <w:rPr>
                <w:lang w:eastAsia="zh-TW"/>
              </w:rPr>
              <w:t>Ukmergės rajono savivaldybės tarybos 201</w:t>
            </w:r>
            <w:r w:rsidR="00BB2B87">
              <w:rPr>
                <w:lang w:eastAsia="zh-TW"/>
              </w:rPr>
              <w:t>8</w:t>
            </w:r>
            <w:r w:rsidR="00BB2B87" w:rsidRPr="00BB2B87">
              <w:rPr>
                <w:lang w:eastAsia="zh-TW"/>
              </w:rPr>
              <w:t xml:space="preserve"> m</w:t>
            </w:r>
            <w:r w:rsidR="00BB2B87">
              <w:rPr>
                <w:lang w:eastAsia="zh-TW"/>
              </w:rPr>
              <w:t>.</w:t>
            </w:r>
            <w:r w:rsidR="00BB2B87">
              <w:t xml:space="preserve"> </w:t>
            </w:r>
            <w:r w:rsidR="00BB2B87" w:rsidRPr="00BB2B87">
              <w:t>gruodžio 19 d</w:t>
            </w:r>
            <w:r w:rsidR="00BB2B87" w:rsidRPr="00BB2B87">
              <w:rPr>
                <w:lang w:eastAsia="zh-TW"/>
              </w:rPr>
              <w:t>.</w:t>
            </w:r>
            <w:r w:rsidR="00BB2B87">
              <w:rPr>
                <w:lang w:eastAsia="zh-TW"/>
              </w:rPr>
              <w:t xml:space="preserve"> </w:t>
            </w:r>
            <w:r w:rsidR="00BB2B87" w:rsidRPr="00BB2B87">
              <w:rPr>
                <w:lang w:eastAsia="zh-TW"/>
              </w:rPr>
              <w:t xml:space="preserve">sprendimo Nr. </w:t>
            </w:r>
            <w:r w:rsidR="00BB2B87" w:rsidRPr="00BB2B87">
              <w:t>7-283 „</w:t>
            </w:r>
            <w:r w:rsidR="00BB2B87">
              <w:t>D</w:t>
            </w:r>
            <w:r w:rsidR="00BB2B87" w:rsidRPr="00A53CEC">
              <w:t xml:space="preserve">ėl </w:t>
            </w:r>
            <w:r w:rsidR="00BB2B87">
              <w:rPr>
                <w:bCs/>
              </w:rPr>
              <w:t>U</w:t>
            </w:r>
            <w:r w:rsidR="00BB2B87" w:rsidRPr="00A53CEC">
              <w:rPr>
                <w:bCs/>
              </w:rPr>
              <w:t xml:space="preserve">kmergės rajono savivaldybės kvalifikuotų viešojo sektoriaus specialistų kelionės į darbą išlaidų kompensavimo tvarkos aprašo </w:t>
            </w:r>
            <w:r w:rsidR="00BB2B87" w:rsidRPr="00A53CEC">
              <w:t>patvirtinimo</w:t>
            </w:r>
            <w:r w:rsidR="00BB2B87" w:rsidRPr="00BB2B87">
              <w:t>“ 4.2 papunkčio panaikinimas.</w:t>
            </w:r>
            <w:r w:rsidR="00BB2B87">
              <w:t xml:space="preserve"> </w:t>
            </w:r>
            <w:r w:rsidR="00827889" w:rsidRPr="000F632A">
              <w:rPr>
                <w:bCs/>
              </w:rPr>
              <w:t>Ukmergės rajono savivaldybės administracijos direktoriaus įsakymas.</w:t>
            </w:r>
          </w:p>
          <w:p w14:paraId="222A49A6" w14:textId="77777777" w:rsidR="0063160B" w:rsidRDefault="0063160B">
            <w:pPr>
              <w:tabs>
                <w:tab w:val="left" w:pos="0"/>
                <w:tab w:val="left" w:pos="708"/>
              </w:tabs>
              <w:spacing w:line="256" w:lineRule="auto"/>
              <w:ind w:firstLine="885"/>
              <w:jc w:val="both"/>
              <w:rPr>
                <w:b/>
                <w:kern w:val="3"/>
                <w:shd w:val="clear" w:color="auto" w:fill="FFFFFF"/>
                <w:lang w:eastAsia="zh-CN"/>
              </w:rPr>
            </w:pPr>
            <w:r>
              <w:rPr>
                <w:b/>
                <w:kern w:val="3"/>
                <w:shd w:val="clear" w:color="auto" w:fill="FFFFFF"/>
                <w:lang w:eastAsia="zh-CN"/>
              </w:rPr>
              <w:t>7. Lietuvos Respublikos korupcijos prevencijos įstatymo 8 straipsnio 1 dalyje numatytais atvejais - sprendimo projekto antikorupcinis vertinimas:</w:t>
            </w:r>
            <w:r>
              <w:rPr>
                <w:kern w:val="3"/>
                <w:shd w:val="clear" w:color="auto" w:fill="FFFFFF"/>
                <w:lang w:eastAsia="zh-CN"/>
              </w:rPr>
              <w:t xml:space="preserve"> nenumatomas.</w:t>
            </w:r>
          </w:p>
          <w:p w14:paraId="4B582E5C" w14:textId="77777777" w:rsidR="0063160B" w:rsidRDefault="0063160B">
            <w:pPr>
              <w:autoSpaceDN w:val="0"/>
              <w:spacing w:line="256" w:lineRule="auto"/>
              <w:ind w:firstLine="885"/>
              <w:jc w:val="both"/>
              <w:textAlignment w:val="baseline"/>
              <w:rPr>
                <w:b/>
                <w:kern w:val="3"/>
                <w:shd w:val="clear" w:color="auto" w:fill="FFFFFF"/>
                <w:lang w:eastAsia="zh-CN"/>
              </w:rPr>
            </w:pPr>
            <w:r>
              <w:rPr>
                <w:b/>
                <w:kern w:val="3"/>
                <w:shd w:val="clear" w:color="auto" w:fill="FFFFFF"/>
                <w:lang w:eastAsia="zh-CN"/>
              </w:rPr>
              <w:t xml:space="preserve">8. Kai sprendimo projektu numatoma reglamentuoti iki tol nereglamentuotus santykius, taip pat kai iš esmės keičiamas teisinis reguliavimas – sprendimo projekto numatomo teisinio reguliavimo poveikio vertinimas: </w:t>
            </w:r>
            <w:r w:rsidRPr="009C5CD1">
              <w:rPr>
                <w:kern w:val="3"/>
                <w:shd w:val="clear" w:color="auto" w:fill="FFFFFF"/>
                <w:lang w:eastAsia="zh-CN"/>
              </w:rPr>
              <w:t>nenumatomas.</w:t>
            </w:r>
          </w:p>
          <w:p w14:paraId="0C8C6C6B" w14:textId="77777777" w:rsidR="00264A0D" w:rsidRDefault="0063160B" w:rsidP="00264A0D">
            <w:pPr>
              <w:autoSpaceDN w:val="0"/>
              <w:spacing w:line="256" w:lineRule="auto"/>
              <w:ind w:firstLine="885"/>
              <w:jc w:val="both"/>
              <w:textAlignment w:val="baseline"/>
              <w:rPr>
                <w:color w:val="FF0000"/>
                <w:lang w:eastAsia="zh-TW"/>
              </w:rPr>
            </w:pPr>
            <w:r>
              <w:rPr>
                <w:b/>
                <w:lang w:eastAsia="zh-TW"/>
              </w:rPr>
              <w:lastRenderedPageBreak/>
              <w:t>9. Sekretoriatas priimtą sprendimą pateikia:</w:t>
            </w:r>
            <w:r>
              <w:rPr>
                <w:lang w:eastAsia="zh-TW"/>
              </w:rPr>
              <w:t xml:space="preserve"> sprendimo projekto rengėjui, </w:t>
            </w:r>
            <w:r w:rsidR="00827889">
              <w:t>Ukmergės rajono ASPĮ</w:t>
            </w:r>
            <w:r w:rsidRPr="00264A0D">
              <w:rPr>
                <w:lang w:eastAsia="zh-TW"/>
              </w:rPr>
              <w:t>.</w:t>
            </w:r>
          </w:p>
          <w:p w14:paraId="7CBACA6A" w14:textId="4D91ADB1" w:rsidR="0063160B" w:rsidRPr="00264A0D" w:rsidRDefault="0063160B" w:rsidP="00264A0D">
            <w:pPr>
              <w:autoSpaceDN w:val="0"/>
              <w:spacing w:line="256" w:lineRule="auto"/>
              <w:ind w:firstLine="885"/>
              <w:jc w:val="both"/>
              <w:textAlignment w:val="baseline"/>
              <w:rPr>
                <w:lang w:eastAsia="zh-TW"/>
              </w:rPr>
            </w:pPr>
            <w:r>
              <w:rPr>
                <w:b/>
                <w:lang w:eastAsia="zh-TW"/>
              </w:rPr>
              <w:t xml:space="preserve">10. Aiškinamojo rašto priedai: </w:t>
            </w:r>
            <w:r w:rsidR="00264A0D" w:rsidRPr="00264A0D">
              <w:t>Sveikatos</w:t>
            </w:r>
            <w:r w:rsidR="00371F00">
              <w:t xml:space="preserve"> priežiūros </w:t>
            </w:r>
            <w:r w:rsidR="00264A0D" w:rsidRPr="00264A0D">
              <w:t>specialistų kelionės</w:t>
            </w:r>
            <w:r w:rsidR="00264A0D">
              <w:t xml:space="preserve"> </w:t>
            </w:r>
            <w:r w:rsidR="00264A0D" w:rsidRPr="00264A0D">
              <w:t>išlaidų kompensavimo paskaičiavimo suvestinė</w:t>
            </w:r>
            <w:r w:rsidR="009C5CD1">
              <w:rPr>
                <w:lang w:eastAsia="zh-TW"/>
              </w:rPr>
              <w:t>, 1 lapas.</w:t>
            </w:r>
          </w:p>
          <w:p w14:paraId="24F431E8" w14:textId="77777777" w:rsidR="0063160B" w:rsidRDefault="0063160B">
            <w:pPr>
              <w:spacing w:line="256" w:lineRule="auto"/>
              <w:jc w:val="both"/>
              <w:rPr>
                <w:lang w:eastAsia="zh-TW"/>
              </w:rPr>
            </w:pPr>
          </w:p>
          <w:p w14:paraId="516C14C7" w14:textId="77777777" w:rsidR="00091659" w:rsidRDefault="00091659" w:rsidP="00091659">
            <w:pPr>
              <w:spacing w:line="252" w:lineRule="auto"/>
            </w:pPr>
          </w:p>
          <w:p w14:paraId="0FE61563" w14:textId="0CF295DE" w:rsidR="00091659" w:rsidRPr="004A064A" w:rsidRDefault="00091659" w:rsidP="00091659">
            <w:pPr>
              <w:spacing w:line="252" w:lineRule="auto"/>
              <w:rPr>
                <w:rFonts w:eastAsiaTheme="minorEastAsia"/>
                <w:noProof/>
              </w:rPr>
            </w:pPr>
            <w:r w:rsidRPr="004A064A">
              <w:rPr>
                <w:rFonts w:eastAsiaTheme="minorEastAsia"/>
                <w:noProof/>
              </w:rPr>
              <w:t>Tarpinstitucinio bendradarbiavimo koordinatorė,</w:t>
            </w:r>
          </w:p>
          <w:p w14:paraId="08CF1F5B" w14:textId="77777777" w:rsidR="00091659" w:rsidRPr="004A064A" w:rsidRDefault="00091659" w:rsidP="00091659">
            <w:pPr>
              <w:spacing w:line="252" w:lineRule="auto"/>
              <w:rPr>
                <w:rFonts w:eastAsiaTheme="minorEastAsia"/>
                <w:noProof/>
              </w:rPr>
            </w:pPr>
            <w:r w:rsidRPr="004A064A">
              <w:rPr>
                <w:rFonts w:eastAsiaTheme="minorEastAsia"/>
                <w:noProof/>
              </w:rPr>
              <w:t>laikinai</w:t>
            </w:r>
            <w:r>
              <w:rPr>
                <w:rFonts w:eastAsiaTheme="minorEastAsia"/>
                <w:noProof/>
              </w:rPr>
              <w:t xml:space="preserve"> vykdanti savivaldybės</w:t>
            </w:r>
            <w:r w:rsidRPr="00D042A9">
              <w:rPr>
                <w:rFonts w:eastAsiaTheme="minorEastAsia"/>
                <w:noProof/>
              </w:rPr>
              <w:t xml:space="preserve"> gydytojo </w:t>
            </w:r>
            <w:r w:rsidRPr="004A064A">
              <w:rPr>
                <w:rFonts w:eastAsiaTheme="minorEastAsia"/>
                <w:noProof/>
              </w:rPr>
              <w:t>funkcijas                                      Edita Balžekienė</w:t>
            </w:r>
          </w:p>
          <w:p w14:paraId="490DB0E7" w14:textId="77777777" w:rsidR="0063160B" w:rsidRDefault="0063160B">
            <w:pPr>
              <w:spacing w:line="256" w:lineRule="auto"/>
              <w:jc w:val="both"/>
              <w:rPr>
                <w:lang w:eastAsia="zh-TW"/>
              </w:rPr>
            </w:pPr>
          </w:p>
          <w:p w14:paraId="08294912" w14:textId="77777777" w:rsidR="00F73E83" w:rsidRDefault="00F73E83">
            <w:pPr>
              <w:spacing w:line="256" w:lineRule="auto"/>
              <w:jc w:val="both"/>
              <w:rPr>
                <w:lang w:eastAsia="zh-TW"/>
              </w:rPr>
            </w:pPr>
          </w:p>
          <w:p w14:paraId="144C5C4A" w14:textId="77777777" w:rsidR="00105E1C" w:rsidRDefault="00105E1C">
            <w:pPr>
              <w:spacing w:line="256" w:lineRule="auto"/>
              <w:jc w:val="both"/>
              <w:rPr>
                <w:lang w:eastAsia="zh-TW"/>
              </w:rPr>
            </w:pPr>
          </w:p>
          <w:p w14:paraId="63190B37" w14:textId="32E4F309" w:rsidR="00105E1C" w:rsidRDefault="00105E1C">
            <w:pPr>
              <w:spacing w:line="256" w:lineRule="auto"/>
              <w:jc w:val="both"/>
              <w:rPr>
                <w:lang w:eastAsia="zh-TW"/>
              </w:rPr>
            </w:pPr>
          </w:p>
        </w:tc>
      </w:tr>
    </w:tbl>
    <w:p w14:paraId="727083E9" w14:textId="0C00F173" w:rsidR="006159FE" w:rsidRDefault="006159FE" w:rsidP="00B7378A"/>
    <w:sectPr w:rsidR="006159FE" w:rsidSect="00B7378A">
      <w:pgSz w:w="11906" w:h="16838" w:code="9"/>
      <w:pgMar w:top="141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A7A6" w14:textId="77777777" w:rsidR="00BA7241" w:rsidRDefault="00BA7241">
      <w:r>
        <w:separator/>
      </w:r>
    </w:p>
  </w:endnote>
  <w:endnote w:type="continuationSeparator" w:id="0">
    <w:p w14:paraId="1A301B91" w14:textId="77777777" w:rsidR="00BA7241" w:rsidRDefault="00BA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DEFDB" w14:textId="77777777" w:rsidR="00BA7241" w:rsidRDefault="00BA7241">
      <w:r>
        <w:separator/>
      </w:r>
    </w:p>
  </w:footnote>
  <w:footnote w:type="continuationSeparator" w:id="0">
    <w:p w14:paraId="4C825E24" w14:textId="77777777" w:rsidR="00BA7241" w:rsidRDefault="00BA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6236805"/>
      <w:docPartObj>
        <w:docPartGallery w:val="Page Numbers (Top of Page)"/>
        <w:docPartUnique/>
      </w:docPartObj>
    </w:sdtPr>
    <w:sdtContent>
      <w:p w14:paraId="0057C687" w14:textId="24D2D3B0" w:rsidR="00AA5C0B" w:rsidRPr="00AA5C0B" w:rsidRDefault="00D878D5" w:rsidP="00D878D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51E1" w14:textId="1F650FDC" w:rsidR="00AA5C0B" w:rsidRPr="00AA5C0B" w:rsidRDefault="00AA5C0B" w:rsidP="00AA5C0B">
    <w:pPr>
      <w:pStyle w:val="Antrats"/>
      <w:jc w:val="right"/>
      <w:rPr>
        <w:b/>
        <w:bCs/>
      </w:rPr>
    </w:pPr>
    <w:r w:rsidRPr="00AA5C0B">
      <w:rPr>
        <w:b/>
        <w:bCs/>
      </w:rPr>
      <w:t>Projektas</w:t>
    </w:r>
  </w:p>
  <w:p w14:paraId="031E2B4A" w14:textId="0A92A4FD" w:rsidR="00AA5C0B" w:rsidRPr="00AA5C0B" w:rsidRDefault="00AA5C0B" w:rsidP="00AA5C0B">
    <w:pPr>
      <w:pStyle w:val="Antrats"/>
      <w:jc w:val="right"/>
      <w:rPr>
        <w:b/>
        <w:bCs/>
      </w:rPr>
    </w:pPr>
    <w:r w:rsidRPr="00AA5C0B">
      <w:rPr>
        <w:b/>
        <w:bCs/>
      </w:rPr>
      <w:t>Nauja redakcija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5262"/>
    <w:multiLevelType w:val="hybridMultilevel"/>
    <w:tmpl w:val="1DC8CA06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871E1"/>
    <w:multiLevelType w:val="multilevel"/>
    <w:tmpl w:val="F0F8E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4548D7"/>
    <w:multiLevelType w:val="hybridMultilevel"/>
    <w:tmpl w:val="1B502D9E"/>
    <w:lvl w:ilvl="0" w:tplc="ECB0C5C2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41EE0A2C"/>
    <w:multiLevelType w:val="hybridMultilevel"/>
    <w:tmpl w:val="2B220C48"/>
    <w:lvl w:ilvl="0" w:tplc="07B61CE0">
      <w:start w:val="1"/>
      <w:numFmt w:val="decimal"/>
      <w:lvlText w:val="%1."/>
      <w:lvlJc w:val="left"/>
      <w:pPr>
        <w:ind w:left="1664" w:hanging="360"/>
      </w:pPr>
    </w:lvl>
    <w:lvl w:ilvl="1" w:tplc="04270019">
      <w:start w:val="1"/>
      <w:numFmt w:val="lowerLetter"/>
      <w:lvlText w:val="%2."/>
      <w:lvlJc w:val="left"/>
      <w:pPr>
        <w:ind w:left="2384" w:hanging="360"/>
      </w:pPr>
    </w:lvl>
    <w:lvl w:ilvl="2" w:tplc="0427001B">
      <w:start w:val="1"/>
      <w:numFmt w:val="lowerRoman"/>
      <w:lvlText w:val="%3."/>
      <w:lvlJc w:val="right"/>
      <w:pPr>
        <w:ind w:left="3104" w:hanging="180"/>
      </w:pPr>
    </w:lvl>
    <w:lvl w:ilvl="3" w:tplc="0427000F">
      <w:start w:val="1"/>
      <w:numFmt w:val="decimal"/>
      <w:lvlText w:val="%4."/>
      <w:lvlJc w:val="left"/>
      <w:pPr>
        <w:ind w:left="3824" w:hanging="360"/>
      </w:pPr>
    </w:lvl>
    <w:lvl w:ilvl="4" w:tplc="04270019">
      <w:start w:val="1"/>
      <w:numFmt w:val="lowerLetter"/>
      <w:lvlText w:val="%5."/>
      <w:lvlJc w:val="left"/>
      <w:pPr>
        <w:ind w:left="4544" w:hanging="360"/>
      </w:pPr>
    </w:lvl>
    <w:lvl w:ilvl="5" w:tplc="0427001B">
      <w:start w:val="1"/>
      <w:numFmt w:val="lowerRoman"/>
      <w:lvlText w:val="%6."/>
      <w:lvlJc w:val="right"/>
      <w:pPr>
        <w:ind w:left="5264" w:hanging="180"/>
      </w:pPr>
    </w:lvl>
    <w:lvl w:ilvl="6" w:tplc="0427000F">
      <w:start w:val="1"/>
      <w:numFmt w:val="decimal"/>
      <w:lvlText w:val="%7."/>
      <w:lvlJc w:val="left"/>
      <w:pPr>
        <w:ind w:left="5984" w:hanging="360"/>
      </w:pPr>
    </w:lvl>
    <w:lvl w:ilvl="7" w:tplc="04270019">
      <w:start w:val="1"/>
      <w:numFmt w:val="lowerLetter"/>
      <w:lvlText w:val="%8."/>
      <w:lvlJc w:val="left"/>
      <w:pPr>
        <w:ind w:left="6704" w:hanging="360"/>
      </w:pPr>
    </w:lvl>
    <w:lvl w:ilvl="8" w:tplc="0427001B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6B9F02BE"/>
    <w:multiLevelType w:val="hybridMultilevel"/>
    <w:tmpl w:val="184EC1CA"/>
    <w:lvl w:ilvl="0" w:tplc="D28493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6E56262F"/>
    <w:multiLevelType w:val="hybridMultilevel"/>
    <w:tmpl w:val="EE421D22"/>
    <w:lvl w:ilvl="0" w:tplc="EEB89BB4">
      <w:start w:val="1"/>
      <w:numFmt w:val="decimal"/>
      <w:lvlText w:val="%1."/>
      <w:lvlJc w:val="left"/>
      <w:pPr>
        <w:ind w:left="1656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9A"/>
    <w:rsid w:val="00002AC3"/>
    <w:rsid w:val="00032257"/>
    <w:rsid w:val="00046B7B"/>
    <w:rsid w:val="00050C8E"/>
    <w:rsid w:val="00050FE6"/>
    <w:rsid w:val="000733E0"/>
    <w:rsid w:val="00091659"/>
    <w:rsid w:val="000B0E44"/>
    <w:rsid w:val="000B1372"/>
    <w:rsid w:val="00105E1C"/>
    <w:rsid w:val="00124EAD"/>
    <w:rsid w:val="00130C5C"/>
    <w:rsid w:val="00150F5F"/>
    <w:rsid w:val="00153F36"/>
    <w:rsid w:val="001568BB"/>
    <w:rsid w:val="00174D5F"/>
    <w:rsid w:val="00182497"/>
    <w:rsid w:val="00186465"/>
    <w:rsid w:val="001B0AD7"/>
    <w:rsid w:val="001C2076"/>
    <w:rsid w:val="001D510C"/>
    <w:rsid w:val="001F118C"/>
    <w:rsid w:val="00202908"/>
    <w:rsid w:val="002158BB"/>
    <w:rsid w:val="002514EA"/>
    <w:rsid w:val="00251946"/>
    <w:rsid w:val="00260262"/>
    <w:rsid w:val="00264A0D"/>
    <w:rsid w:val="002831A7"/>
    <w:rsid w:val="002B2E5E"/>
    <w:rsid w:val="002B5190"/>
    <w:rsid w:val="002C5875"/>
    <w:rsid w:val="002C696E"/>
    <w:rsid w:val="002E7D55"/>
    <w:rsid w:val="002F61BA"/>
    <w:rsid w:val="0031307D"/>
    <w:rsid w:val="00320780"/>
    <w:rsid w:val="003245A0"/>
    <w:rsid w:val="00370499"/>
    <w:rsid w:val="00371F00"/>
    <w:rsid w:val="00373BE7"/>
    <w:rsid w:val="003844E9"/>
    <w:rsid w:val="003A0292"/>
    <w:rsid w:val="003A4D1E"/>
    <w:rsid w:val="003A6FBB"/>
    <w:rsid w:val="003B359A"/>
    <w:rsid w:val="003B61C3"/>
    <w:rsid w:val="003B6F80"/>
    <w:rsid w:val="003D1B21"/>
    <w:rsid w:val="003D72F8"/>
    <w:rsid w:val="0041317A"/>
    <w:rsid w:val="004614A9"/>
    <w:rsid w:val="00464B85"/>
    <w:rsid w:val="00474964"/>
    <w:rsid w:val="00475D38"/>
    <w:rsid w:val="00476C5E"/>
    <w:rsid w:val="00496C45"/>
    <w:rsid w:val="004A064A"/>
    <w:rsid w:val="004A2C27"/>
    <w:rsid w:val="004D47EE"/>
    <w:rsid w:val="004E7F65"/>
    <w:rsid w:val="004F37A1"/>
    <w:rsid w:val="00506A20"/>
    <w:rsid w:val="005174AF"/>
    <w:rsid w:val="00556190"/>
    <w:rsid w:val="00587BB8"/>
    <w:rsid w:val="00597E65"/>
    <w:rsid w:val="005A0626"/>
    <w:rsid w:val="005A1173"/>
    <w:rsid w:val="005A371A"/>
    <w:rsid w:val="005D28CE"/>
    <w:rsid w:val="005D43DF"/>
    <w:rsid w:val="005E5550"/>
    <w:rsid w:val="006054F2"/>
    <w:rsid w:val="006159FE"/>
    <w:rsid w:val="00620319"/>
    <w:rsid w:val="0063160B"/>
    <w:rsid w:val="006675DF"/>
    <w:rsid w:val="006B3669"/>
    <w:rsid w:val="006E57EB"/>
    <w:rsid w:val="006F10AB"/>
    <w:rsid w:val="00710230"/>
    <w:rsid w:val="00715A79"/>
    <w:rsid w:val="00716BF6"/>
    <w:rsid w:val="00747756"/>
    <w:rsid w:val="007A3A1A"/>
    <w:rsid w:val="007F2E9F"/>
    <w:rsid w:val="00827889"/>
    <w:rsid w:val="008600EC"/>
    <w:rsid w:val="0086289E"/>
    <w:rsid w:val="0087024B"/>
    <w:rsid w:val="0089356F"/>
    <w:rsid w:val="00896D67"/>
    <w:rsid w:val="008975DA"/>
    <w:rsid w:val="008B3A43"/>
    <w:rsid w:val="008B79B3"/>
    <w:rsid w:val="008C4316"/>
    <w:rsid w:val="008D5722"/>
    <w:rsid w:val="008E7F55"/>
    <w:rsid w:val="00914B4C"/>
    <w:rsid w:val="00921CE9"/>
    <w:rsid w:val="009426CE"/>
    <w:rsid w:val="00947B33"/>
    <w:rsid w:val="00953C78"/>
    <w:rsid w:val="00976E7B"/>
    <w:rsid w:val="009A72E4"/>
    <w:rsid w:val="009C4008"/>
    <w:rsid w:val="009C5CD1"/>
    <w:rsid w:val="009D27F0"/>
    <w:rsid w:val="009E4231"/>
    <w:rsid w:val="00A12DBB"/>
    <w:rsid w:val="00A21610"/>
    <w:rsid w:val="00A21B39"/>
    <w:rsid w:val="00A230D4"/>
    <w:rsid w:val="00A40E6D"/>
    <w:rsid w:val="00A75EF7"/>
    <w:rsid w:val="00A8429B"/>
    <w:rsid w:val="00A847F1"/>
    <w:rsid w:val="00A84CD8"/>
    <w:rsid w:val="00A853BC"/>
    <w:rsid w:val="00AA5C0B"/>
    <w:rsid w:val="00AA78F8"/>
    <w:rsid w:val="00AD3E60"/>
    <w:rsid w:val="00AF3B3E"/>
    <w:rsid w:val="00B0500F"/>
    <w:rsid w:val="00B06FC2"/>
    <w:rsid w:val="00B50E23"/>
    <w:rsid w:val="00B5708C"/>
    <w:rsid w:val="00B67BF8"/>
    <w:rsid w:val="00B7378A"/>
    <w:rsid w:val="00B82825"/>
    <w:rsid w:val="00BA170E"/>
    <w:rsid w:val="00BA7241"/>
    <w:rsid w:val="00BB1EB9"/>
    <w:rsid w:val="00BB2B87"/>
    <w:rsid w:val="00BD6B6D"/>
    <w:rsid w:val="00BE2012"/>
    <w:rsid w:val="00BE3CB6"/>
    <w:rsid w:val="00BE3CD5"/>
    <w:rsid w:val="00BE462D"/>
    <w:rsid w:val="00BF30AF"/>
    <w:rsid w:val="00C15023"/>
    <w:rsid w:val="00C31E88"/>
    <w:rsid w:val="00C44612"/>
    <w:rsid w:val="00C61C30"/>
    <w:rsid w:val="00C82234"/>
    <w:rsid w:val="00CD0B0A"/>
    <w:rsid w:val="00D042A9"/>
    <w:rsid w:val="00D15665"/>
    <w:rsid w:val="00D16C4B"/>
    <w:rsid w:val="00D45538"/>
    <w:rsid w:val="00D5513F"/>
    <w:rsid w:val="00D74EEE"/>
    <w:rsid w:val="00D8450A"/>
    <w:rsid w:val="00D878D5"/>
    <w:rsid w:val="00D92BB6"/>
    <w:rsid w:val="00DA5F07"/>
    <w:rsid w:val="00DB05A0"/>
    <w:rsid w:val="00DB64AD"/>
    <w:rsid w:val="00DC15AC"/>
    <w:rsid w:val="00DC33EF"/>
    <w:rsid w:val="00DE0559"/>
    <w:rsid w:val="00DF3512"/>
    <w:rsid w:val="00DF590D"/>
    <w:rsid w:val="00E16054"/>
    <w:rsid w:val="00E33BC4"/>
    <w:rsid w:val="00E37901"/>
    <w:rsid w:val="00E57D6F"/>
    <w:rsid w:val="00E76AA9"/>
    <w:rsid w:val="00E872BB"/>
    <w:rsid w:val="00EA4164"/>
    <w:rsid w:val="00ED0E08"/>
    <w:rsid w:val="00F066B6"/>
    <w:rsid w:val="00F12C13"/>
    <w:rsid w:val="00F167C2"/>
    <w:rsid w:val="00F40C92"/>
    <w:rsid w:val="00F73E83"/>
    <w:rsid w:val="00F83ED5"/>
    <w:rsid w:val="00F93E81"/>
    <w:rsid w:val="00FB3DB8"/>
    <w:rsid w:val="00FB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61979"/>
  <w15:chartTrackingRefBased/>
  <w15:docId w15:val="{C3AC2772-1932-4220-BE6F-650D7273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qFormat/>
    <w:rsid w:val="003B359A"/>
    <w:pPr>
      <w:keepNext/>
      <w:jc w:val="center"/>
      <w:outlineLvl w:val="0"/>
    </w:pPr>
    <w:rPr>
      <w:b/>
      <w:bCs/>
      <w:kern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359A"/>
    <w:rPr>
      <w:rFonts w:ascii="Times New Roman" w:eastAsia="Times New Roman" w:hAnsi="Times New Roman" w:cs="Times New Roman"/>
      <w:b/>
      <w:bCs/>
      <w:kern w:val="36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3B35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359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3B359A"/>
  </w:style>
  <w:style w:type="paragraph" w:styleId="Sraopastraipa">
    <w:name w:val="List Paragraph"/>
    <w:basedOn w:val="prastasis"/>
    <w:uiPriority w:val="34"/>
    <w:qFormat/>
    <w:rsid w:val="00475D38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A216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161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D27F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D27F0"/>
    <w:rPr>
      <w:rFonts w:ascii="Segoe UI" w:eastAsia="Times New Roman" w:hAnsi="Segoe UI" w:cs="Segoe UI"/>
      <w:sz w:val="18"/>
      <w:szCs w:val="18"/>
      <w:lang w:eastAsia="lt-LT"/>
    </w:rPr>
  </w:style>
  <w:style w:type="table" w:styleId="Lentelstinklelis">
    <w:name w:val="Table Grid"/>
    <w:basedOn w:val="prastojilentel"/>
    <w:uiPriority w:val="39"/>
    <w:rsid w:val="0061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customStyle="1" w:styleId="taltipfb">
    <w:name w:val="taltipfb"/>
    <w:basedOn w:val="prastasis"/>
    <w:rsid w:val="00F066B6"/>
    <w:pPr>
      <w:spacing w:before="100" w:beforeAutospacing="1" w:after="100" w:afterAutospacing="1"/>
    </w:pPr>
  </w:style>
  <w:style w:type="character" w:styleId="Hipersaitas">
    <w:name w:val="Hyperlink"/>
    <w:uiPriority w:val="99"/>
    <w:rsid w:val="00B05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ps.lt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D18B-DC8A-4C3B-A9EF-AEC0F917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7773</Words>
  <Characters>4431</Characters>
  <Application>Microsoft Office Word</Application>
  <DocSecurity>0</DocSecurity>
  <Lines>36</Lines>
  <Paragraphs>24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Balžekienė</dc:creator>
  <cp:keywords/>
  <dc:description/>
  <cp:lastModifiedBy>Natalja Miklyčienė</cp:lastModifiedBy>
  <cp:revision>2</cp:revision>
  <cp:lastPrinted>2021-10-12T07:27:00Z</cp:lastPrinted>
  <dcterms:created xsi:type="dcterms:W3CDTF">2022-01-19T09:04:00Z</dcterms:created>
  <dcterms:modified xsi:type="dcterms:W3CDTF">2022-01-19T09:04:00Z</dcterms:modified>
</cp:coreProperties>
</file>