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04D17298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bookmarkEnd w:id="0"/>
            <w:r w:rsidR="00972C5D">
              <w:rPr>
                <w:b/>
                <w:bCs/>
              </w:rPr>
              <w:t>NEKILNOJAM</w:t>
            </w:r>
            <w:r w:rsidR="00550F0E">
              <w:rPr>
                <w:b/>
                <w:bCs/>
              </w:rPr>
              <w:t xml:space="preserve">ŲJŲ DAIKTŲ </w:t>
            </w:r>
            <w:r w:rsidR="00820339">
              <w:rPr>
                <w:b/>
                <w:bCs/>
              </w:rPr>
              <w:t>MAINŲ SUTARTIES SUDARYMO</w:t>
            </w:r>
          </w:p>
        </w:tc>
      </w:tr>
      <w:tr w:rsidR="00121917" w:rsidRPr="008A240D" w14:paraId="179E8E23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77CE362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565018">
              <w:t>sausio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186EE5">
            <w:pPr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38DAA427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Ukmergės </w:t>
      </w:r>
      <w:r w:rsidR="00763E39">
        <w:t>rajono savivaldybės taryba</w:t>
      </w:r>
      <w:r w:rsidR="002836B0">
        <w:t xml:space="preserve"> </w:t>
      </w:r>
      <w:r w:rsidRPr="00175E85">
        <w:t xml:space="preserve"> n u s p r e n d ž i a: </w:t>
      </w:r>
    </w:p>
    <w:p w14:paraId="13286E8E" w14:textId="6571972A" w:rsidR="00464A0D" w:rsidRDefault="005C23D0" w:rsidP="00C73E58">
      <w:pPr>
        <w:ind w:firstLine="1276"/>
        <w:jc w:val="both"/>
      </w:pPr>
      <w:r w:rsidRPr="00175E85">
        <w:t xml:space="preserve">1. </w:t>
      </w:r>
      <w:r w:rsidR="000F75FB">
        <w:t xml:space="preserve">Pritarti mainų sutarties sudarymui </w:t>
      </w:r>
      <w:r w:rsidR="00464A0D">
        <w:t xml:space="preserve">tarp Ukmergės rajono savivaldybės, </w:t>
      </w:r>
      <w:r w:rsidR="003C2758">
        <w:t>&lt;Tekstas nuasmenintas&gt;</w:t>
      </w:r>
      <w:r w:rsidR="00464A0D">
        <w:t xml:space="preserve"> dėl nekilnojam</w:t>
      </w:r>
      <w:r w:rsidR="00C23B62">
        <w:t>ųjų daiktų</w:t>
      </w:r>
      <w:r w:rsidR="00464A0D">
        <w:t>:</w:t>
      </w:r>
    </w:p>
    <w:p w14:paraId="56F6C1E9" w14:textId="47C7469A" w:rsidR="00464A0D" w:rsidRPr="00C65BBB" w:rsidRDefault="00464A0D" w:rsidP="00C73E58">
      <w:pPr>
        <w:ind w:firstLine="1276"/>
        <w:jc w:val="both"/>
      </w:pPr>
      <w:r>
        <w:t xml:space="preserve">1.1. </w:t>
      </w:r>
      <w:r w:rsidRPr="001A615F">
        <w:t>kel</w:t>
      </w:r>
      <w:r w:rsidR="002A2820" w:rsidRPr="002A2820">
        <w:t>i</w:t>
      </w:r>
      <w:r w:rsidR="00C65BBB">
        <w:t>o</w:t>
      </w:r>
      <w:r w:rsidRPr="001A615F">
        <w:t>-pėsčiųjų tak</w:t>
      </w:r>
      <w:r w:rsidR="00C65BBB">
        <w:t>o</w:t>
      </w:r>
      <w:r w:rsidRPr="001A615F">
        <w:t xml:space="preserve"> </w:t>
      </w:r>
      <w:r>
        <w:t>(unikalus numeris 4400-2184-</w:t>
      </w:r>
      <w:r w:rsidRPr="00C65BBB">
        <w:t xml:space="preserve">6835, </w:t>
      </w:r>
      <w:r w:rsidR="001A615F" w:rsidRPr="00C65BBB">
        <w:t>užstatytas</w:t>
      </w:r>
      <w:r w:rsidRPr="00C65BBB">
        <w:t xml:space="preserve"> plotas 79,00 kv. m) (turto įvertinimo kaina – 180,00 Eur) ir kel</w:t>
      </w:r>
      <w:r w:rsidR="002A2820" w:rsidRPr="00C65BBB">
        <w:t>i</w:t>
      </w:r>
      <w:r w:rsidR="00C65BBB" w:rsidRPr="00C65BBB">
        <w:t>o</w:t>
      </w:r>
      <w:r w:rsidRPr="00C65BBB">
        <w:t>-automobilių stovėjimo aikštel</w:t>
      </w:r>
      <w:r w:rsidR="002A2820" w:rsidRPr="00C65BBB">
        <w:t>ė</w:t>
      </w:r>
      <w:r w:rsidR="00C65BBB" w:rsidRPr="00C65BBB">
        <w:t>s</w:t>
      </w:r>
      <w:r w:rsidRPr="00C65BBB">
        <w:t xml:space="preserve"> (unikalus numeris </w:t>
      </w:r>
      <w:r w:rsidR="00A4378F" w:rsidRPr="00C65BBB">
        <w:t xml:space="preserve">4400-2184-6924, </w:t>
      </w:r>
      <w:r w:rsidR="001A615F" w:rsidRPr="00C65BBB">
        <w:t>užstatytas</w:t>
      </w:r>
      <w:r w:rsidR="00A4378F" w:rsidRPr="00C65BBB">
        <w:t xml:space="preserve"> plotas 325,00 kv. m) (turto įvertinimo kaina – 470,00 Eur), </w:t>
      </w:r>
      <w:r w:rsidRPr="00C65BBB">
        <w:t>nuosavybės teise priklausan</w:t>
      </w:r>
      <w:r w:rsidR="00C23B62">
        <w:t>čių</w:t>
      </w:r>
      <w:r w:rsidRPr="00C65BBB">
        <w:t xml:space="preserve"> Ukmergės rajono savivaldybei</w:t>
      </w:r>
      <w:r w:rsidR="008156B6">
        <w:t>, esančių Ukmergės r. sav., Vidiškiuose, Ukmergės g. 40A</w:t>
      </w:r>
      <w:r w:rsidR="00D36BA8" w:rsidRPr="00C65BBB">
        <w:t>;</w:t>
      </w:r>
    </w:p>
    <w:p w14:paraId="710A7C1E" w14:textId="3E2FEE05" w:rsidR="00A4378F" w:rsidRDefault="00A4378F" w:rsidP="00C73E58">
      <w:pPr>
        <w:ind w:firstLine="1276"/>
        <w:jc w:val="both"/>
      </w:pPr>
      <w:r>
        <w:t>1.2. žemės sklyp</w:t>
      </w:r>
      <w:r w:rsidR="009A22A9">
        <w:t>o</w:t>
      </w:r>
      <w:r>
        <w:t xml:space="preserve"> (unikalus numeris </w:t>
      </w:r>
      <w:r w:rsidR="003C2758">
        <w:t>&lt;Tekstas nuasmenintas&gt;</w:t>
      </w:r>
      <w:r>
        <w:t>,</w:t>
      </w:r>
      <w:r w:rsidR="009A22A9">
        <w:t xml:space="preserve"> </w:t>
      </w:r>
      <w:r>
        <w:t xml:space="preserve">plotas </w:t>
      </w:r>
      <w:r w:rsidR="003C2758">
        <w:t>&lt;Tekstas nuasmenintas&gt;</w:t>
      </w:r>
      <w:r>
        <w:t xml:space="preserve"> ha) (turto įvertinimo kaina – 320,00 Eur), nuosavybės teise priklaus</w:t>
      </w:r>
      <w:r w:rsidR="008818A5">
        <w:t>an</w:t>
      </w:r>
      <w:r w:rsidR="00C23B62">
        <w:t>čio</w:t>
      </w:r>
      <w:r>
        <w:t xml:space="preserve"> </w:t>
      </w:r>
      <w:r w:rsidR="003C2758">
        <w:t>&lt;Tekstas nuasmenintas&gt;</w:t>
      </w:r>
      <w:r w:rsidR="008156B6">
        <w:t xml:space="preserve">, esančio </w:t>
      </w:r>
      <w:r w:rsidR="003C2758">
        <w:t>&lt;Tekstas nuasmenintas&gt;</w:t>
      </w:r>
      <w:r w:rsidR="005B2597">
        <w:t>.</w:t>
      </w:r>
    </w:p>
    <w:p w14:paraId="25C8DA00" w14:textId="1F239AAF" w:rsidR="008818A5" w:rsidRDefault="00A4378F" w:rsidP="00314F57">
      <w:pPr>
        <w:ind w:firstLine="1276"/>
        <w:jc w:val="both"/>
      </w:pPr>
      <w:r>
        <w:t>2</w:t>
      </w:r>
      <w:r w:rsidR="00107F28">
        <w:t xml:space="preserve">. </w:t>
      </w:r>
      <w:r w:rsidR="0090024F">
        <w:t>Ukmergės rajono savivaldybė šio sprendimo 1.1 p</w:t>
      </w:r>
      <w:r w:rsidR="008156B6">
        <w:t>apunktyje</w:t>
      </w:r>
      <w:r w:rsidR="0090024F">
        <w:t xml:space="preserve"> nurodyt</w:t>
      </w:r>
      <w:r w:rsidR="00C23B62">
        <w:t>us nekilnojamuosius daiktus</w:t>
      </w:r>
      <w:r w:rsidR="0090024F">
        <w:t xml:space="preserve"> </w:t>
      </w:r>
      <w:r w:rsidR="008B2A19">
        <w:t xml:space="preserve">neatlygintinai </w:t>
      </w:r>
      <w:r w:rsidR="000213A9">
        <w:t>maino</w:t>
      </w:r>
      <w:r w:rsidR="0090024F">
        <w:t xml:space="preserve"> į 1.2 p</w:t>
      </w:r>
      <w:r w:rsidR="008156B6">
        <w:t>apunktyje</w:t>
      </w:r>
      <w:r w:rsidR="0090024F">
        <w:t xml:space="preserve"> nurodytą </w:t>
      </w:r>
      <w:r w:rsidR="00C23B62">
        <w:t>nekilnojamąjį daiktą</w:t>
      </w:r>
      <w:r w:rsidR="0090024F">
        <w:t>.</w:t>
      </w:r>
    </w:p>
    <w:p w14:paraId="34594A8B" w14:textId="6952E2F5" w:rsidR="00CE0731" w:rsidRPr="006554BC" w:rsidRDefault="008818A5" w:rsidP="00314F57">
      <w:pPr>
        <w:ind w:firstLine="1276"/>
        <w:jc w:val="both"/>
      </w:pPr>
      <w:r>
        <w:t xml:space="preserve">3. </w:t>
      </w:r>
      <w:r w:rsidR="005C23D0" w:rsidRPr="006554BC">
        <w:t xml:space="preserve">Įgalioti </w:t>
      </w:r>
      <w:r w:rsidR="001D7ECC">
        <w:t xml:space="preserve">Ukmergės rajono </w:t>
      </w:r>
      <w:r w:rsidR="005C23D0" w:rsidRPr="006554BC">
        <w:t xml:space="preserve">savivaldybės administracijos direktorių pasirašyti </w:t>
      </w:r>
      <w:r w:rsidR="001779D1" w:rsidRPr="006554BC">
        <w:t xml:space="preserve">šio sprendimo </w:t>
      </w:r>
      <w:r w:rsidR="005C23D0" w:rsidRPr="006554BC">
        <w:t>1</w:t>
      </w:r>
      <w:r w:rsidR="00890238">
        <w:t xml:space="preserve"> </w:t>
      </w:r>
      <w:r w:rsidR="005C23D0" w:rsidRPr="006554BC">
        <w:t xml:space="preserve">punkte nurodyto </w:t>
      </w:r>
      <w:r w:rsidR="007810B1">
        <w:t>n</w:t>
      </w:r>
      <w:r w:rsidR="005C23D0" w:rsidRPr="006554BC">
        <w:t>ekilnojam</w:t>
      </w:r>
      <w:r w:rsidR="00C23B62">
        <w:t xml:space="preserve">ųjų daiktų </w:t>
      </w:r>
      <w:r w:rsidR="00A4378F">
        <w:t>mainų sutartį</w:t>
      </w:r>
      <w:r w:rsidR="00DF1D0C">
        <w:t>.</w:t>
      </w:r>
    </w:p>
    <w:p w14:paraId="608D96C7" w14:textId="6CFD71F2" w:rsidR="002D3FBE" w:rsidRPr="006554BC" w:rsidRDefault="002D3FBE" w:rsidP="002D3FBE">
      <w:pPr>
        <w:jc w:val="both"/>
      </w:pPr>
      <w:r w:rsidRPr="006554BC">
        <w:tab/>
      </w:r>
    </w:p>
    <w:p w14:paraId="125BF0FF" w14:textId="36D83440" w:rsidR="002D3FBE" w:rsidRDefault="002D3FBE" w:rsidP="003D2D65">
      <w:pPr>
        <w:jc w:val="both"/>
      </w:pPr>
      <w:r w:rsidRPr="006554BC">
        <w:tab/>
      </w:r>
    </w:p>
    <w:p w14:paraId="6C392EB7" w14:textId="77777777" w:rsidR="00CE0731" w:rsidRDefault="00CE0731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41C1BBC4" w14:textId="77777777" w:rsidR="00FA548A" w:rsidRDefault="00FA548A" w:rsidP="00691313">
      <w:pPr>
        <w:jc w:val="both"/>
      </w:pPr>
    </w:p>
    <w:p w14:paraId="7C956DCB" w14:textId="03F0A39F" w:rsidR="00691313" w:rsidRPr="00535D9F" w:rsidRDefault="00691313" w:rsidP="00691313">
      <w:pPr>
        <w:jc w:val="both"/>
      </w:pPr>
      <w:r w:rsidRPr="00535D9F">
        <w:t>Projektą parengė:</w:t>
      </w:r>
    </w:p>
    <w:p w14:paraId="63429D66" w14:textId="136401E2" w:rsidR="00691313" w:rsidRPr="00535D9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  <w:r w:rsidR="003B3778" w:rsidRPr="00535D9F">
        <w:t>v</w:t>
      </w:r>
      <w:r w:rsidR="00E43373" w:rsidRPr="00535D9F">
        <w:t>edėja</w:t>
      </w:r>
      <w:r w:rsidR="003B3778" w:rsidRPr="00535D9F">
        <w:tab/>
      </w:r>
      <w:r w:rsidR="003B3778" w:rsidRPr="00535D9F">
        <w:tab/>
      </w:r>
      <w:r w:rsidR="00E43373" w:rsidRPr="00535D9F">
        <w:t>Daiva Gladkauskienė</w:t>
      </w:r>
    </w:p>
    <w:p w14:paraId="0D9D46CC" w14:textId="77777777" w:rsidR="00CE0731" w:rsidRPr="00535D9F" w:rsidRDefault="00CE0731" w:rsidP="00691313">
      <w:pPr>
        <w:jc w:val="both"/>
      </w:pPr>
    </w:p>
    <w:p w14:paraId="65B1B36F" w14:textId="77777777" w:rsidR="007C4F8A" w:rsidRDefault="007C4F8A" w:rsidP="003D64FA"/>
    <w:p w14:paraId="6D3D936C" w14:textId="77777777" w:rsidR="007C4F8A" w:rsidRDefault="007C4F8A" w:rsidP="003D64FA"/>
    <w:p w14:paraId="69D54D60" w14:textId="77777777" w:rsidR="00FA548A" w:rsidRDefault="00FA548A" w:rsidP="003D64FA"/>
    <w:p w14:paraId="7801924F" w14:textId="77777777" w:rsidR="00FA548A" w:rsidRDefault="00FA548A" w:rsidP="003D64FA"/>
    <w:p w14:paraId="6F6CB8CA" w14:textId="77777777" w:rsidR="00FA548A" w:rsidRDefault="00FA548A" w:rsidP="003D64FA"/>
    <w:p w14:paraId="6A76C177" w14:textId="77777777" w:rsidR="00FA548A" w:rsidRDefault="00FA548A" w:rsidP="003D64FA"/>
    <w:p w14:paraId="4B224413" w14:textId="77777777" w:rsidR="00FA548A" w:rsidRDefault="00FA548A" w:rsidP="003D64FA"/>
    <w:p w14:paraId="35820C6F" w14:textId="77777777" w:rsidR="001C6C4A" w:rsidRDefault="001C6C4A" w:rsidP="003D64FA"/>
    <w:p w14:paraId="4ADBA676" w14:textId="77777777" w:rsidR="001C6C4A" w:rsidRDefault="001C6C4A" w:rsidP="003D64FA"/>
    <w:p w14:paraId="483346C3" w14:textId="77777777" w:rsidR="001C6C4A" w:rsidRDefault="001C6C4A" w:rsidP="003D64FA"/>
    <w:p w14:paraId="7BD7D2B8" w14:textId="77777777" w:rsidR="001C6C4A" w:rsidRDefault="001C6C4A" w:rsidP="003D64FA"/>
    <w:p w14:paraId="0C01A133" w14:textId="77777777" w:rsidR="001C6C4A" w:rsidRDefault="001C6C4A" w:rsidP="003D64FA"/>
    <w:p w14:paraId="35F3210E" w14:textId="77777777" w:rsidR="001C6C4A" w:rsidRDefault="001C6C4A" w:rsidP="003D64FA"/>
    <w:p w14:paraId="6E4D77DD" w14:textId="3591D05C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2CFC4D33" w14:textId="77777777" w:rsidR="00672A05" w:rsidRPr="0068451D" w:rsidRDefault="00672A05" w:rsidP="00C13566">
      <w:pPr>
        <w:tabs>
          <w:tab w:val="left" w:pos="709"/>
        </w:tabs>
        <w:ind w:left="6480"/>
        <w:rPr>
          <w:sz w:val="20"/>
          <w:szCs w:val="20"/>
        </w:rPr>
        <w:sectPr w:rsidR="00672A05" w:rsidRPr="0068451D" w:rsidSect="004B3F0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09C69472" w14:textId="77777777" w:rsidR="00231C0B" w:rsidRPr="00E03BB1" w:rsidRDefault="00231C0B" w:rsidP="00231C0B">
      <w:pPr>
        <w:jc w:val="center"/>
        <w:rPr>
          <w:b/>
          <w:noProof w:val="0"/>
        </w:rPr>
      </w:pPr>
      <w:r w:rsidRPr="00E03BB1">
        <w:rPr>
          <w:b/>
          <w:noProof w:val="0"/>
        </w:rPr>
        <w:lastRenderedPageBreak/>
        <w:t>UKMERGĖS RAJONO SAVIVALDYBĖS TARYBOS SPRENDIMO PROJEKTO</w:t>
      </w:r>
    </w:p>
    <w:p w14:paraId="22397F08" w14:textId="64C03523" w:rsidR="00231C0B" w:rsidRPr="00E03BB1" w:rsidRDefault="00231C0B" w:rsidP="00BD2FBA">
      <w:pPr>
        <w:jc w:val="center"/>
        <w:rPr>
          <w:b/>
          <w:bCs/>
        </w:rPr>
      </w:pPr>
      <w:r w:rsidRPr="00E03BB1">
        <w:rPr>
          <w:b/>
          <w:noProof w:val="0"/>
        </w:rPr>
        <w:t>„</w:t>
      </w:r>
      <w:r w:rsidR="00550F0E" w:rsidRPr="008A240D">
        <w:rPr>
          <w:b/>
          <w:bCs/>
        </w:rPr>
        <w:t xml:space="preserve">DĖL </w:t>
      </w:r>
      <w:r w:rsidR="00550F0E">
        <w:rPr>
          <w:b/>
          <w:bCs/>
        </w:rPr>
        <w:t>NEKILNOJAMŲJŲ DAIKTŲ MAINŲ SUTARTIES SUDARYMO</w:t>
      </w:r>
      <w:r w:rsidRPr="00E03BB1">
        <w:rPr>
          <w:b/>
          <w:noProof w:val="0"/>
        </w:rPr>
        <w:t>“</w:t>
      </w:r>
    </w:p>
    <w:p w14:paraId="12CB106E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b/>
          <w:noProof w:val="0"/>
        </w:rPr>
        <w:t xml:space="preserve">AIŠKINAMASIS RAŠTAS </w:t>
      </w:r>
    </w:p>
    <w:p w14:paraId="1341FA1F" w14:textId="77777777" w:rsidR="00231C0B" w:rsidRPr="00E03BB1" w:rsidRDefault="00231C0B" w:rsidP="00231C0B">
      <w:pPr>
        <w:jc w:val="center"/>
        <w:rPr>
          <w:noProof w:val="0"/>
        </w:rPr>
      </w:pPr>
    </w:p>
    <w:p w14:paraId="6525268A" w14:textId="3C0600A5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20</w:t>
      </w:r>
      <w:r w:rsidR="00975BA9">
        <w:rPr>
          <w:noProof w:val="0"/>
        </w:rPr>
        <w:t>2</w:t>
      </w:r>
      <w:r w:rsidR="00E95F7B">
        <w:rPr>
          <w:noProof w:val="0"/>
        </w:rPr>
        <w:t>2</w:t>
      </w:r>
      <w:r w:rsidRPr="00E03BB1">
        <w:rPr>
          <w:noProof w:val="0"/>
        </w:rPr>
        <w:t xml:space="preserve"> m. </w:t>
      </w:r>
      <w:r w:rsidR="00E95F7B">
        <w:rPr>
          <w:noProof w:val="0"/>
        </w:rPr>
        <w:t xml:space="preserve">sausio </w:t>
      </w:r>
      <w:r w:rsidR="007667C6">
        <w:rPr>
          <w:noProof w:val="0"/>
        </w:rPr>
        <w:t>11</w:t>
      </w:r>
      <w:r w:rsidR="00FD5C38" w:rsidRPr="00273A7A">
        <w:rPr>
          <w:noProof w:val="0"/>
        </w:rPr>
        <w:t xml:space="preserve"> </w:t>
      </w:r>
      <w:r w:rsidRPr="00273A7A">
        <w:rPr>
          <w:noProof w:val="0"/>
        </w:rPr>
        <w:t>d.</w:t>
      </w:r>
    </w:p>
    <w:p w14:paraId="5D446D93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Ukmergė</w:t>
      </w:r>
    </w:p>
    <w:p w14:paraId="252C7A65" w14:textId="77777777" w:rsidR="00231C0B" w:rsidRPr="00E03BB1" w:rsidRDefault="00231C0B" w:rsidP="00231C0B">
      <w:pPr>
        <w:rPr>
          <w:noProof w:val="0"/>
        </w:rPr>
      </w:pPr>
    </w:p>
    <w:p w14:paraId="36602DF0" w14:textId="77777777" w:rsidR="00F108DF" w:rsidRPr="006F0252" w:rsidRDefault="00231C0B" w:rsidP="00594B69">
      <w:pPr>
        <w:ind w:firstLine="1276"/>
        <w:jc w:val="both"/>
      </w:pPr>
      <w:r w:rsidRPr="006F0252">
        <w:rPr>
          <w:b/>
          <w:noProof w:val="0"/>
        </w:rPr>
        <w:t>1. Sprendimo projekto rengimo pagrindas:</w:t>
      </w:r>
      <w:r w:rsidR="00FD5C38" w:rsidRPr="006F0252">
        <w:rPr>
          <w:b/>
          <w:noProof w:val="0"/>
        </w:rPr>
        <w:t xml:space="preserve"> </w:t>
      </w:r>
      <w:r w:rsidR="00C250BA" w:rsidRPr="006F0252">
        <w:t>Lietuvos Respublikos valstybės ir savivaldybių turto valdymo, naudojimo ir disponavimo juo įstatymo 6 straipsnio 5 punktas numato, kad savivaldybės turtą įgyja pagal sandorius</w:t>
      </w:r>
      <w:r w:rsidR="00F108DF" w:rsidRPr="006F0252">
        <w:t>.</w:t>
      </w:r>
    </w:p>
    <w:p w14:paraId="440E80D9" w14:textId="77777777" w:rsidR="005B2597" w:rsidRPr="006F0252" w:rsidRDefault="00231C0B" w:rsidP="007D71EF">
      <w:pPr>
        <w:ind w:firstLine="1276"/>
        <w:jc w:val="both"/>
        <w:rPr>
          <w:b/>
          <w:noProof w:val="0"/>
        </w:rPr>
      </w:pPr>
      <w:r w:rsidRPr="006F0252">
        <w:rPr>
          <w:b/>
          <w:noProof w:val="0"/>
        </w:rPr>
        <w:t>2. Sprendimo projekto tikslas ir esmė:</w:t>
      </w:r>
      <w:r w:rsidR="00FD5C38" w:rsidRPr="006F0252">
        <w:rPr>
          <w:b/>
          <w:noProof w:val="0"/>
        </w:rPr>
        <w:t xml:space="preserve"> </w:t>
      </w:r>
    </w:p>
    <w:p w14:paraId="2EA7DFEC" w14:textId="5F259C04" w:rsidR="00A67E49" w:rsidRPr="00C96A2E" w:rsidRDefault="00A67E49" w:rsidP="00A67E49">
      <w:pPr>
        <w:ind w:firstLine="1296"/>
        <w:jc w:val="both"/>
      </w:pPr>
      <w:r w:rsidRPr="00C96A2E">
        <w:t xml:space="preserve">Ukmergės rajono savivaldybės administracija 2017 m. gruodžio 12 d. </w:t>
      </w:r>
      <w:r w:rsidR="00DF1D0C" w:rsidRPr="00C96A2E">
        <w:t xml:space="preserve">viešo aukciono būdu </w:t>
      </w:r>
      <w:r w:rsidR="00FB3DF6" w:rsidRPr="00C96A2E">
        <w:t xml:space="preserve">už 7928,34 Eur </w:t>
      </w:r>
      <w:r w:rsidRPr="00C96A2E">
        <w:t>pardavė kultūros namų pastatą</w:t>
      </w:r>
      <w:r w:rsidR="00FB3DF6" w:rsidRPr="00C96A2E">
        <w:t xml:space="preserve"> ir</w:t>
      </w:r>
      <w:r w:rsidR="002B2D05" w:rsidRPr="00C96A2E">
        <w:t xml:space="preserve"> ūkinį pastatą </w:t>
      </w:r>
      <w:r w:rsidR="00FB3DF6" w:rsidRPr="00C96A2E">
        <w:t xml:space="preserve">bei </w:t>
      </w:r>
      <w:r w:rsidR="002B2D05" w:rsidRPr="00C96A2E">
        <w:t xml:space="preserve">už </w:t>
      </w:r>
      <w:r w:rsidR="00FB3DF6" w:rsidRPr="00C96A2E">
        <w:t>682,34 Eur valstybinės žemės</w:t>
      </w:r>
      <w:r w:rsidR="002B2D05" w:rsidRPr="00C96A2E">
        <w:t xml:space="preserve"> sklypą</w:t>
      </w:r>
      <w:r w:rsidR="00FB3DF6" w:rsidRPr="00C96A2E">
        <w:t>,</w:t>
      </w:r>
      <w:r w:rsidR="005F2021" w:rsidRPr="00C96A2E">
        <w:t xml:space="preserve"> Nekilnojamojo turto registre įregistruotus </w:t>
      </w:r>
      <w:r w:rsidR="009A050B">
        <w:t>&lt;Tekstas nuasmenintas&gt;</w:t>
      </w:r>
      <w:r w:rsidR="005F2021" w:rsidRPr="00C96A2E">
        <w:t>,</w:t>
      </w:r>
      <w:r w:rsidR="00FB3DF6" w:rsidRPr="00C96A2E">
        <w:t xml:space="preserve"> esančius </w:t>
      </w:r>
      <w:r w:rsidR="009A050B">
        <w:t>&lt;Tekstas nuasmenintas&gt;</w:t>
      </w:r>
      <w:r w:rsidR="00FB3DF6" w:rsidRPr="00C96A2E">
        <w:t xml:space="preserve">. </w:t>
      </w:r>
      <w:r w:rsidR="00C96A2E" w:rsidRPr="00C96A2E">
        <w:t xml:space="preserve">Administracija su pirkėjais </w:t>
      </w:r>
      <w:r w:rsidRPr="00C96A2E">
        <w:t xml:space="preserve">2017 m. gruodžio 22 d. </w:t>
      </w:r>
      <w:r w:rsidR="002B2D05" w:rsidRPr="00C96A2E">
        <w:t xml:space="preserve">pasirašė </w:t>
      </w:r>
      <w:r w:rsidR="00E519F9" w:rsidRPr="00C96A2E">
        <w:t xml:space="preserve">statinių </w:t>
      </w:r>
      <w:r w:rsidRPr="00C96A2E">
        <w:t>pirkimo-pardavimo sutart</w:t>
      </w:r>
      <w:r w:rsidR="00FB3DF6" w:rsidRPr="00C96A2E">
        <w:t xml:space="preserve">į. </w:t>
      </w:r>
      <w:r w:rsidR="00C96A2E" w:rsidRPr="00C96A2E">
        <w:t xml:space="preserve">VĮ Turto bankas su pirkėjais </w:t>
      </w:r>
      <w:r w:rsidR="00FB3DF6" w:rsidRPr="00C96A2E">
        <w:t>2018 m. sausio 4 d.</w:t>
      </w:r>
      <w:r w:rsidR="002B2D05" w:rsidRPr="00C96A2E">
        <w:t xml:space="preserve"> pasirašė žemės sklypo pirkimo-pardavimo sutartį. </w:t>
      </w:r>
    </w:p>
    <w:p w14:paraId="794636F9" w14:textId="40DF3638" w:rsidR="00A67E49" w:rsidRPr="00C96A2E" w:rsidRDefault="0075715F" w:rsidP="00A67E49">
      <w:pPr>
        <w:ind w:firstLine="1296"/>
        <w:jc w:val="both"/>
      </w:pPr>
      <w:r w:rsidRPr="00C96A2E">
        <w:t>Minėto nekilnojamojo turto pardavimo metu jokių įrašų Nekilnojamojo turto registre</w:t>
      </w:r>
      <w:r w:rsidR="00336393" w:rsidRPr="00C96A2E">
        <w:t xml:space="preserve"> apie tai, kad žemės sklype yra statinių, įregistruotų kitame registre, nebuvo. </w:t>
      </w:r>
      <w:r w:rsidR="00A67E49" w:rsidRPr="00C96A2E">
        <w:t>Savininkams pradėjus tvarkytis nupirktą objektą, pa</w:t>
      </w:r>
      <w:r w:rsidR="00731924" w:rsidRPr="00C96A2E">
        <w:t>aiškėjo</w:t>
      </w:r>
      <w:r w:rsidR="00A67E49" w:rsidRPr="00C96A2E">
        <w:t xml:space="preserve">, </w:t>
      </w:r>
      <w:r w:rsidR="005F2021" w:rsidRPr="00C96A2E">
        <w:t>kad į jų nupirktą žemės sklypą patenka Ukmergės rajono savivaldybei nuosavybės teise priklausantys statiniai:</w:t>
      </w:r>
      <w:r w:rsidR="00A67E49" w:rsidRPr="00C96A2E">
        <w:t xml:space="preserve"> kelias-įvažiavimas į kiemą, kelias-pėsčiųjų takas, kelias-automobilių stovėjimo aikštelė</w:t>
      </w:r>
      <w:r w:rsidR="00EE51D3" w:rsidRPr="00C96A2E">
        <w:t xml:space="preserve">, </w:t>
      </w:r>
      <w:r w:rsidR="008A09E8" w:rsidRPr="00C96A2E">
        <w:t>esantys tuo pačiu adresu</w:t>
      </w:r>
      <w:r w:rsidR="00E519F9" w:rsidRPr="00C96A2E">
        <w:t>, tačiau įregistruoti kitame registre Nr</w:t>
      </w:r>
      <w:r w:rsidR="00A67E49" w:rsidRPr="00C96A2E">
        <w:t>.</w:t>
      </w:r>
      <w:r w:rsidR="00E519F9" w:rsidRPr="00C96A2E">
        <w:t xml:space="preserve"> 44/1434367.</w:t>
      </w:r>
      <w:r w:rsidR="00336393" w:rsidRPr="00C96A2E">
        <w:t xml:space="preserve"> </w:t>
      </w:r>
      <w:r w:rsidR="00C43694" w:rsidRPr="00C96A2E">
        <w:t>Atsižvelgiant į tai,</w:t>
      </w:r>
      <w:r w:rsidR="00336393" w:rsidRPr="00C96A2E">
        <w:t xml:space="preserve"> </w:t>
      </w:r>
      <w:r w:rsidR="00FA3D3A" w:rsidRPr="00C96A2E">
        <w:t>turto savininkai</w:t>
      </w:r>
      <w:r w:rsidR="00336393" w:rsidRPr="00C96A2E">
        <w:t xml:space="preserve"> </w:t>
      </w:r>
      <w:r w:rsidR="00FA3D3A" w:rsidRPr="00C96A2E">
        <w:t>priėmė</w:t>
      </w:r>
      <w:r w:rsidR="00336393" w:rsidRPr="00C96A2E">
        <w:t xml:space="preserve"> sprendim</w:t>
      </w:r>
      <w:r w:rsidR="00FA3D3A" w:rsidRPr="00C96A2E">
        <w:t>ą</w:t>
      </w:r>
      <w:r w:rsidR="00336393" w:rsidRPr="00C96A2E">
        <w:t xml:space="preserve"> nupirktą žemės sklypą padalinti ir Nekilnojamojo turto registre įregistruoti kaip du nekilnojamuosius daiktus.</w:t>
      </w:r>
      <w:r w:rsidR="00735959" w:rsidRPr="00C96A2E">
        <w:t xml:space="preserve"> </w:t>
      </w:r>
      <w:r w:rsidR="00C43694" w:rsidRPr="00C96A2E">
        <w:t>Atlikus</w:t>
      </w:r>
      <w:r w:rsidR="00735959" w:rsidRPr="00C96A2E">
        <w:t xml:space="preserve"> padalinim</w:t>
      </w:r>
      <w:r w:rsidR="00C43694" w:rsidRPr="00C96A2E">
        <w:t>ą,</w:t>
      </w:r>
      <w:r w:rsidR="00735959" w:rsidRPr="00C96A2E">
        <w:t xml:space="preserve"> žemės sklype (0,0192 ha), registro Nr. 44/2670900, yra Savivaldybei priklausantis </w:t>
      </w:r>
      <w:r w:rsidR="00FA3D3A" w:rsidRPr="00C96A2E">
        <w:t>kelias-įvažiavimas į kiemą</w:t>
      </w:r>
      <w:r w:rsidR="00735959" w:rsidRPr="00C96A2E">
        <w:t xml:space="preserve"> (unikalus numeris 4400-2184-6968), o žemės sklype (0,1124 ha), registro Nr. 44/2670899, yra Savivaldybei priklausantys kelias-pėsčiųjų takas </w:t>
      </w:r>
      <w:r w:rsidR="00FA3D3A" w:rsidRPr="00C96A2E">
        <w:t>(unikalus numeris 4400-2184-6835) ir kelias-automobilių stovėjimo aikštelė (unikalus numeris 4400-2184-6924).</w:t>
      </w:r>
    </w:p>
    <w:p w14:paraId="4AA86B74" w14:textId="4E2FEA58" w:rsidR="000A2DC4" w:rsidRPr="006F0252" w:rsidRDefault="00296566" w:rsidP="000A2DC4">
      <w:pPr>
        <w:ind w:firstLine="1276"/>
        <w:jc w:val="both"/>
      </w:pPr>
      <w:r w:rsidRPr="006F0252">
        <w:t xml:space="preserve">Atsižvelgiant į aukščiau išdėstytą parengtas sprendimo projektas </w:t>
      </w:r>
      <w:r w:rsidR="000A2DC4" w:rsidRPr="006F0252">
        <w:t>pritarti mainų sutarties sudarymui tarp Ukmergės rajono savivaldybės</w:t>
      </w:r>
      <w:r w:rsidR="00924C57" w:rsidRPr="006F0252">
        <w:t xml:space="preserve"> bei pirkėjų ir neatlygintinai mainyti </w:t>
      </w:r>
      <w:r w:rsidR="000A2DC4" w:rsidRPr="006F0252">
        <w:t>keli</w:t>
      </w:r>
      <w:r w:rsidR="00924C57" w:rsidRPr="006F0252">
        <w:t>ą</w:t>
      </w:r>
      <w:r w:rsidR="000A2DC4" w:rsidRPr="006F0252">
        <w:t>-pėsčiųjų tak</w:t>
      </w:r>
      <w:r w:rsidR="00924C57" w:rsidRPr="006F0252">
        <w:t>ą</w:t>
      </w:r>
      <w:r w:rsidR="000A2DC4" w:rsidRPr="006F0252">
        <w:t xml:space="preserve"> ir keli</w:t>
      </w:r>
      <w:r w:rsidR="00924C57" w:rsidRPr="006F0252">
        <w:t>ą</w:t>
      </w:r>
      <w:r w:rsidR="000A2DC4" w:rsidRPr="006F0252">
        <w:t>-automobilių stovėjimo aikštel</w:t>
      </w:r>
      <w:r w:rsidR="00924C57" w:rsidRPr="006F0252">
        <w:t>ę</w:t>
      </w:r>
      <w:r w:rsidR="000A2DC4" w:rsidRPr="006F0252">
        <w:t xml:space="preserve"> </w:t>
      </w:r>
      <w:r w:rsidR="00924C57" w:rsidRPr="006F0252">
        <w:t xml:space="preserve">į </w:t>
      </w:r>
      <w:r w:rsidR="000A2DC4" w:rsidRPr="006F0252">
        <w:t>žemės sklyp</w:t>
      </w:r>
      <w:r w:rsidR="00924C57" w:rsidRPr="006F0252">
        <w:t>ą.</w:t>
      </w:r>
      <w:r w:rsidR="000A2DC4" w:rsidRPr="006F0252">
        <w:t xml:space="preserve"> </w:t>
      </w:r>
    </w:p>
    <w:p w14:paraId="48ED4545" w14:textId="77777777" w:rsidR="00231C0B" w:rsidRPr="006F0252" w:rsidRDefault="00231C0B" w:rsidP="00231C0B">
      <w:pPr>
        <w:tabs>
          <w:tab w:val="left" w:pos="1247"/>
        </w:tabs>
        <w:jc w:val="both"/>
        <w:rPr>
          <w:noProof w:val="0"/>
        </w:rPr>
      </w:pPr>
      <w:r w:rsidRPr="006F0252">
        <w:rPr>
          <w:bCs/>
        </w:rPr>
        <w:tab/>
      </w:r>
      <w:r w:rsidRPr="006F0252">
        <w:rPr>
          <w:b/>
          <w:noProof w:val="0"/>
        </w:rPr>
        <w:t xml:space="preserve">3. Šiuo metu galiojančios ir teikiamu projektu siūlomos naujos nuostatos (esant galimybei – lyginamasis variantas): </w:t>
      </w:r>
      <w:r w:rsidRPr="006F0252">
        <w:rPr>
          <w:noProof w:val="0"/>
        </w:rPr>
        <w:t>-</w:t>
      </w:r>
    </w:p>
    <w:p w14:paraId="51873D2F" w14:textId="77777777" w:rsidR="00D41A40" w:rsidRPr="006F0252" w:rsidRDefault="00231C0B" w:rsidP="00D41A40">
      <w:pPr>
        <w:ind w:left="1276"/>
        <w:jc w:val="both"/>
        <w:rPr>
          <w:b/>
          <w:noProof w:val="0"/>
        </w:rPr>
      </w:pPr>
      <w:r w:rsidRPr="006F0252">
        <w:rPr>
          <w:b/>
          <w:noProof w:val="0"/>
        </w:rPr>
        <w:t>4. Sprendimui įgyvendinti reikalingos lėšos ir galimi finansavimo šaltiniai:</w:t>
      </w:r>
    </w:p>
    <w:p w14:paraId="4C431B1A" w14:textId="67E52FD2" w:rsidR="00AC1791" w:rsidRPr="006F0252" w:rsidRDefault="002746B2" w:rsidP="00BD7B8E">
      <w:pPr>
        <w:ind w:firstLine="1276"/>
        <w:jc w:val="both"/>
      </w:pPr>
      <w:r w:rsidRPr="006F0252">
        <w:t xml:space="preserve">Sprendimui įgyvendinti </w:t>
      </w:r>
      <w:r w:rsidR="000E436C" w:rsidRPr="006F0252">
        <w:t>lėšos ne</w:t>
      </w:r>
      <w:r w:rsidRPr="006F0252">
        <w:t>reikalingos</w:t>
      </w:r>
      <w:r w:rsidR="000E436C" w:rsidRPr="006F0252">
        <w:t>.</w:t>
      </w:r>
      <w:r w:rsidR="003F2FCE" w:rsidRPr="006F0252">
        <w:rPr>
          <w:rFonts w:eastAsiaTheme="minorEastAsia"/>
          <w:noProof w:val="0"/>
          <w:lang w:eastAsia="zh-TW"/>
        </w:rPr>
        <w:t xml:space="preserve"> </w:t>
      </w:r>
    </w:p>
    <w:p w14:paraId="18456671" w14:textId="1B7DAA28" w:rsidR="000C5221" w:rsidRPr="00C96A2E" w:rsidRDefault="00231C0B" w:rsidP="00C14CA0">
      <w:pPr>
        <w:autoSpaceDE w:val="0"/>
        <w:autoSpaceDN w:val="0"/>
        <w:adjustRightInd w:val="0"/>
        <w:ind w:firstLine="1276"/>
        <w:jc w:val="both"/>
      </w:pPr>
      <w:r w:rsidRPr="006F0252">
        <w:rPr>
          <w:b/>
          <w:noProof w:val="0"/>
        </w:rPr>
        <w:t>5. Priėmus sprendimą laukiami rezultatai, galimos pasekmės:</w:t>
      </w:r>
      <w:r w:rsidR="00FD5C38" w:rsidRPr="006F0252">
        <w:rPr>
          <w:b/>
          <w:noProof w:val="0"/>
        </w:rPr>
        <w:t xml:space="preserve"> </w:t>
      </w:r>
      <w:r w:rsidR="000E436C" w:rsidRPr="00C96A2E">
        <w:t>Pasirašius mainų sutartį</w:t>
      </w:r>
      <w:r w:rsidR="00F3091A" w:rsidRPr="00C96A2E">
        <w:t xml:space="preserve"> bus galima laisvai naudoti</w:t>
      </w:r>
      <w:r w:rsidR="000E436C" w:rsidRPr="00C96A2E">
        <w:t xml:space="preserve"> </w:t>
      </w:r>
      <w:r w:rsidR="00F3091A" w:rsidRPr="00C96A2E">
        <w:t xml:space="preserve">visuomeniniams poreikiams savivaldybei nuosavybės teise priklausantį kelią-įvažiavimą į kiemą, </w:t>
      </w:r>
      <w:r w:rsidR="000E436C" w:rsidRPr="00C96A2E">
        <w:t>nebeliks grėsmės</w:t>
      </w:r>
      <w:r w:rsidR="00F3091A" w:rsidRPr="00C96A2E">
        <w:t>, kad žemės sklypo savi</w:t>
      </w:r>
      <w:r w:rsidR="009D0C5C" w:rsidRPr="00C96A2E">
        <w:t>n</w:t>
      </w:r>
      <w:r w:rsidR="00F3091A" w:rsidRPr="00C96A2E">
        <w:t xml:space="preserve">inkas </w:t>
      </w:r>
      <w:r w:rsidR="00C96A2E" w:rsidRPr="00C96A2E">
        <w:t xml:space="preserve">uždraus naudotis įvažiavimu, kuriuo naudojasi Vidiškių miestelio gyventojai, Jasiuliškių socialinių globos namų užimtumo centras bei Ukmergės r. Vidiškių pagrindinės mokyklos bendruomenė. </w:t>
      </w:r>
      <w:r w:rsidR="000E436C" w:rsidRPr="00C96A2E">
        <w:t xml:space="preserve"> </w:t>
      </w:r>
    </w:p>
    <w:p w14:paraId="7BBF085B" w14:textId="77777777" w:rsidR="00231C0B" w:rsidRPr="006F0252" w:rsidRDefault="00231C0B" w:rsidP="00231C0B">
      <w:pPr>
        <w:ind w:firstLine="1276"/>
        <w:jc w:val="both"/>
        <w:rPr>
          <w:noProof w:val="0"/>
        </w:rPr>
      </w:pPr>
      <w:r w:rsidRPr="006F0252">
        <w:rPr>
          <w:b/>
          <w:noProof w:val="0"/>
        </w:rPr>
        <w:t xml:space="preserve">6. Priimtam sprendimui įgyvendinti reikalingi papildomi teisės aktai (priimti, pakeisti, panaikinti): </w:t>
      </w:r>
      <w:r w:rsidRPr="006F0252">
        <w:rPr>
          <w:noProof w:val="0"/>
        </w:rPr>
        <w:t>–</w:t>
      </w:r>
    </w:p>
    <w:p w14:paraId="6AB074DB" w14:textId="77777777" w:rsidR="00231C0B" w:rsidRPr="006F0252" w:rsidRDefault="00231C0B" w:rsidP="00231C0B">
      <w:pPr>
        <w:ind w:firstLine="1276"/>
        <w:jc w:val="both"/>
        <w:rPr>
          <w:noProof w:val="0"/>
        </w:rPr>
      </w:pPr>
      <w:r w:rsidRPr="006F0252">
        <w:rPr>
          <w:b/>
          <w:noProof w:val="0"/>
        </w:rPr>
        <w:t xml:space="preserve">7. Lietuvos Respublikos korupcijos prevencijos įstatymo 8 straipsnio 1 dalyje numatytais atvejais – sprendimo projekto antikorupcinis vertinimas: </w:t>
      </w:r>
      <w:r w:rsidRPr="006F0252">
        <w:rPr>
          <w:noProof w:val="0"/>
        </w:rPr>
        <w:t>–</w:t>
      </w:r>
    </w:p>
    <w:p w14:paraId="0E7FE1AF" w14:textId="77777777" w:rsidR="00231C0B" w:rsidRPr="006F0252" w:rsidRDefault="00231C0B" w:rsidP="00231C0B">
      <w:pPr>
        <w:ind w:firstLine="1276"/>
        <w:jc w:val="both"/>
        <w:rPr>
          <w:noProof w:val="0"/>
        </w:rPr>
      </w:pPr>
      <w:r w:rsidRPr="006F0252">
        <w:rPr>
          <w:b/>
          <w:noProof w:val="0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6F0252">
        <w:rPr>
          <w:noProof w:val="0"/>
        </w:rPr>
        <w:t>–</w:t>
      </w:r>
    </w:p>
    <w:p w14:paraId="58A6E1F2" w14:textId="7252FBC4" w:rsidR="000C5221" w:rsidRPr="006F0252" w:rsidRDefault="00231C0B" w:rsidP="00231C0B">
      <w:pPr>
        <w:ind w:firstLine="1276"/>
        <w:jc w:val="both"/>
        <w:rPr>
          <w:noProof w:val="0"/>
        </w:rPr>
      </w:pPr>
      <w:r w:rsidRPr="006F0252">
        <w:rPr>
          <w:b/>
          <w:noProof w:val="0"/>
        </w:rPr>
        <w:t>9. Sekretoriatas priimtą sprendimą pateikia:</w:t>
      </w:r>
      <w:r w:rsidR="009B0825" w:rsidRPr="006F0252">
        <w:rPr>
          <w:noProof w:val="0"/>
        </w:rPr>
        <w:t xml:space="preserve"> </w:t>
      </w:r>
      <w:r w:rsidR="000C5221" w:rsidRPr="006F0252">
        <w:rPr>
          <w:noProof w:val="0"/>
        </w:rPr>
        <w:t xml:space="preserve">Apskaitos skyriui, Turto ir įmonių valdymo skyriui. </w:t>
      </w:r>
    </w:p>
    <w:p w14:paraId="6A839F48" w14:textId="1FBD4EF7" w:rsidR="00231C0B" w:rsidRPr="006F0252" w:rsidRDefault="00231C0B" w:rsidP="00231C0B">
      <w:pPr>
        <w:ind w:firstLine="1276"/>
        <w:jc w:val="both"/>
        <w:rPr>
          <w:noProof w:val="0"/>
        </w:rPr>
      </w:pPr>
      <w:r w:rsidRPr="006F0252">
        <w:rPr>
          <w:b/>
          <w:noProof w:val="0"/>
        </w:rPr>
        <w:t xml:space="preserve">10. Aiškinamojo rašto priedai: </w:t>
      </w:r>
      <w:r w:rsidR="00D27747" w:rsidRPr="006F0252">
        <w:rPr>
          <w:noProof w:val="0"/>
        </w:rPr>
        <w:t>-</w:t>
      </w:r>
      <w:r w:rsidR="003459EE" w:rsidRPr="006F0252">
        <w:rPr>
          <w:noProof w:val="0"/>
        </w:rPr>
        <w:t>.</w:t>
      </w:r>
    </w:p>
    <w:p w14:paraId="48F392FF" w14:textId="1F3E104E" w:rsidR="00B4307C" w:rsidRDefault="00D75074" w:rsidP="009A050B">
      <w:pPr>
        <w:tabs>
          <w:tab w:val="left" w:pos="3990"/>
        </w:tabs>
        <w:rPr>
          <w:noProof w:val="0"/>
        </w:rPr>
      </w:pPr>
      <w:r w:rsidRPr="006F0252">
        <w:rPr>
          <w:noProof w:val="0"/>
        </w:rPr>
        <w:tab/>
      </w:r>
    </w:p>
    <w:p w14:paraId="3DCB4DB6" w14:textId="2B044E1D" w:rsidR="00E1330E" w:rsidRPr="009A050B" w:rsidRDefault="00231C0B" w:rsidP="00F72882">
      <w:pPr>
        <w:jc w:val="both"/>
        <w:rPr>
          <w:noProof w:val="0"/>
        </w:rPr>
      </w:pPr>
      <w:r w:rsidRPr="006F0252">
        <w:rPr>
          <w:noProof w:val="0"/>
        </w:rPr>
        <w:t xml:space="preserve">Turto ir įmonių valdymo </w:t>
      </w:r>
      <w:r w:rsidR="000C5221" w:rsidRPr="006F0252">
        <w:rPr>
          <w:noProof w:val="0"/>
        </w:rPr>
        <w:t>skyriaus</w:t>
      </w:r>
      <w:r w:rsidRPr="006F0252">
        <w:rPr>
          <w:noProof w:val="0"/>
        </w:rPr>
        <w:t xml:space="preserve"> vedėja</w:t>
      </w:r>
      <w:r w:rsidRPr="006F0252">
        <w:rPr>
          <w:noProof w:val="0"/>
        </w:rPr>
        <w:tab/>
      </w:r>
      <w:r w:rsidRPr="006F0252">
        <w:rPr>
          <w:noProof w:val="0"/>
        </w:rPr>
        <w:tab/>
        <w:t>Daiva Gladkauskienė</w:t>
      </w:r>
    </w:p>
    <w:sectPr w:rsidR="00E1330E" w:rsidRPr="009A050B" w:rsidSect="00672A05">
      <w:headerReference w:type="default" r:id="rId8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ED53" w14:textId="77777777" w:rsidR="0068733B" w:rsidRDefault="0068733B">
      <w:r>
        <w:separator/>
      </w:r>
    </w:p>
  </w:endnote>
  <w:endnote w:type="continuationSeparator" w:id="0">
    <w:p w14:paraId="46938015" w14:textId="77777777" w:rsidR="0068733B" w:rsidRDefault="006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7CB" w14:textId="77777777" w:rsidR="0068733B" w:rsidRDefault="0068733B">
      <w:r>
        <w:separator/>
      </w:r>
    </w:p>
  </w:footnote>
  <w:footnote w:type="continuationSeparator" w:id="0">
    <w:p w14:paraId="7CC704B3" w14:textId="77777777" w:rsidR="0068733B" w:rsidRDefault="0068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742" w14:textId="77777777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832" w14:textId="77777777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0FA6"/>
    <w:rsid w:val="000213A9"/>
    <w:rsid w:val="00025975"/>
    <w:rsid w:val="00026AFD"/>
    <w:rsid w:val="0002733E"/>
    <w:rsid w:val="00027B8E"/>
    <w:rsid w:val="00030196"/>
    <w:rsid w:val="00034A73"/>
    <w:rsid w:val="0003683F"/>
    <w:rsid w:val="0003782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5C02"/>
    <w:rsid w:val="000861CE"/>
    <w:rsid w:val="00086938"/>
    <w:rsid w:val="0009063A"/>
    <w:rsid w:val="0009505F"/>
    <w:rsid w:val="000A2DC4"/>
    <w:rsid w:val="000A3829"/>
    <w:rsid w:val="000A5636"/>
    <w:rsid w:val="000A66DF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436C"/>
    <w:rsid w:val="000E62CD"/>
    <w:rsid w:val="000E63CA"/>
    <w:rsid w:val="000F2C60"/>
    <w:rsid w:val="000F42F1"/>
    <w:rsid w:val="000F75FB"/>
    <w:rsid w:val="00106CCA"/>
    <w:rsid w:val="0010775C"/>
    <w:rsid w:val="00107F28"/>
    <w:rsid w:val="00111E19"/>
    <w:rsid w:val="00120053"/>
    <w:rsid w:val="00121917"/>
    <w:rsid w:val="001258B6"/>
    <w:rsid w:val="00127EDA"/>
    <w:rsid w:val="00130B85"/>
    <w:rsid w:val="001315DE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5AEC"/>
    <w:rsid w:val="00186FBF"/>
    <w:rsid w:val="001926AB"/>
    <w:rsid w:val="001A090B"/>
    <w:rsid w:val="001A3FDB"/>
    <w:rsid w:val="001A4EF6"/>
    <w:rsid w:val="001A615F"/>
    <w:rsid w:val="001B1ACC"/>
    <w:rsid w:val="001B5B17"/>
    <w:rsid w:val="001B5BA3"/>
    <w:rsid w:val="001B7D5A"/>
    <w:rsid w:val="001C395C"/>
    <w:rsid w:val="001C3EE5"/>
    <w:rsid w:val="001C449E"/>
    <w:rsid w:val="001C6C4A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21A"/>
    <w:rsid w:val="00206354"/>
    <w:rsid w:val="00210C81"/>
    <w:rsid w:val="00211543"/>
    <w:rsid w:val="00214163"/>
    <w:rsid w:val="00223B32"/>
    <w:rsid w:val="0022445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6080"/>
    <w:rsid w:val="0027714F"/>
    <w:rsid w:val="002824EC"/>
    <w:rsid w:val="0028303A"/>
    <w:rsid w:val="002836B0"/>
    <w:rsid w:val="002935D9"/>
    <w:rsid w:val="00293BD1"/>
    <w:rsid w:val="00296566"/>
    <w:rsid w:val="002A05BD"/>
    <w:rsid w:val="002A2820"/>
    <w:rsid w:val="002A593B"/>
    <w:rsid w:val="002A792F"/>
    <w:rsid w:val="002B04F7"/>
    <w:rsid w:val="002B2D05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571"/>
    <w:rsid w:val="002E0A69"/>
    <w:rsid w:val="002E1A86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6B8"/>
    <w:rsid w:val="003308AE"/>
    <w:rsid w:val="00335527"/>
    <w:rsid w:val="00336393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123E"/>
    <w:rsid w:val="0035270F"/>
    <w:rsid w:val="003654D6"/>
    <w:rsid w:val="003700E4"/>
    <w:rsid w:val="00370C09"/>
    <w:rsid w:val="00371095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C2758"/>
    <w:rsid w:val="003D2D65"/>
    <w:rsid w:val="003D64FA"/>
    <w:rsid w:val="003E03BD"/>
    <w:rsid w:val="003E3EC3"/>
    <w:rsid w:val="003E7239"/>
    <w:rsid w:val="003F19B2"/>
    <w:rsid w:val="003F2FCE"/>
    <w:rsid w:val="003F4ABB"/>
    <w:rsid w:val="003F6146"/>
    <w:rsid w:val="003F6ACE"/>
    <w:rsid w:val="0040203B"/>
    <w:rsid w:val="00403F63"/>
    <w:rsid w:val="004046FE"/>
    <w:rsid w:val="00404EDB"/>
    <w:rsid w:val="00412AF6"/>
    <w:rsid w:val="004130C0"/>
    <w:rsid w:val="004148D4"/>
    <w:rsid w:val="00420135"/>
    <w:rsid w:val="0042250C"/>
    <w:rsid w:val="00425FE4"/>
    <w:rsid w:val="004316AC"/>
    <w:rsid w:val="00431E32"/>
    <w:rsid w:val="0043258E"/>
    <w:rsid w:val="00433681"/>
    <w:rsid w:val="00435AF2"/>
    <w:rsid w:val="00437289"/>
    <w:rsid w:val="00442609"/>
    <w:rsid w:val="00443827"/>
    <w:rsid w:val="004465FE"/>
    <w:rsid w:val="0045210C"/>
    <w:rsid w:val="00454AF9"/>
    <w:rsid w:val="00455004"/>
    <w:rsid w:val="00455D99"/>
    <w:rsid w:val="004577B7"/>
    <w:rsid w:val="004625FE"/>
    <w:rsid w:val="00463E8C"/>
    <w:rsid w:val="00464A0D"/>
    <w:rsid w:val="00465D65"/>
    <w:rsid w:val="004700D6"/>
    <w:rsid w:val="004756C9"/>
    <w:rsid w:val="00476CBA"/>
    <w:rsid w:val="00483DF1"/>
    <w:rsid w:val="00484E01"/>
    <w:rsid w:val="00491E99"/>
    <w:rsid w:val="004962CE"/>
    <w:rsid w:val="004978E6"/>
    <w:rsid w:val="004A0B33"/>
    <w:rsid w:val="004A2ED8"/>
    <w:rsid w:val="004B26A9"/>
    <w:rsid w:val="004B3F0C"/>
    <w:rsid w:val="004B561F"/>
    <w:rsid w:val="004B6F89"/>
    <w:rsid w:val="004C0534"/>
    <w:rsid w:val="004C0EEE"/>
    <w:rsid w:val="004C3087"/>
    <w:rsid w:val="004C3782"/>
    <w:rsid w:val="004C67F6"/>
    <w:rsid w:val="004C7A5E"/>
    <w:rsid w:val="004D08A4"/>
    <w:rsid w:val="004E19D7"/>
    <w:rsid w:val="004E3396"/>
    <w:rsid w:val="004E4C12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12F9"/>
    <w:rsid w:val="005454F0"/>
    <w:rsid w:val="00545CDB"/>
    <w:rsid w:val="00546C3D"/>
    <w:rsid w:val="005474E1"/>
    <w:rsid w:val="00547A51"/>
    <w:rsid w:val="00547D41"/>
    <w:rsid w:val="00550720"/>
    <w:rsid w:val="00550F0E"/>
    <w:rsid w:val="00551682"/>
    <w:rsid w:val="00551BEF"/>
    <w:rsid w:val="00553559"/>
    <w:rsid w:val="005554BF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90437"/>
    <w:rsid w:val="00590C96"/>
    <w:rsid w:val="0059249F"/>
    <w:rsid w:val="00594B69"/>
    <w:rsid w:val="00595958"/>
    <w:rsid w:val="0059721F"/>
    <w:rsid w:val="00597D14"/>
    <w:rsid w:val="005A1B5A"/>
    <w:rsid w:val="005B2597"/>
    <w:rsid w:val="005B361F"/>
    <w:rsid w:val="005B4656"/>
    <w:rsid w:val="005B49AC"/>
    <w:rsid w:val="005B7DE1"/>
    <w:rsid w:val="005C1C0A"/>
    <w:rsid w:val="005C1E47"/>
    <w:rsid w:val="005C23D0"/>
    <w:rsid w:val="005C2B77"/>
    <w:rsid w:val="005C3CF9"/>
    <w:rsid w:val="005C5D61"/>
    <w:rsid w:val="005C61DA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2021"/>
    <w:rsid w:val="005F427A"/>
    <w:rsid w:val="005F57ED"/>
    <w:rsid w:val="005F6CF0"/>
    <w:rsid w:val="005F6FCE"/>
    <w:rsid w:val="005F7B31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330"/>
    <w:rsid w:val="00630907"/>
    <w:rsid w:val="006312A0"/>
    <w:rsid w:val="006314AB"/>
    <w:rsid w:val="00631C5C"/>
    <w:rsid w:val="00632941"/>
    <w:rsid w:val="0063549A"/>
    <w:rsid w:val="00640B45"/>
    <w:rsid w:val="0064237F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76472"/>
    <w:rsid w:val="0068131A"/>
    <w:rsid w:val="006826BB"/>
    <w:rsid w:val="0068451D"/>
    <w:rsid w:val="00686E6A"/>
    <w:rsid w:val="0068733B"/>
    <w:rsid w:val="0068758A"/>
    <w:rsid w:val="0068777F"/>
    <w:rsid w:val="006912A5"/>
    <w:rsid w:val="00691313"/>
    <w:rsid w:val="00694538"/>
    <w:rsid w:val="00694D92"/>
    <w:rsid w:val="00695234"/>
    <w:rsid w:val="00695AFE"/>
    <w:rsid w:val="00697424"/>
    <w:rsid w:val="00697852"/>
    <w:rsid w:val="006A10B7"/>
    <w:rsid w:val="006A1187"/>
    <w:rsid w:val="006A498C"/>
    <w:rsid w:val="006B48FE"/>
    <w:rsid w:val="006B5906"/>
    <w:rsid w:val="006B74FB"/>
    <w:rsid w:val="006C0B34"/>
    <w:rsid w:val="006C638A"/>
    <w:rsid w:val="006D0090"/>
    <w:rsid w:val="006D2EA9"/>
    <w:rsid w:val="006E0720"/>
    <w:rsid w:val="006E205C"/>
    <w:rsid w:val="006E35E8"/>
    <w:rsid w:val="006E3C98"/>
    <w:rsid w:val="006E73B2"/>
    <w:rsid w:val="006F0252"/>
    <w:rsid w:val="006F20AC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1924"/>
    <w:rsid w:val="00732B25"/>
    <w:rsid w:val="00733196"/>
    <w:rsid w:val="00734803"/>
    <w:rsid w:val="00734D7F"/>
    <w:rsid w:val="00735828"/>
    <w:rsid w:val="00735959"/>
    <w:rsid w:val="00740070"/>
    <w:rsid w:val="00740622"/>
    <w:rsid w:val="00741065"/>
    <w:rsid w:val="0074404B"/>
    <w:rsid w:val="00744184"/>
    <w:rsid w:val="00745280"/>
    <w:rsid w:val="00745B48"/>
    <w:rsid w:val="00754A19"/>
    <w:rsid w:val="007550ED"/>
    <w:rsid w:val="0075715F"/>
    <w:rsid w:val="00763CAE"/>
    <w:rsid w:val="00763CF6"/>
    <w:rsid w:val="00763E39"/>
    <w:rsid w:val="0076544F"/>
    <w:rsid w:val="007666C5"/>
    <w:rsid w:val="007667C6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12AB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272"/>
    <w:rsid w:val="007E091A"/>
    <w:rsid w:val="007E13EA"/>
    <w:rsid w:val="007E2AD6"/>
    <w:rsid w:val="007F2BC8"/>
    <w:rsid w:val="007F402F"/>
    <w:rsid w:val="007F4378"/>
    <w:rsid w:val="007F5849"/>
    <w:rsid w:val="0080225A"/>
    <w:rsid w:val="00802974"/>
    <w:rsid w:val="00802A01"/>
    <w:rsid w:val="00804848"/>
    <w:rsid w:val="008100FB"/>
    <w:rsid w:val="008109E8"/>
    <w:rsid w:val="00811D9D"/>
    <w:rsid w:val="00812386"/>
    <w:rsid w:val="008156B6"/>
    <w:rsid w:val="00820339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766E2"/>
    <w:rsid w:val="00880A7B"/>
    <w:rsid w:val="008818A5"/>
    <w:rsid w:val="00882FBD"/>
    <w:rsid w:val="008835AD"/>
    <w:rsid w:val="00884DDB"/>
    <w:rsid w:val="00885907"/>
    <w:rsid w:val="008870A5"/>
    <w:rsid w:val="008870EE"/>
    <w:rsid w:val="008878B3"/>
    <w:rsid w:val="00890238"/>
    <w:rsid w:val="0089263B"/>
    <w:rsid w:val="00897093"/>
    <w:rsid w:val="008A09E8"/>
    <w:rsid w:val="008A1CD6"/>
    <w:rsid w:val="008A240D"/>
    <w:rsid w:val="008A3C8B"/>
    <w:rsid w:val="008A4CCC"/>
    <w:rsid w:val="008B201F"/>
    <w:rsid w:val="008B2A19"/>
    <w:rsid w:val="008B2D29"/>
    <w:rsid w:val="008B2FFA"/>
    <w:rsid w:val="008B45F5"/>
    <w:rsid w:val="008C0C9F"/>
    <w:rsid w:val="008C10AC"/>
    <w:rsid w:val="008C1920"/>
    <w:rsid w:val="008C3E54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24F"/>
    <w:rsid w:val="00900E39"/>
    <w:rsid w:val="00902F92"/>
    <w:rsid w:val="00904B9B"/>
    <w:rsid w:val="0090766A"/>
    <w:rsid w:val="00916CEA"/>
    <w:rsid w:val="00917975"/>
    <w:rsid w:val="00917D76"/>
    <w:rsid w:val="00920380"/>
    <w:rsid w:val="00921F3D"/>
    <w:rsid w:val="00924C57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203A"/>
    <w:rsid w:val="00963280"/>
    <w:rsid w:val="009636A0"/>
    <w:rsid w:val="009665BD"/>
    <w:rsid w:val="00970FAC"/>
    <w:rsid w:val="00972405"/>
    <w:rsid w:val="00972C5D"/>
    <w:rsid w:val="00975BA9"/>
    <w:rsid w:val="0098020E"/>
    <w:rsid w:val="0098119F"/>
    <w:rsid w:val="009824F6"/>
    <w:rsid w:val="00982EE0"/>
    <w:rsid w:val="00983FBD"/>
    <w:rsid w:val="009857E7"/>
    <w:rsid w:val="0098619E"/>
    <w:rsid w:val="00986DDA"/>
    <w:rsid w:val="00995E50"/>
    <w:rsid w:val="00996F97"/>
    <w:rsid w:val="009A009C"/>
    <w:rsid w:val="009A050B"/>
    <w:rsid w:val="009A1016"/>
    <w:rsid w:val="009A22A9"/>
    <w:rsid w:val="009A23C3"/>
    <w:rsid w:val="009A474A"/>
    <w:rsid w:val="009A4881"/>
    <w:rsid w:val="009A6E95"/>
    <w:rsid w:val="009B0825"/>
    <w:rsid w:val="009B3F0D"/>
    <w:rsid w:val="009B45B6"/>
    <w:rsid w:val="009B5043"/>
    <w:rsid w:val="009C1C68"/>
    <w:rsid w:val="009C2011"/>
    <w:rsid w:val="009C2CE2"/>
    <w:rsid w:val="009C3549"/>
    <w:rsid w:val="009C35AB"/>
    <w:rsid w:val="009C3A40"/>
    <w:rsid w:val="009D0C5C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375"/>
    <w:rsid w:val="00A12DEB"/>
    <w:rsid w:val="00A13C05"/>
    <w:rsid w:val="00A164D8"/>
    <w:rsid w:val="00A17C4C"/>
    <w:rsid w:val="00A201DB"/>
    <w:rsid w:val="00A3676E"/>
    <w:rsid w:val="00A4378F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67E49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968E5"/>
    <w:rsid w:val="00AA01A9"/>
    <w:rsid w:val="00AA3227"/>
    <w:rsid w:val="00AA379E"/>
    <w:rsid w:val="00AB0597"/>
    <w:rsid w:val="00AB1B96"/>
    <w:rsid w:val="00AB330B"/>
    <w:rsid w:val="00AB3567"/>
    <w:rsid w:val="00AB439C"/>
    <w:rsid w:val="00AC1791"/>
    <w:rsid w:val="00AC44A0"/>
    <w:rsid w:val="00AC592D"/>
    <w:rsid w:val="00AC5A42"/>
    <w:rsid w:val="00AD27F1"/>
    <w:rsid w:val="00AD2854"/>
    <w:rsid w:val="00AD3284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FCF"/>
    <w:rsid w:val="00B125E3"/>
    <w:rsid w:val="00B13964"/>
    <w:rsid w:val="00B13F2E"/>
    <w:rsid w:val="00B15C48"/>
    <w:rsid w:val="00B178B8"/>
    <w:rsid w:val="00B21C98"/>
    <w:rsid w:val="00B25068"/>
    <w:rsid w:val="00B251FF"/>
    <w:rsid w:val="00B322AE"/>
    <w:rsid w:val="00B35989"/>
    <w:rsid w:val="00B37CEF"/>
    <w:rsid w:val="00B4307C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5F5C"/>
    <w:rsid w:val="00B66AAF"/>
    <w:rsid w:val="00B7649F"/>
    <w:rsid w:val="00B76D2A"/>
    <w:rsid w:val="00B83531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B0E35"/>
    <w:rsid w:val="00BB6495"/>
    <w:rsid w:val="00BC066A"/>
    <w:rsid w:val="00BC19F4"/>
    <w:rsid w:val="00BC1C55"/>
    <w:rsid w:val="00BC4543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2151"/>
    <w:rsid w:val="00BF25C0"/>
    <w:rsid w:val="00BF281D"/>
    <w:rsid w:val="00BF2B27"/>
    <w:rsid w:val="00BF2DA6"/>
    <w:rsid w:val="00BF450C"/>
    <w:rsid w:val="00BF59C0"/>
    <w:rsid w:val="00BF7B10"/>
    <w:rsid w:val="00C063ED"/>
    <w:rsid w:val="00C077C0"/>
    <w:rsid w:val="00C11AD0"/>
    <w:rsid w:val="00C123ED"/>
    <w:rsid w:val="00C13566"/>
    <w:rsid w:val="00C14159"/>
    <w:rsid w:val="00C14CA0"/>
    <w:rsid w:val="00C14CC7"/>
    <w:rsid w:val="00C16DB8"/>
    <w:rsid w:val="00C176A1"/>
    <w:rsid w:val="00C21220"/>
    <w:rsid w:val="00C23B62"/>
    <w:rsid w:val="00C250BA"/>
    <w:rsid w:val="00C26E63"/>
    <w:rsid w:val="00C32DEC"/>
    <w:rsid w:val="00C36859"/>
    <w:rsid w:val="00C40267"/>
    <w:rsid w:val="00C43694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5BB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657E"/>
    <w:rsid w:val="00C96A2E"/>
    <w:rsid w:val="00CA2A6A"/>
    <w:rsid w:val="00CA57D5"/>
    <w:rsid w:val="00CA7E14"/>
    <w:rsid w:val="00CB1543"/>
    <w:rsid w:val="00CB2AED"/>
    <w:rsid w:val="00CB2DF3"/>
    <w:rsid w:val="00CB58FA"/>
    <w:rsid w:val="00CB6319"/>
    <w:rsid w:val="00CB6DCA"/>
    <w:rsid w:val="00CC3147"/>
    <w:rsid w:val="00CC36ED"/>
    <w:rsid w:val="00CC619C"/>
    <w:rsid w:val="00CC6349"/>
    <w:rsid w:val="00CD247C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2119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36BA8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66E25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6FAE"/>
    <w:rsid w:val="00D96FE0"/>
    <w:rsid w:val="00DA4C69"/>
    <w:rsid w:val="00DA4FD4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698D"/>
    <w:rsid w:val="00DC7CD9"/>
    <w:rsid w:val="00DD0A32"/>
    <w:rsid w:val="00DD14D1"/>
    <w:rsid w:val="00DD1C0A"/>
    <w:rsid w:val="00DE3632"/>
    <w:rsid w:val="00DE43EA"/>
    <w:rsid w:val="00DE7823"/>
    <w:rsid w:val="00DF1D0C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3ABC"/>
    <w:rsid w:val="00E47116"/>
    <w:rsid w:val="00E47842"/>
    <w:rsid w:val="00E50DAE"/>
    <w:rsid w:val="00E519F9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A0350"/>
    <w:rsid w:val="00EA1881"/>
    <w:rsid w:val="00EA5F0B"/>
    <w:rsid w:val="00EA636F"/>
    <w:rsid w:val="00EA6AD9"/>
    <w:rsid w:val="00EB2713"/>
    <w:rsid w:val="00EB593A"/>
    <w:rsid w:val="00EB59C5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E34E6"/>
    <w:rsid w:val="00EE51D3"/>
    <w:rsid w:val="00EF05F5"/>
    <w:rsid w:val="00EF1F14"/>
    <w:rsid w:val="00EF373A"/>
    <w:rsid w:val="00EF5479"/>
    <w:rsid w:val="00EF6CFC"/>
    <w:rsid w:val="00F03D8E"/>
    <w:rsid w:val="00F04ED1"/>
    <w:rsid w:val="00F108DF"/>
    <w:rsid w:val="00F12983"/>
    <w:rsid w:val="00F1799A"/>
    <w:rsid w:val="00F2127A"/>
    <w:rsid w:val="00F21BFE"/>
    <w:rsid w:val="00F221B2"/>
    <w:rsid w:val="00F23A76"/>
    <w:rsid w:val="00F23C4B"/>
    <w:rsid w:val="00F25B48"/>
    <w:rsid w:val="00F3091A"/>
    <w:rsid w:val="00F30A6B"/>
    <w:rsid w:val="00F311CE"/>
    <w:rsid w:val="00F367B1"/>
    <w:rsid w:val="00F4003A"/>
    <w:rsid w:val="00F42C74"/>
    <w:rsid w:val="00F52064"/>
    <w:rsid w:val="00F54402"/>
    <w:rsid w:val="00F57EBF"/>
    <w:rsid w:val="00F64203"/>
    <w:rsid w:val="00F65CF7"/>
    <w:rsid w:val="00F669DF"/>
    <w:rsid w:val="00F701A5"/>
    <w:rsid w:val="00F70601"/>
    <w:rsid w:val="00F72882"/>
    <w:rsid w:val="00F72ECE"/>
    <w:rsid w:val="00F76114"/>
    <w:rsid w:val="00F77B0C"/>
    <w:rsid w:val="00F77CA7"/>
    <w:rsid w:val="00F80D59"/>
    <w:rsid w:val="00F82BC3"/>
    <w:rsid w:val="00F83C41"/>
    <w:rsid w:val="00F922BC"/>
    <w:rsid w:val="00FA0717"/>
    <w:rsid w:val="00FA1A5F"/>
    <w:rsid w:val="00FA21FD"/>
    <w:rsid w:val="00FA3D3A"/>
    <w:rsid w:val="00FA452C"/>
    <w:rsid w:val="00FA548A"/>
    <w:rsid w:val="00FB07F8"/>
    <w:rsid w:val="00FB3DF6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296B"/>
    <w:rsid w:val="00FE4152"/>
    <w:rsid w:val="00FE4512"/>
    <w:rsid w:val="00FF0BEB"/>
    <w:rsid w:val="00FF0DD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C81B5997-5389-4CD2-9415-5C94BF1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85CA5-A2F5-406C-9316-8021A9C0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3290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3</cp:revision>
  <cp:lastPrinted>2022-01-12T09:06:00Z</cp:lastPrinted>
  <dcterms:created xsi:type="dcterms:W3CDTF">2022-01-12T14:12:00Z</dcterms:created>
  <dcterms:modified xsi:type="dcterms:W3CDTF">2022-01-12T14:27:00Z</dcterms:modified>
</cp:coreProperties>
</file>