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867" w:rsidRPr="002B4136" w:rsidRDefault="00746867" w:rsidP="002B4136">
      <w:pPr>
        <w:jc w:val="center"/>
        <w:rPr>
          <w:b/>
        </w:rPr>
      </w:pPr>
      <w:r w:rsidRPr="002B4136">
        <w:rPr>
          <w:b/>
        </w:rPr>
        <w:t>UKMERGĖS RAJONO SAVIVALDYBĖS</w:t>
      </w:r>
    </w:p>
    <w:p w:rsidR="00746867" w:rsidRPr="002B4136" w:rsidRDefault="00746867" w:rsidP="002B4136">
      <w:pPr>
        <w:jc w:val="center"/>
        <w:rPr>
          <w:b/>
        </w:rPr>
      </w:pPr>
      <w:r w:rsidRPr="002B4136">
        <w:rPr>
          <w:b/>
        </w:rPr>
        <w:t>TARYBA</w:t>
      </w:r>
    </w:p>
    <w:p w:rsidR="00746867" w:rsidRPr="002B4136" w:rsidRDefault="00746867" w:rsidP="002B4136">
      <w:pPr>
        <w:jc w:val="center"/>
        <w:rPr>
          <w:b/>
        </w:rPr>
      </w:pPr>
    </w:p>
    <w:p w:rsidR="00746867" w:rsidRPr="002B4136" w:rsidRDefault="00746867" w:rsidP="002B4136">
      <w:pPr>
        <w:jc w:val="center"/>
        <w:rPr>
          <w:b/>
        </w:rPr>
      </w:pPr>
      <w:r w:rsidRPr="002B4136">
        <w:rPr>
          <w:b/>
        </w:rPr>
        <w:t>SPRENDIMAS</w:t>
      </w:r>
    </w:p>
    <w:p w:rsidR="00746867" w:rsidRDefault="00125744" w:rsidP="002B4136">
      <w:pPr>
        <w:jc w:val="center"/>
        <w:rPr>
          <w:rFonts w:ascii="TimesLT" w:hAnsi="TimesLT"/>
          <w:b/>
        </w:rPr>
      </w:pPr>
      <w:r>
        <w:rPr>
          <w:rFonts w:ascii="TimesLT" w:hAnsi="TimesLT"/>
          <w:b/>
        </w:rPr>
        <w:t>DĖL PAVEDIMO</w:t>
      </w:r>
      <w:r>
        <w:rPr>
          <w:b/>
        </w:rPr>
        <w:t xml:space="preserve"> </w:t>
      </w:r>
      <w:r w:rsidR="00DD1581">
        <w:rPr>
          <w:b/>
        </w:rPr>
        <w:t xml:space="preserve">UKMERGĖS RAJONO </w:t>
      </w:r>
      <w:r>
        <w:rPr>
          <w:rFonts w:ascii="TimesLT" w:hAnsi="TimesLT"/>
          <w:b/>
        </w:rPr>
        <w:t>SAVIVALDYBĖS KONTROLĖS IR AUDITO TARNYBAI</w:t>
      </w:r>
    </w:p>
    <w:p w:rsidR="00125744" w:rsidRPr="002B4136" w:rsidRDefault="00125744" w:rsidP="002B4136">
      <w:pPr>
        <w:jc w:val="center"/>
      </w:pPr>
    </w:p>
    <w:p w:rsidR="00746867" w:rsidRPr="002B4136" w:rsidRDefault="00945E84" w:rsidP="002B4136">
      <w:pPr>
        <w:jc w:val="center"/>
      </w:pPr>
      <w:r>
        <w:t>2020</w:t>
      </w:r>
      <w:r w:rsidR="00746867" w:rsidRPr="002B4136">
        <w:t xml:space="preserve"> m. </w:t>
      </w:r>
      <w:r>
        <w:t>gegužės</w:t>
      </w:r>
      <w:r w:rsidR="00746867" w:rsidRPr="002B4136">
        <w:t xml:space="preserve">     d. Nr.</w:t>
      </w:r>
    </w:p>
    <w:p w:rsidR="00125744" w:rsidRDefault="00746867" w:rsidP="00125744">
      <w:pPr>
        <w:jc w:val="center"/>
      </w:pPr>
      <w:r w:rsidRPr="002B4136">
        <w:t>Ukmergė</w:t>
      </w:r>
    </w:p>
    <w:p w:rsidR="00125744" w:rsidRDefault="00125744" w:rsidP="00DD1581"/>
    <w:p w:rsidR="00125744" w:rsidRDefault="00125744" w:rsidP="00125744">
      <w:pPr>
        <w:ind w:firstLine="1296"/>
        <w:jc w:val="both"/>
      </w:pPr>
    </w:p>
    <w:p w:rsidR="00125744" w:rsidRPr="00DD1581" w:rsidRDefault="00125744" w:rsidP="00125744">
      <w:pPr>
        <w:ind w:firstLine="1296"/>
        <w:jc w:val="both"/>
      </w:pPr>
      <w:r>
        <w:t xml:space="preserve">Vadovaudamasi Lietuvos Respublikos vietos savivaldos įstatymo 20 straipsnio 2 dalies 10 </w:t>
      </w:r>
      <w:r w:rsidRPr="003A0BA6">
        <w:t xml:space="preserve">punktu, </w:t>
      </w:r>
      <w:r w:rsidR="003A0BA6" w:rsidRPr="003A0BA6">
        <w:rPr>
          <w:rFonts w:eastAsia="Calibri"/>
          <w:lang w:eastAsia="en-US"/>
        </w:rPr>
        <w:t>Ukmergės rajono savivaldybės ta</w:t>
      </w:r>
      <w:r w:rsidR="00DD1581">
        <w:rPr>
          <w:rFonts w:eastAsia="Calibri"/>
          <w:lang w:eastAsia="en-US"/>
        </w:rPr>
        <w:t xml:space="preserve">rybos </w:t>
      </w:r>
      <w:r w:rsidR="00945E84" w:rsidRPr="00945E84">
        <w:rPr>
          <w:rFonts w:eastAsia="Calibri"/>
          <w:lang w:eastAsia="en-US"/>
        </w:rPr>
        <w:t xml:space="preserve">2019 m. rugsėjo 26 d. </w:t>
      </w:r>
      <w:r w:rsidR="003A0BA6" w:rsidRPr="003A0BA6">
        <w:rPr>
          <w:rFonts w:eastAsia="Calibri"/>
          <w:lang w:eastAsia="en-US"/>
        </w:rPr>
        <w:t xml:space="preserve">sprendimu </w:t>
      </w:r>
      <w:r w:rsidR="00945E84" w:rsidRPr="00945E84">
        <w:rPr>
          <w:rFonts w:eastAsia="Calibri"/>
          <w:lang w:eastAsia="en-US"/>
        </w:rPr>
        <w:t>Nr. 7-143</w:t>
      </w:r>
      <w:r w:rsidR="00945E84">
        <w:rPr>
          <w:rFonts w:eastAsia="Calibri"/>
          <w:lang w:eastAsia="en-US"/>
        </w:rPr>
        <w:t xml:space="preserve"> </w:t>
      </w:r>
      <w:r w:rsidR="003A0BA6" w:rsidRPr="003A0BA6">
        <w:rPr>
          <w:rFonts w:eastAsia="Calibri"/>
          <w:lang w:eastAsia="en-US"/>
        </w:rPr>
        <w:t>patvirtinto Ukmergės rajono savivaldybės tarybos veiklos reglamento</w:t>
      </w:r>
      <w:r w:rsidR="00322772">
        <w:rPr>
          <w:rFonts w:eastAsia="Calibri"/>
          <w:lang w:eastAsia="en-US"/>
        </w:rPr>
        <w:t xml:space="preserve"> </w:t>
      </w:r>
      <w:r w:rsidR="001153C1" w:rsidRPr="001153C1">
        <w:rPr>
          <w:rFonts w:eastAsia="Calibri"/>
          <w:lang w:eastAsia="en-US"/>
        </w:rPr>
        <w:t>239</w:t>
      </w:r>
      <w:r w:rsidR="003A0BA6" w:rsidRPr="001153C1">
        <w:rPr>
          <w:rFonts w:eastAsia="Calibri"/>
          <w:lang w:eastAsia="en-US"/>
        </w:rPr>
        <w:t xml:space="preserve">.10 </w:t>
      </w:r>
      <w:r w:rsidR="00F86E25">
        <w:rPr>
          <w:rFonts w:eastAsia="Calibri"/>
          <w:lang w:eastAsia="en-US"/>
        </w:rPr>
        <w:t xml:space="preserve">ir </w:t>
      </w:r>
      <w:r w:rsidR="00F86E25" w:rsidRPr="00F86E25">
        <w:rPr>
          <w:rFonts w:eastAsia="Calibri"/>
          <w:lang w:eastAsia="en-US"/>
        </w:rPr>
        <w:t xml:space="preserve">239.10.1 </w:t>
      </w:r>
      <w:r w:rsidR="00F86E25">
        <w:rPr>
          <w:rFonts w:eastAsia="Calibri"/>
          <w:lang w:eastAsia="en-US"/>
        </w:rPr>
        <w:t>papunkčiais</w:t>
      </w:r>
      <w:r w:rsidR="003A0BA6" w:rsidRPr="001153C1">
        <w:rPr>
          <w:rFonts w:eastAsia="Calibri"/>
          <w:lang w:eastAsia="en-US"/>
        </w:rPr>
        <w:t xml:space="preserve"> </w:t>
      </w:r>
      <w:r w:rsidR="003A0BA6">
        <w:rPr>
          <w:rFonts w:eastAsia="Calibri"/>
          <w:lang w:eastAsia="en-US"/>
        </w:rPr>
        <w:t xml:space="preserve">ir atsižvelgdama į </w:t>
      </w:r>
      <w:r w:rsidR="00F86E25" w:rsidRPr="00F86E25">
        <w:rPr>
          <w:rFonts w:eastAsia="Calibri"/>
          <w:lang w:eastAsia="en-US"/>
        </w:rPr>
        <w:t>Ukmergės rajono savivaldybės mero potvarkiu Nr. 9-17 „Dėl Nestacionarių socialinių paslaugų centro darbo“ sudarytos komisijos rekomendaciją,</w:t>
      </w:r>
      <w:r w:rsidR="00F86E25">
        <w:rPr>
          <w:rFonts w:eastAsia="Calibri"/>
          <w:color w:val="FF0000"/>
          <w:lang w:eastAsia="en-US"/>
        </w:rPr>
        <w:t xml:space="preserve"> </w:t>
      </w:r>
      <w:r w:rsidRPr="003A0BA6">
        <w:t xml:space="preserve">Ukmergės rajono </w:t>
      </w:r>
      <w:r w:rsidRPr="00DD1581">
        <w:t xml:space="preserve">savivaldybės taryba  n u s p r e n d ž i a: </w:t>
      </w:r>
    </w:p>
    <w:p w:rsidR="00F86E25" w:rsidRPr="00450B91" w:rsidRDefault="00F86E25" w:rsidP="00450B91">
      <w:pPr>
        <w:ind w:firstLine="1298"/>
        <w:jc w:val="both"/>
      </w:pPr>
      <w:r>
        <w:t>P</w:t>
      </w:r>
      <w:r w:rsidRPr="00F86E25">
        <w:t xml:space="preserve">avesti Ukmergės rajono savivaldybės Kontrolės ir audito tarnybai </w:t>
      </w:r>
      <w:r w:rsidR="00E509E1">
        <w:t>iki 2020 m</w:t>
      </w:r>
      <w:r w:rsidR="00B3399E">
        <w:t>. spalio</w:t>
      </w:r>
      <w:r w:rsidR="00986B07">
        <w:t xml:space="preserve"> 1</w:t>
      </w:r>
      <w:r w:rsidR="00986B07" w:rsidRPr="00986B07">
        <w:t xml:space="preserve"> d.</w:t>
      </w:r>
      <w:r w:rsidR="00986B07">
        <w:t xml:space="preserve"> </w:t>
      </w:r>
      <w:r w:rsidRPr="00F86E25">
        <w:t>atlikti Ukmergės nestacionarių socialinių paslaugų centro veikl</w:t>
      </w:r>
      <w:r w:rsidR="00B3399E">
        <w:t>os auditą už laikotarpį nuo 2019</w:t>
      </w:r>
      <w:r w:rsidRPr="00F86E25">
        <w:t xml:space="preserve"> metų sausio 1 d. iki 2020 metų birželio 30 d.</w:t>
      </w:r>
    </w:p>
    <w:p w:rsidR="001329FD" w:rsidRDefault="001329FD" w:rsidP="00DD1581">
      <w:pPr>
        <w:jc w:val="both"/>
      </w:pPr>
    </w:p>
    <w:p w:rsidR="001329FD" w:rsidRDefault="001329FD" w:rsidP="002B4136"/>
    <w:p w:rsidR="001329FD" w:rsidRPr="002B4136" w:rsidRDefault="001329FD" w:rsidP="002B4136"/>
    <w:p w:rsidR="00746867" w:rsidRPr="002B4136" w:rsidRDefault="00746867" w:rsidP="002B4136">
      <w:r w:rsidRPr="002B4136">
        <w:t>Savivaldybės meras</w:t>
      </w:r>
    </w:p>
    <w:p w:rsidR="00746867" w:rsidRPr="002B4136" w:rsidRDefault="00746867" w:rsidP="002B4136">
      <w:r w:rsidRPr="002B4136">
        <w:tab/>
      </w:r>
    </w:p>
    <w:p w:rsidR="00746867" w:rsidRPr="002B4136" w:rsidRDefault="00746867" w:rsidP="002B4136">
      <w:r w:rsidRPr="002B4136">
        <w:tab/>
      </w:r>
      <w:r w:rsidRPr="002B4136">
        <w:tab/>
      </w:r>
      <w:r w:rsidRPr="002B4136">
        <w:tab/>
      </w:r>
      <w:r w:rsidRPr="002B4136">
        <w:tab/>
      </w:r>
      <w:r w:rsidRPr="002B4136">
        <w:tab/>
      </w:r>
    </w:p>
    <w:p w:rsidR="00746867" w:rsidRPr="002B4136" w:rsidRDefault="00746867" w:rsidP="002B4136">
      <w:r w:rsidRPr="002B4136">
        <w:t xml:space="preserve">Projektą parengė </w:t>
      </w:r>
    </w:p>
    <w:p w:rsidR="00746867" w:rsidRPr="002B4136" w:rsidRDefault="00945E84" w:rsidP="002B4136">
      <w:r>
        <w:t>Sekretoriato vyriausioji specialistė</w:t>
      </w:r>
      <w:r w:rsidR="00FC389E">
        <w:tab/>
      </w:r>
      <w:r w:rsidR="00FC389E">
        <w:tab/>
        <w:t xml:space="preserve">  </w:t>
      </w:r>
      <w:r w:rsidR="00FC389E">
        <w:tab/>
        <w:t xml:space="preserve">         </w:t>
      </w:r>
      <w:r w:rsidR="00746867" w:rsidRPr="002B4136">
        <w:t xml:space="preserve"> </w:t>
      </w:r>
      <w:r>
        <w:t>Natalja Miklyčienė</w:t>
      </w:r>
    </w:p>
    <w:p w:rsidR="00746867" w:rsidRPr="002B4136" w:rsidRDefault="00746867" w:rsidP="002B4136"/>
    <w:p w:rsidR="00746867" w:rsidRPr="002B4136" w:rsidRDefault="00746867" w:rsidP="002B4136"/>
    <w:p w:rsidR="00746867" w:rsidRPr="002B4136" w:rsidRDefault="00746867" w:rsidP="002B4136"/>
    <w:p w:rsidR="00746867" w:rsidRPr="002B4136" w:rsidRDefault="00746867" w:rsidP="002B4136"/>
    <w:p w:rsidR="00746867" w:rsidRPr="002B4136" w:rsidRDefault="00746867" w:rsidP="002B4136"/>
    <w:p w:rsidR="00746867" w:rsidRDefault="00746867" w:rsidP="002B4136"/>
    <w:p w:rsidR="00AF2444" w:rsidRPr="002B4136" w:rsidRDefault="00AF2444" w:rsidP="002B4136"/>
    <w:p w:rsidR="00746867" w:rsidRPr="002B4136" w:rsidRDefault="00746867" w:rsidP="002B4136"/>
    <w:p w:rsidR="00746867" w:rsidRDefault="00746867" w:rsidP="002B4136"/>
    <w:p w:rsidR="004E2D40" w:rsidRDefault="004E2D40" w:rsidP="002B4136"/>
    <w:p w:rsidR="004E2D40" w:rsidRPr="002B4136" w:rsidRDefault="004E2D40" w:rsidP="002B4136"/>
    <w:p w:rsidR="00746867" w:rsidRDefault="00746867" w:rsidP="002B4136"/>
    <w:p w:rsidR="00DD1581" w:rsidRDefault="00DD1581" w:rsidP="002B4136"/>
    <w:p w:rsidR="00DD1581" w:rsidRDefault="00DD1581" w:rsidP="002B4136"/>
    <w:p w:rsidR="00DD1581" w:rsidRDefault="00DD1581" w:rsidP="002B4136"/>
    <w:p w:rsidR="00DD1581" w:rsidRDefault="00DD1581" w:rsidP="002B4136"/>
    <w:p w:rsidR="00DD1581" w:rsidRDefault="00DD1581" w:rsidP="002B4136"/>
    <w:p w:rsidR="00DD1581" w:rsidRDefault="00DD1581" w:rsidP="002B4136"/>
    <w:p w:rsidR="009704D8" w:rsidRDefault="009704D8" w:rsidP="002B4136"/>
    <w:p w:rsidR="009704D8" w:rsidRDefault="009704D8" w:rsidP="002B4136"/>
    <w:p w:rsidR="009704D8" w:rsidRDefault="009704D8" w:rsidP="002B4136"/>
    <w:p w:rsidR="00746867" w:rsidRPr="002B4136" w:rsidRDefault="00746867" w:rsidP="002B4136"/>
    <w:p w:rsidR="001329FD" w:rsidRDefault="00746867" w:rsidP="00AF2444">
      <w:r w:rsidRPr="002B4136">
        <w:rPr>
          <w:rFonts w:eastAsia="Calibri"/>
        </w:rPr>
        <w:t xml:space="preserve">Sprendimo projektas suderintas ir pasirašytas Ukmergės rajono savivaldybės dokumentų valdymo </w:t>
      </w:r>
      <w:r w:rsidR="004E2D40">
        <w:rPr>
          <w:rFonts w:eastAsia="Calibri"/>
        </w:rPr>
        <w:t>sistemoje „Kontor</w:t>
      </w:r>
      <w:r w:rsidR="00FC389E">
        <w:rPr>
          <w:rFonts w:eastAsia="Calibri"/>
        </w:rPr>
        <w:t>a“.</w:t>
      </w:r>
    </w:p>
    <w:p w:rsidR="001329FD" w:rsidRPr="002B4136" w:rsidRDefault="001329FD" w:rsidP="002B4136">
      <w:pPr>
        <w:rPr>
          <w:rFonts w:eastAsia="Calibri"/>
        </w:rPr>
        <w:sectPr w:rsidR="001329FD" w:rsidRPr="002B4136" w:rsidSect="0015221F">
          <w:headerReference w:type="even" r:id="rId9"/>
          <w:headerReference w:type="default" r:id="rId10"/>
          <w:headerReference w:type="first" r:id="rId11"/>
          <w:pgSz w:w="11906" w:h="16838"/>
          <w:pgMar w:top="1134" w:right="567" w:bottom="1134" w:left="1701" w:header="567" w:footer="567" w:gutter="0"/>
          <w:cols w:space="1296"/>
          <w:titlePg/>
          <w:docGrid w:linePitch="360"/>
        </w:sectPr>
      </w:pPr>
    </w:p>
    <w:p w:rsidR="00746867" w:rsidRPr="00064AAA" w:rsidRDefault="00746867" w:rsidP="002B4136">
      <w:pPr>
        <w:jc w:val="center"/>
        <w:rPr>
          <w:b/>
          <w:sz w:val="23"/>
          <w:szCs w:val="23"/>
        </w:rPr>
      </w:pPr>
      <w:r w:rsidRPr="00064AAA">
        <w:rPr>
          <w:b/>
          <w:sz w:val="23"/>
          <w:szCs w:val="23"/>
        </w:rPr>
        <w:lastRenderedPageBreak/>
        <w:t>UKMERGĖS RAJONO SAVIVALDYBĖS TARYBOS SPRENDIMO PROJEKTO</w:t>
      </w:r>
    </w:p>
    <w:p w:rsidR="00746867" w:rsidRPr="00064AAA" w:rsidRDefault="00746867" w:rsidP="00DD1581">
      <w:pPr>
        <w:jc w:val="center"/>
        <w:rPr>
          <w:rFonts w:ascii="TimesLT" w:hAnsi="TimesLT"/>
          <w:b/>
          <w:sz w:val="23"/>
          <w:szCs w:val="23"/>
        </w:rPr>
      </w:pPr>
      <w:r w:rsidRPr="00064AAA">
        <w:rPr>
          <w:b/>
          <w:sz w:val="23"/>
          <w:szCs w:val="23"/>
        </w:rPr>
        <w:t>„</w:t>
      </w:r>
      <w:r w:rsidR="00DD1581" w:rsidRPr="00064AAA">
        <w:rPr>
          <w:rFonts w:ascii="TimesLT" w:hAnsi="TimesLT"/>
          <w:b/>
          <w:sz w:val="23"/>
          <w:szCs w:val="23"/>
        </w:rPr>
        <w:t>DĖL PAVEDIMO</w:t>
      </w:r>
      <w:r w:rsidR="00DD1581" w:rsidRPr="00064AAA">
        <w:rPr>
          <w:b/>
          <w:sz w:val="23"/>
          <w:szCs w:val="23"/>
        </w:rPr>
        <w:t xml:space="preserve"> UKMERGĖS RAJONO </w:t>
      </w:r>
      <w:r w:rsidR="00DD1581" w:rsidRPr="00064AAA">
        <w:rPr>
          <w:rFonts w:ascii="TimesLT" w:hAnsi="TimesLT"/>
          <w:b/>
          <w:sz w:val="23"/>
          <w:szCs w:val="23"/>
        </w:rPr>
        <w:t>SAVIVALDYBĖS KONTROLĖS IR AUDITO TARNYBAI</w:t>
      </w:r>
      <w:r w:rsidRPr="00064AAA">
        <w:rPr>
          <w:b/>
          <w:sz w:val="23"/>
          <w:szCs w:val="23"/>
        </w:rPr>
        <w:t>“</w:t>
      </w:r>
      <w:r w:rsidR="00DD1581" w:rsidRPr="00064AAA">
        <w:rPr>
          <w:rFonts w:ascii="TimesLT" w:hAnsi="TimesLT"/>
          <w:b/>
          <w:sz w:val="23"/>
          <w:szCs w:val="23"/>
        </w:rPr>
        <w:t xml:space="preserve"> </w:t>
      </w:r>
      <w:r w:rsidRPr="00064AAA">
        <w:rPr>
          <w:b/>
          <w:sz w:val="23"/>
          <w:szCs w:val="23"/>
        </w:rPr>
        <w:t>AIŠKINAMASIS RAŠTAS</w:t>
      </w:r>
    </w:p>
    <w:p w:rsidR="00746867" w:rsidRPr="00064AAA" w:rsidRDefault="00746867" w:rsidP="002B4136">
      <w:pPr>
        <w:jc w:val="center"/>
        <w:rPr>
          <w:sz w:val="23"/>
          <w:szCs w:val="23"/>
        </w:rPr>
      </w:pPr>
    </w:p>
    <w:p w:rsidR="00746867" w:rsidRPr="00064AAA" w:rsidRDefault="001153C1" w:rsidP="002B4136">
      <w:pPr>
        <w:jc w:val="center"/>
        <w:rPr>
          <w:sz w:val="23"/>
          <w:szCs w:val="23"/>
        </w:rPr>
      </w:pPr>
      <w:r>
        <w:rPr>
          <w:sz w:val="23"/>
          <w:szCs w:val="23"/>
        </w:rPr>
        <w:t>2020</w:t>
      </w:r>
      <w:r w:rsidR="00FC389E" w:rsidRPr="00064AAA">
        <w:rPr>
          <w:sz w:val="23"/>
          <w:szCs w:val="23"/>
        </w:rPr>
        <w:t xml:space="preserve"> m. </w:t>
      </w:r>
      <w:r>
        <w:rPr>
          <w:sz w:val="23"/>
          <w:szCs w:val="23"/>
        </w:rPr>
        <w:t>gegužės</w:t>
      </w:r>
      <w:r w:rsidR="00450B91" w:rsidRPr="00064AAA">
        <w:rPr>
          <w:sz w:val="23"/>
          <w:szCs w:val="23"/>
        </w:rPr>
        <w:t xml:space="preserve"> 2</w:t>
      </w:r>
      <w:r>
        <w:rPr>
          <w:sz w:val="23"/>
          <w:szCs w:val="23"/>
        </w:rPr>
        <w:t>0</w:t>
      </w:r>
      <w:r w:rsidR="00746867" w:rsidRPr="00064AAA">
        <w:rPr>
          <w:sz w:val="23"/>
          <w:szCs w:val="23"/>
        </w:rPr>
        <w:t xml:space="preserve"> d.</w:t>
      </w:r>
    </w:p>
    <w:p w:rsidR="00AF2444" w:rsidRPr="00064AAA" w:rsidRDefault="00746867" w:rsidP="00AF2444">
      <w:pPr>
        <w:jc w:val="center"/>
        <w:rPr>
          <w:sz w:val="23"/>
          <w:szCs w:val="23"/>
        </w:rPr>
      </w:pPr>
      <w:r w:rsidRPr="00064AAA">
        <w:rPr>
          <w:sz w:val="23"/>
          <w:szCs w:val="23"/>
        </w:rPr>
        <w:t>Ukmergė</w:t>
      </w:r>
    </w:p>
    <w:p w:rsidR="00FC389E" w:rsidRPr="00064AAA" w:rsidRDefault="00FC389E" w:rsidP="002B4136">
      <w:pPr>
        <w:rPr>
          <w:sz w:val="23"/>
          <w:szCs w:val="23"/>
        </w:rPr>
      </w:pPr>
    </w:p>
    <w:p w:rsidR="006F7B3B" w:rsidRPr="00064AAA" w:rsidRDefault="00746867" w:rsidP="009704D8">
      <w:pPr>
        <w:pStyle w:val="Sraopastraipa"/>
        <w:numPr>
          <w:ilvl w:val="0"/>
          <w:numId w:val="2"/>
        </w:numPr>
        <w:tabs>
          <w:tab w:val="left" w:pos="1560"/>
          <w:tab w:val="left" w:pos="1701"/>
        </w:tabs>
        <w:ind w:left="0" w:firstLine="1276"/>
        <w:jc w:val="both"/>
        <w:rPr>
          <w:b/>
          <w:sz w:val="23"/>
          <w:szCs w:val="23"/>
        </w:rPr>
      </w:pPr>
      <w:r w:rsidRPr="00064AAA">
        <w:rPr>
          <w:b/>
          <w:sz w:val="23"/>
          <w:szCs w:val="23"/>
        </w:rPr>
        <w:t>Sprendimo projekto rengimo pagrindas:</w:t>
      </w:r>
    </w:p>
    <w:p w:rsidR="006F7B3B" w:rsidRPr="00064AAA" w:rsidRDefault="006F7B3B" w:rsidP="00986B07">
      <w:pPr>
        <w:pStyle w:val="Sraopastraipa"/>
        <w:tabs>
          <w:tab w:val="left" w:pos="1276"/>
          <w:tab w:val="left" w:pos="1980"/>
        </w:tabs>
        <w:ind w:left="0" w:firstLine="1276"/>
        <w:jc w:val="both"/>
        <w:rPr>
          <w:sz w:val="23"/>
          <w:szCs w:val="23"/>
        </w:rPr>
      </w:pPr>
      <w:r w:rsidRPr="00064AAA">
        <w:rPr>
          <w:sz w:val="23"/>
          <w:szCs w:val="23"/>
        </w:rPr>
        <w:t>Lietuvos Respublikos vietos savivaldos įstatymo 20 straipsnio 2 dalies 10 punkte nurodyta, kad meras reglamente nustatyta tvarka gali siūlyti savivaldybės tarybai pavesti savivaldybės kontrolės ir audito tarnybai atlikti veiklos plane nenumatytą savivaldybės administracijos, savivaldybės administravimo subjektų ar savivaldybės kontroliuojamų įmonių finansinį ir veiklos auditą.</w:t>
      </w:r>
    </w:p>
    <w:p w:rsidR="001153C1" w:rsidRDefault="006F7B3B" w:rsidP="00986B07">
      <w:pPr>
        <w:pStyle w:val="Sraopastraipa"/>
        <w:tabs>
          <w:tab w:val="left" w:pos="1980"/>
        </w:tabs>
        <w:ind w:left="0" w:firstLine="1276"/>
        <w:jc w:val="both"/>
        <w:rPr>
          <w:rFonts w:eastAsia="Calibri"/>
          <w:sz w:val="23"/>
          <w:szCs w:val="23"/>
        </w:rPr>
      </w:pPr>
      <w:r w:rsidRPr="00064AAA">
        <w:rPr>
          <w:sz w:val="23"/>
          <w:szCs w:val="23"/>
        </w:rPr>
        <w:t xml:space="preserve">Reglamento </w:t>
      </w:r>
      <w:r w:rsidR="001153C1">
        <w:rPr>
          <w:rFonts w:eastAsia="Calibri"/>
          <w:sz w:val="23"/>
          <w:szCs w:val="23"/>
        </w:rPr>
        <w:t>239.</w:t>
      </w:r>
      <w:r w:rsidRPr="00064AAA">
        <w:rPr>
          <w:rFonts w:eastAsia="Calibri"/>
          <w:sz w:val="23"/>
          <w:szCs w:val="23"/>
        </w:rPr>
        <w:t xml:space="preserve">10 papunktyje numatyta, kad </w:t>
      </w:r>
      <w:r w:rsidR="001153C1">
        <w:rPr>
          <w:rFonts w:eastAsia="Calibri"/>
          <w:sz w:val="23"/>
          <w:szCs w:val="23"/>
        </w:rPr>
        <w:t xml:space="preserve">savivaldybės meras </w:t>
      </w:r>
      <w:r w:rsidR="001153C1" w:rsidRPr="001153C1">
        <w:rPr>
          <w:rFonts w:eastAsia="Calibri"/>
          <w:sz w:val="23"/>
          <w:szCs w:val="23"/>
        </w:rPr>
        <w:t>gali siūlyti Tarybai pavesti savivaldybės kontrolės ir audito tarnybai atlikti veiklos plane nenumatytą savivaldybės administracijos, savivaldybės administravimo subjektų ar savivaldybės valdomų įmonių finansinį ir veiklos auditą</w:t>
      </w:r>
      <w:r w:rsidR="001153C1">
        <w:rPr>
          <w:rFonts w:eastAsia="Calibri"/>
          <w:sz w:val="23"/>
          <w:szCs w:val="23"/>
        </w:rPr>
        <w:t xml:space="preserve">. </w:t>
      </w:r>
    </w:p>
    <w:p w:rsidR="001153C1" w:rsidRDefault="001153C1" w:rsidP="00986B07">
      <w:pPr>
        <w:pStyle w:val="Sraopastraipa"/>
        <w:tabs>
          <w:tab w:val="left" w:pos="1980"/>
        </w:tabs>
        <w:ind w:left="0" w:firstLine="1276"/>
        <w:jc w:val="both"/>
        <w:rPr>
          <w:rFonts w:eastAsia="Calibri"/>
          <w:sz w:val="23"/>
          <w:szCs w:val="23"/>
        </w:rPr>
      </w:pPr>
      <w:r>
        <w:rPr>
          <w:rFonts w:eastAsia="Calibri"/>
          <w:sz w:val="23"/>
          <w:szCs w:val="23"/>
        </w:rPr>
        <w:t xml:space="preserve">Reglamento </w:t>
      </w:r>
      <w:r w:rsidRPr="001153C1">
        <w:rPr>
          <w:rFonts w:eastAsia="Calibri"/>
          <w:sz w:val="23"/>
          <w:szCs w:val="23"/>
        </w:rPr>
        <w:t>239.10.1</w:t>
      </w:r>
      <w:r>
        <w:rPr>
          <w:rFonts w:eastAsia="Calibri"/>
          <w:sz w:val="23"/>
          <w:szCs w:val="23"/>
        </w:rPr>
        <w:t xml:space="preserve"> papunktis numato, kad </w:t>
      </w:r>
      <w:r w:rsidRPr="001153C1">
        <w:rPr>
          <w:rFonts w:eastAsia="Calibri"/>
          <w:sz w:val="23"/>
          <w:szCs w:val="23"/>
        </w:rPr>
        <w:t xml:space="preserve">savivaldybės kontrolės ir audito tarnybos veiklos plane nenumatytas savivaldybės valdomų įmonių finansinis ir veiklos auditas siūlomas atlikti gavus informacijos apie galimus pažeidimus, piktnaudžiavimą, įstatymų, poįstatyminių aktų ar savivaldybės tarybos sprendimų nevykdymą ar netinkamą vykdymą savivaldybės administravimo subjektuose. </w:t>
      </w:r>
      <w:r w:rsidR="00794EDE" w:rsidRPr="00794EDE">
        <w:rPr>
          <w:rFonts w:eastAsia="Calibri"/>
          <w:sz w:val="23"/>
          <w:szCs w:val="23"/>
        </w:rPr>
        <w:t>Gavęs tokią informaciją meras siūlo Tarybai pavesti Kontrolės ir audito tarnybai atlikti veiklos plane nenumatytą patikrinimą ne vėliau kaip artimiausią Tarybos posėdį nuo tokios informacijos gavimo momento.</w:t>
      </w:r>
    </w:p>
    <w:p w:rsidR="00794EDE" w:rsidRDefault="00794EDE" w:rsidP="00986B07">
      <w:pPr>
        <w:pStyle w:val="Sraopastraipa"/>
        <w:tabs>
          <w:tab w:val="left" w:pos="1980"/>
        </w:tabs>
        <w:ind w:left="0" w:firstLine="1276"/>
        <w:jc w:val="both"/>
        <w:rPr>
          <w:rFonts w:eastAsia="Calibri"/>
          <w:sz w:val="23"/>
          <w:szCs w:val="23"/>
        </w:rPr>
      </w:pPr>
      <w:r w:rsidRPr="00794EDE">
        <w:rPr>
          <w:rFonts w:eastAsia="Calibri"/>
          <w:sz w:val="23"/>
          <w:szCs w:val="23"/>
        </w:rPr>
        <w:t>2020-04-30</w:t>
      </w:r>
      <w:r>
        <w:rPr>
          <w:rFonts w:eastAsia="Calibri"/>
          <w:sz w:val="23"/>
          <w:szCs w:val="23"/>
        </w:rPr>
        <w:t xml:space="preserve"> buvo gautas </w:t>
      </w:r>
      <w:r w:rsidRPr="00794EDE">
        <w:rPr>
          <w:rFonts w:eastAsia="Calibri"/>
          <w:sz w:val="23"/>
          <w:szCs w:val="23"/>
        </w:rPr>
        <w:t>Lietuvos socialines paslaugas teikian</w:t>
      </w:r>
      <w:r>
        <w:rPr>
          <w:rFonts w:eastAsia="Calibri"/>
          <w:sz w:val="23"/>
          <w:szCs w:val="23"/>
        </w:rPr>
        <w:t xml:space="preserve">čių darbuotojų profesinė sąjungos raštas Nr. </w:t>
      </w:r>
      <w:r w:rsidRPr="00794EDE">
        <w:rPr>
          <w:rFonts w:eastAsia="Calibri"/>
          <w:sz w:val="23"/>
          <w:szCs w:val="23"/>
        </w:rPr>
        <w:t>17-2748</w:t>
      </w:r>
      <w:r>
        <w:rPr>
          <w:rFonts w:eastAsia="Calibri"/>
          <w:sz w:val="23"/>
          <w:szCs w:val="23"/>
        </w:rPr>
        <w:t xml:space="preserve">, kuriame nepalankiai vertinama </w:t>
      </w:r>
      <w:r w:rsidR="00C60C83" w:rsidRPr="00C60C83">
        <w:rPr>
          <w:rFonts w:eastAsia="Calibri"/>
          <w:sz w:val="23"/>
          <w:szCs w:val="23"/>
        </w:rPr>
        <w:t>Ukmergės nestacionarių socialinių paslaugų centro (toliau – Centras)</w:t>
      </w:r>
      <w:r w:rsidR="00C60C83">
        <w:rPr>
          <w:rFonts w:eastAsia="Calibri"/>
          <w:sz w:val="23"/>
          <w:szCs w:val="23"/>
        </w:rPr>
        <w:t xml:space="preserve"> direktorės veikla.</w:t>
      </w:r>
    </w:p>
    <w:p w:rsidR="00C60C83" w:rsidRPr="00C60C83" w:rsidRDefault="00F86E25" w:rsidP="00986B07">
      <w:pPr>
        <w:pStyle w:val="Sraopastraipa"/>
        <w:tabs>
          <w:tab w:val="left" w:pos="1980"/>
        </w:tabs>
        <w:ind w:left="0" w:firstLine="1276"/>
        <w:jc w:val="both"/>
        <w:rPr>
          <w:sz w:val="23"/>
          <w:szCs w:val="23"/>
        </w:rPr>
      </w:pPr>
      <w:r w:rsidRPr="00C60C83">
        <w:rPr>
          <w:sz w:val="23"/>
          <w:szCs w:val="23"/>
        </w:rPr>
        <w:t>2020-05-19</w:t>
      </w:r>
      <w:r w:rsidR="008565D2" w:rsidRPr="00C60C83">
        <w:rPr>
          <w:sz w:val="23"/>
          <w:szCs w:val="23"/>
        </w:rPr>
        <w:t xml:space="preserve"> vyko </w:t>
      </w:r>
      <w:r w:rsidRPr="00C60C83">
        <w:rPr>
          <w:sz w:val="23"/>
          <w:szCs w:val="23"/>
        </w:rPr>
        <w:t xml:space="preserve">Ukmergės rajono savivaldybės mero potvarkiu Nr. 9-17 „Dėl Nestacionarių socialinių paslaugų centro darbo“ sudarytos komisijos pasitarimas. </w:t>
      </w:r>
      <w:r w:rsidR="00794EDE" w:rsidRPr="00C60C83">
        <w:rPr>
          <w:sz w:val="23"/>
          <w:szCs w:val="23"/>
        </w:rPr>
        <w:t>Posėdyje svarstyti</w:t>
      </w:r>
      <w:r w:rsidR="008565D2" w:rsidRPr="00C60C83">
        <w:rPr>
          <w:sz w:val="23"/>
          <w:szCs w:val="23"/>
        </w:rPr>
        <w:t xml:space="preserve"> </w:t>
      </w:r>
      <w:r w:rsidR="00C60C83" w:rsidRPr="00C60C83">
        <w:rPr>
          <w:sz w:val="23"/>
          <w:szCs w:val="23"/>
        </w:rPr>
        <w:t>Centro</w:t>
      </w:r>
      <w:r w:rsidRPr="00C60C83">
        <w:t xml:space="preserve"> </w:t>
      </w:r>
      <w:r w:rsidRPr="00C60C83">
        <w:rPr>
          <w:sz w:val="23"/>
          <w:szCs w:val="23"/>
        </w:rPr>
        <w:t>veiklos organizav</w:t>
      </w:r>
      <w:r w:rsidR="00794EDE" w:rsidRPr="00C60C83">
        <w:rPr>
          <w:sz w:val="23"/>
          <w:szCs w:val="23"/>
        </w:rPr>
        <w:t xml:space="preserve">imo trūkumai ir pasiūlymai dėl </w:t>
      </w:r>
      <w:r w:rsidRPr="00C60C83">
        <w:rPr>
          <w:sz w:val="23"/>
          <w:szCs w:val="23"/>
        </w:rPr>
        <w:t xml:space="preserve">darbo organizavimo tobulinimo. </w:t>
      </w:r>
    </w:p>
    <w:p w:rsidR="00125744" w:rsidRPr="00C60C83" w:rsidRDefault="00AF2444" w:rsidP="00986B07">
      <w:pPr>
        <w:pStyle w:val="Sraopastraipa"/>
        <w:tabs>
          <w:tab w:val="left" w:pos="1980"/>
        </w:tabs>
        <w:ind w:left="0" w:firstLine="1276"/>
        <w:jc w:val="both"/>
        <w:rPr>
          <w:sz w:val="23"/>
          <w:szCs w:val="23"/>
        </w:rPr>
      </w:pPr>
      <w:r w:rsidRPr="00C60C83">
        <w:rPr>
          <w:sz w:val="23"/>
          <w:szCs w:val="23"/>
        </w:rPr>
        <w:t xml:space="preserve">Atsižvelgiant į tai, </w:t>
      </w:r>
      <w:r w:rsidRPr="00C60C83">
        <w:rPr>
          <w:rFonts w:eastAsia="Calibri"/>
          <w:sz w:val="23"/>
          <w:szCs w:val="23"/>
        </w:rPr>
        <w:t>p</w:t>
      </w:r>
      <w:r w:rsidR="008565D2" w:rsidRPr="00C60C83">
        <w:rPr>
          <w:rFonts w:eastAsia="Calibri"/>
          <w:sz w:val="23"/>
          <w:szCs w:val="23"/>
        </w:rPr>
        <w:t xml:space="preserve">osėdžio metu </w:t>
      </w:r>
      <w:r w:rsidR="008565D2" w:rsidRPr="00C60C83">
        <w:rPr>
          <w:sz w:val="23"/>
          <w:szCs w:val="23"/>
        </w:rPr>
        <w:t xml:space="preserve">rekomenduota savivaldybės merui kreiptis į Tarybą dėl pavedimo savivaldybės Kontrolės ir audito tarnybai atlikti </w:t>
      </w:r>
      <w:r w:rsidR="00F86E25" w:rsidRPr="00C60C83">
        <w:rPr>
          <w:sz w:val="23"/>
          <w:szCs w:val="23"/>
        </w:rPr>
        <w:t>Ukmergės nestacionarių socialinių paslaugų centro veiklos auditą už laikotarpį nuo 2018 metų sausio 1 d. iki 2020 metų birželio 30 d.</w:t>
      </w:r>
    </w:p>
    <w:p w:rsidR="00746867" w:rsidRPr="00064AAA" w:rsidRDefault="00746867" w:rsidP="00986B07">
      <w:pPr>
        <w:tabs>
          <w:tab w:val="left" w:pos="1980"/>
          <w:tab w:val="left" w:pos="8189"/>
        </w:tabs>
        <w:ind w:firstLine="1276"/>
        <w:jc w:val="both"/>
        <w:rPr>
          <w:b/>
          <w:sz w:val="23"/>
          <w:szCs w:val="23"/>
        </w:rPr>
      </w:pPr>
      <w:r w:rsidRPr="00064AAA">
        <w:rPr>
          <w:b/>
          <w:sz w:val="23"/>
          <w:szCs w:val="23"/>
        </w:rPr>
        <w:t>2. Sprendimo projekto tikslas ir esmė:</w:t>
      </w:r>
      <w:r w:rsidR="005D44D9" w:rsidRPr="00064AAA">
        <w:rPr>
          <w:b/>
          <w:sz w:val="23"/>
          <w:szCs w:val="23"/>
        </w:rPr>
        <w:t xml:space="preserve"> </w:t>
      </w:r>
      <w:r w:rsidR="00C60C83">
        <w:rPr>
          <w:b/>
          <w:sz w:val="23"/>
          <w:szCs w:val="23"/>
        </w:rPr>
        <w:tab/>
      </w:r>
    </w:p>
    <w:p w:rsidR="00F86E25" w:rsidRDefault="005D44D9" w:rsidP="00986B07">
      <w:pPr>
        <w:tabs>
          <w:tab w:val="left" w:pos="1980"/>
        </w:tabs>
        <w:ind w:firstLine="1276"/>
        <w:jc w:val="both"/>
        <w:rPr>
          <w:sz w:val="23"/>
          <w:szCs w:val="23"/>
        </w:rPr>
      </w:pPr>
      <w:r w:rsidRPr="00064AAA">
        <w:rPr>
          <w:sz w:val="23"/>
          <w:szCs w:val="23"/>
        </w:rPr>
        <w:t xml:space="preserve">Atlikti Ukmergės </w:t>
      </w:r>
      <w:r w:rsidR="00F86E25" w:rsidRPr="00F86E25">
        <w:rPr>
          <w:sz w:val="23"/>
          <w:szCs w:val="23"/>
        </w:rPr>
        <w:t xml:space="preserve">nestacionarių socialinių paslaugų centro veiklos auditą už </w:t>
      </w:r>
      <w:r w:rsidR="00B3399E">
        <w:rPr>
          <w:sz w:val="23"/>
          <w:szCs w:val="23"/>
        </w:rPr>
        <w:t>laikotarpį nuo 2019</w:t>
      </w:r>
      <w:bookmarkStart w:id="0" w:name="_GoBack"/>
      <w:bookmarkEnd w:id="0"/>
      <w:r w:rsidR="00F86E25" w:rsidRPr="00F86E25">
        <w:rPr>
          <w:sz w:val="23"/>
          <w:szCs w:val="23"/>
        </w:rPr>
        <w:t xml:space="preserve"> metų sausio 1 d. iki 2020 metų birželio 30 d.</w:t>
      </w:r>
    </w:p>
    <w:p w:rsidR="00125744" w:rsidRPr="00064AAA" w:rsidRDefault="00746867" w:rsidP="00986B07">
      <w:pPr>
        <w:tabs>
          <w:tab w:val="left" w:pos="1980"/>
        </w:tabs>
        <w:ind w:firstLine="1276"/>
        <w:jc w:val="both"/>
        <w:rPr>
          <w:b/>
          <w:sz w:val="23"/>
          <w:szCs w:val="23"/>
        </w:rPr>
      </w:pPr>
      <w:r w:rsidRPr="00064AAA">
        <w:rPr>
          <w:b/>
          <w:sz w:val="23"/>
          <w:szCs w:val="23"/>
        </w:rPr>
        <w:t xml:space="preserve">3. Šiuo metu galiojančios ir teikiamu projektu siūlomos naujos nuostatos (esant galimybei – lyginamasis variantas): </w:t>
      </w:r>
      <w:r w:rsidR="005D44D9" w:rsidRPr="00064AAA">
        <w:rPr>
          <w:b/>
          <w:sz w:val="23"/>
          <w:szCs w:val="23"/>
        </w:rPr>
        <w:t>-</w:t>
      </w:r>
    </w:p>
    <w:p w:rsidR="00746867" w:rsidRPr="00064AAA" w:rsidRDefault="00746867" w:rsidP="00986B07">
      <w:pPr>
        <w:tabs>
          <w:tab w:val="left" w:pos="1980"/>
        </w:tabs>
        <w:ind w:firstLine="1276"/>
        <w:jc w:val="both"/>
        <w:rPr>
          <w:b/>
          <w:sz w:val="23"/>
          <w:szCs w:val="23"/>
        </w:rPr>
      </w:pPr>
      <w:r w:rsidRPr="00064AAA">
        <w:rPr>
          <w:b/>
          <w:sz w:val="23"/>
          <w:szCs w:val="23"/>
        </w:rPr>
        <w:t>4. Sprendimui įgyvendinti reikalingos lėšos ir galimi finansavimo šaltiniai: -</w:t>
      </w:r>
    </w:p>
    <w:p w:rsidR="002109AA" w:rsidRPr="00064AAA" w:rsidRDefault="00746867" w:rsidP="00986B07">
      <w:pPr>
        <w:pStyle w:val="Sraopastraipa"/>
        <w:tabs>
          <w:tab w:val="left" w:pos="1980"/>
        </w:tabs>
        <w:ind w:left="0" w:firstLine="1276"/>
        <w:jc w:val="both"/>
        <w:rPr>
          <w:sz w:val="23"/>
          <w:szCs w:val="23"/>
        </w:rPr>
      </w:pPr>
      <w:r w:rsidRPr="00064AAA">
        <w:rPr>
          <w:b/>
          <w:sz w:val="23"/>
          <w:szCs w:val="23"/>
        </w:rPr>
        <w:t>5. Priėmus sprendimą laukiami rezultatai, galimos pasekmės:</w:t>
      </w:r>
      <w:r w:rsidR="002109AA" w:rsidRPr="00064AAA">
        <w:rPr>
          <w:b/>
          <w:sz w:val="23"/>
          <w:szCs w:val="23"/>
        </w:rPr>
        <w:t xml:space="preserve"> </w:t>
      </w:r>
    </w:p>
    <w:p w:rsidR="005D44D9" w:rsidRPr="00064AAA" w:rsidRDefault="005D44D9" w:rsidP="00986B07">
      <w:pPr>
        <w:tabs>
          <w:tab w:val="left" w:pos="1980"/>
        </w:tabs>
        <w:ind w:firstLine="1276"/>
        <w:jc w:val="both"/>
        <w:rPr>
          <w:rFonts w:eastAsia="Calibri"/>
          <w:sz w:val="23"/>
          <w:szCs w:val="23"/>
        </w:rPr>
      </w:pPr>
      <w:r w:rsidRPr="00064AAA">
        <w:rPr>
          <w:rFonts w:eastAsia="Calibri"/>
          <w:sz w:val="23"/>
          <w:szCs w:val="23"/>
        </w:rPr>
        <w:t xml:space="preserve">Bus atliktas įstaigos </w:t>
      </w:r>
      <w:r w:rsidR="00F86E25">
        <w:rPr>
          <w:sz w:val="23"/>
          <w:szCs w:val="23"/>
        </w:rPr>
        <w:t>veiklos</w:t>
      </w:r>
      <w:r w:rsidR="00DD1581" w:rsidRPr="00064AAA">
        <w:rPr>
          <w:sz w:val="23"/>
          <w:szCs w:val="23"/>
        </w:rPr>
        <w:t xml:space="preserve"> auditas</w:t>
      </w:r>
      <w:r w:rsidRPr="00064AAA">
        <w:rPr>
          <w:rFonts w:eastAsia="Calibri"/>
          <w:sz w:val="23"/>
          <w:szCs w:val="23"/>
        </w:rPr>
        <w:t xml:space="preserve">, pateiktos išvados ir rekomendacijos. </w:t>
      </w:r>
    </w:p>
    <w:p w:rsidR="005D44D9" w:rsidRPr="00064AAA" w:rsidRDefault="008565D2" w:rsidP="00986B07">
      <w:pPr>
        <w:tabs>
          <w:tab w:val="left" w:pos="1980"/>
        </w:tabs>
        <w:ind w:firstLine="1276"/>
        <w:jc w:val="both"/>
        <w:rPr>
          <w:rFonts w:eastAsia="Calibri"/>
          <w:sz w:val="23"/>
          <w:szCs w:val="23"/>
        </w:rPr>
      </w:pPr>
      <w:r w:rsidRPr="00064AAA">
        <w:rPr>
          <w:rFonts w:eastAsia="Calibri"/>
          <w:sz w:val="23"/>
          <w:szCs w:val="23"/>
        </w:rPr>
        <w:t xml:space="preserve">Tarybai nepriėmus </w:t>
      </w:r>
      <w:r w:rsidR="005D44D9" w:rsidRPr="00064AAA">
        <w:rPr>
          <w:rFonts w:eastAsia="Calibri"/>
          <w:sz w:val="23"/>
          <w:szCs w:val="23"/>
        </w:rPr>
        <w:t xml:space="preserve">šio </w:t>
      </w:r>
      <w:r w:rsidRPr="00064AAA">
        <w:rPr>
          <w:rFonts w:eastAsia="Calibri"/>
          <w:sz w:val="23"/>
          <w:szCs w:val="23"/>
        </w:rPr>
        <w:t>sprendimo, kitas sprendimo projektas tuo pačiu klausimu gali būti teikiamas tik paaiškėjus papildomiems, Tarybos nenagrinėtiems, faktams ir aplinkybėms.</w:t>
      </w:r>
    </w:p>
    <w:p w:rsidR="00746867" w:rsidRPr="00064AAA" w:rsidRDefault="00746867" w:rsidP="00986B07">
      <w:pPr>
        <w:tabs>
          <w:tab w:val="left" w:pos="1980"/>
        </w:tabs>
        <w:ind w:firstLine="1276"/>
        <w:jc w:val="both"/>
        <w:rPr>
          <w:rFonts w:eastAsia="Calibri"/>
          <w:sz w:val="23"/>
          <w:szCs w:val="23"/>
        </w:rPr>
      </w:pPr>
      <w:r w:rsidRPr="00064AAA">
        <w:rPr>
          <w:b/>
          <w:sz w:val="23"/>
          <w:szCs w:val="23"/>
        </w:rPr>
        <w:t xml:space="preserve">6. Priimtam sprendimui įgyvendinti reikalingi papildomi teisės aktai (priimti, pakeisti, panaikinti): </w:t>
      </w:r>
      <w:r w:rsidR="00450B91" w:rsidRPr="00064AAA">
        <w:rPr>
          <w:b/>
          <w:sz w:val="23"/>
          <w:szCs w:val="23"/>
        </w:rPr>
        <w:t>-</w:t>
      </w:r>
    </w:p>
    <w:p w:rsidR="002B4136" w:rsidRPr="00064AAA" w:rsidRDefault="00746867" w:rsidP="00986B07">
      <w:pPr>
        <w:tabs>
          <w:tab w:val="left" w:pos="1980"/>
        </w:tabs>
        <w:ind w:firstLine="1276"/>
        <w:jc w:val="both"/>
        <w:rPr>
          <w:b/>
          <w:sz w:val="23"/>
          <w:szCs w:val="23"/>
        </w:rPr>
      </w:pPr>
      <w:r w:rsidRPr="00064AAA">
        <w:rPr>
          <w:b/>
          <w:sz w:val="23"/>
          <w:szCs w:val="23"/>
        </w:rPr>
        <w:t>7. Lietuvos Respublikos korupcijos prevencijos įstatymo 8 straipsnio 1 dalyje numatytais atvejais – sprendimo proje</w:t>
      </w:r>
      <w:r w:rsidR="00125744" w:rsidRPr="00064AAA">
        <w:rPr>
          <w:b/>
          <w:sz w:val="23"/>
          <w:szCs w:val="23"/>
        </w:rPr>
        <w:t xml:space="preserve">kto antikorupcinis vertinimas: </w:t>
      </w:r>
      <w:r w:rsidR="00450B91" w:rsidRPr="00064AAA">
        <w:rPr>
          <w:b/>
          <w:sz w:val="23"/>
          <w:szCs w:val="23"/>
        </w:rPr>
        <w:t>-</w:t>
      </w:r>
    </w:p>
    <w:p w:rsidR="002B4136" w:rsidRPr="00064AAA" w:rsidRDefault="00746867" w:rsidP="00986B07">
      <w:pPr>
        <w:tabs>
          <w:tab w:val="left" w:pos="1980"/>
        </w:tabs>
        <w:ind w:firstLine="1276"/>
        <w:jc w:val="both"/>
        <w:rPr>
          <w:b/>
          <w:sz w:val="23"/>
          <w:szCs w:val="23"/>
        </w:rPr>
      </w:pPr>
      <w:r w:rsidRPr="00064AAA">
        <w:rPr>
          <w:b/>
          <w:sz w:val="23"/>
          <w:szCs w:val="23"/>
        </w:rPr>
        <w:t>8. Kai sprendimo projektu numatoma reglamentuoti iki tol nereglamentuotus santykius, taip pat kai iš esmės keičiamas teisinis reguliavimas – sprendimo projekto numatomo teisinio reg</w:t>
      </w:r>
      <w:r w:rsidR="00125744" w:rsidRPr="00064AAA">
        <w:rPr>
          <w:b/>
          <w:sz w:val="23"/>
          <w:szCs w:val="23"/>
        </w:rPr>
        <w:t xml:space="preserve">uliavimo poveikio vertinimas: </w:t>
      </w:r>
      <w:r w:rsidR="00450B91" w:rsidRPr="00064AAA">
        <w:rPr>
          <w:b/>
          <w:sz w:val="23"/>
          <w:szCs w:val="23"/>
        </w:rPr>
        <w:t>-</w:t>
      </w:r>
    </w:p>
    <w:p w:rsidR="002B4136" w:rsidRPr="00064AAA" w:rsidRDefault="00746867" w:rsidP="00986B07">
      <w:pPr>
        <w:tabs>
          <w:tab w:val="left" w:pos="1980"/>
        </w:tabs>
        <w:ind w:firstLine="1276"/>
        <w:jc w:val="both"/>
        <w:rPr>
          <w:sz w:val="23"/>
          <w:szCs w:val="23"/>
        </w:rPr>
      </w:pPr>
      <w:r w:rsidRPr="00064AAA">
        <w:rPr>
          <w:b/>
          <w:sz w:val="23"/>
          <w:szCs w:val="23"/>
        </w:rPr>
        <w:t xml:space="preserve">9. Sekretoriatas priimtą sprendimą pateikia*: </w:t>
      </w:r>
      <w:r w:rsidR="00450B91" w:rsidRPr="00064AAA">
        <w:rPr>
          <w:sz w:val="23"/>
          <w:szCs w:val="23"/>
        </w:rPr>
        <w:t xml:space="preserve">Kontrolės ir audito tarnybai; </w:t>
      </w:r>
      <w:r w:rsidR="00F86E25">
        <w:rPr>
          <w:sz w:val="23"/>
          <w:szCs w:val="23"/>
        </w:rPr>
        <w:t xml:space="preserve">Ukmergės rajono savivaldybės Socialinės paramos skyriui, </w:t>
      </w:r>
      <w:r w:rsidR="00450B91" w:rsidRPr="00064AAA">
        <w:rPr>
          <w:sz w:val="23"/>
          <w:szCs w:val="23"/>
        </w:rPr>
        <w:t>Ukmergės</w:t>
      </w:r>
      <w:r w:rsidR="00F86E25">
        <w:rPr>
          <w:sz w:val="23"/>
          <w:szCs w:val="23"/>
        </w:rPr>
        <w:t xml:space="preserve"> </w:t>
      </w:r>
      <w:r w:rsidR="00F86E25" w:rsidRPr="00F86E25">
        <w:rPr>
          <w:sz w:val="23"/>
          <w:szCs w:val="23"/>
        </w:rPr>
        <w:t>nestacio</w:t>
      </w:r>
      <w:r w:rsidR="00F86E25">
        <w:rPr>
          <w:sz w:val="23"/>
          <w:szCs w:val="23"/>
        </w:rPr>
        <w:t>narių socialinių paslaugų centrui.</w:t>
      </w:r>
    </w:p>
    <w:p w:rsidR="00746867" w:rsidRPr="00064AAA" w:rsidRDefault="00125744" w:rsidP="00986B07">
      <w:pPr>
        <w:tabs>
          <w:tab w:val="left" w:pos="1980"/>
        </w:tabs>
        <w:ind w:firstLine="1276"/>
        <w:jc w:val="both"/>
        <w:rPr>
          <w:b/>
          <w:sz w:val="23"/>
          <w:szCs w:val="23"/>
        </w:rPr>
      </w:pPr>
      <w:r w:rsidRPr="00064AAA">
        <w:rPr>
          <w:b/>
          <w:sz w:val="23"/>
          <w:szCs w:val="23"/>
        </w:rPr>
        <w:t xml:space="preserve">10. Aiškinamojo rašto priedai: </w:t>
      </w:r>
      <w:r w:rsidR="005D44D9" w:rsidRPr="00064AAA">
        <w:rPr>
          <w:b/>
          <w:sz w:val="23"/>
          <w:szCs w:val="23"/>
        </w:rPr>
        <w:t>-</w:t>
      </w:r>
    </w:p>
    <w:p w:rsidR="009704D8" w:rsidRPr="00064AAA" w:rsidRDefault="009704D8" w:rsidP="002E4F18">
      <w:pPr>
        <w:jc w:val="both"/>
        <w:rPr>
          <w:b/>
          <w:sz w:val="23"/>
          <w:szCs w:val="23"/>
        </w:rPr>
      </w:pPr>
    </w:p>
    <w:p w:rsidR="00F86E25" w:rsidRPr="00794EDE" w:rsidRDefault="00F86E25" w:rsidP="002B4136">
      <w:pPr>
        <w:rPr>
          <w:sz w:val="23"/>
          <w:szCs w:val="23"/>
        </w:rPr>
      </w:pPr>
      <w:r>
        <w:rPr>
          <w:sz w:val="23"/>
          <w:szCs w:val="23"/>
        </w:rPr>
        <w:t xml:space="preserve">Sekretoriato vyriausioji specialistė </w:t>
      </w:r>
      <w:r>
        <w:rPr>
          <w:sz w:val="23"/>
          <w:szCs w:val="23"/>
        </w:rPr>
        <w:tab/>
      </w:r>
      <w:r>
        <w:rPr>
          <w:sz w:val="23"/>
          <w:szCs w:val="23"/>
        </w:rPr>
        <w:tab/>
      </w:r>
      <w:r>
        <w:rPr>
          <w:sz w:val="23"/>
          <w:szCs w:val="23"/>
        </w:rPr>
        <w:tab/>
        <w:t>Natalja Miklyčienė</w:t>
      </w:r>
    </w:p>
    <w:p w:rsidR="00746867" w:rsidRPr="002B4136" w:rsidRDefault="00746867" w:rsidP="00794EDE">
      <w:pPr>
        <w:jc w:val="center"/>
      </w:pPr>
      <w:r w:rsidRPr="002B4136">
        <w:t>________________________</w:t>
      </w:r>
    </w:p>
    <w:sectPr w:rsidR="00746867" w:rsidRPr="002B4136" w:rsidSect="004E2D40">
      <w:headerReference w:type="even" r:id="rId12"/>
      <w:headerReference w:type="default" r:id="rId13"/>
      <w:headerReference w:type="first" r:id="rId14"/>
      <w:pgSz w:w="11906" w:h="16838"/>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4136" w:rsidRDefault="002B4136" w:rsidP="002B4136">
      <w:r>
        <w:separator/>
      </w:r>
    </w:p>
  </w:endnote>
  <w:endnote w:type="continuationSeparator" w:id="0">
    <w:p w:rsidR="002B4136" w:rsidRDefault="002B4136" w:rsidP="002B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panose1 w:val="00000000000000000000"/>
    <w:charset w:val="BA"/>
    <w:family w:val="roman"/>
    <w:notTrueType/>
    <w:pitch w:val="default"/>
    <w:sig w:usb0="00000005" w:usb1="00000000" w:usb2="00000000" w:usb3="00000000" w:csb0="00000080"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4136" w:rsidRDefault="002B4136" w:rsidP="002B4136">
      <w:r>
        <w:separator/>
      </w:r>
    </w:p>
  </w:footnote>
  <w:footnote w:type="continuationSeparator" w:id="0">
    <w:p w:rsidR="002B4136" w:rsidRDefault="002B4136" w:rsidP="002B41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B9" w:rsidRDefault="005A713A" w:rsidP="00623D31">
    <w:pPr>
      <w:pStyle w:val="Antrats"/>
      <w:framePr w:wrap="around" w:vAnchor="text" w:hAnchor="margin" w:xAlign="center" w:y="1"/>
      <w:rPr>
        <w:rStyle w:val="Puslapionumeris"/>
      </w:rPr>
    </w:pPr>
    <w:r>
      <w:rPr>
        <w:rStyle w:val="Puslapionumeris"/>
      </w:rPr>
      <w:fldChar w:fldCharType="begin"/>
    </w:r>
    <w:r w:rsidR="004E2D40">
      <w:rPr>
        <w:rStyle w:val="Puslapionumeris"/>
      </w:rPr>
      <w:instrText xml:space="preserve">PAGE  </w:instrText>
    </w:r>
    <w:r>
      <w:rPr>
        <w:rStyle w:val="Puslapionumeris"/>
      </w:rPr>
      <w:fldChar w:fldCharType="end"/>
    </w:r>
  </w:p>
  <w:p w:rsidR="00727EB9" w:rsidRDefault="00B3399E">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B9" w:rsidRPr="0015221F" w:rsidRDefault="005A713A" w:rsidP="0015221F">
    <w:pPr>
      <w:jc w:val="center"/>
    </w:pPr>
    <w:r w:rsidRPr="0015221F">
      <w:fldChar w:fldCharType="begin"/>
    </w:r>
    <w:r w:rsidR="004E2D40" w:rsidRPr="0015221F">
      <w:instrText xml:space="preserve">PAGE  </w:instrText>
    </w:r>
    <w:r w:rsidRPr="0015221F">
      <w:fldChar w:fldCharType="separate"/>
    </w:r>
    <w:r w:rsidR="00794EDE">
      <w:rPr>
        <w:noProof/>
      </w:rPr>
      <w:t>2</w:t>
    </w:r>
    <w:r w:rsidRPr="0015221F">
      <w:fldChar w:fldCharType="end"/>
    </w:r>
  </w:p>
  <w:p w:rsidR="00727EB9" w:rsidRPr="0015221F" w:rsidRDefault="004E2D40" w:rsidP="0015221F">
    <w:pPr>
      <w:ind w:left="5184" w:firstLine="1296"/>
      <w:jc w:val="center"/>
    </w:pPr>
    <w:r w:rsidRPr="0015221F">
      <w:t>Projektas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EB9" w:rsidRPr="002B4136" w:rsidRDefault="002B4136" w:rsidP="002B4136">
    <w:pPr>
      <w:pStyle w:val="Antrats"/>
      <w:ind w:firstLine="7230"/>
      <w:rPr>
        <w:b/>
        <w:i/>
      </w:rPr>
    </w:pPr>
    <w:r w:rsidRPr="002B4136">
      <w:rPr>
        <w:b/>
      </w:rPr>
      <w:t>Projektas</w:t>
    </w:r>
    <w:r w:rsidR="004E2D40" w:rsidRPr="002B4136">
      <w:rPr>
        <w:b/>
        <w:i/>
      </w:rPr>
      <w:tab/>
    </w:r>
    <w:r w:rsidR="004E2D40" w:rsidRPr="002B4136">
      <w:rPr>
        <w:b/>
        <w:i/>
      </w:rPr>
      <w:tab/>
    </w:r>
    <w:r w:rsidR="004E2D40" w:rsidRPr="002B4136">
      <w:rPr>
        <w:b/>
        <w:i/>
      </w:rP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A4" w:rsidRDefault="005A713A" w:rsidP="00623D31">
    <w:pPr>
      <w:pStyle w:val="Antrats"/>
      <w:framePr w:wrap="around" w:vAnchor="text" w:hAnchor="margin" w:xAlign="center" w:y="1"/>
      <w:rPr>
        <w:rStyle w:val="Puslapionumeris"/>
      </w:rPr>
    </w:pPr>
    <w:r>
      <w:rPr>
        <w:rStyle w:val="Puslapionumeris"/>
      </w:rPr>
      <w:fldChar w:fldCharType="begin"/>
    </w:r>
    <w:r w:rsidR="004E2D40">
      <w:rPr>
        <w:rStyle w:val="Puslapionumeris"/>
      </w:rPr>
      <w:instrText xml:space="preserve">PAGE  </w:instrText>
    </w:r>
    <w:r>
      <w:rPr>
        <w:rStyle w:val="Puslapionumeris"/>
      </w:rPr>
      <w:fldChar w:fldCharType="end"/>
    </w:r>
  </w:p>
  <w:p w:rsidR="000A22A4" w:rsidRDefault="00B3399E">
    <w:pPr>
      <w:pStyle w:val="Antrat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A4" w:rsidRDefault="005A713A" w:rsidP="00623D31">
    <w:pPr>
      <w:pStyle w:val="Antrats"/>
      <w:framePr w:wrap="around" w:vAnchor="text" w:hAnchor="margin" w:xAlign="center" w:y="1"/>
      <w:rPr>
        <w:rStyle w:val="Puslapionumeris"/>
      </w:rPr>
    </w:pPr>
    <w:r>
      <w:rPr>
        <w:rStyle w:val="Puslapionumeris"/>
      </w:rPr>
      <w:fldChar w:fldCharType="begin"/>
    </w:r>
    <w:r w:rsidR="004E2D40">
      <w:rPr>
        <w:rStyle w:val="Puslapionumeris"/>
      </w:rPr>
      <w:instrText xml:space="preserve">PAGE  </w:instrText>
    </w:r>
    <w:r>
      <w:rPr>
        <w:rStyle w:val="Puslapionumeris"/>
      </w:rPr>
      <w:fldChar w:fldCharType="separate"/>
    </w:r>
    <w:r w:rsidR="002E4F18">
      <w:rPr>
        <w:rStyle w:val="Puslapionumeris"/>
        <w:noProof/>
      </w:rPr>
      <w:t>3</w:t>
    </w:r>
    <w:r>
      <w:rPr>
        <w:rStyle w:val="Puslapionumeris"/>
      </w:rPr>
      <w:fldChar w:fldCharType="end"/>
    </w:r>
  </w:p>
  <w:p w:rsidR="000A22A4" w:rsidRPr="00B726E0" w:rsidRDefault="004E2D40" w:rsidP="0052220E">
    <w:pPr>
      <w:rPr>
        <w:sz w:val="23"/>
        <w:szCs w:val="23"/>
      </w:rPr>
    </w:pPr>
    <w:r>
      <w:tab/>
    </w:r>
    <w:r>
      <w:rPr>
        <w:sz w:val="23"/>
        <w:szCs w:val="23"/>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59F" w:rsidRDefault="00B3399E">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629F"/>
    <w:multiLevelType w:val="hybridMultilevel"/>
    <w:tmpl w:val="7DF23E70"/>
    <w:lvl w:ilvl="0" w:tplc="877E72E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nsid w:val="31E37FEE"/>
    <w:multiLevelType w:val="hybridMultilevel"/>
    <w:tmpl w:val="2780B3B6"/>
    <w:lvl w:ilvl="0" w:tplc="ED6258C8">
      <w:start w:val="1"/>
      <w:numFmt w:val="bullet"/>
      <w:lvlText w:val="•"/>
      <w:lvlJc w:val="left"/>
      <w:pPr>
        <w:tabs>
          <w:tab w:val="num" w:pos="720"/>
        </w:tabs>
        <w:ind w:left="720" w:hanging="360"/>
      </w:pPr>
      <w:rPr>
        <w:rFonts w:ascii="Arial" w:hAnsi="Arial" w:hint="default"/>
      </w:rPr>
    </w:lvl>
    <w:lvl w:ilvl="1" w:tplc="7FD47510" w:tentative="1">
      <w:start w:val="1"/>
      <w:numFmt w:val="bullet"/>
      <w:lvlText w:val="•"/>
      <w:lvlJc w:val="left"/>
      <w:pPr>
        <w:tabs>
          <w:tab w:val="num" w:pos="1440"/>
        </w:tabs>
        <w:ind w:left="1440" w:hanging="360"/>
      </w:pPr>
      <w:rPr>
        <w:rFonts w:ascii="Arial" w:hAnsi="Arial" w:hint="default"/>
      </w:rPr>
    </w:lvl>
    <w:lvl w:ilvl="2" w:tplc="83469DA2" w:tentative="1">
      <w:start w:val="1"/>
      <w:numFmt w:val="bullet"/>
      <w:lvlText w:val="•"/>
      <w:lvlJc w:val="left"/>
      <w:pPr>
        <w:tabs>
          <w:tab w:val="num" w:pos="2160"/>
        </w:tabs>
        <w:ind w:left="2160" w:hanging="360"/>
      </w:pPr>
      <w:rPr>
        <w:rFonts w:ascii="Arial" w:hAnsi="Arial" w:hint="default"/>
      </w:rPr>
    </w:lvl>
    <w:lvl w:ilvl="3" w:tplc="E60E3678" w:tentative="1">
      <w:start w:val="1"/>
      <w:numFmt w:val="bullet"/>
      <w:lvlText w:val="•"/>
      <w:lvlJc w:val="left"/>
      <w:pPr>
        <w:tabs>
          <w:tab w:val="num" w:pos="2880"/>
        </w:tabs>
        <w:ind w:left="2880" w:hanging="360"/>
      </w:pPr>
      <w:rPr>
        <w:rFonts w:ascii="Arial" w:hAnsi="Arial" w:hint="default"/>
      </w:rPr>
    </w:lvl>
    <w:lvl w:ilvl="4" w:tplc="ED4E5772" w:tentative="1">
      <w:start w:val="1"/>
      <w:numFmt w:val="bullet"/>
      <w:lvlText w:val="•"/>
      <w:lvlJc w:val="left"/>
      <w:pPr>
        <w:tabs>
          <w:tab w:val="num" w:pos="3600"/>
        </w:tabs>
        <w:ind w:left="3600" w:hanging="360"/>
      </w:pPr>
      <w:rPr>
        <w:rFonts w:ascii="Arial" w:hAnsi="Arial" w:hint="default"/>
      </w:rPr>
    </w:lvl>
    <w:lvl w:ilvl="5" w:tplc="3BBAD02E" w:tentative="1">
      <w:start w:val="1"/>
      <w:numFmt w:val="bullet"/>
      <w:lvlText w:val="•"/>
      <w:lvlJc w:val="left"/>
      <w:pPr>
        <w:tabs>
          <w:tab w:val="num" w:pos="4320"/>
        </w:tabs>
        <w:ind w:left="4320" w:hanging="360"/>
      </w:pPr>
      <w:rPr>
        <w:rFonts w:ascii="Arial" w:hAnsi="Arial" w:hint="default"/>
      </w:rPr>
    </w:lvl>
    <w:lvl w:ilvl="6" w:tplc="F63E4210" w:tentative="1">
      <w:start w:val="1"/>
      <w:numFmt w:val="bullet"/>
      <w:lvlText w:val="•"/>
      <w:lvlJc w:val="left"/>
      <w:pPr>
        <w:tabs>
          <w:tab w:val="num" w:pos="5040"/>
        </w:tabs>
        <w:ind w:left="5040" w:hanging="360"/>
      </w:pPr>
      <w:rPr>
        <w:rFonts w:ascii="Arial" w:hAnsi="Arial" w:hint="default"/>
      </w:rPr>
    </w:lvl>
    <w:lvl w:ilvl="7" w:tplc="ED7401D0" w:tentative="1">
      <w:start w:val="1"/>
      <w:numFmt w:val="bullet"/>
      <w:lvlText w:val="•"/>
      <w:lvlJc w:val="left"/>
      <w:pPr>
        <w:tabs>
          <w:tab w:val="num" w:pos="5760"/>
        </w:tabs>
        <w:ind w:left="5760" w:hanging="360"/>
      </w:pPr>
      <w:rPr>
        <w:rFonts w:ascii="Arial" w:hAnsi="Arial" w:hint="default"/>
      </w:rPr>
    </w:lvl>
    <w:lvl w:ilvl="8" w:tplc="C06A260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867"/>
    <w:rsid w:val="00056670"/>
    <w:rsid w:val="00064AAA"/>
    <w:rsid w:val="001153C1"/>
    <w:rsid w:val="00125744"/>
    <w:rsid w:val="001329FD"/>
    <w:rsid w:val="002109AA"/>
    <w:rsid w:val="002B4136"/>
    <w:rsid w:val="002E4F18"/>
    <w:rsid w:val="00322772"/>
    <w:rsid w:val="003A0BA6"/>
    <w:rsid w:val="00450B91"/>
    <w:rsid w:val="004E2D40"/>
    <w:rsid w:val="005A713A"/>
    <w:rsid w:val="005B654A"/>
    <w:rsid w:val="005D44D9"/>
    <w:rsid w:val="006F7B3B"/>
    <w:rsid w:val="00746867"/>
    <w:rsid w:val="00794EDE"/>
    <w:rsid w:val="007D415B"/>
    <w:rsid w:val="008323D2"/>
    <w:rsid w:val="008565D2"/>
    <w:rsid w:val="00945E84"/>
    <w:rsid w:val="009704D8"/>
    <w:rsid w:val="00986B07"/>
    <w:rsid w:val="00A11B4A"/>
    <w:rsid w:val="00AF2444"/>
    <w:rsid w:val="00AF36CB"/>
    <w:rsid w:val="00B3399E"/>
    <w:rsid w:val="00C60C83"/>
    <w:rsid w:val="00D73855"/>
    <w:rsid w:val="00DD1581"/>
    <w:rsid w:val="00DF0ED3"/>
    <w:rsid w:val="00E509E1"/>
    <w:rsid w:val="00EA6601"/>
    <w:rsid w:val="00F86E25"/>
    <w:rsid w:val="00FC38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158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46867"/>
    <w:pPr>
      <w:tabs>
        <w:tab w:val="center" w:pos="4819"/>
        <w:tab w:val="right" w:pos="9638"/>
      </w:tabs>
    </w:pPr>
  </w:style>
  <w:style w:type="character" w:customStyle="1" w:styleId="AntratsDiagrama">
    <w:name w:val="Antraštės Diagrama"/>
    <w:basedOn w:val="Numatytasispastraiposriftas"/>
    <w:link w:val="Antrats"/>
    <w:rsid w:val="0074686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746867"/>
  </w:style>
  <w:style w:type="paragraph" w:styleId="Pagrindiniotekstotrauka">
    <w:name w:val="Body Text Indent"/>
    <w:basedOn w:val="prastasis"/>
    <w:link w:val="PagrindiniotekstotraukaDiagrama"/>
    <w:rsid w:val="00746867"/>
    <w:pPr>
      <w:ind w:firstLine="1296"/>
      <w:jc w:val="both"/>
    </w:pPr>
    <w:rPr>
      <w:lang w:eastAsia="en-US"/>
    </w:rPr>
  </w:style>
  <w:style w:type="character" w:customStyle="1" w:styleId="PagrindiniotekstotraukaDiagrama">
    <w:name w:val="Pagrindinio teksto įtrauka Diagrama"/>
    <w:basedOn w:val="Numatytasispastraiposriftas"/>
    <w:link w:val="Pagrindiniotekstotrauka"/>
    <w:rsid w:val="0074686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B4136"/>
    <w:pPr>
      <w:tabs>
        <w:tab w:val="center" w:pos="4819"/>
        <w:tab w:val="right" w:pos="9638"/>
      </w:tabs>
    </w:pPr>
  </w:style>
  <w:style w:type="character" w:customStyle="1" w:styleId="PoratDiagrama">
    <w:name w:val="Poraštė Diagrama"/>
    <w:basedOn w:val="Numatytasispastraiposriftas"/>
    <w:link w:val="Porat"/>
    <w:uiPriority w:val="99"/>
    <w:rsid w:val="002B4136"/>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56670"/>
    <w:pPr>
      <w:ind w:left="720"/>
      <w:contextualSpacing/>
    </w:pPr>
    <w:rPr>
      <w:lang w:eastAsia="en-US"/>
    </w:rPr>
  </w:style>
  <w:style w:type="paragraph" w:styleId="Debesliotekstas">
    <w:name w:val="Balloon Text"/>
    <w:basedOn w:val="prastasis"/>
    <w:link w:val="DebesliotekstasDiagrama"/>
    <w:uiPriority w:val="99"/>
    <w:semiHidden/>
    <w:unhideWhenUsed/>
    <w:rsid w:val="00DD158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D1581"/>
    <w:rPr>
      <w:rFonts w:ascii="Segoe UI" w:eastAsia="Times New Roman" w:hAnsi="Segoe UI" w:cs="Segoe UI"/>
      <w:sz w:val="18"/>
      <w:szCs w:val="18"/>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D1581"/>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746867"/>
    <w:pPr>
      <w:tabs>
        <w:tab w:val="center" w:pos="4819"/>
        <w:tab w:val="right" w:pos="9638"/>
      </w:tabs>
    </w:pPr>
  </w:style>
  <w:style w:type="character" w:customStyle="1" w:styleId="AntratsDiagrama">
    <w:name w:val="Antraštės Diagrama"/>
    <w:basedOn w:val="Numatytasispastraiposriftas"/>
    <w:link w:val="Antrats"/>
    <w:rsid w:val="00746867"/>
    <w:rPr>
      <w:rFonts w:ascii="Times New Roman" w:eastAsia="Times New Roman" w:hAnsi="Times New Roman" w:cs="Times New Roman"/>
      <w:sz w:val="24"/>
      <w:szCs w:val="24"/>
      <w:lang w:eastAsia="lt-LT"/>
    </w:rPr>
  </w:style>
  <w:style w:type="character" w:styleId="Puslapionumeris">
    <w:name w:val="page number"/>
    <w:basedOn w:val="Numatytasispastraiposriftas"/>
    <w:rsid w:val="00746867"/>
  </w:style>
  <w:style w:type="paragraph" w:styleId="Pagrindiniotekstotrauka">
    <w:name w:val="Body Text Indent"/>
    <w:basedOn w:val="prastasis"/>
    <w:link w:val="PagrindiniotekstotraukaDiagrama"/>
    <w:rsid w:val="00746867"/>
    <w:pPr>
      <w:ind w:firstLine="1296"/>
      <w:jc w:val="both"/>
    </w:pPr>
    <w:rPr>
      <w:lang w:eastAsia="en-US"/>
    </w:rPr>
  </w:style>
  <w:style w:type="character" w:customStyle="1" w:styleId="PagrindiniotekstotraukaDiagrama">
    <w:name w:val="Pagrindinio teksto įtrauka Diagrama"/>
    <w:basedOn w:val="Numatytasispastraiposriftas"/>
    <w:link w:val="Pagrindiniotekstotrauka"/>
    <w:rsid w:val="0074686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2B4136"/>
    <w:pPr>
      <w:tabs>
        <w:tab w:val="center" w:pos="4819"/>
        <w:tab w:val="right" w:pos="9638"/>
      </w:tabs>
    </w:pPr>
  </w:style>
  <w:style w:type="character" w:customStyle="1" w:styleId="PoratDiagrama">
    <w:name w:val="Poraštė Diagrama"/>
    <w:basedOn w:val="Numatytasispastraiposriftas"/>
    <w:link w:val="Porat"/>
    <w:uiPriority w:val="99"/>
    <w:rsid w:val="002B4136"/>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056670"/>
    <w:pPr>
      <w:ind w:left="720"/>
      <w:contextualSpacing/>
    </w:pPr>
    <w:rPr>
      <w:lang w:eastAsia="en-US"/>
    </w:rPr>
  </w:style>
  <w:style w:type="paragraph" w:styleId="Debesliotekstas">
    <w:name w:val="Balloon Text"/>
    <w:basedOn w:val="prastasis"/>
    <w:link w:val="DebesliotekstasDiagrama"/>
    <w:uiPriority w:val="99"/>
    <w:semiHidden/>
    <w:unhideWhenUsed/>
    <w:rsid w:val="00DD1581"/>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D1581"/>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76657">
      <w:bodyDiv w:val="1"/>
      <w:marLeft w:val="0"/>
      <w:marRight w:val="0"/>
      <w:marTop w:val="0"/>
      <w:marBottom w:val="0"/>
      <w:divBdr>
        <w:top w:val="none" w:sz="0" w:space="0" w:color="auto"/>
        <w:left w:val="none" w:sz="0" w:space="0" w:color="auto"/>
        <w:bottom w:val="none" w:sz="0" w:space="0" w:color="auto"/>
        <w:right w:val="none" w:sz="0" w:space="0" w:color="auto"/>
      </w:divBdr>
    </w:div>
    <w:div w:id="1514763751">
      <w:bodyDiv w:val="1"/>
      <w:marLeft w:val="0"/>
      <w:marRight w:val="0"/>
      <w:marTop w:val="0"/>
      <w:marBottom w:val="0"/>
      <w:divBdr>
        <w:top w:val="none" w:sz="0" w:space="0" w:color="auto"/>
        <w:left w:val="none" w:sz="0" w:space="0" w:color="auto"/>
        <w:bottom w:val="none" w:sz="0" w:space="0" w:color="auto"/>
        <w:right w:val="none" w:sz="0" w:space="0" w:color="auto"/>
      </w:divBdr>
      <w:divsChild>
        <w:div w:id="1281690156">
          <w:marLeft w:val="547"/>
          <w:marRight w:val="0"/>
          <w:marTop w:val="163"/>
          <w:marBottom w:val="0"/>
          <w:divBdr>
            <w:top w:val="none" w:sz="0" w:space="0" w:color="auto"/>
            <w:left w:val="none" w:sz="0" w:space="0" w:color="auto"/>
            <w:bottom w:val="none" w:sz="0" w:space="0" w:color="auto"/>
            <w:right w:val="none" w:sz="0" w:space="0" w:color="auto"/>
          </w:divBdr>
        </w:div>
        <w:div w:id="945697911">
          <w:marLeft w:val="547"/>
          <w:marRight w:val="0"/>
          <w:marTop w:val="16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94E71-0390-4019-811E-67C60D26A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3093</Words>
  <Characters>1764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Kazlauskaitė</dc:creator>
  <cp:lastModifiedBy>Natalja Miklyčienė</cp:lastModifiedBy>
  <cp:revision>9</cp:revision>
  <cp:lastPrinted>2018-01-22T07:04:00Z</cp:lastPrinted>
  <dcterms:created xsi:type="dcterms:W3CDTF">2020-04-28T07:37:00Z</dcterms:created>
  <dcterms:modified xsi:type="dcterms:W3CDTF">2020-05-20T11:46:00Z</dcterms:modified>
</cp:coreProperties>
</file>