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C2D48" w:rsidRPr="00453648" w:rsidTr="00EC5035">
        <w:tc>
          <w:tcPr>
            <w:tcW w:w="9854" w:type="dxa"/>
            <w:tcBorders>
              <w:top w:val="nil"/>
              <w:left w:val="nil"/>
              <w:bottom w:val="nil"/>
              <w:right w:val="nil"/>
            </w:tcBorders>
          </w:tcPr>
          <w:p w:rsidR="004C2D48" w:rsidRPr="00453648" w:rsidRDefault="004C2D48" w:rsidP="00AA6EC8">
            <w:pPr>
              <w:keepNext/>
              <w:jc w:val="center"/>
              <w:outlineLvl w:val="0"/>
              <w:rPr>
                <w:b/>
                <w:bCs/>
              </w:rPr>
            </w:pPr>
            <w:r w:rsidRPr="00453648">
              <w:rPr>
                <w:b/>
                <w:bCs/>
              </w:rPr>
              <w:t>UKMERGĖS RAJONO SAVIVALDYBĖS</w:t>
            </w:r>
          </w:p>
          <w:p w:rsidR="004C2D48" w:rsidRDefault="004C2D48" w:rsidP="00AA6EC8">
            <w:pPr>
              <w:keepNext/>
              <w:jc w:val="center"/>
              <w:outlineLvl w:val="0"/>
              <w:rPr>
                <w:b/>
                <w:bCs/>
              </w:rPr>
            </w:pPr>
            <w:r w:rsidRPr="00453648">
              <w:rPr>
                <w:b/>
                <w:bCs/>
              </w:rPr>
              <w:t>TARYBA</w:t>
            </w:r>
          </w:p>
          <w:p w:rsidR="004C2D48" w:rsidRPr="00453648" w:rsidRDefault="004C2D48" w:rsidP="00AA6EC8">
            <w:pPr>
              <w:keepNext/>
              <w:jc w:val="center"/>
              <w:outlineLvl w:val="0"/>
              <w:rPr>
                <w:b/>
                <w:bCs/>
              </w:rPr>
            </w:pPr>
          </w:p>
        </w:tc>
      </w:tr>
      <w:tr w:rsidR="004C2D48" w:rsidTr="004C2D48">
        <w:tblPrEx>
          <w:tblLook w:val="04A0" w:firstRow="1" w:lastRow="0" w:firstColumn="1" w:lastColumn="0" w:noHBand="0" w:noVBand="1"/>
        </w:tblPrEx>
        <w:tc>
          <w:tcPr>
            <w:tcW w:w="9854" w:type="dxa"/>
            <w:tcBorders>
              <w:top w:val="nil"/>
              <w:left w:val="nil"/>
              <w:bottom w:val="nil"/>
              <w:right w:val="nil"/>
            </w:tcBorders>
            <w:hideMark/>
          </w:tcPr>
          <w:p w:rsidR="004C2D48" w:rsidRDefault="004C2D48" w:rsidP="00AA6EC8">
            <w:pPr>
              <w:spacing w:line="256" w:lineRule="auto"/>
              <w:jc w:val="center"/>
              <w:rPr>
                <w:b/>
              </w:rPr>
            </w:pPr>
            <w:r>
              <w:rPr>
                <w:b/>
              </w:rPr>
              <w:t>SPRENDIMAS</w:t>
            </w:r>
          </w:p>
        </w:tc>
      </w:tr>
      <w:tr w:rsidR="004C2D48" w:rsidTr="004C2D48">
        <w:tblPrEx>
          <w:tblLook w:val="04A0" w:firstRow="1" w:lastRow="0" w:firstColumn="1" w:lastColumn="0" w:noHBand="0" w:noVBand="1"/>
        </w:tblPrEx>
        <w:tc>
          <w:tcPr>
            <w:tcW w:w="9854" w:type="dxa"/>
            <w:tcBorders>
              <w:top w:val="nil"/>
              <w:left w:val="nil"/>
              <w:bottom w:val="nil"/>
              <w:right w:val="nil"/>
            </w:tcBorders>
            <w:hideMark/>
          </w:tcPr>
          <w:p w:rsidR="004C2D48" w:rsidRDefault="004C2D48" w:rsidP="00AA6EC8">
            <w:pPr>
              <w:spacing w:line="256" w:lineRule="auto"/>
              <w:jc w:val="center"/>
              <w:rPr>
                <w:b/>
              </w:rPr>
            </w:pPr>
            <w:r>
              <w:rPr>
                <w:b/>
              </w:rPr>
              <w:t xml:space="preserve">DĖL UKMERGĖS RAJONO KULTŪROS IR KŪRYBINĖS VEIKLOS SKATINIMO </w:t>
            </w:r>
            <w:r w:rsidR="00850F5D">
              <w:rPr>
                <w:b/>
              </w:rPr>
              <w:t xml:space="preserve">PROGRAMOS </w:t>
            </w:r>
            <w:r>
              <w:rPr>
                <w:b/>
              </w:rPr>
              <w:t>PROJE</w:t>
            </w:r>
            <w:r w:rsidR="00693555">
              <w:rPr>
                <w:b/>
              </w:rPr>
              <w:t>KTŲ VERTINIMO KOMISIJOS SUDARYMO</w:t>
            </w:r>
          </w:p>
        </w:tc>
      </w:tr>
      <w:tr w:rsidR="004C2D48" w:rsidTr="004C2D48">
        <w:tblPrEx>
          <w:tblLook w:val="04A0" w:firstRow="1" w:lastRow="0" w:firstColumn="1" w:lastColumn="0" w:noHBand="0" w:noVBand="1"/>
        </w:tblPrEx>
        <w:tc>
          <w:tcPr>
            <w:tcW w:w="9854" w:type="dxa"/>
            <w:tcBorders>
              <w:top w:val="nil"/>
              <w:left w:val="nil"/>
              <w:bottom w:val="nil"/>
              <w:right w:val="nil"/>
            </w:tcBorders>
          </w:tcPr>
          <w:p w:rsidR="004C2D48" w:rsidRDefault="004C2D48" w:rsidP="00AA6EC8">
            <w:pPr>
              <w:spacing w:line="256" w:lineRule="auto"/>
              <w:jc w:val="center"/>
              <w:rPr>
                <w:b/>
              </w:rPr>
            </w:pPr>
          </w:p>
        </w:tc>
      </w:tr>
      <w:tr w:rsidR="004C2D48" w:rsidTr="004C2D48">
        <w:tblPrEx>
          <w:tblLook w:val="04A0" w:firstRow="1" w:lastRow="0" w:firstColumn="1" w:lastColumn="0" w:noHBand="0" w:noVBand="1"/>
        </w:tblPrEx>
        <w:tc>
          <w:tcPr>
            <w:tcW w:w="9854" w:type="dxa"/>
            <w:tcBorders>
              <w:top w:val="nil"/>
              <w:left w:val="nil"/>
              <w:bottom w:val="nil"/>
              <w:right w:val="nil"/>
            </w:tcBorders>
            <w:hideMark/>
          </w:tcPr>
          <w:p w:rsidR="004C2D48" w:rsidRDefault="004C2D48" w:rsidP="00AA6EC8">
            <w:pPr>
              <w:spacing w:line="256" w:lineRule="auto"/>
              <w:jc w:val="center"/>
            </w:pPr>
            <w:r>
              <w:t>2020 m. gegužės       d. Nr.</w:t>
            </w:r>
          </w:p>
        </w:tc>
      </w:tr>
      <w:tr w:rsidR="004C2D48" w:rsidTr="004C2D48">
        <w:tblPrEx>
          <w:tblLook w:val="04A0" w:firstRow="1" w:lastRow="0" w:firstColumn="1" w:lastColumn="0" w:noHBand="0" w:noVBand="1"/>
        </w:tblPrEx>
        <w:tc>
          <w:tcPr>
            <w:tcW w:w="9854" w:type="dxa"/>
            <w:tcBorders>
              <w:top w:val="nil"/>
              <w:left w:val="nil"/>
              <w:bottom w:val="nil"/>
              <w:right w:val="nil"/>
            </w:tcBorders>
            <w:hideMark/>
          </w:tcPr>
          <w:p w:rsidR="004C2D48" w:rsidRDefault="004C2D48" w:rsidP="00AA6EC8">
            <w:pPr>
              <w:spacing w:line="256" w:lineRule="auto"/>
              <w:jc w:val="center"/>
            </w:pPr>
            <w:r>
              <w:t>Ukmergė</w:t>
            </w:r>
          </w:p>
        </w:tc>
      </w:tr>
      <w:tr w:rsidR="004C2D48" w:rsidTr="004C2D48">
        <w:tblPrEx>
          <w:tblLook w:val="04A0" w:firstRow="1" w:lastRow="0" w:firstColumn="1" w:lastColumn="0" w:noHBand="0" w:noVBand="1"/>
        </w:tblPrEx>
        <w:tc>
          <w:tcPr>
            <w:tcW w:w="9854" w:type="dxa"/>
            <w:tcBorders>
              <w:top w:val="nil"/>
              <w:left w:val="nil"/>
              <w:bottom w:val="nil"/>
              <w:right w:val="nil"/>
            </w:tcBorders>
          </w:tcPr>
          <w:p w:rsidR="004C2D48" w:rsidRDefault="004C2D48" w:rsidP="00AA6EC8">
            <w:pPr>
              <w:spacing w:line="256" w:lineRule="auto"/>
              <w:jc w:val="center"/>
              <w:rPr>
                <w:sz w:val="22"/>
                <w:szCs w:val="22"/>
              </w:rPr>
            </w:pPr>
          </w:p>
        </w:tc>
      </w:tr>
      <w:tr w:rsidR="004C2D48" w:rsidTr="004C2D48">
        <w:tblPrEx>
          <w:tblLook w:val="04A0" w:firstRow="1" w:lastRow="0" w:firstColumn="1" w:lastColumn="0" w:noHBand="0" w:noVBand="1"/>
        </w:tblPrEx>
        <w:tc>
          <w:tcPr>
            <w:tcW w:w="9854" w:type="dxa"/>
            <w:tcBorders>
              <w:top w:val="nil"/>
              <w:left w:val="nil"/>
              <w:bottom w:val="nil"/>
              <w:right w:val="nil"/>
            </w:tcBorders>
          </w:tcPr>
          <w:p w:rsidR="004C2D48" w:rsidRDefault="004C2D48" w:rsidP="00AA6EC8">
            <w:pPr>
              <w:spacing w:line="256" w:lineRule="auto"/>
              <w:jc w:val="center"/>
              <w:rPr>
                <w:sz w:val="22"/>
                <w:szCs w:val="22"/>
              </w:rPr>
            </w:pPr>
          </w:p>
        </w:tc>
      </w:tr>
    </w:tbl>
    <w:p w:rsidR="004C2D48" w:rsidRPr="00FC797C" w:rsidRDefault="004C2D48" w:rsidP="004C2D48">
      <w:pPr>
        <w:ind w:firstLine="1304"/>
        <w:jc w:val="both"/>
        <w:rPr>
          <w:noProof w:val="0"/>
          <w:sz w:val="22"/>
          <w:szCs w:val="22"/>
        </w:rPr>
      </w:pPr>
      <w:r w:rsidRPr="00FC797C">
        <w:rPr>
          <w:noProof w:val="0"/>
          <w:sz w:val="22"/>
          <w:szCs w:val="22"/>
        </w:rPr>
        <w:t xml:space="preserve">Vadovaudamasi Lietuvos Respublikos vietos savivaldos įstatymo 16 straipsnio 2 dalies 6 punktu ir Ukmergės rajono savivaldybės tarybos 2013 m. kovo 28 d. sprendimu Nr. 7-56 „Dėl Ukmergės rajono kultūros ir kūrybinės veiklos skatinimo programos nuostatų dalinio pakeitimo“, Ukmergės rajono savivaldybės taryba  n u s p r e n d ž i a: </w:t>
      </w:r>
    </w:p>
    <w:p w:rsidR="004C2D48" w:rsidRPr="00FC797C" w:rsidRDefault="004C2D48" w:rsidP="004C2D48">
      <w:pPr>
        <w:jc w:val="both"/>
        <w:rPr>
          <w:noProof w:val="0"/>
          <w:sz w:val="22"/>
          <w:szCs w:val="22"/>
        </w:rPr>
      </w:pPr>
      <w:r w:rsidRPr="00FC797C">
        <w:rPr>
          <w:noProof w:val="0"/>
          <w:sz w:val="22"/>
          <w:szCs w:val="22"/>
        </w:rPr>
        <w:tab/>
        <w:t xml:space="preserve">Sudaryti Ukmergės rajono kultūros ir kūrybinės veiklos </w:t>
      </w:r>
      <w:r w:rsidR="00850F5D" w:rsidRPr="00FC797C">
        <w:rPr>
          <w:noProof w:val="0"/>
          <w:sz w:val="22"/>
          <w:szCs w:val="22"/>
        </w:rPr>
        <w:t xml:space="preserve">skatinimo </w:t>
      </w:r>
      <w:r w:rsidRPr="00FC797C">
        <w:rPr>
          <w:noProof w:val="0"/>
          <w:sz w:val="22"/>
          <w:szCs w:val="22"/>
        </w:rPr>
        <w:t>projektų vertinimo komisiją:</w:t>
      </w:r>
    </w:p>
    <w:p w:rsidR="008230D9" w:rsidRPr="00FC797C" w:rsidRDefault="004C2D48" w:rsidP="004C2D48">
      <w:pPr>
        <w:jc w:val="both"/>
        <w:rPr>
          <w:noProof w:val="0"/>
          <w:sz w:val="22"/>
          <w:szCs w:val="22"/>
        </w:rPr>
      </w:pPr>
      <w:r w:rsidRPr="00FC797C">
        <w:rPr>
          <w:noProof w:val="0"/>
          <w:sz w:val="22"/>
          <w:szCs w:val="22"/>
        </w:rPr>
        <w:tab/>
        <w:t xml:space="preserve">1. </w:t>
      </w:r>
      <w:r w:rsidR="003F4D10" w:rsidRPr="00FC797C">
        <w:rPr>
          <w:noProof w:val="0"/>
          <w:sz w:val="22"/>
          <w:szCs w:val="22"/>
        </w:rPr>
        <w:t xml:space="preserve">Arūnas Kulikauskas, Ukmergės rajono </w:t>
      </w:r>
      <w:r w:rsidR="00750C5D">
        <w:rPr>
          <w:noProof w:val="0"/>
          <w:sz w:val="22"/>
          <w:szCs w:val="22"/>
        </w:rPr>
        <w:t xml:space="preserve">savivaldybės </w:t>
      </w:r>
      <w:r w:rsidR="003F4D10" w:rsidRPr="00FC797C">
        <w:rPr>
          <w:noProof w:val="0"/>
          <w:sz w:val="22"/>
          <w:szCs w:val="22"/>
        </w:rPr>
        <w:t>kultūros tarybos pirmininkas;</w:t>
      </w:r>
    </w:p>
    <w:p w:rsidR="008230D9" w:rsidRPr="00FC797C" w:rsidRDefault="00850F5D" w:rsidP="00FC797C">
      <w:pPr>
        <w:jc w:val="both"/>
        <w:rPr>
          <w:noProof w:val="0"/>
          <w:sz w:val="22"/>
          <w:szCs w:val="22"/>
        </w:rPr>
      </w:pPr>
      <w:r w:rsidRPr="00FC797C">
        <w:rPr>
          <w:noProof w:val="0"/>
          <w:sz w:val="22"/>
          <w:szCs w:val="22"/>
        </w:rPr>
        <w:tab/>
        <w:t xml:space="preserve">2. </w:t>
      </w:r>
      <w:r w:rsidR="008230D9" w:rsidRPr="00FC797C">
        <w:rPr>
          <w:noProof w:val="0"/>
          <w:sz w:val="22"/>
          <w:szCs w:val="22"/>
        </w:rPr>
        <w:t>Egidijus Petrikas, Ukmergės meno mokyklos Muzikos skyrius mokytojas metodininkas;</w:t>
      </w:r>
    </w:p>
    <w:p w:rsidR="004C2D48" w:rsidRPr="00FC797C" w:rsidRDefault="008230D9" w:rsidP="008230D9">
      <w:pPr>
        <w:jc w:val="both"/>
        <w:rPr>
          <w:noProof w:val="0"/>
          <w:sz w:val="22"/>
          <w:szCs w:val="22"/>
        </w:rPr>
      </w:pPr>
      <w:r w:rsidRPr="00FC797C">
        <w:rPr>
          <w:noProof w:val="0"/>
          <w:sz w:val="22"/>
          <w:szCs w:val="22"/>
        </w:rPr>
        <w:tab/>
        <w:t>3. Artūras Sakalauskas</w:t>
      </w:r>
      <w:r w:rsidR="004C2D48" w:rsidRPr="00FC797C">
        <w:rPr>
          <w:noProof w:val="0"/>
          <w:sz w:val="22"/>
          <w:szCs w:val="22"/>
        </w:rPr>
        <w:t>, Ukmergės rajono savivaldybės administracijos Architektūros ir urbanistikos skyriaus vedėjas;</w:t>
      </w:r>
    </w:p>
    <w:p w:rsidR="004C2D48" w:rsidRPr="00FC797C" w:rsidRDefault="004C2D48" w:rsidP="008230D9">
      <w:pPr>
        <w:jc w:val="both"/>
        <w:rPr>
          <w:noProof w:val="0"/>
          <w:sz w:val="22"/>
          <w:szCs w:val="22"/>
        </w:rPr>
      </w:pPr>
      <w:r w:rsidRPr="00FC797C">
        <w:rPr>
          <w:noProof w:val="0"/>
          <w:sz w:val="22"/>
          <w:szCs w:val="22"/>
        </w:rPr>
        <w:tab/>
      </w:r>
      <w:r w:rsidR="008230D9" w:rsidRPr="00FC797C">
        <w:rPr>
          <w:noProof w:val="0"/>
          <w:sz w:val="22"/>
          <w:szCs w:val="22"/>
        </w:rPr>
        <w:t>4</w:t>
      </w:r>
      <w:r w:rsidRPr="00FC797C">
        <w:rPr>
          <w:noProof w:val="0"/>
          <w:sz w:val="22"/>
          <w:szCs w:val="22"/>
        </w:rPr>
        <w:t>.</w:t>
      </w:r>
      <w:r w:rsidR="008230D9" w:rsidRPr="00FC797C">
        <w:rPr>
          <w:noProof w:val="0"/>
          <w:sz w:val="22"/>
          <w:szCs w:val="22"/>
        </w:rPr>
        <w:t xml:space="preserve"> Saulius </w:t>
      </w:r>
      <w:proofErr w:type="spellStart"/>
      <w:r w:rsidR="008230D9" w:rsidRPr="00FC797C">
        <w:rPr>
          <w:noProof w:val="0"/>
          <w:sz w:val="22"/>
          <w:szCs w:val="22"/>
        </w:rPr>
        <w:t>Sakalis</w:t>
      </w:r>
      <w:proofErr w:type="spellEnd"/>
      <w:r w:rsidRPr="00FC797C">
        <w:rPr>
          <w:noProof w:val="0"/>
          <w:sz w:val="22"/>
          <w:szCs w:val="22"/>
        </w:rPr>
        <w:t>, Kultūros paveldo departamento atestuotas architektas;</w:t>
      </w:r>
    </w:p>
    <w:p w:rsidR="00D530F6" w:rsidRDefault="00850F5D" w:rsidP="00FC797C">
      <w:pPr>
        <w:jc w:val="both"/>
        <w:rPr>
          <w:noProof w:val="0"/>
          <w:sz w:val="22"/>
          <w:szCs w:val="22"/>
        </w:rPr>
      </w:pPr>
      <w:r w:rsidRPr="00FC797C">
        <w:rPr>
          <w:noProof w:val="0"/>
          <w:sz w:val="22"/>
          <w:szCs w:val="22"/>
        </w:rPr>
        <w:tab/>
        <w:t xml:space="preserve">5. </w:t>
      </w:r>
      <w:r w:rsidR="00D530F6" w:rsidRPr="00FC797C">
        <w:rPr>
          <w:noProof w:val="0"/>
          <w:sz w:val="22"/>
          <w:szCs w:val="22"/>
        </w:rPr>
        <w:t xml:space="preserve">Dainius </w:t>
      </w:r>
      <w:proofErr w:type="spellStart"/>
      <w:r w:rsidR="00D530F6" w:rsidRPr="00FC797C">
        <w:rPr>
          <w:noProof w:val="0"/>
          <w:sz w:val="22"/>
          <w:szCs w:val="22"/>
        </w:rPr>
        <w:t>Tijūnėlis</w:t>
      </w:r>
      <w:proofErr w:type="spellEnd"/>
      <w:r w:rsidR="00D530F6" w:rsidRPr="00FC797C">
        <w:rPr>
          <w:noProof w:val="0"/>
          <w:sz w:val="22"/>
          <w:szCs w:val="22"/>
        </w:rPr>
        <w:t>, Ukmergės meno mokyklos Dailės skyriaus mokytojas metodininkas;</w:t>
      </w:r>
    </w:p>
    <w:p w:rsidR="004C2D48" w:rsidRPr="00FC797C" w:rsidRDefault="008230D9" w:rsidP="00D530F6">
      <w:pPr>
        <w:jc w:val="both"/>
        <w:rPr>
          <w:noProof w:val="0"/>
          <w:sz w:val="22"/>
          <w:szCs w:val="22"/>
        </w:rPr>
      </w:pPr>
      <w:r w:rsidRPr="00FC797C">
        <w:rPr>
          <w:noProof w:val="0"/>
          <w:sz w:val="22"/>
          <w:szCs w:val="22"/>
        </w:rPr>
        <w:tab/>
      </w:r>
      <w:r w:rsidR="00FC797C">
        <w:rPr>
          <w:noProof w:val="0"/>
          <w:sz w:val="22"/>
          <w:szCs w:val="22"/>
        </w:rPr>
        <w:t>6</w:t>
      </w:r>
      <w:r w:rsidR="00850F5D" w:rsidRPr="00FC797C">
        <w:rPr>
          <w:noProof w:val="0"/>
          <w:sz w:val="22"/>
          <w:szCs w:val="22"/>
        </w:rPr>
        <w:t>.</w:t>
      </w:r>
      <w:r w:rsidR="00FC797C" w:rsidRPr="00FC797C">
        <w:rPr>
          <w:noProof w:val="0"/>
          <w:sz w:val="22"/>
          <w:szCs w:val="22"/>
        </w:rPr>
        <w:t xml:space="preserve"> </w:t>
      </w:r>
      <w:r w:rsidR="00D530F6" w:rsidRPr="00FC797C">
        <w:rPr>
          <w:noProof w:val="0"/>
          <w:sz w:val="22"/>
          <w:szCs w:val="22"/>
        </w:rPr>
        <w:t>Skaistė Vasiliauskaitė-</w:t>
      </w:r>
      <w:proofErr w:type="spellStart"/>
      <w:r w:rsidR="00D530F6" w:rsidRPr="00FC797C">
        <w:rPr>
          <w:noProof w:val="0"/>
          <w:sz w:val="22"/>
          <w:szCs w:val="22"/>
        </w:rPr>
        <w:t>Dančenkovienė</w:t>
      </w:r>
      <w:proofErr w:type="spellEnd"/>
      <w:r w:rsidR="00D530F6" w:rsidRPr="00FC797C">
        <w:rPr>
          <w:noProof w:val="0"/>
          <w:sz w:val="22"/>
          <w:szCs w:val="22"/>
        </w:rPr>
        <w:t xml:space="preserve">, Ukmergės rajono </w:t>
      </w:r>
      <w:r w:rsidR="00750C5D">
        <w:rPr>
          <w:noProof w:val="0"/>
          <w:sz w:val="22"/>
          <w:szCs w:val="22"/>
        </w:rPr>
        <w:t xml:space="preserve">savivaldybės </w:t>
      </w:r>
      <w:r w:rsidR="00D530F6" w:rsidRPr="00FC797C">
        <w:rPr>
          <w:noProof w:val="0"/>
          <w:sz w:val="22"/>
          <w:szCs w:val="22"/>
        </w:rPr>
        <w:t>kultūros tarybos narė;</w:t>
      </w:r>
    </w:p>
    <w:p w:rsidR="004C2D48" w:rsidRPr="00FC797C" w:rsidRDefault="00FC797C" w:rsidP="004C2D48">
      <w:pPr>
        <w:jc w:val="both"/>
        <w:rPr>
          <w:noProof w:val="0"/>
          <w:sz w:val="22"/>
          <w:szCs w:val="22"/>
        </w:rPr>
      </w:pPr>
      <w:r>
        <w:rPr>
          <w:noProof w:val="0"/>
          <w:sz w:val="22"/>
          <w:szCs w:val="22"/>
        </w:rPr>
        <w:tab/>
        <w:t>7</w:t>
      </w:r>
      <w:r w:rsidR="004C2D48" w:rsidRPr="00FC797C">
        <w:rPr>
          <w:noProof w:val="0"/>
          <w:sz w:val="22"/>
          <w:szCs w:val="22"/>
        </w:rPr>
        <w:t xml:space="preserve">. Loreta Vidžiūnienė, Kultūros paveldo departamento </w:t>
      </w:r>
      <w:r w:rsidR="00850F5D" w:rsidRPr="00FC797C">
        <w:rPr>
          <w:noProof w:val="0"/>
          <w:sz w:val="22"/>
          <w:szCs w:val="22"/>
        </w:rPr>
        <w:t>Vilniaus skyriaus vyriausioji specialist</w:t>
      </w:r>
      <w:r w:rsidR="004C2D48" w:rsidRPr="00FC797C">
        <w:rPr>
          <w:noProof w:val="0"/>
          <w:sz w:val="22"/>
          <w:szCs w:val="22"/>
        </w:rPr>
        <w:t>ė;</w:t>
      </w:r>
    </w:p>
    <w:p w:rsidR="004C2D48" w:rsidRPr="00FC797C" w:rsidRDefault="00FC797C" w:rsidP="004C2D48">
      <w:pPr>
        <w:jc w:val="both"/>
        <w:rPr>
          <w:noProof w:val="0"/>
          <w:sz w:val="22"/>
          <w:szCs w:val="22"/>
        </w:rPr>
      </w:pPr>
      <w:r>
        <w:rPr>
          <w:noProof w:val="0"/>
          <w:sz w:val="22"/>
          <w:szCs w:val="22"/>
        </w:rPr>
        <w:tab/>
        <w:t>8</w:t>
      </w:r>
      <w:r w:rsidR="004C2D48" w:rsidRPr="00FC797C">
        <w:rPr>
          <w:noProof w:val="0"/>
          <w:sz w:val="22"/>
          <w:szCs w:val="22"/>
        </w:rPr>
        <w:t>. Julius Zareckas, Ukmergės rajono savivaldybės administracijos Kultūros ir turizmo skyriaus vyr. specialistas.</w:t>
      </w:r>
    </w:p>
    <w:p w:rsidR="004C2D48" w:rsidRPr="00FC797C" w:rsidRDefault="004C2D48" w:rsidP="004C2D48">
      <w:pPr>
        <w:jc w:val="both"/>
        <w:rPr>
          <w:noProof w:val="0"/>
          <w:sz w:val="22"/>
          <w:szCs w:val="22"/>
        </w:rPr>
      </w:pPr>
      <w:r w:rsidRPr="00FC797C">
        <w:rPr>
          <w:noProof w:val="0"/>
          <w:sz w:val="22"/>
          <w:szCs w:val="22"/>
        </w:rPr>
        <w:tab/>
      </w:r>
    </w:p>
    <w:p w:rsidR="004C2D48" w:rsidRPr="00FC797C" w:rsidRDefault="004C2D48" w:rsidP="004C2D48">
      <w:pPr>
        <w:jc w:val="both"/>
        <w:rPr>
          <w:noProof w:val="0"/>
          <w:sz w:val="22"/>
          <w:szCs w:val="22"/>
        </w:rPr>
      </w:pPr>
      <w:r w:rsidRPr="00FC797C">
        <w:rPr>
          <w:noProof w:val="0"/>
          <w:sz w:val="22"/>
          <w:szCs w:val="22"/>
        </w:rPr>
        <w:tab/>
      </w:r>
    </w:p>
    <w:p w:rsidR="004C2D48" w:rsidRPr="00FC797C" w:rsidRDefault="004C2D48" w:rsidP="004C2D48">
      <w:pPr>
        <w:jc w:val="both"/>
        <w:rPr>
          <w:noProof w:val="0"/>
          <w:sz w:val="22"/>
          <w:szCs w:val="22"/>
        </w:rPr>
      </w:pPr>
    </w:p>
    <w:p w:rsidR="004C2D48" w:rsidRPr="00FC797C" w:rsidRDefault="004C2D48" w:rsidP="004C2D48">
      <w:pPr>
        <w:jc w:val="both"/>
        <w:rPr>
          <w:noProof w:val="0"/>
          <w:sz w:val="22"/>
          <w:szCs w:val="22"/>
        </w:rPr>
      </w:pPr>
      <w:r w:rsidRPr="00FC797C">
        <w:rPr>
          <w:noProof w:val="0"/>
          <w:sz w:val="22"/>
          <w:szCs w:val="22"/>
        </w:rPr>
        <w:t>Savivaldybės meras</w:t>
      </w:r>
      <w:r w:rsidRPr="00FC797C">
        <w:rPr>
          <w:noProof w:val="0"/>
          <w:sz w:val="22"/>
          <w:szCs w:val="22"/>
        </w:rPr>
        <w:tab/>
      </w:r>
      <w:r w:rsidRPr="00FC797C">
        <w:rPr>
          <w:noProof w:val="0"/>
          <w:sz w:val="22"/>
          <w:szCs w:val="22"/>
        </w:rPr>
        <w:tab/>
      </w:r>
      <w:r w:rsidRPr="00FC797C">
        <w:rPr>
          <w:noProof w:val="0"/>
          <w:sz w:val="22"/>
          <w:szCs w:val="22"/>
        </w:rPr>
        <w:tab/>
      </w:r>
      <w:r w:rsidRPr="00FC797C">
        <w:rPr>
          <w:noProof w:val="0"/>
          <w:sz w:val="22"/>
          <w:szCs w:val="22"/>
        </w:rPr>
        <w:tab/>
      </w:r>
    </w:p>
    <w:p w:rsidR="004C2D48" w:rsidRPr="00FC797C" w:rsidRDefault="004C2D48" w:rsidP="004C2D48">
      <w:pPr>
        <w:jc w:val="both"/>
        <w:rPr>
          <w:noProof w:val="0"/>
          <w:sz w:val="22"/>
          <w:szCs w:val="22"/>
        </w:rPr>
      </w:pPr>
    </w:p>
    <w:p w:rsidR="004C2D48" w:rsidRPr="00FC797C" w:rsidRDefault="004C2D48" w:rsidP="004C2D48">
      <w:pPr>
        <w:suppressAutoHyphens/>
        <w:autoSpaceDN w:val="0"/>
        <w:textAlignment w:val="baseline"/>
        <w:rPr>
          <w:sz w:val="22"/>
          <w:szCs w:val="22"/>
        </w:rPr>
      </w:pPr>
    </w:p>
    <w:p w:rsidR="004C2D48" w:rsidRPr="00FC797C" w:rsidRDefault="004C2D48" w:rsidP="004C2D48">
      <w:pPr>
        <w:suppressAutoHyphens/>
        <w:autoSpaceDN w:val="0"/>
        <w:textAlignment w:val="baseline"/>
        <w:rPr>
          <w:sz w:val="22"/>
          <w:szCs w:val="22"/>
        </w:rPr>
      </w:pPr>
      <w:r w:rsidRPr="00FC797C">
        <w:rPr>
          <w:sz w:val="22"/>
          <w:szCs w:val="22"/>
        </w:rPr>
        <w:t>Projektą paruošė:</w:t>
      </w:r>
    </w:p>
    <w:p w:rsidR="004C2D48" w:rsidRPr="00FC797C" w:rsidRDefault="004C2D48" w:rsidP="004C2D48">
      <w:pPr>
        <w:suppressAutoHyphens/>
        <w:autoSpaceDN w:val="0"/>
        <w:textAlignment w:val="baseline"/>
        <w:rPr>
          <w:sz w:val="22"/>
          <w:szCs w:val="22"/>
        </w:rPr>
      </w:pPr>
      <w:r w:rsidRPr="00FC797C">
        <w:rPr>
          <w:sz w:val="22"/>
          <w:szCs w:val="22"/>
        </w:rPr>
        <w:t>Kultūros ir turizmo skyriaus vyriausias specialistas</w:t>
      </w:r>
      <w:r w:rsidRPr="00FC797C">
        <w:rPr>
          <w:sz w:val="22"/>
          <w:szCs w:val="22"/>
        </w:rPr>
        <w:tab/>
      </w:r>
      <w:r w:rsidRPr="00FC797C">
        <w:rPr>
          <w:sz w:val="22"/>
          <w:szCs w:val="22"/>
        </w:rPr>
        <w:tab/>
        <w:t xml:space="preserve">           Julius Zareckas</w:t>
      </w:r>
    </w:p>
    <w:p w:rsidR="004C2D48" w:rsidRPr="00FC797C" w:rsidRDefault="004C2D48" w:rsidP="004C2D48">
      <w:pPr>
        <w:jc w:val="both"/>
        <w:rPr>
          <w:sz w:val="22"/>
          <w:szCs w:val="22"/>
        </w:rPr>
      </w:pPr>
    </w:p>
    <w:p w:rsidR="004C2D48" w:rsidRPr="00FC797C" w:rsidRDefault="004C2D48" w:rsidP="004C2D48">
      <w:pPr>
        <w:jc w:val="both"/>
        <w:rPr>
          <w:sz w:val="22"/>
          <w:szCs w:val="22"/>
        </w:rPr>
      </w:pPr>
    </w:p>
    <w:p w:rsidR="004C2D48" w:rsidRPr="00FC797C" w:rsidRDefault="004C2D48" w:rsidP="004C2D48">
      <w:pPr>
        <w:jc w:val="both"/>
        <w:rPr>
          <w:sz w:val="22"/>
          <w:szCs w:val="22"/>
        </w:rPr>
      </w:pPr>
    </w:p>
    <w:p w:rsidR="004C2D48" w:rsidRPr="00FC797C" w:rsidRDefault="004C2D48" w:rsidP="004C2D48">
      <w:pPr>
        <w:jc w:val="both"/>
        <w:rPr>
          <w:sz w:val="22"/>
          <w:szCs w:val="22"/>
        </w:rPr>
      </w:pPr>
    </w:p>
    <w:p w:rsidR="004C2D48" w:rsidRPr="00FC797C" w:rsidRDefault="004C2D48" w:rsidP="004C2D48">
      <w:pPr>
        <w:jc w:val="both"/>
        <w:rPr>
          <w:sz w:val="22"/>
          <w:szCs w:val="22"/>
        </w:rPr>
      </w:pPr>
    </w:p>
    <w:p w:rsidR="004C2D48" w:rsidRPr="00FC797C" w:rsidRDefault="004C2D48" w:rsidP="004C2D48">
      <w:pPr>
        <w:jc w:val="both"/>
        <w:rPr>
          <w:sz w:val="22"/>
          <w:szCs w:val="22"/>
        </w:rPr>
      </w:pPr>
    </w:p>
    <w:p w:rsidR="00FC797C" w:rsidRDefault="00FC797C" w:rsidP="004C2D48">
      <w:pPr>
        <w:rPr>
          <w:sz w:val="22"/>
          <w:szCs w:val="22"/>
        </w:rPr>
      </w:pPr>
    </w:p>
    <w:p w:rsidR="00FC797C" w:rsidRDefault="00FC797C" w:rsidP="004C2D48">
      <w:pPr>
        <w:rPr>
          <w:sz w:val="22"/>
          <w:szCs w:val="22"/>
        </w:rPr>
      </w:pPr>
    </w:p>
    <w:p w:rsidR="00FC797C" w:rsidRDefault="00FC797C" w:rsidP="004C2D48">
      <w:pPr>
        <w:rPr>
          <w:sz w:val="22"/>
          <w:szCs w:val="22"/>
        </w:rPr>
      </w:pPr>
    </w:p>
    <w:p w:rsidR="00FC797C" w:rsidRDefault="00FC797C" w:rsidP="004C2D48">
      <w:pPr>
        <w:rPr>
          <w:sz w:val="22"/>
          <w:szCs w:val="22"/>
        </w:rPr>
      </w:pPr>
    </w:p>
    <w:p w:rsidR="00FC797C" w:rsidRDefault="00FC797C" w:rsidP="004C2D48">
      <w:pPr>
        <w:rPr>
          <w:sz w:val="22"/>
          <w:szCs w:val="22"/>
        </w:rPr>
      </w:pPr>
    </w:p>
    <w:p w:rsidR="00FC797C" w:rsidRDefault="00FC797C" w:rsidP="004C2D48">
      <w:pPr>
        <w:rPr>
          <w:sz w:val="22"/>
          <w:szCs w:val="22"/>
        </w:rPr>
      </w:pPr>
    </w:p>
    <w:p w:rsidR="00FC797C" w:rsidRDefault="00FC797C" w:rsidP="004C2D48">
      <w:pPr>
        <w:rPr>
          <w:sz w:val="22"/>
          <w:szCs w:val="22"/>
        </w:rPr>
      </w:pPr>
    </w:p>
    <w:p w:rsidR="00FC797C" w:rsidRDefault="00FC797C" w:rsidP="004C2D48">
      <w:pPr>
        <w:rPr>
          <w:sz w:val="22"/>
          <w:szCs w:val="22"/>
        </w:rPr>
      </w:pPr>
    </w:p>
    <w:p w:rsidR="00AA6EC8" w:rsidRDefault="00AA6EC8" w:rsidP="004C2D48">
      <w:pPr>
        <w:rPr>
          <w:sz w:val="22"/>
          <w:szCs w:val="22"/>
        </w:rPr>
      </w:pPr>
    </w:p>
    <w:p w:rsidR="00AA6EC8" w:rsidRDefault="00AA6EC8" w:rsidP="004C2D48">
      <w:pPr>
        <w:rPr>
          <w:sz w:val="22"/>
          <w:szCs w:val="22"/>
        </w:rPr>
      </w:pPr>
    </w:p>
    <w:p w:rsidR="00AA6EC8" w:rsidRDefault="00AA6EC8" w:rsidP="004C2D48">
      <w:pPr>
        <w:rPr>
          <w:sz w:val="22"/>
          <w:szCs w:val="22"/>
        </w:rPr>
      </w:pPr>
      <w:bookmarkStart w:id="0" w:name="_GoBack"/>
      <w:bookmarkEnd w:id="0"/>
    </w:p>
    <w:p w:rsidR="00D530F6" w:rsidRDefault="004C2D48" w:rsidP="004C2D48">
      <w:pPr>
        <w:rPr>
          <w:sz w:val="22"/>
          <w:szCs w:val="22"/>
        </w:rPr>
      </w:pPr>
      <w:r w:rsidRPr="00FC797C">
        <w:rPr>
          <w:sz w:val="22"/>
          <w:szCs w:val="22"/>
        </w:rPr>
        <w:t>Sprendimo projektas suderintas ir pasirašytas Ukmergės rajono savivaldybės dokumentų valdymo sistemoje „Kontora“</w:t>
      </w:r>
    </w:p>
    <w:p w:rsidR="00D530F6" w:rsidRPr="00EF01EC" w:rsidRDefault="00D530F6" w:rsidP="00D530F6">
      <w:pPr>
        <w:suppressAutoHyphens/>
        <w:autoSpaceDN w:val="0"/>
        <w:jc w:val="center"/>
        <w:textAlignment w:val="baseline"/>
        <w:rPr>
          <w:b/>
          <w:bCs/>
          <w:color w:val="000000"/>
          <w:kern w:val="3"/>
          <w:lang w:eastAsia="zh-CN"/>
        </w:rPr>
      </w:pPr>
      <w:r w:rsidRPr="00EF01EC">
        <w:rPr>
          <w:b/>
          <w:bCs/>
          <w:color w:val="000000"/>
          <w:kern w:val="3"/>
          <w:lang w:eastAsia="zh-CN"/>
        </w:rPr>
        <w:lastRenderedPageBreak/>
        <w:t>UKMERGĖS RAJONO SAVIVALDYBĖS ADMINISTRACIJOS</w:t>
      </w:r>
    </w:p>
    <w:p w:rsidR="00D530F6" w:rsidRPr="00EF01EC" w:rsidRDefault="00D530F6" w:rsidP="00D530F6">
      <w:pPr>
        <w:suppressAutoHyphens/>
        <w:autoSpaceDN w:val="0"/>
        <w:jc w:val="center"/>
        <w:textAlignment w:val="baseline"/>
        <w:rPr>
          <w:b/>
          <w:bCs/>
          <w:kern w:val="3"/>
          <w:lang w:eastAsia="zh-CN"/>
        </w:rPr>
      </w:pPr>
      <w:r>
        <w:rPr>
          <w:b/>
          <w:bCs/>
          <w:kern w:val="3"/>
          <w:lang w:eastAsia="zh-CN"/>
        </w:rPr>
        <w:t>KULTŪROS IR TURIZMO SKYRIUS</w:t>
      </w:r>
      <w:r w:rsidRPr="00EF01EC">
        <w:rPr>
          <w:b/>
          <w:bCs/>
          <w:kern w:val="3"/>
          <w:lang w:eastAsia="zh-CN"/>
        </w:rPr>
        <w:t xml:space="preserve"> </w:t>
      </w:r>
    </w:p>
    <w:p w:rsidR="00D530F6" w:rsidRPr="00EF01EC" w:rsidRDefault="00D530F6" w:rsidP="00D530F6">
      <w:pPr>
        <w:suppressAutoHyphens/>
        <w:autoSpaceDN w:val="0"/>
        <w:jc w:val="center"/>
        <w:textAlignment w:val="baseline"/>
        <w:rPr>
          <w:kern w:val="3"/>
          <w:lang w:eastAsia="zh-CN"/>
        </w:rPr>
      </w:pPr>
    </w:p>
    <w:p w:rsidR="00D530F6" w:rsidRPr="00EF01EC" w:rsidRDefault="00D530F6" w:rsidP="00D530F6">
      <w:pPr>
        <w:suppressAutoHyphens/>
        <w:autoSpaceDN w:val="0"/>
        <w:jc w:val="center"/>
        <w:textAlignment w:val="baseline"/>
        <w:rPr>
          <w:b/>
          <w:bCs/>
          <w:kern w:val="3"/>
          <w:lang w:eastAsia="zh-CN"/>
        </w:rPr>
      </w:pPr>
      <w:r w:rsidRPr="00EF01EC">
        <w:rPr>
          <w:b/>
          <w:bCs/>
          <w:kern w:val="3"/>
          <w:lang w:eastAsia="zh-CN"/>
        </w:rPr>
        <w:t>AIŠKINAMASIS RAŠTAS</w:t>
      </w:r>
    </w:p>
    <w:p w:rsidR="00D530F6" w:rsidRPr="00EF01EC" w:rsidRDefault="00D530F6" w:rsidP="00D530F6">
      <w:pPr>
        <w:suppressAutoHyphens/>
        <w:autoSpaceDN w:val="0"/>
        <w:jc w:val="center"/>
        <w:textAlignment w:val="baseline"/>
        <w:rPr>
          <w:b/>
          <w:bCs/>
          <w:kern w:val="3"/>
          <w:lang w:eastAsia="zh-CN"/>
        </w:rPr>
      </w:pPr>
      <w:r w:rsidRPr="00EF01EC">
        <w:rPr>
          <w:b/>
          <w:bCs/>
          <w:kern w:val="3"/>
          <w:lang w:eastAsia="zh-CN"/>
        </w:rPr>
        <w:t>SPRENDIMO PROJEKTUI</w:t>
      </w:r>
    </w:p>
    <w:p w:rsidR="00D530F6" w:rsidRPr="0061051A" w:rsidRDefault="00D530F6" w:rsidP="00D530F6">
      <w:pPr>
        <w:jc w:val="center"/>
        <w:rPr>
          <w:b/>
          <w:bCs/>
        </w:rPr>
      </w:pPr>
      <w:r w:rsidRPr="00EF01EC">
        <w:rPr>
          <w:b/>
          <w:bCs/>
          <w:shd w:val="clear" w:color="auto" w:fill="FFFFFF"/>
          <w:lang w:eastAsia="lt-LT"/>
        </w:rPr>
        <w:t>„</w:t>
      </w:r>
      <w:r w:rsidRPr="00D530F6">
        <w:rPr>
          <w:b/>
          <w:bCs/>
          <w:shd w:val="clear" w:color="auto" w:fill="FFFFFF"/>
          <w:lang w:eastAsia="lt-LT"/>
        </w:rPr>
        <w:t>DĖL UKMERGĖS RAJONO KULTŪROS IR KŪRYBINĖS VEIKLOS SKATINIMO PROGRAMOS PROJE</w:t>
      </w:r>
      <w:r w:rsidR="00693555">
        <w:rPr>
          <w:b/>
          <w:bCs/>
          <w:shd w:val="clear" w:color="auto" w:fill="FFFFFF"/>
          <w:lang w:eastAsia="lt-LT"/>
        </w:rPr>
        <w:t>KTŲ VERTINIMO KOMISIJOS SUDARYMO</w:t>
      </w:r>
      <w:r>
        <w:rPr>
          <w:b/>
          <w:bCs/>
        </w:rPr>
        <w:t>“</w:t>
      </w:r>
    </w:p>
    <w:p w:rsidR="00D530F6" w:rsidRDefault="00D530F6" w:rsidP="00D530F6">
      <w:pPr>
        <w:suppressAutoHyphens/>
        <w:autoSpaceDN w:val="0"/>
        <w:jc w:val="center"/>
        <w:textAlignment w:val="baseline"/>
        <w:rPr>
          <w:b/>
          <w:bCs/>
          <w:shd w:val="clear" w:color="auto" w:fill="FFFFFF"/>
          <w:lang w:eastAsia="lt-LT"/>
        </w:rPr>
      </w:pPr>
    </w:p>
    <w:p w:rsidR="00D530F6" w:rsidRPr="00EF01EC" w:rsidRDefault="00D530F6" w:rsidP="00D530F6">
      <w:pPr>
        <w:suppressAutoHyphens/>
        <w:autoSpaceDN w:val="0"/>
        <w:jc w:val="center"/>
        <w:textAlignment w:val="baseline"/>
        <w:rPr>
          <w:b/>
          <w:bCs/>
          <w:kern w:val="3"/>
          <w:sz w:val="12"/>
          <w:szCs w:val="12"/>
          <w:lang w:eastAsia="zh-CN"/>
        </w:rPr>
      </w:pPr>
    </w:p>
    <w:p w:rsidR="00D530F6" w:rsidRPr="0023432E" w:rsidRDefault="00D530F6" w:rsidP="00D530F6">
      <w:pPr>
        <w:suppressAutoHyphens/>
        <w:autoSpaceDN w:val="0"/>
        <w:jc w:val="center"/>
        <w:textAlignment w:val="baseline"/>
        <w:rPr>
          <w:kern w:val="3"/>
          <w:lang w:eastAsia="zh-CN"/>
        </w:rPr>
      </w:pPr>
      <w:r>
        <w:rPr>
          <w:kern w:val="3"/>
          <w:lang w:eastAsia="zh-CN"/>
        </w:rPr>
        <w:t>2020</w:t>
      </w:r>
      <w:r w:rsidRPr="0023432E">
        <w:rPr>
          <w:kern w:val="3"/>
          <w:lang w:eastAsia="zh-CN"/>
        </w:rPr>
        <w:t xml:space="preserve"> m. </w:t>
      </w:r>
      <w:r>
        <w:rPr>
          <w:kern w:val="3"/>
          <w:lang w:eastAsia="zh-CN"/>
        </w:rPr>
        <w:t>gegužės 13</w:t>
      </w:r>
      <w:r w:rsidRPr="0023432E">
        <w:rPr>
          <w:kern w:val="3"/>
          <w:lang w:eastAsia="zh-CN"/>
        </w:rPr>
        <w:t xml:space="preserve"> d.</w:t>
      </w:r>
    </w:p>
    <w:p w:rsidR="00D530F6" w:rsidRPr="0023432E" w:rsidRDefault="00D530F6" w:rsidP="00D530F6">
      <w:pPr>
        <w:suppressAutoHyphens/>
        <w:autoSpaceDN w:val="0"/>
        <w:jc w:val="center"/>
        <w:textAlignment w:val="baseline"/>
        <w:rPr>
          <w:kern w:val="3"/>
          <w:lang w:eastAsia="zh-CN"/>
        </w:rPr>
      </w:pPr>
      <w:r w:rsidRPr="0023432E">
        <w:rPr>
          <w:kern w:val="3"/>
          <w:lang w:eastAsia="zh-CN"/>
        </w:rPr>
        <w:t>Ukmergė</w:t>
      </w:r>
    </w:p>
    <w:p w:rsidR="00D530F6" w:rsidRPr="0023432E" w:rsidRDefault="00D530F6" w:rsidP="00D530F6">
      <w:pPr>
        <w:ind w:firstLine="720"/>
        <w:jc w:val="both"/>
        <w:rPr>
          <w:b/>
          <w:lang w:eastAsia="lt-LT"/>
        </w:rPr>
      </w:pPr>
      <w:r w:rsidRPr="0023432E">
        <w:rPr>
          <w:b/>
          <w:lang w:eastAsia="lt-LT"/>
        </w:rPr>
        <w:t xml:space="preserve">  </w:t>
      </w:r>
    </w:p>
    <w:p w:rsidR="00D530F6" w:rsidRPr="001030CD" w:rsidRDefault="00D530F6" w:rsidP="00D530F6">
      <w:pPr>
        <w:numPr>
          <w:ilvl w:val="0"/>
          <w:numId w:val="1"/>
        </w:numPr>
        <w:tabs>
          <w:tab w:val="left" w:pos="709"/>
        </w:tabs>
        <w:jc w:val="both"/>
        <w:rPr>
          <w:b/>
          <w:lang w:eastAsia="lt-LT"/>
        </w:rPr>
      </w:pPr>
      <w:r w:rsidRPr="001030CD">
        <w:rPr>
          <w:b/>
          <w:lang w:eastAsia="lt-LT"/>
        </w:rPr>
        <w:t>Sprendimo projekto rengimo pagrindas.</w:t>
      </w:r>
    </w:p>
    <w:p w:rsidR="00D530F6" w:rsidRDefault="00D530F6" w:rsidP="0040637C">
      <w:pPr>
        <w:ind w:firstLine="709"/>
        <w:jc w:val="both"/>
        <w:rPr>
          <w:lang w:eastAsia="lt-LT"/>
        </w:rPr>
      </w:pPr>
      <w:r w:rsidRPr="009154D2">
        <w:rPr>
          <w:lang w:eastAsia="lt-LT"/>
        </w:rPr>
        <w:t>Lietuvos Respublikos vietos savivaldos įs</w:t>
      </w:r>
      <w:r w:rsidR="00750C5D">
        <w:rPr>
          <w:lang w:eastAsia="lt-LT"/>
        </w:rPr>
        <w:t>tatymo 16 straipsnio 2 dalies 6</w:t>
      </w:r>
      <w:r w:rsidRPr="009154D2">
        <w:rPr>
          <w:lang w:eastAsia="lt-LT"/>
        </w:rPr>
        <w:t xml:space="preserve"> punkte numatyta, </w:t>
      </w:r>
      <w:r w:rsidR="00750C5D">
        <w:rPr>
          <w:lang w:eastAsia="lt-LT"/>
        </w:rPr>
        <w:t xml:space="preserve">jog išimtinė Savivaldybės tatybos kompetencija yra </w:t>
      </w:r>
      <w:r w:rsidR="00750C5D" w:rsidRPr="00750C5D">
        <w:rPr>
          <w:lang w:eastAsia="lt-LT"/>
        </w:rPr>
        <w:t>savivaldybės tarybos komitetų, komisijų, kitų savivaldybės darbui organizuoti reikalingų darinių ir įstatymuose numatytų kitų komisijų sudarymas ir jų nuostatų tvirtinimas</w:t>
      </w:r>
      <w:r w:rsidR="00750C5D">
        <w:rPr>
          <w:lang w:eastAsia="lt-LT"/>
        </w:rPr>
        <w:t xml:space="preserve">, </w:t>
      </w:r>
      <w:r w:rsidR="0040637C">
        <w:rPr>
          <w:lang w:eastAsia="lt-LT"/>
        </w:rPr>
        <w:t xml:space="preserve">o </w:t>
      </w:r>
      <w:r w:rsidR="0040637C" w:rsidRPr="0040637C">
        <w:rPr>
          <w:lang w:eastAsia="lt-LT"/>
        </w:rPr>
        <w:t>Ukmergės rajono savivaldybės tary</w:t>
      </w:r>
      <w:r w:rsidR="0040637C">
        <w:rPr>
          <w:lang w:eastAsia="lt-LT"/>
        </w:rPr>
        <w:t>bos 2013 m. kovo 28 d. sprendime</w:t>
      </w:r>
      <w:r w:rsidR="0040637C" w:rsidRPr="0040637C">
        <w:rPr>
          <w:lang w:eastAsia="lt-LT"/>
        </w:rPr>
        <w:t xml:space="preserve"> Nr. 7-56 „Dėl Ukmergės rajono kultūros ir kūrybinės veiklos skatinimo programos nuostatų dalinio pakeitimo“</w:t>
      </w:r>
      <w:r w:rsidR="0040637C">
        <w:rPr>
          <w:lang w:eastAsia="lt-LT"/>
        </w:rPr>
        <w:t xml:space="preserve"> yra numatyta, jog Ukmergės rajono kultūros ir kūrybinės veiklos skatinimo programos projektų vertinimo komisiją sudaro: du Ukmergės meno mokyklos deleguoti atstovai (po 1 iš abiejų skyrių), du Ukmergės rajono savivaldybės administracijos deleguoti atstovai, Ukmergės rajono savivaldybės kultūros tarybos pirmininkas ir deleguotas atstovas, Kultūros paveldo departamento prie Kultūros ministerijos Vilniaus teritorinio padalinio deleguotas atstovas, Kultūros paveldo departamento atestuotas specialistas (architektas).</w:t>
      </w:r>
    </w:p>
    <w:p w:rsidR="00D530F6" w:rsidRDefault="00D530F6" w:rsidP="00D530F6">
      <w:pPr>
        <w:ind w:firstLine="709"/>
        <w:jc w:val="both"/>
        <w:rPr>
          <w:b/>
          <w:bCs/>
          <w:lang w:eastAsia="lt-LT"/>
        </w:rPr>
      </w:pPr>
      <w:r>
        <w:rPr>
          <w:b/>
          <w:bCs/>
          <w:lang w:eastAsia="lt-LT"/>
        </w:rPr>
        <w:t xml:space="preserve">2. </w:t>
      </w:r>
      <w:r w:rsidRPr="001030CD">
        <w:rPr>
          <w:b/>
          <w:bCs/>
          <w:lang w:eastAsia="lt-LT"/>
        </w:rPr>
        <w:t>Sprendimo projekto tikslas ir esmė:</w:t>
      </w:r>
    </w:p>
    <w:p w:rsidR="00D530F6" w:rsidRDefault="00D530F6" w:rsidP="0040637C">
      <w:pPr>
        <w:ind w:firstLine="709"/>
        <w:jc w:val="both"/>
        <w:rPr>
          <w:lang w:eastAsia="lt-LT" w:bidi="lo-LA"/>
        </w:rPr>
      </w:pPr>
      <w:r>
        <w:rPr>
          <w:lang w:eastAsia="lt-LT" w:bidi="lo-LA"/>
        </w:rPr>
        <w:t xml:space="preserve">Sprendimo projekto tikslas ir esmė – </w:t>
      </w:r>
      <w:r w:rsidR="0040637C">
        <w:rPr>
          <w:lang w:eastAsia="lt-LT" w:bidi="lo-LA"/>
        </w:rPr>
        <w:t>sudaryti Kultūros ir  kūrybinės veiklos skatinimo progr</w:t>
      </w:r>
      <w:r w:rsidR="00693555">
        <w:rPr>
          <w:lang w:eastAsia="lt-LT" w:bidi="lo-LA"/>
        </w:rPr>
        <w:t>amos projektų vertinimo komisiją</w:t>
      </w:r>
      <w:r>
        <w:rPr>
          <w:lang w:eastAsia="lt-LT" w:bidi="lo-LA"/>
        </w:rPr>
        <w:t>.</w:t>
      </w:r>
    </w:p>
    <w:p w:rsidR="00D530F6" w:rsidRDefault="00D530F6" w:rsidP="00D530F6">
      <w:pPr>
        <w:tabs>
          <w:tab w:val="left" w:pos="0"/>
        </w:tabs>
        <w:ind w:firstLine="720"/>
        <w:jc w:val="both"/>
        <w:rPr>
          <w:b/>
        </w:rPr>
      </w:pPr>
      <w:r w:rsidRPr="001030CD">
        <w:rPr>
          <w:b/>
          <w:lang w:eastAsia="lt-LT"/>
        </w:rPr>
        <w:t>3.</w:t>
      </w:r>
      <w:r w:rsidRPr="00FE2882">
        <w:rPr>
          <w:b/>
        </w:rPr>
        <w:t xml:space="preserve"> Šiuo metu galiojančios ir teikiamu projektu siūlomos naujos nuostatos (esant galimybei – lyginamasis variantas):</w:t>
      </w:r>
    </w:p>
    <w:p w:rsidR="00D530F6" w:rsidRPr="00116871" w:rsidRDefault="00D530F6" w:rsidP="00D530F6">
      <w:pPr>
        <w:tabs>
          <w:tab w:val="left" w:pos="0"/>
        </w:tabs>
        <w:ind w:firstLine="720"/>
        <w:jc w:val="both"/>
        <w:rPr>
          <w:bCs/>
        </w:rPr>
      </w:pPr>
      <w:r w:rsidRPr="00116871">
        <w:rPr>
          <w:bCs/>
        </w:rPr>
        <w:t>Sprendimas yra naujas, jokios naujos nuostato</w:t>
      </w:r>
      <w:r>
        <w:rPr>
          <w:bCs/>
        </w:rPr>
        <w:t>s</w:t>
      </w:r>
      <w:r w:rsidRPr="00116871">
        <w:rPr>
          <w:bCs/>
        </w:rPr>
        <w:t xml:space="preserve"> nėra siūlomos.</w:t>
      </w:r>
    </w:p>
    <w:p w:rsidR="00D530F6" w:rsidRPr="001030CD" w:rsidRDefault="00D530F6" w:rsidP="00D530F6">
      <w:pPr>
        <w:widowControl w:val="0"/>
        <w:suppressAutoHyphens/>
        <w:autoSpaceDE w:val="0"/>
        <w:autoSpaceDN w:val="0"/>
        <w:ind w:firstLine="720"/>
        <w:jc w:val="both"/>
        <w:textAlignment w:val="baseline"/>
        <w:rPr>
          <w:lang w:eastAsia="lt-LT"/>
        </w:rPr>
      </w:pPr>
      <w:r w:rsidRPr="001030CD">
        <w:rPr>
          <w:b/>
          <w:bCs/>
          <w:kern w:val="3"/>
          <w:shd w:val="clear" w:color="auto" w:fill="FFFFFF"/>
          <w:lang w:eastAsia="zh-CN"/>
        </w:rPr>
        <w:t xml:space="preserve">4. Sprendimui įgyvendinti reikalingos lėšos ir galimi </w:t>
      </w:r>
      <w:r w:rsidRPr="001030CD">
        <w:rPr>
          <w:b/>
          <w:kern w:val="3"/>
          <w:lang w:eastAsia="zh-CN"/>
        </w:rPr>
        <w:t>finansavimo šaltiniai:</w:t>
      </w:r>
    </w:p>
    <w:p w:rsidR="00D530F6" w:rsidRDefault="00D530F6" w:rsidP="00D530F6">
      <w:pPr>
        <w:ind w:firstLine="720"/>
        <w:jc w:val="both"/>
        <w:rPr>
          <w:lang w:eastAsia="lt-LT" w:bidi="lo-LA"/>
        </w:rPr>
      </w:pPr>
      <w:r>
        <w:rPr>
          <w:color w:val="000000"/>
        </w:rPr>
        <w:t>Sprendimo įgyvendinimui papildomos lėšos nėra reikalingos</w:t>
      </w:r>
      <w:r>
        <w:rPr>
          <w:lang w:eastAsia="lt-LT" w:bidi="lo-LA"/>
        </w:rPr>
        <w:t>.</w:t>
      </w:r>
    </w:p>
    <w:p w:rsidR="00D530F6" w:rsidRDefault="00D530F6" w:rsidP="00D530F6">
      <w:pPr>
        <w:jc w:val="both"/>
        <w:rPr>
          <w:b/>
          <w:bCs/>
          <w:shd w:val="clear" w:color="auto" w:fill="FFFFFF"/>
          <w:lang w:eastAsia="lt-LT"/>
        </w:rPr>
      </w:pPr>
      <w:r>
        <w:rPr>
          <w:b/>
          <w:lang w:eastAsia="lt-LT"/>
        </w:rPr>
        <w:t xml:space="preserve">            5. </w:t>
      </w:r>
      <w:r w:rsidRPr="001030CD">
        <w:rPr>
          <w:b/>
          <w:lang w:eastAsia="lt-LT"/>
        </w:rPr>
        <w:t>Priėmus sprendimą laukiami rezultatai,</w:t>
      </w:r>
      <w:r w:rsidRPr="001030CD">
        <w:rPr>
          <w:b/>
          <w:bCs/>
          <w:shd w:val="clear" w:color="auto" w:fill="FFFFFF"/>
          <w:lang w:eastAsia="lt-LT"/>
        </w:rPr>
        <w:t xml:space="preserve"> galimos pasekmės:</w:t>
      </w:r>
    </w:p>
    <w:p w:rsidR="00D530F6" w:rsidRPr="00CA062F" w:rsidRDefault="00D530F6" w:rsidP="0040637C">
      <w:pPr>
        <w:ind w:firstLine="720"/>
        <w:jc w:val="both"/>
        <w:rPr>
          <w:b/>
          <w:bCs/>
          <w:shd w:val="clear" w:color="auto" w:fill="FFFFFF"/>
          <w:lang w:eastAsia="lt-LT"/>
        </w:rPr>
      </w:pPr>
      <w:r>
        <w:rPr>
          <w:bCs/>
          <w:lang w:eastAsia="lt-LT"/>
        </w:rPr>
        <w:t xml:space="preserve">Priėmus šį sprendimą bus </w:t>
      </w:r>
      <w:r w:rsidR="0040637C">
        <w:rPr>
          <w:bCs/>
          <w:lang w:eastAsia="lt-LT"/>
        </w:rPr>
        <w:t>galima atlikti Kultūros ir kūrybinės veiklos skatinimo programos projektų vertinimą ir rekomendacijų dėl jų finansavimo teikimą</w:t>
      </w:r>
      <w:r w:rsidRPr="00607EF1">
        <w:rPr>
          <w:bCs/>
          <w:lang w:eastAsia="lt-LT"/>
        </w:rPr>
        <w:t>.</w:t>
      </w:r>
    </w:p>
    <w:p w:rsidR="00D530F6" w:rsidRDefault="00D530F6" w:rsidP="00D530F6">
      <w:pPr>
        <w:tabs>
          <w:tab w:val="left" w:pos="0"/>
          <w:tab w:val="left" w:pos="708"/>
        </w:tabs>
        <w:ind w:firstLine="720"/>
        <w:jc w:val="both"/>
        <w:rPr>
          <w:b/>
          <w:lang w:eastAsia="lt-LT"/>
        </w:rPr>
      </w:pPr>
      <w:r w:rsidRPr="001030CD">
        <w:rPr>
          <w:b/>
          <w:lang w:eastAsia="lt-LT"/>
        </w:rPr>
        <w:t>6. Priimtam sprendimui įgyvendinti reikalingi papildomi teisės aktai (</w:t>
      </w:r>
      <w:r w:rsidRPr="001030CD">
        <w:rPr>
          <w:b/>
          <w:i/>
          <w:lang w:eastAsia="lt-LT"/>
        </w:rPr>
        <w:t>priimti, pakeisti, panaikinti</w:t>
      </w:r>
      <w:r w:rsidRPr="001030CD">
        <w:rPr>
          <w:b/>
          <w:lang w:eastAsia="lt-LT"/>
        </w:rPr>
        <w:t>):</w:t>
      </w:r>
      <w:r>
        <w:rPr>
          <w:b/>
          <w:lang w:eastAsia="lt-LT"/>
        </w:rPr>
        <w:t xml:space="preserve"> </w:t>
      </w:r>
    </w:p>
    <w:p w:rsidR="00D530F6" w:rsidRPr="00CA062F" w:rsidRDefault="00D530F6" w:rsidP="00D530F6">
      <w:pPr>
        <w:tabs>
          <w:tab w:val="left" w:pos="0"/>
          <w:tab w:val="left" w:pos="708"/>
        </w:tabs>
        <w:ind w:firstLine="720"/>
        <w:jc w:val="both"/>
        <w:rPr>
          <w:bCs/>
          <w:lang w:eastAsia="lt-LT"/>
        </w:rPr>
      </w:pPr>
      <w:r>
        <w:rPr>
          <w:bCs/>
          <w:lang w:eastAsia="lt-LT"/>
        </w:rPr>
        <w:t>Papildomi teisės aktai nėra reikalingi.</w:t>
      </w:r>
    </w:p>
    <w:p w:rsidR="00D530F6" w:rsidRPr="001030CD" w:rsidRDefault="00D530F6" w:rsidP="00D530F6">
      <w:pPr>
        <w:suppressAutoHyphens/>
        <w:autoSpaceDN w:val="0"/>
        <w:ind w:firstLine="720"/>
        <w:jc w:val="both"/>
        <w:textAlignment w:val="baseline"/>
        <w:rPr>
          <w:b/>
          <w:kern w:val="3"/>
          <w:shd w:val="clear" w:color="auto" w:fill="FFFFFF"/>
          <w:lang w:eastAsia="zh-CN"/>
        </w:rPr>
      </w:pPr>
      <w:r w:rsidRPr="001030CD">
        <w:rPr>
          <w:b/>
          <w:kern w:val="3"/>
          <w:shd w:val="clear" w:color="auto" w:fill="FFFFFF"/>
          <w:lang w:eastAsia="zh-CN"/>
        </w:rPr>
        <w:t>7.</w:t>
      </w:r>
      <w:r>
        <w:rPr>
          <w:b/>
          <w:kern w:val="3"/>
          <w:shd w:val="clear" w:color="auto" w:fill="FFFFFF"/>
          <w:lang w:eastAsia="zh-CN"/>
        </w:rPr>
        <w:t xml:space="preserve"> Lietuvos Respublikos korupcijos prevencijos įstatymo 8 straipsnio 1 dalyje numatytais atvejais – sprendimo projekto antikorupcinis vertinimas:-</w:t>
      </w:r>
    </w:p>
    <w:p w:rsidR="00D530F6" w:rsidRPr="00CA062F" w:rsidRDefault="00D530F6" w:rsidP="00D530F6">
      <w:pPr>
        <w:suppressAutoHyphens/>
        <w:autoSpaceDN w:val="0"/>
        <w:ind w:firstLine="720"/>
        <w:jc w:val="both"/>
        <w:textAlignment w:val="baseline"/>
        <w:rPr>
          <w:bCs/>
          <w:kern w:val="3"/>
          <w:shd w:val="clear" w:color="auto" w:fill="FFFFFF"/>
          <w:lang w:eastAsia="zh-CN"/>
        </w:rPr>
      </w:pPr>
      <w:r w:rsidRPr="001030CD">
        <w:rPr>
          <w:b/>
          <w:kern w:val="3"/>
          <w:shd w:val="clear" w:color="auto" w:fill="FFFFFF"/>
          <w:lang w:eastAsia="zh-CN"/>
        </w:rPr>
        <w:t>8.</w:t>
      </w:r>
      <w:r>
        <w:rPr>
          <w:b/>
          <w:kern w:val="3"/>
          <w:shd w:val="clear" w:color="auto" w:fill="FFFFFF"/>
          <w:lang w:eastAsia="zh-CN"/>
        </w:rPr>
        <w:t xml:space="preserve"> Kai sprendimo projektu numatoma reglamentuoti iki tol nereglamentuotus santykius, taip pat kai iš esmės keičiamas teisinis reguliavimas – sprendimo projekto numatomo teisinio reguliavimo poveikio </w:t>
      </w:r>
      <w:r w:rsidRPr="001030CD">
        <w:rPr>
          <w:b/>
          <w:kern w:val="3"/>
          <w:shd w:val="clear" w:color="auto" w:fill="FFFFFF"/>
          <w:lang w:eastAsia="zh-CN"/>
        </w:rPr>
        <w:t>vertinimas</w:t>
      </w:r>
      <w:r w:rsidRPr="00EC74DC">
        <w:rPr>
          <w:bCs/>
          <w:kern w:val="3"/>
          <w:shd w:val="clear" w:color="auto" w:fill="FFFFFF"/>
          <w:lang w:eastAsia="zh-CN"/>
        </w:rPr>
        <w:t>: neatliekamas</w:t>
      </w:r>
    </w:p>
    <w:p w:rsidR="00D530F6" w:rsidRPr="001030CD" w:rsidRDefault="00D530F6" w:rsidP="00D530F6">
      <w:pPr>
        <w:tabs>
          <w:tab w:val="left" w:pos="0"/>
          <w:tab w:val="left" w:pos="744"/>
        </w:tabs>
        <w:ind w:firstLine="720"/>
        <w:jc w:val="both"/>
        <w:rPr>
          <w:b/>
          <w:lang w:eastAsia="lt-LT"/>
        </w:rPr>
      </w:pPr>
      <w:r w:rsidRPr="001030CD">
        <w:rPr>
          <w:b/>
          <w:lang w:eastAsia="lt-LT"/>
        </w:rPr>
        <w:t>9. S</w:t>
      </w:r>
      <w:r>
        <w:rPr>
          <w:b/>
          <w:lang w:eastAsia="lt-LT"/>
        </w:rPr>
        <w:t>ekretoriatas priimtą sprendimą</w:t>
      </w:r>
      <w:r w:rsidRPr="001030CD">
        <w:rPr>
          <w:b/>
          <w:lang w:eastAsia="lt-LT"/>
        </w:rPr>
        <w:t xml:space="preserve"> </w:t>
      </w:r>
      <w:r>
        <w:rPr>
          <w:b/>
          <w:lang w:eastAsia="lt-LT"/>
        </w:rPr>
        <w:t>pateikia</w:t>
      </w:r>
      <w:r w:rsidRPr="001030CD">
        <w:rPr>
          <w:b/>
          <w:lang w:eastAsia="lt-LT"/>
        </w:rPr>
        <w:t>:</w:t>
      </w:r>
    </w:p>
    <w:p w:rsidR="0040637C" w:rsidRDefault="00D530F6" w:rsidP="0040637C">
      <w:pPr>
        <w:tabs>
          <w:tab w:val="left" w:pos="0"/>
          <w:tab w:val="left" w:pos="744"/>
        </w:tabs>
        <w:jc w:val="both"/>
        <w:rPr>
          <w:bCs/>
          <w:lang w:eastAsia="lt-LT"/>
        </w:rPr>
      </w:pPr>
      <w:r w:rsidRPr="001030CD">
        <w:rPr>
          <w:bCs/>
          <w:lang w:eastAsia="lt-LT"/>
        </w:rPr>
        <w:tab/>
        <w:t xml:space="preserve">Savivaldybės administracijos </w:t>
      </w:r>
      <w:r>
        <w:rPr>
          <w:bCs/>
          <w:lang w:eastAsia="lt-LT"/>
        </w:rPr>
        <w:t xml:space="preserve">Kultūros ir turizmo skyriui, </w:t>
      </w:r>
      <w:r w:rsidR="0040637C" w:rsidRPr="0040637C">
        <w:rPr>
          <w:bCs/>
          <w:lang w:eastAsia="lt-LT"/>
        </w:rPr>
        <w:t>Kultūros ir  kūrybinės veiklos skatinimo progr</w:t>
      </w:r>
      <w:r w:rsidR="0040637C">
        <w:rPr>
          <w:bCs/>
          <w:lang w:eastAsia="lt-LT"/>
        </w:rPr>
        <w:t>amos projektų vertinimo komisijos nariams</w:t>
      </w:r>
    </w:p>
    <w:p w:rsidR="00D530F6" w:rsidRDefault="0040637C" w:rsidP="0040637C">
      <w:pPr>
        <w:tabs>
          <w:tab w:val="left" w:pos="0"/>
          <w:tab w:val="left" w:pos="744"/>
        </w:tabs>
        <w:jc w:val="both"/>
        <w:rPr>
          <w:b/>
          <w:lang w:eastAsia="lt-LT"/>
        </w:rPr>
      </w:pPr>
      <w:r>
        <w:rPr>
          <w:bCs/>
          <w:lang w:eastAsia="lt-LT"/>
        </w:rPr>
        <w:tab/>
      </w:r>
      <w:r w:rsidRPr="0040637C">
        <w:rPr>
          <w:bCs/>
          <w:lang w:eastAsia="lt-LT"/>
        </w:rPr>
        <w:t xml:space="preserve"> </w:t>
      </w:r>
      <w:r w:rsidR="00D530F6" w:rsidRPr="001030CD">
        <w:rPr>
          <w:b/>
          <w:lang w:eastAsia="lt-LT"/>
        </w:rPr>
        <w:t xml:space="preserve">10. </w:t>
      </w:r>
      <w:r w:rsidR="00D530F6">
        <w:rPr>
          <w:b/>
          <w:lang w:eastAsia="lt-LT"/>
        </w:rPr>
        <w:t>Aiškinamojo rašto priedai:-</w:t>
      </w:r>
    </w:p>
    <w:p w:rsidR="00D530F6" w:rsidRDefault="00D530F6" w:rsidP="00D530F6">
      <w:pPr>
        <w:tabs>
          <w:tab w:val="left" w:pos="0"/>
        </w:tabs>
        <w:jc w:val="both"/>
        <w:rPr>
          <w:b/>
          <w:sz w:val="23"/>
          <w:szCs w:val="23"/>
          <w:lang w:eastAsia="lt-LT"/>
        </w:rPr>
      </w:pPr>
    </w:p>
    <w:p w:rsidR="00D530F6" w:rsidRPr="001F1F19" w:rsidRDefault="00D530F6" w:rsidP="00D530F6">
      <w:pPr>
        <w:tabs>
          <w:tab w:val="left" w:pos="0"/>
        </w:tabs>
        <w:ind w:firstLine="720"/>
        <w:jc w:val="both"/>
        <w:rPr>
          <w:b/>
          <w:sz w:val="23"/>
          <w:szCs w:val="23"/>
          <w:lang w:eastAsia="lt-LT"/>
        </w:rPr>
      </w:pPr>
    </w:p>
    <w:p w:rsidR="00D530F6" w:rsidRDefault="00D530F6" w:rsidP="00D530F6">
      <w:pPr>
        <w:jc w:val="both"/>
        <w:rPr>
          <w:lang w:eastAsia="lt-LT"/>
        </w:rPr>
      </w:pPr>
      <w:r w:rsidRPr="0074714F">
        <w:rPr>
          <w:lang w:eastAsia="lt-LT"/>
        </w:rPr>
        <w:t>Kultūros</w:t>
      </w:r>
      <w:r>
        <w:rPr>
          <w:lang w:eastAsia="lt-LT"/>
        </w:rPr>
        <w:t xml:space="preserve"> ir turizmo skyriaus vyriausias specialistas</w:t>
      </w:r>
      <w:r w:rsidRPr="0074714F">
        <w:rPr>
          <w:lang w:eastAsia="lt-LT"/>
        </w:rPr>
        <w:t xml:space="preserve"> </w:t>
      </w:r>
      <w:r w:rsidRPr="0074714F">
        <w:rPr>
          <w:lang w:eastAsia="lt-LT"/>
        </w:rPr>
        <w:tab/>
      </w:r>
      <w:r w:rsidRPr="0074714F">
        <w:rPr>
          <w:lang w:eastAsia="lt-LT"/>
        </w:rPr>
        <w:tab/>
      </w:r>
      <w:r>
        <w:rPr>
          <w:lang w:eastAsia="lt-LT"/>
        </w:rPr>
        <w:t>Julius Zareckas</w:t>
      </w:r>
    </w:p>
    <w:p w:rsidR="004C2D48" w:rsidRPr="00FC797C" w:rsidRDefault="004C2D48" w:rsidP="004C2D48">
      <w:pPr>
        <w:rPr>
          <w:sz w:val="22"/>
          <w:szCs w:val="22"/>
        </w:rPr>
      </w:pPr>
      <w:r w:rsidRPr="00FC797C">
        <w:rPr>
          <w:sz w:val="22"/>
          <w:szCs w:val="22"/>
        </w:rPr>
        <w:t xml:space="preserve"> </w:t>
      </w:r>
    </w:p>
    <w:sectPr w:rsidR="004C2D48" w:rsidRPr="00FC797C" w:rsidSect="00AA6EC8">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C8" w:rsidRDefault="00AA6EC8" w:rsidP="00AA6EC8">
      <w:r>
        <w:separator/>
      </w:r>
    </w:p>
  </w:endnote>
  <w:endnote w:type="continuationSeparator" w:id="0">
    <w:p w:rsidR="00AA6EC8" w:rsidRDefault="00AA6EC8" w:rsidP="00AA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C8" w:rsidRDefault="00AA6EC8" w:rsidP="00AA6EC8">
      <w:r>
        <w:separator/>
      </w:r>
    </w:p>
  </w:footnote>
  <w:footnote w:type="continuationSeparator" w:id="0">
    <w:p w:rsidR="00AA6EC8" w:rsidRDefault="00AA6EC8" w:rsidP="00AA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C8" w:rsidRPr="00AA6EC8" w:rsidRDefault="00AA6EC8" w:rsidP="00AA6EC8">
    <w:pPr>
      <w:pStyle w:val="Antrats"/>
      <w:jc w:val="right"/>
      <w:rPr>
        <w:b/>
      </w:rPr>
    </w:pPr>
    <w:r w:rsidRPr="00AA6EC8">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5A41"/>
    <w:multiLevelType w:val="hybridMultilevel"/>
    <w:tmpl w:val="3760E298"/>
    <w:lvl w:ilvl="0" w:tplc="C46A8A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48"/>
    <w:rsid w:val="003F4D10"/>
    <w:rsid w:val="0040637C"/>
    <w:rsid w:val="004C2D48"/>
    <w:rsid w:val="00693555"/>
    <w:rsid w:val="00750C5D"/>
    <w:rsid w:val="008230D9"/>
    <w:rsid w:val="00850F5D"/>
    <w:rsid w:val="00AA6EC8"/>
    <w:rsid w:val="00AB499C"/>
    <w:rsid w:val="00CF33D9"/>
    <w:rsid w:val="00D27C3C"/>
    <w:rsid w:val="00D530F6"/>
    <w:rsid w:val="00FC797C"/>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2D48"/>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C2D48"/>
    <w:pPr>
      <w:spacing w:after="0" w:line="240" w:lineRule="auto"/>
      <w:jc w:val="both"/>
    </w:pPr>
    <w:rPr>
      <w:rFonts w:ascii="Times New Roman" w:eastAsia="Calibri" w:hAnsi="Times New Roman" w:cs="Times New Roman"/>
      <w:noProof/>
      <w:sz w:val="24"/>
      <w:lang w:eastAsia="en-US"/>
    </w:rPr>
  </w:style>
  <w:style w:type="paragraph" w:styleId="Antrats">
    <w:name w:val="header"/>
    <w:basedOn w:val="prastasis"/>
    <w:link w:val="AntratsDiagrama"/>
    <w:uiPriority w:val="99"/>
    <w:unhideWhenUsed/>
    <w:rsid w:val="00AA6EC8"/>
    <w:pPr>
      <w:tabs>
        <w:tab w:val="center" w:pos="4819"/>
        <w:tab w:val="right" w:pos="9638"/>
      </w:tabs>
    </w:pPr>
  </w:style>
  <w:style w:type="character" w:customStyle="1" w:styleId="AntratsDiagrama">
    <w:name w:val="Antraštės Diagrama"/>
    <w:basedOn w:val="Numatytasispastraiposriftas"/>
    <w:link w:val="Antrats"/>
    <w:uiPriority w:val="99"/>
    <w:rsid w:val="00AA6EC8"/>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AA6EC8"/>
    <w:pPr>
      <w:tabs>
        <w:tab w:val="center" w:pos="4819"/>
        <w:tab w:val="right" w:pos="9638"/>
      </w:tabs>
    </w:pPr>
  </w:style>
  <w:style w:type="character" w:customStyle="1" w:styleId="PoratDiagrama">
    <w:name w:val="Poraštė Diagrama"/>
    <w:basedOn w:val="Numatytasispastraiposriftas"/>
    <w:link w:val="Porat"/>
    <w:uiPriority w:val="99"/>
    <w:rsid w:val="00AA6EC8"/>
    <w:rPr>
      <w:rFonts w:ascii="Times New Roman" w:eastAsia="Times New Roman" w:hAnsi="Times New Roman" w:cs="Times New Roman"/>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2D48"/>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C2D48"/>
    <w:pPr>
      <w:spacing w:after="0" w:line="240" w:lineRule="auto"/>
      <w:jc w:val="both"/>
    </w:pPr>
    <w:rPr>
      <w:rFonts w:ascii="Times New Roman" w:eastAsia="Calibri" w:hAnsi="Times New Roman" w:cs="Times New Roman"/>
      <w:noProof/>
      <w:sz w:val="24"/>
      <w:lang w:eastAsia="en-US"/>
    </w:rPr>
  </w:style>
  <w:style w:type="paragraph" w:styleId="Antrats">
    <w:name w:val="header"/>
    <w:basedOn w:val="prastasis"/>
    <w:link w:val="AntratsDiagrama"/>
    <w:uiPriority w:val="99"/>
    <w:unhideWhenUsed/>
    <w:rsid w:val="00AA6EC8"/>
    <w:pPr>
      <w:tabs>
        <w:tab w:val="center" w:pos="4819"/>
        <w:tab w:val="right" w:pos="9638"/>
      </w:tabs>
    </w:pPr>
  </w:style>
  <w:style w:type="character" w:customStyle="1" w:styleId="AntratsDiagrama">
    <w:name w:val="Antraštės Diagrama"/>
    <w:basedOn w:val="Numatytasispastraiposriftas"/>
    <w:link w:val="Antrats"/>
    <w:uiPriority w:val="99"/>
    <w:rsid w:val="00AA6EC8"/>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AA6EC8"/>
    <w:pPr>
      <w:tabs>
        <w:tab w:val="center" w:pos="4819"/>
        <w:tab w:val="right" w:pos="9638"/>
      </w:tabs>
    </w:pPr>
  </w:style>
  <w:style w:type="character" w:customStyle="1" w:styleId="PoratDiagrama">
    <w:name w:val="Poraštė Diagrama"/>
    <w:basedOn w:val="Numatytasispastraiposriftas"/>
    <w:link w:val="Porat"/>
    <w:uiPriority w:val="99"/>
    <w:rsid w:val="00AA6EC8"/>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2847</Words>
  <Characters>1623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Zareckas</dc:creator>
  <cp:lastModifiedBy>Natalja Miklyčienė</cp:lastModifiedBy>
  <cp:revision>2</cp:revision>
  <dcterms:created xsi:type="dcterms:W3CDTF">2020-05-19T07:22:00Z</dcterms:created>
  <dcterms:modified xsi:type="dcterms:W3CDTF">2020-05-19T07:22:00Z</dcterms:modified>
</cp:coreProperties>
</file>