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1" w:rsidRPr="00444630" w:rsidRDefault="004C5AB1" w:rsidP="004A5988">
      <w:pPr>
        <w:jc w:val="right"/>
        <w:rPr>
          <w:b/>
          <w:bCs/>
        </w:rPr>
      </w:pPr>
      <w:r>
        <w:rPr>
          <w:b/>
          <w:bCs/>
        </w:rPr>
        <w:t>Projektas</w:t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4C5AB1" w:rsidRPr="009A0302">
        <w:trPr>
          <w:trHeight w:hRule="exact" w:val="1055"/>
        </w:trPr>
        <w:tc>
          <w:tcPr>
            <w:tcW w:w="9639" w:type="dxa"/>
          </w:tcPr>
          <w:p w:rsidR="004C5AB1" w:rsidRPr="009A0302" w:rsidRDefault="00715713" w:rsidP="004A5988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  <w:sz w:val="28"/>
                <w:szCs w:val="28"/>
                <w:lang w:eastAsia="lt-LT"/>
              </w:rPr>
              <w:drawing>
                <wp:inline distT="0" distB="0" distL="0" distR="0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AB1" w:rsidRPr="009A0302">
        <w:trPr>
          <w:trHeight w:hRule="exact" w:val="1905"/>
        </w:trPr>
        <w:tc>
          <w:tcPr>
            <w:tcW w:w="9639" w:type="dxa"/>
          </w:tcPr>
          <w:p w:rsidR="004C5AB1" w:rsidRPr="009A0302" w:rsidRDefault="004C5AB1" w:rsidP="004A5988">
            <w:pPr>
              <w:pStyle w:val="Antrat2"/>
              <w:rPr>
                <w:noProof/>
                <w:color w:val="auto"/>
              </w:rPr>
            </w:pPr>
            <w:r w:rsidRPr="009A0302">
              <w:rPr>
                <w:noProof/>
                <w:color w:val="auto"/>
              </w:rPr>
              <w:t>Pagėgių savivaldybės taryba</w:t>
            </w:r>
          </w:p>
          <w:p w:rsidR="004C5AB1" w:rsidRPr="009A0302" w:rsidRDefault="004C5AB1" w:rsidP="004A5988"/>
          <w:p w:rsidR="004C5AB1" w:rsidRPr="009A0302" w:rsidRDefault="004C5AB1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sprendimas</w:t>
            </w:r>
          </w:p>
          <w:p w:rsidR="004C5AB1" w:rsidRPr="009A0302" w:rsidRDefault="004C5AB1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dėl nekilnojamojo turto mokesčio tarifo 20</w:t>
            </w:r>
            <w:r>
              <w:rPr>
                <w:b/>
                <w:bCs/>
                <w:caps/>
                <w:noProof/>
              </w:rPr>
              <w:t>21 metŲ MOKESTINIAM LAIKOTARPIUI</w:t>
            </w:r>
            <w:r w:rsidRPr="009A0302">
              <w:rPr>
                <w:b/>
                <w:bCs/>
                <w:caps/>
                <w:noProof/>
              </w:rPr>
              <w:t xml:space="preserve"> nustatymo</w:t>
            </w:r>
          </w:p>
          <w:p w:rsidR="004C5AB1" w:rsidRPr="009A0302" w:rsidRDefault="004C5AB1" w:rsidP="004A5988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4C5AB1" w:rsidRPr="009A0302">
        <w:trPr>
          <w:trHeight w:hRule="exact" w:val="902"/>
        </w:trPr>
        <w:tc>
          <w:tcPr>
            <w:tcW w:w="9639" w:type="dxa"/>
          </w:tcPr>
          <w:p w:rsidR="004C5AB1" w:rsidRPr="009A0302" w:rsidRDefault="004C5AB1" w:rsidP="004A5988">
            <w:pPr>
              <w:pStyle w:val="Antrat2"/>
              <w:rPr>
                <w:b w:val="0"/>
                <w:bCs w:val="0"/>
                <w:caps w:val="0"/>
                <w:noProof/>
                <w:color w:val="auto"/>
              </w:rPr>
            </w:pPr>
            <w:r w:rsidRPr="009A0302">
              <w:rPr>
                <w:b w:val="0"/>
                <w:bCs w:val="0"/>
                <w:caps w:val="0"/>
                <w:noProof/>
                <w:color w:val="auto"/>
              </w:rPr>
              <w:t>20</w:t>
            </w:r>
            <w:r w:rsidR="00EA6D53">
              <w:rPr>
                <w:b w:val="0"/>
                <w:bCs w:val="0"/>
                <w:caps w:val="0"/>
                <w:noProof/>
                <w:color w:val="auto"/>
              </w:rPr>
              <w:t xml:space="preserve">20 m. gegužės </w:t>
            </w:r>
            <w:r w:rsidR="00715713">
              <w:rPr>
                <w:b w:val="0"/>
                <w:bCs w:val="0"/>
                <w:caps w:val="0"/>
                <w:noProof/>
                <w:color w:val="auto"/>
              </w:rPr>
              <w:t>1</w:t>
            </w:r>
            <w:r w:rsidR="00EA6D53">
              <w:rPr>
                <w:b w:val="0"/>
                <w:bCs w:val="0"/>
                <w:caps w:val="0"/>
                <w:noProof/>
                <w:color w:val="auto"/>
              </w:rPr>
              <w:t>8</w:t>
            </w:r>
            <w:r>
              <w:rPr>
                <w:b w:val="0"/>
                <w:bCs w:val="0"/>
                <w:caps w:val="0"/>
                <w:noProof/>
                <w:color w:val="auto"/>
              </w:rPr>
              <w:t xml:space="preserve"> d. Nr. T1-</w:t>
            </w:r>
            <w:r w:rsidR="00D041B0">
              <w:rPr>
                <w:b w:val="0"/>
                <w:bCs w:val="0"/>
                <w:caps w:val="0"/>
                <w:noProof/>
                <w:color w:val="auto"/>
              </w:rPr>
              <w:t>1</w:t>
            </w:r>
            <w:r w:rsidR="00EA6D53">
              <w:rPr>
                <w:b w:val="0"/>
                <w:bCs w:val="0"/>
                <w:caps w:val="0"/>
                <w:noProof/>
                <w:color w:val="auto"/>
              </w:rPr>
              <w:t>12</w:t>
            </w:r>
          </w:p>
          <w:p w:rsidR="004C5AB1" w:rsidRPr="009A0302" w:rsidRDefault="004C5AB1" w:rsidP="004A5988">
            <w:pPr>
              <w:jc w:val="center"/>
              <w:rPr>
                <w:noProof/>
              </w:rPr>
            </w:pPr>
            <w:r w:rsidRPr="009A0302">
              <w:rPr>
                <w:noProof/>
              </w:rPr>
              <w:t>Pagėgiai</w:t>
            </w:r>
          </w:p>
        </w:tc>
      </w:tr>
    </w:tbl>
    <w:p w:rsidR="004C5AB1" w:rsidRPr="009A0302" w:rsidRDefault="004C5AB1" w:rsidP="00CB5952">
      <w:pPr>
        <w:tabs>
          <w:tab w:val="left" w:pos="720"/>
        </w:tabs>
        <w:spacing w:line="276" w:lineRule="auto"/>
        <w:ind w:firstLine="720"/>
        <w:jc w:val="both"/>
      </w:pPr>
      <w:r w:rsidRPr="009A0302">
        <w:t>Vadovaudamasi Lietuvos Respublikos vietos savivaldos įstatymo</w:t>
      </w:r>
      <w:r>
        <w:t xml:space="preserve"> </w:t>
      </w:r>
      <w:r w:rsidRPr="009A0302">
        <w:t>16 straipsnio 2 dalies 37 punktu, Lietuvos Respublikos nekilnojamojo turto mokesčio įstatymo 6 straipsnio 1 ir 2 dalimis, Pagėgių savivaldybės taryba  n u s p r e n d ž i a:</w:t>
      </w:r>
    </w:p>
    <w:p w:rsidR="004C5AB1" w:rsidRDefault="004C5AB1" w:rsidP="00CB5952">
      <w:pPr>
        <w:spacing w:line="276" w:lineRule="auto"/>
        <w:ind w:firstLine="720"/>
        <w:jc w:val="both"/>
        <w:rPr>
          <w:noProof/>
        </w:rPr>
      </w:pPr>
      <w:r w:rsidRPr="009A0302">
        <w:rPr>
          <w:noProof/>
        </w:rPr>
        <w:t>1. Nustatyti 20</w:t>
      </w:r>
      <w:r>
        <w:rPr>
          <w:noProof/>
        </w:rPr>
        <w:t xml:space="preserve">21 metų mokestiniam </w:t>
      </w:r>
      <w:r w:rsidRPr="009A0302">
        <w:rPr>
          <w:noProof/>
        </w:rPr>
        <w:t>laikotarpi</w:t>
      </w:r>
      <w:r>
        <w:rPr>
          <w:noProof/>
        </w:rPr>
        <w:t>ui</w:t>
      </w:r>
      <w:r w:rsidRPr="009A0302">
        <w:rPr>
          <w:noProof/>
        </w:rPr>
        <w:t xml:space="preserve"> nekilnojamojo turto mokesčio</w:t>
      </w:r>
      <w:r>
        <w:rPr>
          <w:noProof/>
        </w:rPr>
        <w:t xml:space="preserve"> </w:t>
      </w:r>
      <w:r w:rsidRPr="009A0302">
        <w:rPr>
          <w:noProof/>
        </w:rPr>
        <w:t>tarifą</w:t>
      </w:r>
      <w:r>
        <w:rPr>
          <w:noProof/>
        </w:rPr>
        <w:t>:</w:t>
      </w:r>
    </w:p>
    <w:p w:rsidR="004C5AB1" w:rsidRPr="000669D0" w:rsidRDefault="004C5AB1" w:rsidP="00CB5952">
      <w:pPr>
        <w:spacing w:line="276" w:lineRule="auto"/>
        <w:ind w:firstLine="720"/>
        <w:jc w:val="both"/>
      </w:pPr>
      <w:r w:rsidRPr="000669D0">
        <w:t>1.1. fiziniams ir juridiniams asmenims – 0,</w:t>
      </w:r>
      <w:r>
        <w:t>5</w:t>
      </w:r>
      <w:r w:rsidRPr="000669D0">
        <w:t xml:space="preserve"> procento nekilnojamojo turto mokestinės vertės, išskyrus kitos paskirties inžinerinius statinius </w:t>
      </w:r>
      <w:r>
        <w:t>−</w:t>
      </w:r>
      <w:r w:rsidRPr="000669D0">
        <w:t xml:space="preserve"> atsinaujinančių išteklių energiją naudojančius energijos gamybos statinius (vėjo elektrinės, saulės šviesos energijos elektrinės,</w:t>
      </w:r>
      <w:r w:rsidRPr="000669D0">
        <w:rPr>
          <w:rFonts w:ascii="TimesLT" w:hAnsi="TimesLT" w:cs="TimesLT"/>
        </w:rPr>
        <w:t xml:space="preserve"> saulės šilumos energijos kolektoriai</w:t>
      </w:r>
      <w:r w:rsidRPr="000669D0">
        <w:t xml:space="preserve"> ir kiti); </w:t>
      </w:r>
    </w:p>
    <w:p w:rsidR="004C5AB1" w:rsidRPr="000669D0" w:rsidRDefault="004C5AB1" w:rsidP="00CB5952">
      <w:pPr>
        <w:pStyle w:val="Default"/>
        <w:spacing w:line="276" w:lineRule="auto"/>
        <w:ind w:firstLine="720"/>
        <w:jc w:val="both"/>
      </w:pPr>
      <w:r w:rsidRPr="000669D0">
        <w:t xml:space="preserve">1.2. kitos paskirties inžineriniams statiniams </w:t>
      </w:r>
      <w:r>
        <w:t>−</w:t>
      </w:r>
      <w:r w:rsidRPr="000669D0">
        <w:t xml:space="preserve"> atsinaujinančių išteklių energiją naudojantiems energijos gamybos statiniams (vėjo elektrinės, saulės šviesos energijos elektrinės,</w:t>
      </w:r>
      <w:r w:rsidRPr="000669D0">
        <w:rPr>
          <w:rFonts w:ascii="TimesLT" w:hAnsi="TimesLT" w:cs="TimesLT"/>
        </w:rPr>
        <w:t xml:space="preserve"> saulės šilumos energijos kolektoriai</w:t>
      </w:r>
      <w:r w:rsidRPr="000669D0">
        <w:t xml:space="preserve"> ir kiti)</w:t>
      </w:r>
      <w:r>
        <w:t xml:space="preserve"> </w:t>
      </w:r>
      <w:r w:rsidRPr="000669D0">
        <w:t>– 3,0 procentai nekilnojamojo turto mokestinės vertės;</w:t>
      </w:r>
    </w:p>
    <w:p w:rsidR="004C5AB1" w:rsidRPr="000669D0" w:rsidRDefault="004C5AB1" w:rsidP="00CB5952">
      <w:pPr>
        <w:pStyle w:val="Default"/>
        <w:spacing w:line="276" w:lineRule="auto"/>
        <w:ind w:firstLine="720"/>
        <w:jc w:val="both"/>
      </w:pPr>
      <w:r w:rsidRPr="000669D0">
        <w:t xml:space="preserve">1.3. apleistam </w:t>
      </w:r>
      <w:r>
        <w:t>arba</w:t>
      </w:r>
      <w:r w:rsidRPr="000669D0">
        <w:t xml:space="preserve"> neprižiūrimam nekilnojamajam turtui – 3,0 procentai nekilnojamojo turto mokestinės vertės.</w:t>
      </w:r>
    </w:p>
    <w:p w:rsidR="004C5AB1" w:rsidRDefault="004C5AB1" w:rsidP="00CB5952">
      <w:pPr>
        <w:pStyle w:val="Default"/>
        <w:spacing w:line="276" w:lineRule="auto"/>
        <w:ind w:firstLine="720"/>
        <w:jc w:val="both"/>
        <w:rPr>
          <w:color w:val="auto"/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>
        <w:rPr>
          <w:lang w:val="pt-BR"/>
        </w:rPr>
        <w:t>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804D7F">
          <w:rPr>
            <w:rStyle w:val="Hipersaitas"/>
            <w:color w:val="auto"/>
            <w:u w:val="none"/>
            <w:lang w:val="pt-BR"/>
          </w:rPr>
          <w:t>www.pagegiai.lt</w:t>
        </w:r>
      </w:hyperlink>
      <w:r w:rsidRPr="00804D7F">
        <w:rPr>
          <w:color w:val="auto"/>
          <w:lang w:val="pt-BR"/>
        </w:rPr>
        <w:t>.</w:t>
      </w:r>
    </w:p>
    <w:p w:rsidR="004C5AB1" w:rsidRPr="00505A35" w:rsidRDefault="004C5AB1" w:rsidP="004E7264">
      <w:pPr>
        <w:ind w:firstLine="426"/>
        <w:jc w:val="both"/>
      </w:pPr>
      <w:r w:rsidRPr="00505A35">
        <w:t xml:space="preserve">Šis </w:t>
      </w:r>
      <w:r>
        <w:t xml:space="preserve">sprendimas </w:t>
      </w:r>
      <w:r w:rsidRPr="00505A35"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</w:t>
      </w:r>
      <w:r>
        <w:t xml:space="preserve"> ar įteikimo suinteresuotiems asmenims</w:t>
      </w:r>
      <w:r w:rsidRPr="00505A35">
        <w:t xml:space="preserve"> dienos</w:t>
      </w:r>
      <w:r>
        <w:t>.</w:t>
      </w:r>
      <w:r w:rsidRPr="00505A35">
        <w:t xml:space="preserve"> </w:t>
      </w:r>
    </w:p>
    <w:p w:rsidR="004C5AB1" w:rsidRDefault="004C5AB1" w:rsidP="00CB5952">
      <w:pPr>
        <w:pStyle w:val="Default"/>
        <w:spacing w:line="276" w:lineRule="auto"/>
        <w:ind w:firstLine="720"/>
        <w:jc w:val="both"/>
        <w:rPr>
          <w:lang w:val="pt-BR"/>
        </w:rPr>
      </w:pPr>
    </w:p>
    <w:p w:rsidR="004C5AB1" w:rsidRDefault="004C5AB1" w:rsidP="00CB5952">
      <w:pPr>
        <w:spacing w:before="160" w:line="276" w:lineRule="auto"/>
        <w:jc w:val="both"/>
      </w:pPr>
      <w:r>
        <w:t>SUDERINTA:</w:t>
      </w:r>
    </w:p>
    <w:p w:rsidR="00E94CE6" w:rsidRDefault="00E94CE6" w:rsidP="006500FC"/>
    <w:p w:rsidR="004C5AB1" w:rsidRDefault="004C5AB1" w:rsidP="006500FC">
      <w:pPr>
        <w:rPr>
          <w:lang w:val="pt-BR"/>
        </w:rPr>
      </w:pPr>
      <w:r>
        <w:t>Administracijos direktorius</w:t>
      </w:r>
      <w:r>
        <w:tab/>
      </w:r>
      <w:r>
        <w:tab/>
        <w:t xml:space="preserve">        </w:t>
      </w:r>
      <w:r w:rsidR="00715713">
        <w:t xml:space="preserve">                            </w:t>
      </w:r>
      <w:bookmarkStart w:id="0" w:name="_GoBack"/>
      <w:bookmarkEnd w:id="0"/>
      <w:r>
        <w:t xml:space="preserve"> Virginijus Komskis</w:t>
      </w:r>
      <w:r>
        <w:tab/>
        <w:t xml:space="preserve">           </w:t>
      </w:r>
      <w:r>
        <w:tab/>
      </w:r>
    </w:p>
    <w:p w:rsidR="004C5AB1" w:rsidRDefault="004C5AB1" w:rsidP="006500FC">
      <w:pPr>
        <w:rPr>
          <w:lang w:val="pt-BR"/>
        </w:rPr>
      </w:pPr>
      <w:r>
        <w:rPr>
          <w:lang w:val="pt-BR"/>
        </w:rPr>
        <w:t>Dokumentų valdymo ir teisės skyriaus</w:t>
      </w:r>
    </w:p>
    <w:p w:rsidR="004C5AB1" w:rsidRDefault="004C5AB1" w:rsidP="006500FC">
      <w:pPr>
        <w:rPr>
          <w:lang w:val="pt-BR"/>
        </w:rPr>
      </w:pPr>
      <w:r>
        <w:rPr>
          <w:lang w:val="pt-BR"/>
        </w:rPr>
        <w:t>vyresnioji specialistė                                                                                           Ingrida Zavistauskaitė</w:t>
      </w:r>
    </w:p>
    <w:p w:rsidR="004C5AB1" w:rsidRDefault="004C5AB1" w:rsidP="00DA4869">
      <w:pPr>
        <w:jc w:val="both"/>
      </w:pPr>
    </w:p>
    <w:p w:rsidR="00E94CE6" w:rsidRDefault="00E94CE6" w:rsidP="00BB465F"/>
    <w:p w:rsidR="004C5AB1" w:rsidRDefault="004C5AB1" w:rsidP="00BB465F">
      <w:pPr>
        <w:rPr>
          <w:lang w:val="pt-BR"/>
        </w:rPr>
      </w:pPr>
      <w:r>
        <w:rPr>
          <w:lang w:val="pt-BR"/>
        </w:rPr>
        <w:t xml:space="preserve">Parengė </w:t>
      </w:r>
    </w:p>
    <w:p w:rsidR="004C5AB1" w:rsidRDefault="004C5AB1" w:rsidP="006500FC">
      <w:pPr>
        <w:ind w:right="-108"/>
        <w:jc w:val="both"/>
        <w:rPr>
          <w:lang w:val="pt-BR"/>
        </w:rPr>
      </w:pPr>
      <w:r>
        <w:rPr>
          <w:lang w:val="pt-BR"/>
        </w:rPr>
        <w:t>Turto ir ūkio skyriaus vedėjas</w:t>
      </w:r>
    </w:p>
    <w:p w:rsidR="004C5AB1" w:rsidRPr="00466302" w:rsidRDefault="004C5AB1" w:rsidP="006500FC">
      <w:pPr>
        <w:ind w:right="-108"/>
        <w:jc w:val="both"/>
        <w:rPr>
          <w:lang w:val="pt-BR"/>
        </w:rPr>
      </w:pPr>
      <w:r>
        <w:rPr>
          <w:lang w:val="pt-BR"/>
        </w:rPr>
        <w:t>Bronislovas Budvytis</w:t>
      </w:r>
    </w:p>
    <w:p w:rsidR="004C5AB1" w:rsidRDefault="004C5AB1" w:rsidP="00466302">
      <w:pPr>
        <w:pStyle w:val="Pagrindinistekstas"/>
        <w:spacing w:after="0"/>
        <w:ind w:left="6481"/>
      </w:pPr>
    </w:p>
    <w:p w:rsidR="004C5AB1" w:rsidRDefault="004C5AB1" w:rsidP="00466302">
      <w:pPr>
        <w:pStyle w:val="Pagrindinistekstas"/>
        <w:spacing w:after="0"/>
        <w:ind w:left="6481"/>
      </w:pPr>
    </w:p>
    <w:p w:rsidR="00E94CE6" w:rsidRDefault="00E94CE6" w:rsidP="00466302">
      <w:pPr>
        <w:pStyle w:val="Pagrindinistekstas"/>
        <w:spacing w:after="0"/>
        <w:ind w:left="6481"/>
      </w:pPr>
    </w:p>
    <w:p w:rsidR="004C5AB1" w:rsidRDefault="004C5AB1" w:rsidP="00466302">
      <w:pPr>
        <w:pStyle w:val="Pagrindinistekstas"/>
        <w:spacing w:after="0"/>
        <w:ind w:left="6481"/>
      </w:pPr>
      <w:r>
        <w:lastRenderedPageBreak/>
        <w:t>Pagėgių savivaldybės tarybos</w:t>
      </w:r>
    </w:p>
    <w:p w:rsidR="004C5AB1" w:rsidRDefault="004C5AB1" w:rsidP="00466302">
      <w:pPr>
        <w:pStyle w:val="Pagrindinistekstas"/>
        <w:spacing w:after="0"/>
        <w:ind w:left="6481"/>
        <w:rPr>
          <w:color w:val="000000"/>
        </w:rPr>
      </w:pPr>
      <w:r>
        <w:rPr>
          <w:color w:val="000000"/>
        </w:rPr>
        <w:t>veiklos reglamento</w:t>
      </w:r>
    </w:p>
    <w:p w:rsidR="004C5AB1" w:rsidRDefault="004C5AB1" w:rsidP="00466302">
      <w:pPr>
        <w:ind w:left="6481"/>
        <w:jc w:val="both"/>
        <w:outlineLvl w:val="0"/>
        <w:rPr>
          <w:color w:val="000000"/>
        </w:rPr>
      </w:pPr>
      <w:r>
        <w:rPr>
          <w:color w:val="000000"/>
        </w:rPr>
        <w:t>2 priedas</w:t>
      </w:r>
    </w:p>
    <w:p w:rsidR="004C5AB1" w:rsidRPr="009A0302" w:rsidRDefault="004C5AB1" w:rsidP="00214025">
      <w:pPr>
        <w:spacing w:before="120"/>
        <w:jc w:val="center"/>
        <w:rPr>
          <w:b/>
          <w:bCs/>
          <w:caps/>
          <w:noProof/>
        </w:rPr>
      </w:pPr>
      <w:r>
        <w:rPr>
          <w:b/>
          <w:bCs/>
          <w:caps/>
          <w:noProof/>
        </w:rPr>
        <w:t>SPRENDIMO PROJEKTO „</w:t>
      </w:r>
      <w:r w:rsidRPr="009A0302">
        <w:rPr>
          <w:b/>
          <w:bCs/>
          <w:caps/>
          <w:noProof/>
        </w:rPr>
        <w:t>dėl nekilnojamojo turto mokesčio tarifo 20</w:t>
      </w:r>
      <w:r>
        <w:rPr>
          <w:b/>
          <w:bCs/>
          <w:caps/>
          <w:noProof/>
        </w:rPr>
        <w:t>21 metŲ MOKESTINIAM LAIKOTARPIUI</w:t>
      </w:r>
      <w:r w:rsidRPr="009A0302">
        <w:rPr>
          <w:b/>
          <w:bCs/>
          <w:caps/>
          <w:noProof/>
        </w:rPr>
        <w:t xml:space="preserve"> nustatymo</w:t>
      </w:r>
      <w:r>
        <w:rPr>
          <w:b/>
          <w:bCs/>
          <w:caps/>
          <w:noProof/>
        </w:rPr>
        <w:t>“</w:t>
      </w:r>
    </w:p>
    <w:p w:rsidR="004C5AB1" w:rsidRDefault="004C5AB1" w:rsidP="00BC740B">
      <w:pPr>
        <w:ind w:firstLine="72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4C5AB1" w:rsidRDefault="004C5AB1" w:rsidP="00BC740B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2020 05</w:t>
      </w:r>
      <w:r w:rsidR="00EA6D53">
        <w:rPr>
          <w:b/>
          <w:bCs/>
          <w:color w:val="000000"/>
        </w:rPr>
        <w:t>-18</w:t>
      </w:r>
    </w:p>
    <w:p w:rsidR="004C5AB1" w:rsidRDefault="004C5AB1" w:rsidP="00BC740B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4C5AB1" w:rsidRDefault="004C5AB1" w:rsidP="00BC740B">
      <w:pPr>
        <w:jc w:val="both"/>
        <w:rPr>
          <w:b/>
          <w:bCs/>
          <w:i/>
          <w:iCs/>
          <w:color w:val="000000"/>
        </w:rPr>
      </w:pPr>
      <w:r>
        <w:t xml:space="preserve">            </w:t>
      </w:r>
      <w:r w:rsidRPr="000648FF">
        <w:t>Vadovaujantis Lietuvos Respublikos nekilnojamojo turto mokesči</w:t>
      </w:r>
      <w:r>
        <w:t xml:space="preserve">o įstatymu, Savivaldybės taryba, siekdama, kad naujas konkretus mokesčio tarifas galiotų šios savivaldybės teritorijoje nuo kito mokestinio laikotarpio pradžios, naują konkretų mokesčio tarifą turi nustatyti iki einamojo mokestinio laikotarpio liepos 1 dienos. Savivaldybės taryba gali nustatyti ir kelis konkrečius mokesčio tarifus, kurie diferencijuojami tik atsižvelgiant į vieną arba kelis iš šių kriterijų: nekilnojamojo turto paskirtį, naudojimą, teisinį statusą, jo technines savybes, priežiūros būklę, apleistumą, mokesčio mokėtojų kategorijas (dydį ar teisinę formą, ar socialinę padėtį) ar nekilnojamojo turto buvimo savivaldybės teritorijoje vietą. </w:t>
      </w:r>
    </w:p>
    <w:p w:rsidR="004C5AB1" w:rsidRDefault="004C5AB1" w:rsidP="00BC740B">
      <w:pPr>
        <w:widowControl w:val="0"/>
        <w:numPr>
          <w:ilvl w:val="0"/>
          <w:numId w:val="1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4C5AB1" w:rsidRDefault="004C5AB1" w:rsidP="00BC740B">
      <w:pPr>
        <w:jc w:val="both"/>
      </w:pPr>
      <w:r>
        <w:t xml:space="preserve">            </w:t>
      </w:r>
      <w:r w:rsidRPr="000648FF">
        <w:t>Lietuvos Respublikos nekilnojamojo turto mokesčio įstatyme numatyta, kad mokesčio tarifas gali būti nuo 0,</w:t>
      </w:r>
      <w:r>
        <w:t>5</w:t>
      </w:r>
      <w:r w:rsidRPr="000648FF">
        <w:t xml:space="preserve"> procento iki 3 procentų nekilnojamojo turto mokestinės vertės. </w:t>
      </w:r>
    </w:p>
    <w:p w:rsidR="004C5AB1" w:rsidRPr="00991B00" w:rsidRDefault="004C5AB1" w:rsidP="00991B00">
      <w:pPr>
        <w:jc w:val="both"/>
        <w:rPr>
          <w:noProof/>
        </w:rPr>
      </w:pPr>
      <w:r>
        <w:t xml:space="preserve">2020 metais galioja 2019-05-31 d. Pagėgių savivaldybės tarybos sprendimu Nr.T-92 "Dėl nekilnojamojo turto mokesčio tarifo 2020 metų mokestiniam laikotarpiui nustatymo" nustatyti tarifai. </w:t>
      </w:r>
    </w:p>
    <w:p w:rsidR="004C5AB1" w:rsidRDefault="004C5AB1" w:rsidP="00BC740B">
      <w:pPr>
        <w:ind w:firstLine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noProof/>
        </w:rPr>
        <w:t>3</w:t>
      </w:r>
      <w:r>
        <w:rPr>
          <w:b/>
          <w:bCs/>
          <w:noProof/>
        </w:rPr>
        <w:t>.</w:t>
      </w:r>
      <w:r>
        <w:rPr>
          <w:noProof/>
        </w:rPr>
        <w:t xml:space="preserve">  </w:t>
      </w:r>
      <w:r>
        <w:rPr>
          <w:b/>
          <w:bCs/>
          <w:i/>
          <w:iCs/>
          <w:color w:val="000000"/>
        </w:rPr>
        <w:t>Kokių teigiamų rezultatų laukiama</w:t>
      </w:r>
    </w:p>
    <w:p w:rsidR="004C5AB1" w:rsidRPr="000648FF" w:rsidRDefault="004C5AB1" w:rsidP="00BC740B">
      <w:pPr>
        <w:jc w:val="both"/>
        <w:rPr>
          <w:rFonts w:ascii="TimesNewRomanPSMT" w:eastAsia="TimesNewRomanPSMT"/>
        </w:rPr>
      </w:pPr>
      <w:r>
        <w:rPr>
          <w:rFonts w:eastAsia="TimesNewRomanPSMT"/>
        </w:rPr>
        <w:t xml:space="preserve">            </w:t>
      </w:r>
      <w:r w:rsidRPr="009E11F8">
        <w:rPr>
          <w:rFonts w:eastAsia="TimesNewRomanPSMT"/>
        </w:rPr>
        <w:t>Priėmus sprendimą tikimasi,</w:t>
      </w:r>
      <w:r w:rsidRPr="000648FF">
        <w:rPr>
          <w:rFonts w:ascii="TimesNewRomanPSMT" w:eastAsia="TimesNewRomanPSMT" w:cs="TimesNewRomanPSMT"/>
        </w:rPr>
        <w:t xml:space="preserve"> </w:t>
      </w:r>
      <w:r>
        <w:t>surinkti į biudžetą</w:t>
      </w:r>
      <w:r w:rsidRPr="00EC497E">
        <w:t xml:space="preserve"> pajam</w:t>
      </w:r>
      <w:r>
        <w:t>as</w:t>
      </w:r>
      <w:r w:rsidRPr="00EC497E">
        <w:t xml:space="preserve"> iš </w:t>
      </w:r>
      <w:r>
        <w:t>turto</w:t>
      </w:r>
      <w:r w:rsidRPr="00EC497E">
        <w:t xml:space="preserve"> mokesčio</w:t>
      </w:r>
      <w:r>
        <w:t>.</w:t>
      </w:r>
    </w:p>
    <w:p w:rsidR="004C5AB1" w:rsidRDefault="004C5AB1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4C5AB1" w:rsidRDefault="004C5AB1" w:rsidP="00BC740B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  <w:t>_</w:t>
      </w:r>
    </w:p>
    <w:p w:rsidR="004C5AB1" w:rsidRDefault="004C5AB1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4C5AB1" w:rsidRDefault="004C5AB1" w:rsidP="00BC740B">
      <w:pPr>
        <w:tabs>
          <w:tab w:val="left" w:pos="0"/>
        </w:tabs>
        <w:ind w:right="36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  <w:t>_</w:t>
      </w:r>
    </w:p>
    <w:p w:rsidR="004C5AB1" w:rsidRDefault="004C5AB1" w:rsidP="00C472D9">
      <w:pPr>
        <w:widowControl w:val="0"/>
        <w:numPr>
          <w:ilvl w:val="0"/>
          <w:numId w:val="2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4C5AB1" w:rsidRPr="00C472D9" w:rsidRDefault="004C5AB1" w:rsidP="00C472D9">
      <w:pPr>
        <w:widowControl w:val="0"/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lang w:val="pt-BR"/>
        </w:rPr>
        <w:t xml:space="preserve">            </w:t>
      </w:r>
      <w:r w:rsidRPr="00C472D9">
        <w:rPr>
          <w:lang w:val="pt-BR"/>
        </w:rPr>
        <w:t>Turto ir ūkio skyrius</w:t>
      </w:r>
      <w:r>
        <w:rPr>
          <w:lang w:val="pt-BR"/>
        </w:rPr>
        <w:t>.</w:t>
      </w:r>
    </w:p>
    <w:p w:rsidR="004C5AB1" w:rsidRDefault="004C5AB1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Ar reikalinga atlikti sprendimo projekto antikorupcinį vertinimą</w:t>
      </w:r>
    </w:p>
    <w:p w:rsidR="004C5AB1" w:rsidRPr="00991B00" w:rsidRDefault="004C5AB1" w:rsidP="00BC740B">
      <w:pPr>
        <w:pStyle w:val="Sraopastraipa"/>
        <w:ind w:left="0"/>
      </w:pPr>
      <w:r>
        <w:t xml:space="preserve">           Reikalinga.</w:t>
      </w:r>
    </w:p>
    <w:p w:rsidR="004C5AB1" w:rsidRDefault="004C5AB1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4C5AB1" w:rsidRDefault="004C5AB1" w:rsidP="00BC740B">
      <w:pPr>
        <w:widowControl w:val="0"/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 xml:space="preserve">             Nekilnojamojo turto mokestį administruoja Valstybinė mokesčių inspekcija.</w:t>
      </w:r>
    </w:p>
    <w:p w:rsidR="004C5AB1" w:rsidRDefault="004C5AB1" w:rsidP="00BC740B">
      <w:pPr>
        <w:widowControl w:val="0"/>
        <w:tabs>
          <w:tab w:val="left" w:pos="0"/>
        </w:tabs>
        <w:ind w:right="360"/>
        <w:jc w:val="both"/>
        <w:rPr>
          <w:color w:val="000000"/>
        </w:rPr>
      </w:pPr>
    </w:p>
    <w:p w:rsidR="004C5AB1" w:rsidRDefault="004C5AB1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:rsidR="004C5AB1" w:rsidRPr="001A2985" w:rsidRDefault="004C5AB1" w:rsidP="00C6401B">
      <w:pPr>
        <w:tabs>
          <w:tab w:val="left" w:pos="0"/>
        </w:tabs>
        <w:ind w:right="36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1A2985">
        <w:rPr>
          <w:color w:val="000000"/>
        </w:rPr>
        <w:t xml:space="preserve">2019 m. į savivaldybės biudžetą </w:t>
      </w:r>
      <w:r>
        <w:rPr>
          <w:color w:val="000000"/>
        </w:rPr>
        <w:t xml:space="preserve"> buvo </w:t>
      </w:r>
      <w:r w:rsidRPr="001A2985">
        <w:rPr>
          <w:color w:val="000000"/>
        </w:rPr>
        <w:t xml:space="preserve">planuota surinkti </w:t>
      </w:r>
      <w:r>
        <w:rPr>
          <w:color w:val="000000"/>
        </w:rPr>
        <w:t>614180 Eur nekilnojamojo turto</w:t>
      </w:r>
      <w:r w:rsidRPr="001A2985">
        <w:rPr>
          <w:color w:val="000000"/>
        </w:rPr>
        <w:t xml:space="preserve"> mokesčių, surinkta </w:t>
      </w:r>
      <w:r>
        <w:rPr>
          <w:color w:val="000000"/>
        </w:rPr>
        <w:t>614305</w:t>
      </w:r>
      <w:r w:rsidRPr="001A2985">
        <w:rPr>
          <w:color w:val="000000"/>
        </w:rPr>
        <w:t xml:space="preserve"> Eur arba </w:t>
      </w:r>
      <w:r>
        <w:rPr>
          <w:color w:val="000000"/>
        </w:rPr>
        <w:t>100,0</w:t>
      </w:r>
      <w:r w:rsidRPr="001A2985">
        <w:rPr>
          <w:color w:val="000000"/>
        </w:rPr>
        <w:t xml:space="preserve"> %. 2020 m. į savivaldybė</w:t>
      </w:r>
      <w:r>
        <w:rPr>
          <w:color w:val="000000"/>
        </w:rPr>
        <w:t>s biudžetą planuojama surinkti 700000  Eur</w:t>
      </w:r>
      <w:r w:rsidRPr="00C6401B">
        <w:rPr>
          <w:color w:val="000000"/>
        </w:rPr>
        <w:t xml:space="preserve"> </w:t>
      </w:r>
      <w:r>
        <w:rPr>
          <w:color w:val="000000"/>
        </w:rPr>
        <w:t xml:space="preserve">nekilnojamojo turto </w:t>
      </w:r>
      <w:r w:rsidRPr="001A2985">
        <w:rPr>
          <w:color w:val="000000"/>
        </w:rPr>
        <w:t xml:space="preserve"> mokesčių. </w:t>
      </w:r>
    </w:p>
    <w:p w:rsidR="004C5AB1" w:rsidRPr="00C6401B" w:rsidRDefault="004C5AB1" w:rsidP="00C6401B">
      <w:pPr>
        <w:widowControl w:val="0"/>
        <w:tabs>
          <w:tab w:val="left" w:pos="0"/>
        </w:tabs>
        <w:overflowPunct/>
        <w:ind w:left="720" w:right="360"/>
        <w:jc w:val="both"/>
        <w:textAlignment w:val="auto"/>
        <w:rPr>
          <w:color w:val="000000"/>
        </w:rPr>
      </w:pPr>
    </w:p>
    <w:p w:rsidR="004C5AB1" w:rsidRDefault="004C5AB1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4C5AB1" w:rsidRPr="00466302" w:rsidRDefault="004C5AB1" w:rsidP="00C472D9">
      <w:pPr>
        <w:spacing w:after="40" w:line="360" w:lineRule="auto"/>
        <w:ind w:right="-108"/>
        <w:jc w:val="both"/>
        <w:rPr>
          <w:lang w:val="pt-BR"/>
        </w:rPr>
      </w:pPr>
      <w:r>
        <w:rPr>
          <w:lang w:val="pt-BR"/>
        </w:rPr>
        <w:t xml:space="preserve">            </w:t>
      </w:r>
      <w:r w:rsidRPr="00466302">
        <w:rPr>
          <w:lang w:val="pt-BR"/>
        </w:rPr>
        <w:t>Turto ir ūkio skyriaus vedėjas</w:t>
      </w:r>
      <w:r>
        <w:rPr>
          <w:lang w:val="pt-BR"/>
        </w:rPr>
        <w:t xml:space="preserve"> Bronislovas Budvytis</w:t>
      </w:r>
    </w:p>
    <w:p w:rsidR="004C5AB1" w:rsidRDefault="004C5AB1" w:rsidP="00BC740B">
      <w:pPr>
        <w:widowControl w:val="0"/>
        <w:numPr>
          <w:ilvl w:val="0"/>
          <w:numId w:val="2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 reikalingi pagrindimai ir paaiškinimai.</w:t>
      </w:r>
    </w:p>
    <w:p w:rsidR="004C5AB1" w:rsidRDefault="004C5AB1" w:rsidP="00466302">
      <w:pPr>
        <w:widowControl w:val="0"/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-</w:t>
      </w:r>
    </w:p>
    <w:p w:rsidR="004C5AB1" w:rsidRDefault="004C5AB1" w:rsidP="00C6401B">
      <w:pPr>
        <w:jc w:val="both"/>
        <w:rPr>
          <w:color w:val="000000"/>
        </w:rPr>
      </w:pPr>
      <w:r w:rsidRPr="00466302">
        <w:rPr>
          <w:lang w:val="pt-BR"/>
        </w:rPr>
        <w:t>Turto ir ūkio skyriaus vedėjas</w:t>
      </w:r>
      <w:r>
        <w:rPr>
          <w:lang w:val="pt-BR"/>
        </w:rPr>
        <w:t xml:space="preserve">                                                               </w:t>
      </w:r>
      <w:r>
        <w:rPr>
          <w:color w:val="000000"/>
        </w:rPr>
        <w:t xml:space="preserve">Bronislovas Budvytis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EA6D53" w:rsidRPr="009A0302" w:rsidTr="00A62E36">
        <w:trPr>
          <w:trHeight w:hRule="exact" w:val="1055"/>
        </w:trPr>
        <w:tc>
          <w:tcPr>
            <w:tcW w:w="9639" w:type="dxa"/>
          </w:tcPr>
          <w:p w:rsidR="00EA6D53" w:rsidRPr="009A0302" w:rsidRDefault="00EA6D53" w:rsidP="00A62E36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  <w:sz w:val="28"/>
                <w:lang w:eastAsia="lt-LT"/>
              </w:rPr>
              <w:lastRenderedPageBreak/>
              <w:drawing>
                <wp:inline distT="0" distB="0" distL="0" distR="0">
                  <wp:extent cx="419100" cy="533400"/>
                  <wp:effectExtent l="19050" t="0" r="0" b="0"/>
                  <wp:docPr id="2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D53" w:rsidRPr="009A0302" w:rsidTr="00A62E36">
        <w:trPr>
          <w:trHeight w:hRule="exact" w:val="1905"/>
        </w:trPr>
        <w:tc>
          <w:tcPr>
            <w:tcW w:w="9639" w:type="dxa"/>
          </w:tcPr>
          <w:p w:rsidR="00EA6D53" w:rsidRPr="009A0302" w:rsidRDefault="00EA6D53" w:rsidP="00A62E36">
            <w:pPr>
              <w:pStyle w:val="Antrat2"/>
              <w:rPr>
                <w:noProof/>
                <w:color w:val="auto"/>
              </w:rPr>
            </w:pPr>
            <w:r w:rsidRPr="009A0302">
              <w:rPr>
                <w:noProof/>
                <w:color w:val="auto"/>
              </w:rPr>
              <w:t>Pagėgių savivaldybės taryba</w:t>
            </w:r>
          </w:p>
          <w:p w:rsidR="00EA6D53" w:rsidRPr="009A0302" w:rsidRDefault="00EA6D53" w:rsidP="00A62E36"/>
          <w:p w:rsidR="00EA6D53" w:rsidRPr="009A0302" w:rsidRDefault="00EA6D53" w:rsidP="00A62E36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sprendimas</w:t>
            </w:r>
          </w:p>
          <w:p w:rsidR="00EA6D53" w:rsidRPr="009A0302" w:rsidRDefault="00EA6D53" w:rsidP="00A62E36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  <w:r w:rsidRPr="009A0302">
              <w:rPr>
                <w:b/>
                <w:bCs/>
                <w:caps/>
                <w:noProof/>
              </w:rPr>
              <w:t>dėl nekilnojamojo turto mokesčio tarifo 20</w:t>
            </w:r>
            <w:r>
              <w:rPr>
                <w:b/>
                <w:bCs/>
                <w:caps/>
                <w:noProof/>
              </w:rPr>
              <w:t>20 metŲ MOKESTINIAM LAIKOTARPIUI</w:t>
            </w:r>
            <w:r w:rsidRPr="009A0302">
              <w:rPr>
                <w:b/>
                <w:bCs/>
                <w:caps/>
                <w:noProof/>
              </w:rPr>
              <w:t xml:space="preserve"> nustatymo</w:t>
            </w:r>
          </w:p>
          <w:p w:rsidR="00EA6D53" w:rsidRPr="009A0302" w:rsidRDefault="00EA6D53" w:rsidP="00A62E36">
            <w:pPr>
              <w:spacing w:before="120"/>
              <w:jc w:val="center"/>
              <w:rPr>
                <w:b/>
                <w:bCs/>
                <w:caps/>
                <w:noProof/>
              </w:rPr>
            </w:pPr>
          </w:p>
        </w:tc>
      </w:tr>
      <w:tr w:rsidR="00EA6D53" w:rsidRPr="009A0302" w:rsidTr="00A62E36">
        <w:trPr>
          <w:trHeight w:hRule="exact" w:val="902"/>
        </w:trPr>
        <w:tc>
          <w:tcPr>
            <w:tcW w:w="9639" w:type="dxa"/>
          </w:tcPr>
          <w:p w:rsidR="00EA6D53" w:rsidRPr="009A0302" w:rsidRDefault="00EA6D53" w:rsidP="00A62E36">
            <w:pPr>
              <w:pStyle w:val="Antrat2"/>
              <w:rPr>
                <w:b w:val="0"/>
                <w:bCs w:val="0"/>
                <w:caps w:val="0"/>
                <w:noProof/>
                <w:color w:val="auto"/>
              </w:rPr>
            </w:pPr>
            <w:r w:rsidRPr="009A0302">
              <w:rPr>
                <w:b w:val="0"/>
                <w:bCs w:val="0"/>
                <w:caps w:val="0"/>
                <w:noProof/>
                <w:color w:val="auto"/>
              </w:rPr>
              <w:t>201</w:t>
            </w:r>
            <w:r>
              <w:rPr>
                <w:b w:val="0"/>
                <w:bCs w:val="0"/>
                <w:caps w:val="0"/>
                <w:noProof/>
                <w:color w:val="auto"/>
              </w:rPr>
              <w:t>9 m. gegužės 31 d. Nr. T-92</w:t>
            </w:r>
          </w:p>
          <w:p w:rsidR="00EA6D53" w:rsidRPr="009A0302" w:rsidRDefault="00EA6D53" w:rsidP="00A62E36">
            <w:pPr>
              <w:jc w:val="center"/>
              <w:rPr>
                <w:noProof/>
              </w:rPr>
            </w:pPr>
            <w:r w:rsidRPr="009A0302">
              <w:rPr>
                <w:noProof/>
              </w:rPr>
              <w:t>Pagėgiai</w:t>
            </w:r>
          </w:p>
        </w:tc>
      </w:tr>
    </w:tbl>
    <w:p w:rsidR="00EA6D53" w:rsidRPr="009A0302" w:rsidRDefault="00EA6D53" w:rsidP="00EA6D53">
      <w:pPr>
        <w:tabs>
          <w:tab w:val="left" w:pos="720"/>
        </w:tabs>
        <w:spacing w:line="276" w:lineRule="auto"/>
        <w:ind w:firstLine="720"/>
        <w:jc w:val="both"/>
      </w:pPr>
      <w:r w:rsidRPr="009A0302">
        <w:t>Vadovaudamasi Lietuvos Respublikos vietos savivaldos įstatymo</w:t>
      </w:r>
      <w:r>
        <w:t xml:space="preserve"> </w:t>
      </w:r>
      <w:r w:rsidRPr="009A0302">
        <w:t>16 straipsnio 2 dalies 37 punktu, Lietuvos Respublikos nekilnojamojo turto mokesčio įstatymo 6 straipsnio 1 ir 2 dalimis, Pagėgių savivaldybės taryba  n u s p r e n d ž i a:</w:t>
      </w:r>
    </w:p>
    <w:p w:rsidR="00EA6D53" w:rsidRDefault="00EA6D53" w:rsidP="00EA6D53">
      <w:pPr>
        <w:spacing w:line="276" w:lineRule="auto"/>
        <w:ind w:firstLine="720"/>
        <w:jc w:val="both"/>
        <w:rPr>
          <w:noProof/>
        </w:rPr>
      </w:pPr>
      <w:r w:rsidRPr="009A0302">
        <w:rPr>
          <w:noProof/>
        </w:rPr>
        <w:t>1. Nustatyti 20</w:t>
      </w:r>
      <w:r>
        <w:rPr>
          <w:noProof/>
        </w:rPr>
        <w:t xml:space="preserve">20 metų mokestiniam </w:t>
      </w:r>
      <w:r w:rsidRPr="009A0302">
        <w:rPr>
          <w:noProof/>
        </w:rPr>
        <w:t>laikotarpi</w:t>
      </w:r>
      <w:r>
        <w:rPr>
          <w:noProof/>
        </w:rPr>
        <w:t>ui</w:t>
      </w:r>
      <w:r w:rsidRPr="009A0302">
        <w:rPr>
          <w:noProof/>
        </w:rPr>
        <w:t xml:space="preserve"> nekilnojamojo turto mokesčio</w:t>
      </w:r>
      <w:r>
        <w:rPr>
          <w:noProof/>
        </w:rPr>
        <w:t xml:space="preserve"> </w:t>
      </w:r>
      <w:r w:rsidRPr="009A0302">
        <w:rPr>
          <w:noProof/>
        </w:rPr>
        <w:t>tarifą</w:t>
      </w:r>
      <w:r>
        <w:rPr>
          <w:noProof/>
        </w:rPr>
        <w:t>:</w:t>
      </w:r>
    </w:p>
    <w:p w:rsidR="00EA6D53" w:rsidRPr="000669D0" w:rsidRDefault="00EA6D53" w:rsidP="00EA6D53">
      <w:pPr>
        <w:spacing w:line="276" w:lineRule="auto"/>
        <w:ind w:firstLine="720"/>
        <w:jc w:val="both"/>
      </w:pPr>
      <w:r w:rsidRPr="000669D0">
        <w:t xml:space="preserve">1.1. fiziniams ir juridiniams asmenims – 0,3 procento nekilnojamojo turto mokestinės vertės, išskyrus kitos paskirties inžinerinius statinius </w:t>
      </w:r>
      <w:r>
        <w:t>−</w:t>
      </w:r>
      <w:r w:rsidRPr="000669D0">
        <w:t xml:space="preserve"> atsinaujinančių išteklių energiją naudojančius energijos gamybos statinius (vėjo elektrinės, saulės šviesos energijos elektrinės,</w:t>
      </w:r>
      <w:r w:rsidRPr="000669D0">
        <w:rPr>
          <w:rFonts w:ascii="TimesLT" w:hAnsi="TimesLT"/>
        </w:rPr>
        <w:t xml:space="preserve"> saulės šilumos energijos kolektoriai</w:t>
      </w:r>
      <w:r w:rsidRPr="000669D0">
        <w:t xml:space="preserve"> ir kiti); </w:t>
      </w:r>
    </w:p>
    <w:p w:rsidR="00EA6D53" w:rsidRPr="000669D0" w:rsidRDefault="00EA6D53" w:rsidP="00EA6D53">
      <w:pPr>
        <w:pStyle w:val="Default"/>
        <w:spacing w:line="276" w:lineRule="auto"/>
        <w:ind w:firstLine="720"/>
        <w:jc w:val="both"/>
      </w:pPr>
      <w:r w:rsidRPr="000669D0">
        <w:t xml:space="preserve">1.2. kitos paskirties inžineriniams statiniams </w:t>
      </w:r>
      <w:r>
        <w:t>−</w:t>
      </w:r>
      <w:r w:rsidRPr="000669D0">
        <w:t xml:space="preserve"> atsinaujinančių išteklių energiją naudojantiems energijos gamybos statiniams (vėjo elektrinės, saulės šviesos energijos elektrinės,</w:t>
      </w:r>
      <w:r w:rsidRPr="000669D0">
        <w:rPr>
          <w:rFonts w:ascii="TimesLT" w:hAnsi="TimesLT"/>
        </w:rPr>
        <w:t xml:space="preserve"> saulės šilumos energijos kolektoriai</w:t>
      </w:r>
      <w:r w:rsidRPr="000669D0">
        <w:t xml:space="preserve"> ir kiti)</w:t>
      </w:r>
      <w:r>
        <w:t xml:space="preserve"> </w:t>
      </w:r>
      <w:r w:rsidRPr="000669D0">
        <w:t>– 3,0 procentai nekilnojamojo turto mokestinės vertės;</w:t>
      </w:r>
    </w:p>
    <w:p w:rsidR="00EA6D53" w:rsidRPr="000669D0" w:rsidRDefault="00EA6D53" w:rsidP="00EA6D53">
      <w:pPr>
        <w:pStyle w:val="Default"/>
        <w:spacing w:line="276" w:lineRule="auto"/>
        <w:ind w:firstLine="720"/>
        <w:jc w:val="both"/>
      </w:pPr>
      <w:r w:rsidRPr="000669D0">
        <w:t xml:space="preserve">1.3. apleistam </w:t>
      </w:r>
      <w:r>
        <w:t>arba</w:t>
      </w:r>
      <w:r w:rsidRPr="000669D0">
        <w:t xml:space="preserve"> neprižiūrimam nekilnojamajam turtui – 3,0 procentai nekilnojamojo turto mokestinės vertės.</w:t>
      </w:r>
    </w:p>
    <w:p w:rsidR="00EA6D53" w:rsidRDefault="00EA6D53" w:rsidP="00EA6D53">
      <w:pPr>
        <w:pStyle w:val="Default"/>
        <w:spacing w:line="276" w:lineRule="auto"/>
        <w:ind w:firstLine="720"/>
        <w:jc w:val="both"/>
        <w:rPr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>
        <w:rPr>
          <w:lang w:val="pt-BR"/>
        </w:rPr>
        <w:t>Teisės aktų registre ir</w:t>
      </w:r>
      <w:r w:rsidRPr="00134715">
        <w:rPr>
          <w:lang w:val="pt-BR"/>
        </w:rPr>
        <w:t xml:space="preserve"> 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7" w:history="1">
        <w:r w:rsidRPr="00804D7F">
          <w:rPr>
            <w:rStyle w:val="Hipersaitas"/>
            <w:color w:val="auto"/>
            <w:u w:val="none"/>
            <w:lang w:val="pt-BR"/>
          </w:rPr>
          <w:t>www.pagegiai.lt</w:t>
        </w:r>
      </w:hyperlink>
      <w:r w:rsidRPr="00804D7F">
        <w:rPr>
          <w:color w:val="auto"/>
          <w:lang w:val="pt-BR"/>
        </w:rPr>
        <w:t>.</w:t>
      </w:r>
    </w:p>
    <w:p w:rsidR="00EA6D53" w:rsidRPr="000669D0" w:rsidRDefault="00EA6D53" w:rsidP="00EA6D53">
      <w:pPr>
        <w:pStyle w:val="Default"/>
        <w:spacing w:line="276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EA6D53" w:rsidRDefault="00EA6D53" w:rsidP="00EA6D53">
      <w:pPr>
        <w:pStyle w:val="Pagrindinistekstas"/>
        <w:spacing w:after="0"/>
        <w:ind w:left="6481"/>
      </w:pPr>
    </w:p>
    <w:p w:rsidR="00EA6D53" w:rsidRDefault="00EA6D53" w:rsidP="00EA6D53">
      <w:pPr>
        <w:pStyle w:val="Pagrindinistekstas"/>
        <w:spacing w:after="0"/>
        <w:ind w:left="6481"/>
      </w:pPr>
    </w:p>
    <w:p w:rsidR="00EA6D53" w:rsidRDefault="00EA6D53" w:rsidP="00EA6D53">
      <w:pPr>
        <w:pStyle w:val="Pagrindinistekstas"/>
        <w:spacing w:after="0"/>
        <w:ind w:left="6481"/>
      </w:pPr>
    </w:p>
    <w:p w:rsidR="00EA6D53" w:rsidRDefault="00EA6D53" w:rsidP="00EA6D53">
      <w:pPr>
        <w:pStyle w:val="Pagrindinistekstas"/>
        <w:spacing w:after="0"/>
        <w:ind w:left="6481"/>
      </w:pPr>
    </w:p>
    <w:p w:rsidR="00EA6D53" w:rsidRDefault="00EA6D53" w:rsidP="00EA6D53">
      <w:pPr>
        <w:pStyle w:val="Pagrindinistekstas"/>
        <w:spacing w:after="0"/>
      </w:pPr>
      <w:r>
        <w:t>Savivaldybės meras</w:t>
      </w:r>
      <w:r>
        <w:tab/>
      </w:r>
      <w:r>
        <w:tab/>
      </w:r>
      <w:r>
        <w:tab/>
      </w:r>
      <w:r>
        <w:tab/>
        <w:t xml:space="preserve">      Vaidas Bendaravičius </w:t>
      </w:r>
    </w:p>
    <w:p w:rsidR="00EA6D53" w:rsidRDefault="00EA6D53" w:rsidP="00EA6D53">
      <w:pPr>
        <w:pStyle w:val="Pagrindinistekstas"/>
        <w:spacing w:after="0"/>
        <w:ind w:left="6481"/>
      </w:pPr>
    </w:p>
    <w:p w:rsidR="00EA6D53" w:rsidRDefault="00EA6D53" w:rsidP="00EA6D53">
      <w:pPr>
        <w:pStyle w:val="Pagrindinistekstas"/>
        <w:spacing w:after="0"/>
        <w:ind w:left="6481"/>
      </w:pPr>
    </w:p>
    <w:p w:rsidR="00EA6D53" w:rsidRDefault="00EA6D53" w:rsidP="00EA6D53">
      <w:pPr>
        <w:pStyle w:val="Pagrindinistekstas"/>
        <w:spacing w:after="0"/>
        <w:ind w:left="6481"/>
      </w:pPr>
    </w:p>
    <w:p w:rsidR="00EA6D53" w:rsidRDefault="00EA6D53" w:rsidP="00EA6D53">
      <w:pPr>
        <w:pStyle w:val="Pagrindinistekstas"/>
        <w:spacing w:after="0"/>
        <w:ind w:left="6481"/>
      </w:pPr>
    </w:p>
    <w:p w:rsidR="00EA6D53" w:rsidRPr="00900581" w:rsidRDefault="00EA6D53" w:rsidP="00C6401B">
      <w:pPr>
        <w:jc w:val="both"/>
        <w:rPr>
          <w:color w:val="000000"/>
        </w:rPr>
      </w:pPr>
    </w:p>
    <w:sectPr w:rsidR="00EA6D53" w:rsidRPr="00900581" w:rsidSect="005B5D51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D3808820"/>
    <w:lvl w:ilvl="0" w:tplc="5F70E4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/>
  <w:rsids>
    <w:rsidRoot w:val="004A5988"/>
    <w:rsid w:val="00011ED9"/>
    <w:rsid w:val="00017C4C"/>
    <w:rsid w:val="000369A9"/>
    <w:rsid w:val="00040A51"/>
    <w:rsid w:val="0004170A"/>
    <w:rsid w:val="0006097B"/>
    <w:rsid w:val="0006347C"/>
    <w:rsid w:val="00063D24"/>
    <w:rsid w:val="000648FF"/>
    <w:rsid w:val="000669D0"/>
    <w:rsid w:val="000674A0"/>
    <w:rsid w:val="000B6701"/>
    <w:rsid w:val="000C2CA9"/>
    <w:rsid w:val="000E731B"/>
    <w:rsid w:val="000E7C71"/>
    <w:rsid w:val="00107E37"/>
    <w:rsid w:val="001152B2"/>
    <w:rsid w:val="00134715"/>
    <w:rsid w:val="00157F21"/>
    <w:rsid w:val="0017477F"/>
    <w:rsid w:val="0019580E"/>
    <w:rsid w:val="001A2985"/>
    <w:rsid w:val="001B2A1D"/>
    <w:rsid w:val="001B6E22"/>
    <w:rsid w:val="001C5CB4"/>
    <w:rsid w:val="001E4A05"/>
    <w:rsid w:val="0020197F"/>
    <w:rsid w:val="00214025"/>
    <w:rsid w:val="00215FF3"/>
    <w:rsid w:val="00217779"/>
    <w:rsid w:val="002222C6"/>
    <w:rsid w:val="00230E08"/>
    <w:rsid w:val="002330AF"/>
    <w:rsid w:val="0028656E"/>
    <w:rsid w:val="002A160B"/>
    <w:rsid w:val="002C418A"/>
    <w:rsid w:val="002E18B1"/>
    <w:rsid w:val="003019E6"/>
    <w:rsid w:val="00303BDE"/>
    <w:rsid w:val="00310307"/>
    <w:rsid w:val="00314F1A"/>
    <w:rsid w:val="003268B9"/>
    <w:rsid w:val="00327EBC"/>
    <w:rsid w:val="003812CE"/>
    <w:rsid w:val="003A6457"/>
    <w:rsid w:val="003A67E0"/>
    <w:rsid w:val="003F0103"/>
    <w:rsid w:val="00400787"/>
    <w:rsid w:val="00444630"/>
    <w:rsid w:val="00466302"/>
    <w:rsid w:val="004667E8"/>
    <w:rsid w:val="00491158"/>
    <w:rsid w:val="004A10B5"/>
    <w:rsid w:val="004A5988"/>
    <w:rsid w:val="004C5AB1"/>
    <w:rsid w:val="004E7264"/>
    <w:rsid w:val="004F0F60"/>
    <w:rsid w:val="00503191"/>
    <w:rsid w:val="00505A35"/>
    <w:rsid w:val="00513F88"/>
    <w:rsid w:val="00520101"/>
    <w:rsid w:val="0052084A"/>
    <w:rsid w:val="005324BD"/>
    <w:rsid w:val="00550AC5"/>
    <w:rsid w:val="00597911"/>
    <w:rsid w:val="005B29A2"/>
    <w:rsid w:val="005B5D51"/>
    <w:rsid w:val="005F243B"/>
    <w:rsid w:val="005F2710"/>
    <w:rsid w:val="005F7414"/>
    <w:rsid w:val="00610D98"/>
    <w:rsid w:val="00612F92"/>
    <w:rsid w:val="0061405F"/>
    <w:rsid w:val="006252AF"/>
    <w:rsid w:val="00637A31"/>
    <w:rsid w:val="00647B6F"/>
    <w:rsid w:val="006500FC"/>
    <w:rsid w:val="006556F0"/>
    <w:rsid w:val="00662E5B"/>
    <w:rsid w:val="00663075"/>
    <w:rsid w:val="006A0706"/>
    <w:rsid w:val="006B25DA"/>
    <w:rsid w:val="006B5C68"/>
    <w:rsid w:val="006E0088"/>
    <w:rsid w:val="006F1997"/>
    <w:rsid w:val="00702F0B"/>
    <w:rsid w:val="00715713"/>
    <w:rsid w:val="00721BA9"/>
    <w:rsid w:val="00730340"/>
    <w:rsid w:val="00730AC3"/>
    <w:rsid w:val="00756B29"/>
    <w:rsid w:val="00765742"/>
    <w:rsid w:val="00797F31"/>
    <w:rsid w:val="007A54B5"/>
    <w:rsid w:val="007C3648"/>
    <w:rsid w:val="007E326F"/>
    <w:rsid w:val="00804D7F"/>
    <w:rsid w:val="00806E3C"/>
    <w:rsid w:val="00877E51"/>
    <w:rsid w:val="0088246F"/>
    <w:rsid w:val="008B36D8"/>
    <w:rsid w:val="008E0187"/>
    <w:rsid w:val="008E4007"/>
    <w:rsid w:val="00900581"/>
    <w:rsid w:val="009269C5"/>
    <w:rsid w:val="009332D9"/>
    <w:rsid w:val="00945F4D"/>
    <w:rsid w:val="009607DB"/>
    <w:rsid w:val="00960A0A"/>
    <w:rsid w:val="00983594"/>
    <w:rsid w:val="00991B00"/>
    <w:rsid w:val="009961F9"/>
    <w:rsid w:val="009A0302"/>
    <w:rsid w:val="009C158D"/>
    <w:rsid w:val="009C5D72"/>
    <w:rsid w:val="009E11F8"/>
    <w:rsid w:val="00A216AD"/>
    <w:rsid w:val="00A3663C"/>
    <w:rsid w:val="00A41040"/>
    <w:rsid w:val="00A562A5"/>
    <w:rsid w:val="00A65507"/>
    <w:rsid w:val="00A810CF"/>
    <w:rsid w:val="00A869A5"/>
    <w:rsid w:val="00A908F4"/>
    <w:rsid w:val="00A95A7D"/>
    <w:rsid w:val="00AA298B"/>
    <w:rsid w:val="00AA3D55"/>
    <w:rsid w:val="00AC3C86"/>
    <w:rsid w:val="00AC7EC6"/>
    <w:rsid w:val="00AD3910"/>
    <w:rsid w:val="00AF07E1"/>
    <w:rsid w:val="00B04DBE"/>
    <w:rsid w:val="00B66357"/>
    <w:rsid w:val="00B716BE"/>
    <w:rsid w:val="00BA1658"/>
    <w:rsid w:val="00BA5D8D"/>
    <w:rsid w:val="00BB465F"/>
    <w:rsid w:val="00BC740B"/>
    <w:rsid w:val="00C020E8"/>
    <w:rsid w:val="00C0735A"/>
    <w:rsid w:val="00C472D9"/>
    <w:rsid w:val="00C50DD1"/>
    <w:rsid w:val="00C63017"/>
    <w:rsid w:val="00C6401B"/>
    <w:rsid w:val="00CA2510"/>
    <w:rsid w:val="00CA6B28"/>
    <w:rsid w:val="00CB5952"/>
    <w:rsid w:val="00CC1FC8"/>
    <w:rsid w:val="00CD002F"/>
    <w:rsid w:val="00D041B0"/>
    <w:rsid w:val="00D1502F"/>
    <w:rsid w:val="00D243C5"/>
    <w:rsid w:val="00D365F9"/>
    <w:rsid w:val="00D40328"/>
    <w:rsid w:val="00D41E89"/>
    <w:rsid w:val="00D7789F"/>
    <w:rsid w:val="00DA11F8"/>
    <w:rsid w:val="00DA39DE"/>
    <w:rsid w:val="00DA4869"/>
    <w:rsid w:val="00DB7E06"/>
    <w:rsid w:val="00E20329"/>
    <w:rsid w:val="00E52331"/>
    <w:rsid w:val="00E61C96"/>
    <w:rsid w:val="00E65260"/>
    <w:rsid w:val="00E74D48"/>
    <w:rsid w:val="00E94CE6"/>
    <w:rsid w:val="00EA6D53"/>
    <w:rsid w:val="00EC497E"/>
    <w:rsid w:val="00F12855"/>
    <w:rsid w:val="00F23089"/>
    <w:rsid w:val="00F55F24"/>
    <w:rsid w:val="00F62EC4"/>
    <w:rsid w:val="00F66F73"/>
    <w:rsid w:val="00F7781A"/>
    <w:rsid w:val="00F85E93"/>
    <w:rsid w:val="00F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598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A598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2A160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ipersaitas">
    <w:name w:val="Hyperlink"/>
    <w:basedOn w:val="Numatytasispastraiposriftas"/>
    <w:uiPriority w:val="99"/>
    <w:rsid w:val="004A5988"/>
    <w:rPr>
      <w:color w:val="0000FF"/>
      <w:u w:val="single"/>
    </w:rPr>
  </w:style>
  <w:style w:type="paragraph" w:customStyle="1" w:styleId="Style">
    <w:name w:val="Style"/>
    <w:basedOn w:val="prastasis"/>
    <w:uiPriority w:val="99"/>
    <w:rsid w:val="004A59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4A59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2A160B"/>
    <w:rPr>
      <w:sz w:val="2"/>
      <w:szCs w:val="2"/>
      <w:lang w:eastAsia="en-US"/>
    </w:rPr>
  </w:style>
  <w:style w:type="paragraph" w:customStyle="1" w:styleId="CharChar1">
    <w:name w:val="Char Char1"/>
    <w:basedOn w:val="prastasis"/>
    <w:uiPriority w:val="99"/>
    <w:rsid w:val="000369A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character" w:customStyle="1" w:styleId="BodyText3Char1">
    <w:name w:val="Body Text 3 Char1"/>
    <w:uiPriority w:val="99"/>
    <w:locked/>
    <w:rsid w:val="00662E5B"/>
    <w:rPr>
      <w:rFonts w:ascii="Calibri" w:hAnsi="Calibri" w:cs="Calibri"/>
      <w:sz w:val="16"/>
      <w:szCs w:val="16"/>
      <w:lang w:val="lt-LT"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662E5B"/>
    <w:pPr>
      <w:widowControl w:val="0"/>
      <w:overflowPunct/>
      <w:spacing w:after="120"/>
      <w:textAlignment w:val="auto"/>
    </w:pPr>
    <w:rPr>
      <w:rFonts w:ascii="Calibri" w:hAnsi="Calibri" w:cs="Calibri"/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2A160B"/>
    <w:rPr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662E5B"/>
    <w:pPr>
      <w:overflowPunct/>
      <w:autoSpaceDE/>
      <w:autoSpaceDN/>
      <w:adjustRightInd/>
      <w:ind w:left="1296"/>
      <w:textAlignment w:val="auto"/>
    </w:pPr>
    <w:rPr>
      <w:rFonts w:eastAsia="SimSun"/>
      <w:lang w:val="en-US" w:eastAsia="zh-CN"/>
    </w:rPr>
  </w:style>
  <w:style w:type="paragraph" w:customStyle="1" w:styleId="CharChar11">
    <w:name w:val="Char Char11"/>
    <w:basedOn w:val="prastasis"/>
    <w:uiPriority w:val="99"/>
    <w:rsid w:val="00BC740B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00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A160B"/>
    <w:rPr>
      <w:sz w:val="20"/>
      <w:szCs w:val="20"/>
      <w:lang w:eastAsia="en-US"/>
    </w:rPr>
  </w:style>
  <w:style w:type="paragraph" w:customStyle="1" w:styleId="Char1CharChar">
    <w:name w:val="Char1 Char Char"/>
    <w:basedOn w:val="prastasis"/>
    <w:uiPriority w:val="99"/>
    <w:rsid w:val="00CD00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F1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AC7E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2A160B"/>
    <w:rPr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C7EC6"/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4663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663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egia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4254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Bluestone Lodge Pty Ltd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4</cp:revision>
  <cp:lastPrinted>2019-05-17T08:01:00Z</cp:lastPrinted>
  <dcterms:created xsi:type="dcterms:W3CDTF">2020-05-13T17:38:00Z</dcterms:created>
  <dcterms:modified xsi:type="dcterms:W3CDTF">2020-05-19T11:27:00Z</dcterms:modified>
</cp:coreProperties>
</file>