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C76" w:rsidRPr="004858A7" w:rsidRDefault="00663C76" w:rsidP="004858A7">
      <w:pPr>
        <w:jc w:val="both"/>
        <w:rPr>
          <w:rFonts w:ascii="Times New Roman" w:hAnsi="Times New Roman" w:cs="Times New Roman"/>
        </w:rPr>
      </w:pPr>
      <w:r w:rsidRPr="004858A7">
        <w:rPr>
          <w:rFonts w:ascii="Times New Roman" w:hAnsi="Times New Roman" w:cs="Times New Roman"/>
          <w:color w:val="000000"/>
          <w:lang w:val="pt-PT"/>
        </w:rPr>
        <w:t xml:space="preserve"> </w:t>
      </w:r>
    </w:p>
    <w:tbl>
      <w:tblPr>
        <w:tblW w:w="0" w:type="auto"/>
        <w:tblInd w:w="108" w:type="dxa"/>
        <w:tblLayout w:type="fixed"/>
        <w:tblLook w:val="0000"/>
      </w:tblPr>
      <w:tblGrid>
        <w:gridCol w:w="9639"/>
      </w:tblGrid>
      <w:tr w:rsidR="00663C76" w:rsidRPr="004858A7" w:rsidTr="00CE6247">
        <w:trPr>
          <w:trHeight w:val="1055"/>
        </w:trPr>
        <w:tc>
          <w:tcPr>
            <w:tcW w:w="9639" w:type="dxa"/>
          </w:tcPr>
          <w:p w:rsidR="00663C76" w:rsidRPr="004858A7" w:rsidRDefault="00663C76" w:rsidP="00CE6247">
            <w:pPr>
              <w:tabs>
                <w:tab w:val="left" w:pos="1080"/>
              </w:tabs>
              <w:overflowPunct w:val="0"/>
              <w:autoSpaceDE w:val="0"/>
              <w:autoSpaceDN w:val="0"/>
              <w:adjustRightInd w:val="0"/>
              <w:spacing w:line="240" w:lineRule="atLeast"/>
              <w:jc w:val="center"/>
              <w:rPr>
                <w:rFonts w:ascii="Times New Roman" w:hAnsi="Times New Roman" w:cs="Times New Roman"/>
                <w:sz w:val="24"/>
                <w:szCs w:val="24"/>
              </w:rPr>
            </w:pPr>
            <w:r w:rsidRPr="00965A7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408.6pt;margin-top:-18pt;width:90pt;height:27pt;z-index:251658752;mso-position-horizontal-relative:text;mso-position-vertical-relative:text" filled="f" stroked="f">
                  <v:textbox style="mso-next-textbox:#_x0000_s1026">
                    <w:txbxContent>
                      <w:p w:rsidR="00663C76" w:rsidRPr="004858A7" w:rsidRDefault="00663C76" w:rsidP="004858A7">
                        <w:pPr>
                          <w:rPr>
                            <w:rFonts w:ascii="Times New Roman" w:hAnsi="Times New Roman" w:cs="Times New Roman"/>
                            <w:b/>
                            <w:sz w:val="24"/>
                            <w:szCs w:val="24"/>
                          </w:rPr>
                        </w:pPr>
                        <w:r w:rsidRPr="004858A7">
                          <w:rPr>
                            <w:rFonts w:ascii="Times New Roman" w:hAnsi="Times New Roman" w:cs="Times New Roman"/>
                            <w:b/>
                            <w:sz w:val="24"/>
                            <w:szCs w:val="24"/>
                          </w:rPr>
                          <w:t>Projektas</w:t>
                        </w:r>
                      </w:p>
                    </w:txbxContent>
                  </v:textbox>
                </v:shape>
              </w:pict>
            </w:r>
            <w:r>
              <w:rPr>
                <w:noProof/>
                <w:lang w:eastAsia="lt-LT"/>
              </w:rPr>
              <w:pict>
                <v:shape id="_x0000_s1027" type="#_x0000_t202" style="position:absolute;left:0;text-align:left;margin-left:358.65pt;margin-top:-17.65pt;width:120pt;height:24pt;z-index:251657728;mso-position-horizontal-relative:text;mso-position-vertical-relative:text" filled="f" stroked="f">
                  <v:textbox style="mso-next-textbox:#_x0000_s1027">
                    <w:txbxContent>
                      <w:p w:rsidR="00663C76" w:rsidRDefault="00663C76" w:rsidP="004858A7"/>
                    </w:txbxContent>
                  </v:textbox>
                  <w10:wrap anchorx="page"/>
                </v:shape>
              </w:pict>
            </w:r>
          </w:p>
        </w:tc>
      </w:tr>
      <w:tr w:rsidR="00663C76" w:rsidRPr="004858A7" w:rsidTr="00CE6247">
        <w:trPr>
          <w:trHeight w:val="1725"/>
        </w:trPr>
        <w:tc>
          <w:tcPr>
            <w:tcW w:w="9639" w:type="dxa"/>
          </w:tcPr>
          <w:p w:rsidR="00663C76" w:rsidRPr="004858A7" w:rsidRDefault="00663C76" w:rsidP="00CE6247">
            <w:pPr>
              <w:pStyle w:val="Heading2"/>
              <w:rPr>
                <w:color w:val="auto"/>
                <w:szCs w:val="24"/>
              </w:rPr>
            </w:pPr>
            <w:r w:rsidRPr="004858A7">
              <w:rPr>
                <w:color w:val="auto"/>
                <w:szCs w:val="24"/>
              </w:rPr>
              <w:t>Pagėgių savivaldybės taryba</w:t>
            </w:r>
          </w:p>
          <w:p w:rsidR="00663C76" w:rsidRPr="004858A7" w:rsidRDefault="00663C76" w:rsidP="00CE6247">
            <w:pPr>
              <w:spacing w:before="120"/>
              <w:jc w:val="center"/>
              <w:rPr>
                <w:rFonts w:ascii="Times New Roman" w:hAnsi="Times New Roman" w:cs="Times New Roman"/>
                <w:b/>
                <w:bCs/>
                <w:caps/>
                <w:sz w:val="24"/>
                <w:szCs w:val="24"/>
              </w:rPr>
            </w:pPr>
          </w:p>
          <w:p w:rsidR="00663C76" w:rsidRPr="004858A7" w:rsidRDefault="00663C76" w:rsidP="004858A7">
            <w:pPr>
              <w:jc w:val="center"/>
              <w:rPr>
                <w:rFonts w:ascii="Times New Roman" w:hAnsi="Times New Roman" w:cs="Times New Roman"/>
                <w:b/>
                <w:bCs/>
                <w:caps/>
                <w:sz w:val="24"/>
                <w:szCs w:val="24"/>
              </w:rPr>
            </w:pPr>
            <w:r w:rsidRPr="004858A7">
              <w:rPr>
                <w:rFonts w:ascii="Times New Roman" w:hAnsi="Times New Roman" w:cs="Times New Roman"/>
                <w:b/>
                <w:bCs/>
                <w:caps/>
                <w:sz w:val="24"/>
                <w:szCs w:val="24"/>
              </w:rPr>
              <w:t>sprendimas</w:t>
            </w:r>
          </w:p>
          <w:p w:rsidR="00663C76" w:rsidRPr="004858A7" w:rsidRDefault="00663C76" w:rsidP="004858A7">
            <w:pPr>
              <w:pStyle w:val="Header"/>
              <w:spacing w:line="360" w:lineRule="auto"/>
              <w:jc w:val="center"/>
              <w:rPr>
                <w:rFonts w:ascii="Times New Roman" w:hAnsi="Times New Roman" w:cs="Times New Roman"/>
                <w:sz w:val="24"/>
                <w:szCs w:val="24"/>
              </w:rPr>
            </w:pPr>
            <w:r w:rsidRPr="004858A7">
              <w:rPr>
                <w:rFonts w:ascii="Times New Roman" w:hAnsi="Times New Roman" w:cs="Times New Roman"/>
                <w:b/>
                <w:bCs/>
                <w:sz w:val="24"/>
                <w:szCs w:val="24"/>
              </w:rPr>
              <w:t xml:space="preserve">DĖL PAGĖGIŲ SAVIVALDYBĖS VISUOMENĖS SVEIKATOS STEBĖSENOS 2015 METŲ ATASKAITOS PATVIRTINIMO </w:t>
            </w:r>
          </w:p>
        </w:tc>
      </w:tr>
      <w:tr w:rsidR="00663C76" w:rsidRPr="004858A7" w:rsidTr="00CE6247">
        <w:trPr>
          <w:trHeight w:val="703"/>
        </w:trPr>
        <w:tc>
          <w:tcPr>
            <w:tcW w:w="9639" w:type="dxa"/>
          </w:tcPr>
          <w:p w:rsidR="00663C76" w:rsidRPr="004858A7" w:rsidRDefault="00663C76" w:rsidP="00CE6247">
            <w:pPr>
              <w:pStyle w:val="Heading2"/>
              <w:rPr>
                <w:b w:val="0"/>
                <w:bCs w:val="0"/>
                <w:caps w:val="0"/>
                <w:color w:val="auto"/>
              </w:rPr>
            </w:pPr>
            <w:r>
              <w:rPr>
                <w:b w:val="0"/>
                <w:bCs w:val="0"/>
                <w:caps w:val="0"/>
                <w:color w:val="auto"/>
              </w:rPr>
              <w:t>2017 m. kovo  15 d. Nr. T1-44</w:t>
            </w:r>
          </w:p>
          <w:p w:rsidR="00663C76" w:rsidRPr="004858A7" w:rsidRDefault="00663C76" w:rsidP="00CE6247">
            <w:pPr>
              <w:overflowPunct w:val="0"/>
              <w:autoSpaceDE w:val="0"/>
              <w:autoSpaceDN w:val="0"/>
              <w:adjustRightInd w:val="0"/>
              <w:jc w:val="center"/>
              <w:rPr>
                <w:rFonts w:ascii="Times New Roman" w:hAnsi="Times New Roman" w:cs="Times New Roman"/>
                <w:szCs w:val="20"/>
              </w:rPr>
            </w:pPr>
            <w:r w:rsidRPr="004858A7">
              <w:rPr>
                <w:rFonts w:ascii="Times New Roman" w:hAnsi="Times New Roman" w:cs="Times New Roman"/>
              </w:rPr>
              <w:t>Pagėgiai</w:t>
            </w:r>
          </w:p>
        </w:tc>
      </w:tr>
    </w:tbl>
    <w:p w:rsidR="00663C76" w:rsidRPr="004858A7" w:rsidRDefault="00663C76" w:rsidP="004858A7">
      <w:pPr>
        <w:jc w:val="both"/>
        <w:rPr>
          <w:rFonts w:ascii="Times New Roman" w:hAnsi="Times New Roman" w:cs="Times New Roman"/>
          <w:sz w:val="24"/>
          <w:szCs w:val="24"/>
        </w:rPr>
      </w:pPr>
      <w:r w:rsidRPr="004858A7">
        <w:rPr>
          <w:rFonts w:ascii="Times New Roman" w:hAnsi="Times New Roman" w:cs="Times New Roman"/>
          <w:sz w:val="24"/>
          <w:szCs w:val="24"/>
        </w:rPr>
        <w:t xml:space="preserve">               Vadovaudamasi Lietuvos Respublikos vietos savivaldos įstatymo 16 straipsnio 4 dalimi, Lietuvos Respublikos visuomenės sveikatos stebėsenos (monitoringo) įstatymo 10 straipsnio 2 dalies 5 punktu, Bendrųjų savivaldybių visuomenės sveikatos stebėsenos nuostatų, patvirtintų Lietuvos Respublikos sveikatos apsaugos ministro 2003 m. rugpjūčio 11 d. įsakymu Nr. V-488</w:t>
      </w:r>
      <w:r w:rsidRPr="004858A7">
        <w:rPr>
          <w:rFonts w:ascii="Times New Roman" w:hAnsi="Times New Roman" w:cs="Times New Roman"/>
          <w:b/>
          <w:bCs/>
          <w:sz w:val="24"/>
          <w:szCs w:val="24"/>
        </w:rPr>
        <w:t xml:space="preserve"> </w:t>
      </w:r>
      <w:r w:rsidRPr="004858A7">
        <w:rPr>
          <w:rFonts w:ascii="Times New Roman" w:hAnsi="Times New Roman" w:cs="Times New Roman"/>
          <w:bCs/>
          <w:sz w:val="24"/>
          <w:szCs w:val="24"/>
        </w:rPr>
        <w:t>„Dėl Bendrųjų savivaldybių visuomenės sveikatos stebėsenos nuostatų patvirtinimo“,</w:t>
      </w:r>
      <w:r w:rsidRPr="004858A7">
        <w:rPr>
          <w:rFonts w:ascii="Times New Roman" w:hAnsi="Times New Roman" w:cs="Times New Roman"/>
          <w:sz w:val="24"/>
          <w:szCs w:val="24"/>
        </w:rPr>
        <w:t xml:space="preserve"> 6.3 ir 6.4 punktais ir atsižvelgdama į Šilutės rajono savivaldybės visuomenės sveikatos biuro 2017 m. vasario 24 d. raštą Nr. S-(1.11)-47 ,,Dėl Pagėgių savivaldybės visuomenės sveikatos stebėsenos 2015 metų ataskaitos“, Pagėgių savivaldybės taryba  n u s p r e n d ž i a:</w:t>
      </w:r>
    </w:p>
    <w:p w:rsidR="00663C76" w:rsidRPr="004858A7" w:rsidRDefault="00663C76" w:rsidP="004858A7">
      <w:pPr>
        <w:numPr>
          <w:ilvl w:val="0"/>
          <w:numId w:val="15"/>
        </w:numPr>
        <w:tabs>
          <w:tab w:val="clear" w:pos="720"/>
          <w:tab w:val="num" w:pos="1122"/>
          <w:tab w:val="left" w:pos="1320"/>
        </w:tabs>
        <w:spacing w:after="0" w:line="360" w:lineRule="auto"/>
        <w:ind w:left="0" w:firstLine="748"/>
        <w:jc w:val="both"/>
        <w:rPr>
          <w:rFonts w:ascii="Times New Roman" w:hAnsi="Times New Roman" w:cs="Times New Roman"/>
          <w:sz w:val="24"/>
          <w:szCs w:val="24"/>
        </w:rPr>
      </w:pPr>
      <w:r w:rsidRPr="004858A7">
        <w:rPr>
          <w:rFonts w:ascii="Times New Roman" w:hAnsi="Times New Roman" w:cs="Times New Roman"/>
          <w:sz w:val="24"/>
          <w:szCs w:val="24"/>
        </w:rPr>
        <w:t>Patvirtinti Pagėgių savivaldybės visuomenės sveikatos stebėsenos 2015 metų ataskaitą (pridedama).</w:t>
      </w:r>
    </w:p>
    <w:p w:rsidR="00663C76" w:rsidRPr="004858A7" w:rsidRDefault="00663C76" w:rsidP="004858A7">
      <w:pPr>
        <w:widowControl w:val="0"/>
        <w:numPr>
          <w:ilvl w:val="0"/>
          <w:numId w:val="15"/>
        </w:numPr>
        <w:shd w:val="clear" w:color="auto" w:fill="FFFFFF"/>
        <w:tabs>
          <w:tab w:val="left" w:pos="1100"/>
        </w:tabs>
        <w:autoSpaceDE w:val="0"/>
        <w:autoSpaceDN w:val="0"/>
        <w:adjustRightInd w:val="0"/>
        <w:spacing w:after="0" w:line="360" w:lineRule="auto"/>
        <w:ind w:left="0" w:firstLine="748"/>
        <w:jc w:val="both"/>
        <w:rPr>
          <w:rFonts w:ascii="Times New Roman" w:hAnsi="Times New Roman" w:cs="Times New Roman"/>
          <w:sz w:val="24"/>
          <w:szCs w:val="24"/>
        </w:rPr>
      </w:pPr>
      <w:r w:rsidRPr="004858A7">
        <w:rPr>
          <w:rFonts w:ascii="Times New Roman" w:hAnsi="Times New Roman" w:cs="Times New Roman"/>
          <w:sz w:val="24"/>
          <w:szCs w:val="24"/>
        </w:rPr>
        <w:t xml:space="preserve">Apie sprendimo priėmimą paskelbti Pagėgių savivaldybės interneto svetainėje  </w:t>
      </w:r>
      <w:hyperlink r:id="rId8" w:history="1">
        <w:r w:rsidRPr="004858A7">
          <w:rPr>
            <w:rStyle w:val="Hyperlink"/>
            <w:rFonts w:ascii="Times New Roman" w:hAnsi="Times New Roman"/>
            <w:sz w:val="24"/>
            <w:szCs w:val="24"/>
          </w:rPr>
          <w:t>www.pagegiai.lt</w:t>
        </w:r>
      </w:hyperlink>
      <w:r w:rsidRPr="004858A7">
        <w:rPr>
          <w:rFonts w:ascii="Times New Roman" w:hAnsi="Times New Roman" w:cs="Times New Roman"/>
          <w:sz w:val="24"/>
          <w:szCs w:val="24"/>
        </w:rPr>
        <w:t>.</w:t>
      </w:r>
    </w:p>
    <w:p w:rsidR="00663C76" w:rsidRPr="004858A7" w:rsidRDefault="00663C76" w:rsidP="004858A7">
      <w:pPr>
        <w:spacing w:line="360" w:lineRule="auto"/>
        <w:jc w:val="both"/>
        <w:rPr>
          <w:rFonts w:ascii="Times New Roman" w:hAnsi="Times New Roman" w:cs="Times New Roman"/>
          <w:sz w:val="24"/>
          <w:szCs w:val="24"/>
          <w:lang w:val="pt-BR"/>
        </w:rPr>
      </w:pPr>
      <w:r w:rsidRPr="004858A7">
        <w:rPr>
          <w:rFonts w:ascii="Times New Roman" w:hAnsi="Times New Roman" w:cs="Times New Roman"/>
          <w:sz w:val="24"/>
          <w:szCs w:val="24"/>
        </w:rPr>
        <w:t xml:space="preserve">             Šis sprendimas gali būti skundžiamas Lietuvos Respublikos administracinių bylų teisenos įstatymo nustatyta tvarka.</w:t>
      </w:r>
      <w:bookmarkStart w:id="0" w:name="part_3ca348a56f6841c68d2d65d5b5620f7f"/>
      <w:bookmarkEnd w:id="0"/>
    </w:p>
    <w:p w:rsidR="00663C76" w:rsidRPr="004858A7" w:rsidRDefault="00663C76" w:rsidP="004858A7">
      <w:pPr>
        <w:jc w:val="both"/>
        <w:rPr>
          <w:rFonts w:ascii="Times New Roman" w:hAnsi="Times New Roman" w:cs="Times New Roman"/>
          <w:sz w:val="24"/>
          <w:szCs w:val="24"/>
          <w:lang w:val="pt-BR"/>
        </w:rPr>
      </w:pPr>
      <w:r w:rsidRPr="004858A7">
        <w:rPr>
          <w:rFonts w:ascii="Times New Roman" w:hAnsi="Times New Roman" w:cs="Times New Roman"/>
          <w:sz w:val="24"/>
          <w:szCs w:val="24"/>
          <w:lang w:val="pt-BR"/>
        </w:rPr>
        <w:t>SUDERINTA:</w:t>
      </w:r>
    </w:p>
    <w:p w:rsidR="00663C76" w:rsidRPr="004858A7" w:rsidRDefault="00663C76" w:rsidP="004858A7">
      <w:pPr>
        <w:jc w:val="both"/>
        <w:rPr>
          <w:rFonts w:ascii="Times New Roman" w:hAnsi="Times New Roman" w:cs="Times New Roman"/>
          <w:sz w:val="24"/>
          <w:szCs w:val="24"/>
          <w:lang w:val="pt-BR"/>
        </w:rPr>
      </w:pPr>
      <w:r w:rsidRPr="004858A7">
        <w:rPr>
          <w:rFonts w:ascii="Times New Roman" w:hAnsi="Times New Roman" w:cs="Times New Roman"/>
          <w:sz w:val="24"/>
          <w:szCs w:val="24"/>
          <w:lang w:val="pt-BR"/>
        </w:rPr>
        <w:t>Administracijos direktorė                                                                                    Dainora Butvydienė</w:t>
      </w:r>
    </w:p>
    <w:p w:rsidR="00663C76" w:rsidRPr="004858A7" w:rsidRDefault="00663C76" w:rsidP="004858A7">
      <w:pPr>
        <w:rPr>
          <w:rFonts w:ascii="Times New Roman" w:hAnsi="Times New Roman" w:cs="Times New Roman"/>
          <w:sz w:val="24"/>
          <w:szCs w:val="24"/>
          <w:lang w:val="pt-BR"/>
        </w:rPr>
      </w:pPr>
      <w:r w:rsidRPr="004858A7">
        <w:rPr>
          <w:rFonts w:ascii="Times New Roman" w:hAnsi="Times New Roman" w:cs="Times New Roman"/>
          <w:sz w:val="24"/>
          <w:szCs w:val="24"/>
          <w:lang w:val="pt-BR"/>
        </w:rPr>
        <w:t>Bendrojo ir juridinio skyriaus vyriausiasis specialistas</w:t>
      </w:r>
      <w:r w:rsidRPr="004858A7">
        <w:rPr>
          <w:rFonts w:ascii="Times New Roman" w:hAnsi="Times New Roman" w:cs="Times New Roman"/>
          <w:sz w:val="24"/>
          <w:szCs w:val="24"/>
          <w:lang w:val="pt-BR"/>
        </w:rPr>
        <w:tab/>
        <w:t xml:space="preserve">      </w:t>
      </w:r>
      <w:r>
        <w:rPr>
          <w:rFonts w:ascii="Times New Roman" w:hAnsi="Times New Roman" w:cs="Times New Roman"/>
          <w:sz w:val="24"/>
          <w:szCs w:val="24"/>
          <w:lang w:val="pt-BR"/>
        </w:rPr>
        <w:t xml:space="preserve">                       </w:t>
      </w:r>
      <w:r w:rsidRPr="004858A7">
        <w:rPr>
          <w:rFonts w:ascii="Times New Roman" w:hAnsi="Times New Roman" w:cs="Times New Roman"/>
          <w:sz w:val="24"/>
          <w:szCs w:val="24"/>
          <w:lang w:val="pt-BR"/>
        </w:rPr>
        <w:t>Valdas Vytuvis</w:t>
      </w:r>
    </w:p>
    <w:p w:rsidR="00663C76" w:rsidRPr="004858A7" w:rsidRDefault="00663C76" w:rsidP="004858A7">
      <w:pPr>
        <w:rPr>
          <w:rFonts w:ascii="Times New Roman" w:hAnsi="Times New Roman" w:cs="Times New Roman"/>
          <w:sz w:val="24"/>
          <w:szCs w:val="24"/>
          <w:lang w:val="pt-BR"/>
        </w:rPr>
      </w:pPr>
      <w:r w:rsidRPr="004858A7">
        <w:rPr>
          <w:rFonts w:ascii="Times New Roman" w:hAnsi="Times New Roman" w:cs="Times New Roman"/>
          <w:sz w:val="24"/>
          <w:szCs w:val="24"/>
          <w:lang w:val="pt-BR"/>
        </w:rPr>
        <w:t xml:space="preserve">Kalbos ir archyvo tvarkytoja                                       </w:t>
      </w:r>
      <w:r w:rsidRPr="004858A7">
        <w:rPr>
          <w:rFonts w:ascii="Times New Roman" w:hAnsi="Times New Roman" w:cs="Times New Roman"/>
          <w:sz w:val="24"/>
          <w:szCs w:val="24"/>
          <w:lang w:val="pt-BR"/>
        </w:rPr>
        <w:tab/>
        <w:t xml:space="preserve">              </w:t>
      </w:r>
      <w:r w:rsidRPr="004858A7">
        <w:rPr>
          <w:rFonts w:ascii="Times New Roman" w:hAnsi="Times New Roman" w:cs="Times New Roman"/>
          <w:sz w:val="24"/>
          <w:szCs w:val="24"/>
          <w:lang w:val="pt-BR"/>
        </w:rPr>
        <w:tab/>
        <w:t xml:space="preserve">      Laimutė Mickevičienė</w:t>
      </w:r>
    </w:p>
    <w:p w:rsidR="00663C76" w:rsidRPr="004858A7" w:rsidRDefault="00663C76" w:rsidP="004858A7">
      <w:pPr>
        <w:tabs>
          <w:tab w:val="left" w:pos="6840"/>
        </w:tabs>
        <w:jc w:val="both"/>
        <w:rPr>
          <w:rFonts w:ascii="Times New Roman" w:hAnsi="Times New Roman" w:cs="Times New Roman"/>
          <w:sz w:val="24"/>
          <w:szCs w:val="24"/>
        </w:rPr>
      </w:pPr>
      <w:r w:rsidRPr="004858A7">
        <w:rPr>
          <w:rFonts w:ascii="Times New Roman" w:hAnsi="Times New Roman" w:cs="Times New Roman"/>
          <w:sz w:val="24"/>
          <w:szCs w:val="24"/>
        </w:rPr>
        <w:t>Parengė Irena Levickienė,</w:t>
      </w:r>
    </w:p>
    <w:p w:rsidR="00663C76" w:rsidRDefault="00663C76" w:rsidP="004858A7">
      <w:pPr>
        <w:tabs>
          <w:tab w:val="left" w:pos="6840"/>
        </w:tabs>
        <w:jc w:val="both"/>
        <w:rPr>
          <w:rFonts w:ascii="Times New Roman" w:hAnsi="Times New Roman" w:cs="Times New Roman"/>
          <w:sz w:val="24"/>
          <w:szCs w:val="24"/>
        </w:rPr>
      </w:pPr>
      <w:r w:rsidRPr="004858A7">
        <w:rPr>
          <w:rFonts w:ascii="Times New Roman" w:hAnsi="Times New Roman" w:cs="Times New Roman"/>
          <w:sz w:val="24"/>
          <w:szCs w:val="24"/>
        </w:rPr>
        <w:t>vyriausioji specialistė sveikatai ir sanitarijai</w:t>
      </w:r>
    </w:p>
    <w:p w:rsidR="00663C76" w:rsidRPr="00C65C59" w:rsidRDefault="00663C76" w:rsidP="00C65C59">
      <w:pPr>
        <w:pStyle w:val="Header"/>
        <w:jc w:val="center"/>
        <w:rPr>
          <w:rFonts w:ascii="Times New Roman" w:hAnsi="Times New Roman" w:cs="Times New Roman"/>
          <w:sz w:val="24"/>
          <w:szCs w:val="24"/>
        </w:rPr>
      </w:pPr>
      <w:r w:rsidRPr="00C65C59">
        <w:rPr>
          <w:rFonts w:ascii="Times New Roman" w:hAnsi="Times New Roman" w:cs="Times New Roman"/>
          <w:b/>
          <w:bCs/>
          <w:color w:val="000000"/>
          <w:sz w:val="24"/>
          <w:szCs w:val="24"/>
        </w:rPr>
        <w:t xml:space="preserve">SPRENDIMO PROJEKTO </w:t>
      </w:r>
      <w:r w:rsidRPr="00C65C59">
        <w:rPr>
          <w:rFonts w:ascii="Times New Roman" w:hAnsi="Times New Roman" w:cs="Times New Roman"/>
          <w:b/>
          <w:bCs/>
          <w:sz w:val="24"/>
          <w:szCs w:val="24"/>
        </w:rPr>
        <w:t xml:space="preserve">“DĖL  PAGĖGIŲ SAVIVALDYBĖS VISUOMENĖS SVEIKATOS STEBĖSENOS 2015 METŲ ATASKAITOS PATVIRTINIMO“ </w:t>
      </w:r>
    </w:p>
    <w:p w:rsidR="00663C76" w:rsidRDefault="00663C76" w:rsidP="00C65C59">
      <w:pPr>
        <w:ind w:firstLine="720"/>
        <w:jc w:val="center"/>
        <w:rPr>
          <w:rFonts w:ascii="Times New Roman" w:hAnsi="Times New Roman" w:cs="Times New Roman"/>
          <w:b/>
          <w:bCs/>
          <w:color w:val="000000"/>
          <w:sz w:val="24"/>
          <w:szCs w:val="24"/>
        </w:rPr>
      </w:pPr>
    </w:p>
    <w:p w:rsidR="00663C76" w:rsidRPr="00C65C59" w:rsidRDefault="00663C76" w:rsidP="00C65C59">
      <w:pPr>
        <w:ind w:firstLine="720"/>
        <w:jc w:val="center"/>
        <w:rPr>
          <w:rFonts w:ascii="Times New Roman" w:hAnsi="Times New Roman" w:cs="Times New Roman"/>
          <w:b/>
          <w:bCs/>
          <w:color w:val="000000"/>
          <w:sz w:val="24"/>
          <w:szCs w:val="24"/>
        </w:rPr>
      </w:pPr>
      <w:r w:rsidRPr="00C65C59">
        <w:rPr>
          <w:rFonts w:ascii="Times New Roman" w:hAnsi="Times New Roman" w:cs="Times New Roman"/>
          <w:b/>
          <w:bCs/>
          <w:color w:val="000000"/>
          <w:sz w:val="24"/>
          <w:szCs w:val="24"/>
        </w:rPr>
        <w:t>AIŠKINAMASIS RAŠTAS</w:t>
      </w:r>
    </w:p>
    <w:p w:rsidR="00663C76" w:rsidRPr="00C65C59" w:rsidRDefault="00663C76" w:rsidP="00C65C59">
      <w:pPr>
        <w:spacing w:line="240" w:lineRule="auto"/>
        <w:ind w:firstLine="720"/>
        <w:jc w:val="center"/>
        <w:rPr>
          <w:rFonts w:ascii="Times New Roman" w:hAnsi="Times New Roman" w:cs="Times New Roman"/>
          <w:bCs/>
          <w:color w:val="000000"/>
          <w:sz w:val="24"/>
          <w:szCs w:val="24"/>
        </w:rPr>
      </w:pPr>
      <w:r w:rsidRPr="00C65C59">
        <w:rPr>
          <w:rFonts w:ascii="Times New Roman" w:hAnsi="Times New Roman" w:cs="Times New Roman"/>
          <w:bCs/>
          <w:color w:val="000000"/>
          <w:sz w:val="24"/>
          <w:szCs w:val="24"/>
        </w:rPr>
        <w:t>2017-03-14</w:t>
      </w:r>
    </w:p>
    <w:p w:rsidR="00663C76" w:rsidRPr="00C65C59" w:rsidRDefault="00663C76" w:rsidP="00C65C59">
      <w:pPr>
        <w:widowControl w:val="0"/>
        <w:numPr>
          <w:ilvl w:val="0"/>
          <w:numId w:val="16"/>
        </w:numPr>
        <w:autoSpaceDE w:val="0"/>
        <w:autoSpaceDN w:val="0"/>
        <w:adjustRightInd w:val="0"/>
        <w:spacing w:after="0" w:line="240" w:lineRule="auto"/>
        <w:ind w:left="0"/>
        <w:jc w:val="both"/>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Parengto projekto tikslai ir uždaviniai</w:t>
      </w:r>
    </w:p>
    <w:p w:rsidR="00663C76" w:rsidRPr="00C65C59" w:rsidRDefault="00663C76" w:rsidP="00C65C59">
      <w:pPr>
        <w:tabs>
          <w:tab w:val="left" w:pos="-108"/>
        </w:tabs>
        <w:spacing w:line="240" w:lineRule="auto"/>
        <w:jc w:val="both"/>
        <w:rPr>
          <w:rFonts w:ascii="Times New Roman" w:hAnsi="Times New Roman" w:cs="Times New Roman"/>
          <w:sz w:val="24"/>
          <w:szCs w:val="24"/>
        </w:rPr>
      </w:pPr>
      <w:r w:rsidRPr="00C65C59">
        <w:rPr>
          <w:rFonts w:ascii="Times New Roman" w:hAnsi="Times New Roman" w:cs="Times New Roman"/>
          <w:color w:val="000000"/>
          <w:sz w:val="24"/>
          <w:szCs w:val="24"/>
        </w:rPr>
        <w:t xml:space="preserve"> Projekto tikslas – Pagėgių savivaldybės tarybai pateikti patvirtinimui Pagėgių savivaldybės  visuomenės sveikatos stebėsenos  2015 metų ataskaitą. </w:t>
      </w:r>
    </w:p>
    <w:p w:rsidR="00663C76" w:rsidRPr="00C65C59" w:rsidRDefault="00663C76" w:rsidP="00C65C59">
      <w:pPr>
        <w:numPr>
          <w:ilvl w:val="0"/>
          <w:numId w:val="16"/>
        </w:numPr>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Kaip šiuo metu yra sureguliuoti projekte aptarti klausimai</w:t>
      </w:r>
    </w:p>
    <w:p w:rsidR="00663C76" w:rsidRPr="00C65C59" w:rsidRDefault="00663C76" w:rsidP="00C65C59">
      <w:pPr>
        <w:overflowPunct w:val="0"/>
        <w:autoSpaceDE w:val="0"/>
        <w:autoSpaceDN w:val="0"/>
        <w:adjustRightInd w:val="0"/>
        <w:spacing w:line="240" w:lineRule="auto"/>
        <w:jc w:val="both"/>
        <w:textAlignment w:val="baseline"/>
        <w:rPr>
          <w:rFonts w:ascii="Times New Roman" w:hAnsi="Times New Roman" w:cs="Times New Roman"/>
          <w:b/>
          <w:bCs/>
          <w:i/>
          <w:iCs/>
          <w:color w:val="000000"/>
          <w:sz w:val="24"/>
          <w:szCs w:val="24"/>
        </w:rPr>
      </w:pPr>
      <w:r w:rsidRPr="00C65C59">
        <w:rPr>
          <w:rFonts w:ascii="Times New Roman" w:hAnsi="Times New Roman" w:cs="Times New Roman"/>
          <w:color w:val="000000"/>
          <w:sz w:val="24"/>
          <w:szCs w:val="24"/>
        </w:rPr>
        <w:t>Pagėgių savivaldybės tarybos sprendimo ,,</w:t>
      </w:r>
      <w:r w:rsidRPr="00C65C59">
        <w:rPr>
          <w:rFonts w:ascii="Times New Roman" w:hAnsi="Times New Roman" w:cs="Times New Roman"/>
          <w:sz w:val="24"/>
          <w:szCs w:val="24"/>
        </w:rPr>
        <w:t>Dėl Pagėgių savivaldybės visuomenės sveikatos stebėsenos 2015 metų ataskaitos patvirtinimo” (toliau – Ataskaita)</w:t>
      </w:r>
      <w:r w:rsidRPr="00C65C59">
        <w:rPr>
          <w:rFonts w:ascii="Times New Roman" w:hAnsi="Times New Roman" w:cs="Times New Roman"/>
          <w:color w:val="000000"/>
          <w:sz w:val="24"/>
          <w:szCs w:val="24"/>
        </w:rPr>
        <w:t xml:space="preserve"> projektas parengtas </w:t>
      </w:r>
      <w:r w:rsidRPr="00C65C59">
        <w:rPr>
          <w:rFonts w:ascii="Times New Roman" w:hAnsi="Times New Roman" w:cs="Times New Roman"/>
          <w:sz w:val="24"/>
          <w:szCs w:val="24"/>
        </w:rPr>
        <w:t>vadovaujantis Lietuvos Respublikos vietos savivaldos įstatymo 16 straipsnio 4 dalimi, Visuomenės sveikatos stebėsenos (monitoringo) įstatymo 10 straipsnio 2 dalies 5 punktu ir Bendraisiais savivaldybių visuomenės sveikatos stebėsenos nuostatais (Toliau - Nuostatai).</w:t>
      </w:r>
    </w:p>
    <w:p w:rsidR="00663C76" w:rsidRPr="00C65C59" w:rsidRDefault="00663C76" w:rsidP="00C65C59">
      <w:p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C65C59">
        <w:rPr>
          <w:rFonts w:ascii="Times New Roman" w:hAnsi="Times New Roman" w:cs="Times New Roman"/>
          <w:sz w:val="24"/>
          <w:szCs w:val="24"/>
        </w:rPr>
        <w:t>Šilutės rajono savivaldybės visuomenės sveikatos biuras (toliau – Biuras), kuris savivaldybių bendradarbiavimo sutarties pagrindu teikia visuomenės  sveikatos priežiūros paslaugas, vykdo Pagėgių savivaldybės visuomenės sveikatos stebėseną, parengė šios Ataskaitos projektą. Ataskaitos projektas buvo pristatytas Pagėgių savivaldybės Bendruomenės sveikatos tarybai (Toliau – Sveikatos taryba). Ataskaitoje pateikiami ir aprašomi 2015 m. visuomenės sveikatos  būklę atspindintys duomenys. Pagėgių savivaldybėje įvertintas 51 visuomenės sveikatos stebėsenos rodiklis ir pagal Nuostatų reikalavimus išanalizuotos 3 prioritetinės  Pagėgių savivaldybės visuomenės sveikatos problemos. Pateiktas Ataskaitos apibendrinimas ir rekomendacijos.</w:t>
      </w:r>
    </w:p>
    <w:p w:rsidR="00663C76" w:rsidRPr="00C65C59" w:rsidRDefault="00663C76" w:rsidP="00C65C59">
      <w:pPr>
        <w:numPr>
          <w:ilvl w:val="0"/>
          <w:numId w:val="16"/>
        </w:numPr>
        <w:spacing w:after="0" w:line="240" w:lineRule="auto"/>
        <w:ind w:left="0"/>
        <w:jc w:val="both"/>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Kokių teigiamų rezultatų laukiama</w:t>
      </w:r>
    </w:p>
    <w:p w:rsidR="00663C76" w:rsidRPr="00C65C59" w:rsidRDefault="00663C76" w:rsidP="00C65C59">
      <w:pPr>
        <w:overflowPunct w:val="0"/>
        <w:autoSpaceDE w:val="0"/>
        <w:autoSpaceDN w:val="0"/>
        <w:adjustRightInd w:val="0"/>
        <w:spacing w:line="240" w:lineRule="auto"/>
        <w:jc w:val="both"/>
        <w:textAlignment w:val="baseline"/>
        <w:rPr>
          <w:rFonts w:ascii="Times New Roman" w:hAnsi="Times New Roman" w:cs="Times New Roman"/>
          <w:b/>
          <w:bCs/>
          <w:i/>
          <w:iCs/>
          <w:color w:val="000000"/>
          <w:sz w:val="24"/>
          <w:szCs w:val="24"/>
        </w:rPr>
      </w:pPr>
      <w:r w:rsidRPr="00C65C59">
        <w:rPr>
          <w:rFonts w:ascii="Times New Roman" w:hAnsi="Times New Roman" w:cs="Times New Roman"/>
          <w:sz w:val="24"/>
          <w:szCs w:val="24"/>
        </w:rPr>
        <w:t>Vadovaujantis Nuostatais, Pagėgių savivaldybės tarybai patvirtinus Ataskaitą, Ataskaita iki 2017 m gegužės 1 d. turi būti  pateikta Higienos institutui, Atsižvelgiant į Ataskaitoje pateiktas rekomendacijas, bus planuojamos ir įgyvendinamos Pagėgių savivaldybės visuomenės sveikatos stiprinimo priemonės.</w:t>
      </w:r>
    </w:p>
    <w:p w:rsidR="00663C76" w:rsidRPr="00C65C59" w:rsidRDefault="00663C76" w:rsidP="00C65C59">
      <w:pPr>
        <w:numPr>
          <w:ilvl w:val="0"/>
          <w:numId w:val="16"/>
        </w:numPr>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Galimos neigiamos priimto projekto pasekmės ir kokių priemonių reikėtų imtis, kad tokių pasekmių būtų išvengta.</w:t>
      </w:r>
    </w:p>
    <w:p w:rsidR="00663C76" w:rsidRPr="00C65C59" w:rsidRDefault="00663C76" w:rsidP="00C65C59">
      <w:pPr>
        <w:spacing w:line="240" w:lineRule="auto"/>
        <w:jc w:val="both"/>
        <w:rPr>
          <w:rFonts w:ascii="Times New Roman" w:hAnsi="Times New Roman" w:cs="Times New Roman"/>
          <w:bCs/>
          <w:sz w:val="24"/>
          <w:szCs w:val="24"/>
        </w:rPr>
      </w:pPr>
      <w:r w:rsidRPr="00C65C59">
        <w:rPr>
          <w:rFonts w:ascii="Times New Roman" w:hAnsi="Times New Roman" w:cs="Times New Roman"/>
          <w:bCs/>
          <w:sz w:val="24"/>
          <w:szCs w:val="24"/>
        </w:rPr>
        <w:t>Neigiamų pasekmių nenumatyta.</w:t>
      </w:r>
    </w:p>
    <w:p w:rsidR="00663C76" w:rsidRPr="00C65C59" w:rsidRDefault="00663C76" w:rsidP="00C65C59">
      <w:pPr>
        <w:widowControl w:val="0"/>
        <w:numPr>
          <w:ilvl w:val="0"/>
          <w:numId w:val="16"/>
        </w:numPr>
        <w:tabs>
          <w:tab w:val="left" w:pos="0"/>
        </w:tabs>
        <w:autoSpaceDE w:val="0"/>
        <w:autoSpaceDN w:val="0"/>
        <w:adjustRightInd w:val="0"/>
        <w:spacing w:after="0" w:line="240" w:lineRule="auto"/>
        <w:ind w:left="0"/>
        <w:jc w:val="both"/>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Kokius galiojančius aktus (tarybos, mero, Savivaldybės administracijos direktoriaus) reikėtų pakeisti ir panaikinti, priėmus sprendimą pagal teikiamą projektą.</w:t>
      </w:r>
    </w:p>
    <w:p w:rsidR="00663C76" w:rsidRPr="00C65C59" w:rsidRDefault="00663C76" w:rsidP="00C65C59">
      <w:pPr>
        <w:spacing w:line="240" w:lineRule="auto"/>
        <w:jc w:val="both"/>
        <w:rPr>
          <w:rFonts w:ascii="Times New Roman" w:hAnsi="Times New Roman" w:cs="Times New Roman"/>
          <w:sz w:val="24"/>
          <w:szCs w:val="24"/>
          <w:lang w:val="fi-FI"/>
        </w:rPr>
      </w:pPr>
      <w:r w:rsidRPr="00C65C59">
        <w:rPr>
          <w:rFonts w:ascii="Times New Roman" w:hAnsi="Times New Roman" w:cs="Times New Roman"/>
          <w:sz w:val="24"/>
          <w:szCs w:val="24"/>
        </w:rPr>
        <w:t xml:space="preserve"> </w:t>
      </w:r>
      <w:r w:rsidRPr="00C65C59">
        <w:rPr>
          <w:rFonts w:ascii="Times New Roman" w:hAnsi="Times New Roman" w:cs="Times New Roman"/>
          <w:sz w:val="24"/>
          <w:szCs w:val="24"/>
          <w:lang w:val="fi-FI"/>
        </w:rPr>
        <w:t>Nėra galiojančių teisės aktų, kuriuos būtina pakeisti ar panaikinti, priėmus teikiamą projektą.</w:t>
      </w:r>
    </w:p>
    <w:p w:rsidR="00663C76" w:rsidRPr="00C65C59" w:rsidRDefault="00663C76" w:rsidP="00C65C59">
      <w:pPr>
        <w:widowControl w:val="0"/>
        <w:numPr>
          <w:ilvl w:val="0"/>
          <w:numId w:val="16"/>
        </w:numPr>
        <w:autoSpaceDE w:val="0"/>
        <w:autoSpaceDN w:val="0"/>
        <w:adjustRightInd w:val="0"/>
        <w:spacing w:after="0" w:line="240" w:lineRule="auto"/>
        <w:ind w:left="0"/>
        <w:jc w:val="both"/>
        <w:rPr>
          <w:rFonts w:ascii="Times New Roman" w:hAnsi="Times New Roman" w:cs="Times New Roman"/>
          <w:b/>
          <w:bCs/>
          <w:i/>
          <w:iCs/>
          <w:color w:val="000000"/>
          <w:sz w:val="24"/>
          <w:szCs w:val="24"/>
          <w:lang w:val="fi-FI"/>
        </w:rPr>
      </w:pPr>
      <w:r w:rsidRPr="00C65C59">
        <w:rPr>
          <w:rFonts w:ascii="Times New Roman" w:hAnsi="Times New Roman" w:cs="Times New Roman"/>
          <w:b/>
          <w:bCs/>
          <w:i/>
          <w:iCs/>
          <w:color w:val="000000"/>
          <w:sz w:val="24"/>
          <w:szCs w:val="24"/>
          <w:lang w:val="fi-FI"/>
        </w:rPr>
        <w:t>Jeigu priimtam sprendimui reikės kito tarybos sprendimo, mero potvarkio ar administracijos direktoriaus įsakymo, kas ir kada juos turėtų parengti.</w:t>
      </w:r>
    </w:p>
    <w:p w:rsidR="00663C76" w:rsidRPr="00C65C59" w:rsidRDefault="00663C76" w:rsidP="00C65C59">
      <w:pPr>
        <w:spacing w:line="240" w:lineRule="auto"/>
        <w:jc w:val="both"/>
        <w:rPr>
          <w:rFonts w:ascii="Times New Roman" w:hAnsi="Times New Roman" w:cs="Times New Roman"/>
          <w:bCs/>
          <w:iCs/>
          <w:color w:val="000000"/>
          <w:sz w:val="24"/>
          <w:szCs w:val="24"/>
        </w:rPr>
      </w:pPr>
      <w:r w:rsidRPr="00C65C59">
        <w:rPr>
          <w:rFonts w:ascii="Times New Roman" w:hAnsi="Times New Roman" w:cs="Times New Roman"/>
          <w:bCs/>
          <w:iCs/>
          <w:color w:val="000000"/>
          <w:sz w:val="24"/>
          <w:szCs w:val="24"/>
        </w:rPr>
        <w:t>Nereikės priimti kito sprendimo priimtam sprendimui.</w:t>
      </w:r>
    </w:p>
    <w:p w:rsidR="00663C76" w:rsidRPr="00C65C59" w:rsidRDefault="00663C76" w:rsidP="00C65C59">
      <w:pPr>
        <w:widowControl w:val="0"/>
        <w:numPr>
          <w:ilvl w:val="0"/>
          <w:numId w:val="16"/>
        </w:numPr>
        <w:tabs>
          <w:tab w:val="left" w:pos="0"/>
        </w:tabs>
        <w:autoSpaceDE w:val="0"/>
        <w:autoSpaceDN w:val="0"/>
        <w:adjustRightInd w:val="0"/>
        <w:spacing w:after="0" w:line="240" w:lineRule="auto"/>
        <w:ind w:left="0"/>
        <w:jc w:val="both"/>
        <w:rPr>
          <w:rFonts w:ascii="Times New Roman" w:hAnsi="Times New Roman" w:cs="Times New Roman"/>
          <w:b/>
          <w:bCs/>
          <w:i/>
          <w:iCs/>
          <w:color w:val="000000"/>
          <w:sz w:val="24"/>
          <w:szCs w:val="24"/>
          <w:lang w:val="fi-FI"/>
        </w:rPr>
      </w:pPr>
      <w:r w:rsidRPr="00C65C59">
        <w:rPr>
          <w:rFonts w:ascii="Times New Roman" w:hAnsi="Times New Roman" w:cs="Times New Roman"/>
          <w:b/>
          <w:bCs/>
          <w:i/>
          <w:iCs/>
          <w:color w:val="000000"/>
          <w:sz w:val="24"/>
          <w:szCs w:val="24"/>
          <w:lang w:val="fi-FI"/>
        </w:rPr>
        <w:t>Ar reikalinga atlikti sprendimo projekto antikorupcinį vertinimą</w:t>
      </w:r>
    </w:p>
    <w:p w:rsidR="00663C76" w:rsidRPr="00C65C59" w:rsidRDefault="00663C76" w:rsidP="00C65C59">
      <w:pPr>
        <w:tabs>
          <w:tab w:val="left" w:pos="1134"/>
        </w:tabs>
        <w:spacing w:line="240" w:lineRule="auto"/>
        <w:jc w:val="both"/>
        <w:rPr>
          <w:rFonts w:ascii="Times New Roman" w:hAnsi="Times New Roman" w:cs="Times New Roman"/>
          <w:sz w:val="24"/>
          <w:szCs w:val="24"/>
        </w:rPr>
      </w:pPr>
      <w:r w:rsidRPr="00C65C59">
        <w:rPr>
          <w:rFonts w:ascii="Times New Roman" w:hAnsi="Times New Roman" w:cs="Times New Roman"/>
          <w:sz w:val="24"/>
          <w:szCs w:val="24"/>
        </w:rPr>
        <w:t>Šis sprendimas antikorupciniu požiūriu nevertinamas.</w:t>
      </w:r>
    </w:p>
    <w:p w:rsidR="00663C76" w:rsidRPr="00C65C59" w:rsidRDefault="00663C76" w:rsidP="00C65C59">
      <w:pPr>
        <w:widowControl w:val="0"/>
        <w:numPr>
          <w:ilvl w:val="0"/>
          <w:numId w:val="16"/>
        </w:numPr>
        <w:tabs>
          <w:tab w:val="left" w:pos="0"/>
        </w:tabs>
        <w:autoSpaceDE w:val="0"/>
        <w:autoSpaceDN w:val="0"/>
        <w:adjustRightInd w:val="0"/>
        <w:spacing w:after="0" w:line="240" w:lineRule="auto"/>
        <w:ind w:left="0"/>
        <w:jc w:val="both"/>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Sprendimo vykdytojai ir įvykdymo terminai, lėšų, reikalingų sprendimui įgyvendinti, poreikis (jeigu tai numatoma – derinti su Finansų skyriumi)</w:t>
      </w:r>
    </w:p>
    <w:p w:rsidR="00663C76" w:rsidRPr="00C65C59" w:rsidRDefault="00663C76" w:rsidP="00C65C59">
      <w:pPr>
        <w:spacing w:line="240" w:lineRule="auto"/>
        <w:jc w:val="both"/>
        <w:rPr>
          <w:rFonts w:ascii="Times New Roman" w:hAnsi="Times New Roman" w:cs="Times New Roman"/>
          <w:bCs/>
          <w:sz w:val="24"/>
          <w:szCs w:val="24"/>
        </w:rPr>
      </w:pPr>
      <w:r w:rsidRPr="00C65C59">
        <w:rPr>
          <w:rFonts w:ascii="Times New Roman" w:hAnsi="Times New Roman" w:cs="Times New Roman"/>
          <w:bCs/>
          <w:iCs/>
          <w:sz w:val="24"/>
          <w:szCs w:val="24"/>
        </w:rPr>
        <w:t xml:space="preserve"> Lėšos nereikalingos.</w:t>
      </w:r>
    </w:p>
    <w:p w:rsidR="00663C76" w:rsidRPr="00C65C59" w:rsidRDefault="00663C76" w:rsidP="00C65C59">
      <w:pPr>
        <w:widowControl w:val="0"/>
        <w:numPr>
          <w:ilvl w:val="0"/>
          <w:numId w:val="16"/>
        </w:numPr>
        <w:tabs>
          <w:tab w:val="left" w:pos="0"/>
        </w:tabs>
        <w:autoSpaceDE w:val="0"/>
        <w:autoSpaceDN w:val="0"/>
        <w:adjustRightInd w:val="0"/>
        <w:spacing w:after="0" w:line="240" w:lineRule="auto"/>
        <w:ind w:left="0"/>
        <w:jc w:val="both"/>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Projekto rengimo metu gauti specialistų vertinimai ir išvados, ekonominiai apskaičiavimai (sąmatos) ir konkretūs finansavimo šaltiniai.</w:t>
      </w:r>
    </w:p>
    <w:p w:rsidR="00663C76" w:rsidRPr="00C65C59" w:rsidRDefault="00663C76" w:rsidP="00C65C59">
      <w:pPr>
        <w:spacing w:line="240" w:lineRule="auto"/>
        <w:jc w:val="both"/>
        <w:rPr>
          <w:rFonts w:ascii="Times New Roman" w:hAnsi="Times New Roman" w:cs="Times New Roman"/>
          <w:bCs/>
          <w:sz w:val="24"/>
          <w:szCs w:val="24"/>
        </w:rPr>
      </w:pPr>
      <w:r w:rsidRPr="00C65C59">
        <w:rPr>
          <w:rFonts w:ascii="Times New Roman" w:hAnsi="Times New Roman" w:cs="Times New Roman"/>
          <w:bCs/>
          <w:sz w:val="24"/>
          <w:szCs w:val="24"/>
        </w:rPr>
        <w:t xml:space="preserve">Neigiamų specialistų vertinimų ir išvadų negauta. </w:t>
      </w:r>
    </w:p>
    <w:p w:rsidR="00663C76" w:rsidRPr="00C65C59" w:rsidRDefault="00663C76" w:rsidP="00C65C59">
      <w:pPr>
        <w:numPr>
          <w:ilvl w:val="0"/>
          <w:numId w:val="16"/>
        </w:numPr>
        <w:overflowPunct w:val="0"/>
        <w:autoSpaceDE w:val="0"/>
        <w:autoSpaceDN w:val="0"/>
        <w:adjustRightInd w:val="0"/>
        <w:spacing w:after="0" w:line="240" w:lineRule="auto"/>
        <w:ind w:left="0"/>
        <w:jc w:val="both"/>
        <w:textAlignment w:val="baseline"/>
        <w:rPr>
          <w:rFonts w:ascii="Times New Roman" w:hAnsi="Times New Roman" w:cs="Times New Roman"/>
          <w:b/>
          <w:bCs/>
          <w:i/>
          <w:iCs/>
          <w:color w:val="000000"/>
          <w:sz w:val="24"/>
          <w:szCs w:val="24"/>
        </w:rPr>
      </w:pPr>
      <w:r w:rsidRPr="00C65C59">
        <w:rPr>
          <w:rFonts w:ascii="Times New Roman" w:hAnsi="Times New Roman" w:cs="Times New Roman"/>
          <w:b/>
          <w:bCs/>
          <w:i/>
          <w:iCs/>
          <w:color w:val="000000"/>
          <w:sz w:val="24"/>
          <w:szCs w:val="24"/>
        </w:rPr>
        <w:t>Projekto rengėjas ar rengėjų grupė.</w:t>
      </w:r>
    </w:p>
    <w:p w:rsidR="00663C76" w:rsidRPr="00C65C59" w:rsidRDefault="00663C76" w:rsidP="00C65C59">
      <w:pPr>
        <w:tabs>
          <w:tab w:val="left" w:pos="0"/>
        </w:tabs>
        <w:spacing w:line="240" w:lineRule="auto"/>
        <w:jc w:val="both"/>
        <w:rPr>
          <w:rFonts w:ascii="Times New Roman" w:hAnsi="Times New Roman" w:cs="Times New Roman"/>
          <w:bCs/>
          <w:iCs/>
          <w:sz w:val="24"/>
          <w:szCs w:val="24"/>
        </w:rPr>
      </w:pPr>
      <w:r w:rsidRPr="00C65C59">
        <w:rPr>
          <w:rFonts w:ascii="Times New Roman" w:hAnsi="Times New Roman" w:cs="Times New Roman"/>
          <w:bCs/>
          <w:iCs/>
          <w:sz w:val="24"/>
          <w:szCs w:val="24"/>
        </w:rPr>
        <w:t xml:space="preserve">Irena Levickienė, Pagėgių savivaldybės administracijos vyriausioji specialistė sveikatai ir sanitarijai, tel.: 8 441 57482, el. p.: </w:t>
      </w:r>
      <w:hyperlink r:id="rId9" w:history="1">
        <w:r w:rsidRPr="00C65C59">
          <w:rPr>
            <w:rStyle w:val="Hyperlink"/>
            <w:rFonts w:ascii="Times New Roman" w:hAnsi="Times New Roman"/>
            <w:bCs/>
            <w:iCs/>
            <w:sz w:val="24"/>
            <w:szCs w:val="24"/>
          </w:rPr>
          <w:t>i.levickiene@pagegiai.lt</w:t>
        </w:r>
      </w:hyperlink>
      <w:r w:rsidRPr="00C65C59">
        <w:rPr>
          <w:rFonts w:ascii="Times New Roman" w:hAnsi="Times New Roman" w:cs="Times New Roman"/>
          <w:bCs/>
          <w:iCs/>
          <w:sz w:val="24"/>
          <w:szCs w:val="24"/>
        </w:rPr>
        <w:t>.</w:t>
      </w:r>
    </w:p>
    <w:p w:rsidR="00663C76" w:rsidRPr="00C65C59" w:rsidRDefault="00663C76" w:rsidP="00C65C59">
      <w:pPr>
        <w:widowControl w:val="0"/>
        <w:numPr>
          <w:ilvl w:val="0"/>
          <w:numId w:val="16"/>
        </w:numPr>
        <w:tabs>
          <w:tab w:val="left" w:pos="0"/>
        </w:tabs>
        <w:autoSpaceDE w:val="0"/>
        <w:autoSpaceDN w:val="0"/>
        <w:adjustRightInd w:val="0"/>
        <w:spacing w:after="0" w:line="240" w:lineRule="auto"/>
        <w:ind w:left="0"/>
        <w:jc w:val="both"/>
        <w:rPr>
          <w:rFonts w:ascii="Times New Roman" w:hAnsi="Times New Roman" w:cs="Times New Roman"/>
          <w:b/>
          <w:bCs/>
          <w:i/>
          <w:iCs/>
          <w:color w:val="000000"/>
          <w:sz w:val="24"/>
          <w:szCs w:val="24"/>
          <w:lang w:val="fi-FI"/>
        </w:rPr>
      </w:pPr>
      <w:r w:rsidRPr="00C65C59">
        <w:rPr>
          <w:rFonts w:ascii="Times New Roman" w:hAnsi="Times New Roman" w:cs="Times New Roman"/>
          <w:b/>
          <w:bCs/>
          <w:i/>
          <w:iCs/>
          <w:color w:val="000000"/>
          <w:sz w:val="24"/>
          <w:szCs w:val="24"/>
          <w:lang w:val="fi-FI"/>
        </w:rPr>
        <w:t>Kiti, rengėjo nuomone, reikalingi pagrindimai ir paaiškinimai.</w:t>
      </w:r>
    </w:p>
    <w:p w:rsidR="00663C76" w:rsidRPr="00C65C59" w:rsidRDefault="00663C76" w:rsidP="00C65C59">
      <w:pPr>
        <w:spacing w:line="240" w:lineRule="auto"/>
        <w:jc w:val="both"/>
        <w:rPr>
          <w:rFonts w:ascii="Times New Roman" w:hAnsi="Times New Roman" w:cs="Times New Roman"/>
          <w:sz w:val="24"/>
          <w:szCs w:val="24"/>
          <w:lang w:val="fi-FI"/>
        </w:rPr>
      </w:pPr>
      <w:r w:rsidRPr="00C65C59">
        <w:rPr>
          <w:rFonts w:ascii="Times New Roman" w:hAnsi="Times New Roman" w:cs="Times New Roman"/>
          <w:sz w:val="24"/>
          <w:szCs w:val="24"/>
          <w:lang w:val="fi-FI"/>
        </w:rPr>
        <w:t xml:space="preserve">Biuras parengtą Ataskaitos projektą derino su Sveikatos taryba, kuri 2017 m. sausio 11 d. Sveikatos tarybos posėdyje (Protokolas A7-1) analizavo ir pateikė savo  pasiūlymus dėl Pagėgių savivaldybės prioritetinių sveikatos problemų. Ataskaita derinta su savivaldybės vyriausiuoju specialistu sveikatai ir sanitarijai. 1 Ataskaitos egz. bus pateiktas Higienos institutui,1 egz.  - Biurui. Ataskaita bus patalpinta savivaldybės internetinėje svetainėje. </w:t>
      </w:r>
    </w:p>
    <w:p w:rsidR="00663C76" w:rsidRPr="00C65C59" w:rsidRDefault="00663C76" w:rsidP="00C65C59">
      <w:pPr>
        <w:spacing w:line="240" w:lineRule="auto"/>
        <w:jc w:val="both"/>
        <w:rPr>
          <w:rFonts w:ascii="Times New Roman" w:hAnsi="Times New Roman" w:cs="Times New Roman"/>
          <w:bCs/>
          <w:iCs/>
          <w:sz w:val="24"/>
          <w:szCs w:val="24"/>
          <w:lang w:val="fi-FI"/>
        </w:rPr>
      </w:pPr>
      <w:r w:rsidRPr="00C65C59">
        <w:rPr>
          <w:rFonts w:ascii="Times New Roman" w:hAnsi="Times New Roman" w:cs="Times New Roman"/>
          <w:bCs/>
          <w:iCs/>
          <w:sz w:val="24"/>
          <w:szCs w:val="24"/>
          <w:lang w:val="fi-FI"/>
        </w:rPr>
        <w:t>Pagėgių savivaldybės administracijos</w:t>
      </w:r>
    </w:p>
    <w:p w:rsidR="00663C76" w:rsidRPr="00C65C59" w:rsidRDefault="00663C76" w:rsidP="00C65C59">
      <w:pPr>
        <w:spacing w:line="240" w:lineRule="auto"/>
        <w:jc w:val="both"/>
        <w:rPr>
          <w:rFonts w:ascii="Times New Roman" w:hAnsi="Times New Roman" w:cs="Times New Roman"/>
          <w:bCs/>
          <w:iCs/>
          <w:sz w:val="24"/>
          <w:szCs w:val="24"/>
          <w:lang w:val="fi-FI"/>
        </w:rPr>
      </w:pPr>
      <w:r w:rsidRPr="00C65C59">
        <w:rPr>
          <w:rFonts w:ascii="Times New Roman" w:hAnsi="Times New Roman" w:cs="Times New Roman"/>
          <w:bCs/>
          <w:iCs/>
          <w:sz w:val="24"/>
          <w:szCs w:val="24"/>
          <w:lang w:val="fi-FI"/>
        </w:rPr>
        <w:t>vyriausioji specialistė sveikatai ir sanitarijai                                                               Irena Levickienė</w:t>
      </w:r>
    </w:p>
    <w:p w:rsidR="00663C76" w:rsidRPr="004858A7" w:rsidRDefault="00663C76" w:rsidP="004858A7">
      <w:pPr>
        <w:tabs>
          <w:tab w:val="left" w:pos="6840"/>
        </w:tabs>
        <w:jc w:val="both"/>
        <w:rPr>
          <w:rFonts w:ascii="Times New Roman" w:hAnsi="Times New Roman" w:cs="Times New Roman"/>
          <w:sz w:val="24"/>
          <w:szCs w:val="24"/>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142773">
      <w:pPr>
        <w:pStyle w:val="NormalWeb"/>
        <w:spacing w:before="0" w:beforeAutospacing="0" w:after="0" w:afterAutospacing="0"/>
        <w:jc w:val="right"/>
        <w:rPr>
          <w:rFonts w:ascii="Times New Roman" w:hAnsi="Times New Roman" w:cs="Times New Roman"/>
          <w:color w:val="000000"/>
          <w:lang w:val="pt-PT"/>
        </w:rPr>
      </w:pPr>
    </w:p>
    <w:p w:rsidR="00663C76" w:rsidRDefault="00663C76" w:rsidP="00735A36">
      <w:pPr>
        <w:pStyle w:val="NormalWeb"/>
        <w:spacing w:before="0" w:beforeAutospacing="0" w:after="0" w:afterAutospacing="0"/>
        <w:rPr>
          <w:rFonts w:ascii="Times New Roman" w:hAnsi="Times New Roman" w:cs="Times New Roman"/>
          <w:color w:val="000000"/>
          <w:lang w:val="pt-PT"/>
        </w:rPr>
      </w:pPr>
    </w:p>
    <w:p w:rsidR="00663C76" w:rsidRDefault="00663C76" w:rsidP="00735A36">
      <w:pPr>
        <w:pStyle w:val="NormalWeb"/>
        <w:spacing w:before="0" w:beforeAutospacing="0" w:after="0" w:afterAutospacing="0"/>
        <w:jc w:val="right"/>
        <w:rPr>
          <w:rFonts w:ascii="Times New Roman" w:hAnsi="Times New Roman" w:cs="Times New Roman"/>
          <w:color w:val="000000"/>
          <w:lang w:val="pt-PT"/>
        </w:rPr>
      </w:pPr>
      <w:r w:rsidRPr="00735A36">
        <w:rPr>
          <w:rFonts w:ascii="Times New Roman" w:hAnsi="Times New Roman" w:cs="Times New Roman"/>
          <w:color w:val="000000"/>
          <w:lang w:val="pt-PT"/>
        </w:rPr>
        <w:pict>
          <v:shape id="_x0000_i1026" type="#_x0000_t75" style="width:411pt;height:677.25pt">
            <v:imagedata r:id="rId10" o:title=""/>
          </v:shape>
        </w:pict>
      </w:r>
    </w:p>
    <w:p w:rsidR="00663C76" w:rsidRDefault="00663C76" w:rsidP="00735A36">
      <w:pPr>
        <w:pStyle w:val="NormalWeb"/>
        <w:spacing w:before="0" w:beforeAutospacing="0" w:after="0" w:afterAutospacing="0"/>
        <w:jc w:val="right"/>
        <w:rPr>
          <w:rFonts w:ascii="Times New Roman" w:hAnsi="Times New Roman" w:cs="Times New Roman"/>
          <w:color w:val="000000"/>
          <w:lang w:val="pt-PT"/>
        </w:rPr>
      </w:pPr>
    </w:p>
    <w:p w:rsidR="00663C76" w:rsidRPr="00BC6541" w:rsidRDefault="00663C76" w:rsidP="00142773">
      <w:pPr>
        <w:pStyle w:val="NormalWeb"/>
        <w:spacing w:before="0" w:beforeAutospacing="0" w:after="0" w:afterAutospacing="0"/>
        <w:jc w:val="right"/>
        <w:rPr>
          <w:rFonts w:ascii="Times New Roman" w:hAnsi="Times New Roman" w:cs="Times New Roman"/>
          <w:color w:val="000000"/>
          <w:lang w:val="pt-PT"/>
        </w:rPr>
      </w:pPr>
      <w:r w:rsidRPr="00BC6541">
        <w:rPr>
          <w:rFonts w:ascii="Times New Roman" w:hAnsi="Times New Roman" w:cs="Times New Roman"/>
          <w:color w:val="000000"/>
          <w:lang w:val="pt-PT"/>
        </w:rPr>
        <w:t xml:space="preserve">                   P</w:t>
      </w:r>
      <w:r>
        <w:rPr>
          <w:rFonts w:ascii="Times New Roman" w:hAnsi="Times New Roman" w:cs="Times New Roman"/>
          <w:color w:val="000000"/>
          <w:lang w:val="pt-PT"/>
        </w:rPr>
        <w:t>ATVIRTINTA</w:t>
      </w:r>
      <w:r w:rsidRPr="00BC6541">
        <w:rPr>
          <w:rFonts w:ascii="Times New Roman" w:hAnsi="Times New Roman" w:cs="Times New Roman"/>
          <w:color w:val="000000"/>
          <w:lang w:val="pt-PT"/>
        </w:rPr>
        <w:t>:</w:t>
      </w:r>
    </w:p>
    <w:p w:rsidR="00663C76" w:rsidRPr="00BC6541" w:rsidRDefault="00663C76" w:rsidP="00142773">
      <w:pPr>
        <w:pStyle w:val="NormalWeb"/>
        <w:spacing w:before="0" w:beforeAutospacing="0" w:after="0" w:afterAutospacing="0"/>
        <w:jc w:val="right"/>
        <w:rPr>
          <w:rFonts w:ascii="Times New Roman" w:hAnsi="Times New Roman" w:cs="Times New Roman"/>
          <w:color w:val="000000"/>
          <w:lang w:val="pt-PT"/>
        </w:rPr>
      </w:pPr>
      <w:r w:rsidRPr="00BC6541">
        <w:rPr>
          <w:rFonts w:ascii="Times New Roman" w:hAnsi="Times New Roman" w:cs="Times New Roman"/>
          <w:color w:val="000000"/>
          <w:lang w:val="pt-PT"/>
        </w:rPr>
        <w:t xml:space="preserve">                                                                                                         Pagėgių savivaldybės tarybos</w:t>
      </w:r>
    </w:p>
    <w:p w:rsidR="00663C76" w:rsidRPr="00BC6541" w:rsidRDefault="00663C76" w:rsidP="00142773">
      <w:pPr>
        <w:pStyle w:val="NormalWeb"/>
        <w:tabs>
          <w:tab w:val="left" w:pos="7100"/>
        </w:tabs>
        <w:spacing w:before="0" w:beforeAutospacing="0" w:after="0" w:afterAutospacing="0"/>
        <w:jc w:val="right"/>
        <w:rPr>
          <w:rFonts w:ascii="Times New Roman" w:hAnsi="Times New Roman" w:cs="Times New Roman"/>
          <w:color w:val="000000"/>
          <w:lang w:val="pt-PT"/>
        </w:rPr>
      </w:pPr>
      <w:r w:rsidRPr="00BC6541">
        <w:rPr>
          <w:rFonts w:ascii="Times New Roman" w:hAnsi="Times New Roman" w:cs="Times New Roman"/>
          <w:color w:val="000000"/>
          <w:lang w:val="pt-PT"/>
        </w:rPr>
        <w:t xml:space="preserve">                                                                                                         201</w:t>
      </w:r>
      <w:r>
        <w:rPr>
          <w:rFonts w:ascii="Times New Roman" w:hAnsi="Times New Roman" w:cs="Times New Roman"/>
          <w:color w:val="000000"/>
          <w:lang w:val="pt-PT"/>
        </w:rPr>
        <w:t>7</w:t>
      </w:r>
      <w:r w:rsidRPr="00BC6541">
        <w:rPr>
          <w:rFonts w:ascii="Times New Roman" w:hAnsi="Times New Roman" w:cs="Times New Roman"/>
          <w:color w:val="000000"/>
          <w:lang w:val="pt-PT"/>
        </w:rPr>
        <w:t xml:space="preserve"> m. kovo       d.</w:t>
      </w:r>
    </w:p>
    <w:p w:rsidR="00663C76" w:rsidRDefault="00663C76" w:rsidP="00142773">
      <w:pPr>
        <w:jc w:val="right"/>
        <w:rPr>
          <w:rFonts w:ascii="Times New Roman" w:hAnsi="Times New Roman" w:cs="Times New Roman"/>
          <w:b/>
          <w:bCs/>
          <w:sz w:val="24"/>
          <w:szCs w:val="24"/>
        </w:rPr>
      </w:pPr>
      <w:r w:rsidRPr="00BC6541">
        <w:rPr>
          <w:rFonts w:ascii="Times New Roman" w:hAnsi="Times New Roman" w:cs="Times New Roman"/>
          <w:color w:val="000000"/>
          <w:lang w:val="pt-PT"/>
        </w:rPr>
        <w:t xml:space="preserve">                                                                                                         sprendimu Nr. T-</w:t>
      </w:r>
    </w:p>
    <w:p w:rsidR="00663C76" w:rsidRDefault="00663C76" w:rsidP="004E0DB4">
      <w:pPr>
        <w:jc w:val="both"/>
        <w:rPr>
          <w:rFonts w:ascii="Times New Roman" w:hAnsi="Times New Roman" w:cs="Times New Roman"/>
          <w:b/>
          <w:bCs/>
          <w:sz w:val="24"/>
          <w:szCs w:val="24"/>
        </w:rPr>
      </w:pPr>
    </w:p>
    <w:p w:rsidR="00663C76" w:rsidRDefault="00663C76" w:rsidP="004E0DB4">
      <w:pPr>
        <w:jc w:val="both"/>
        <w:rPr>
          <w:rFonts w:ascii="Times New Roman" w:hAnsi="Times New Roman" w:cs="Times New Roman"/>
          <w:b/>
          <w:bCs/>
          <w:sz w:val="24"/>
          <w:szCs w:val="24"/>
        </w:rPr>
      </w:pPr>
    </w:p>
    <w:p w:rsidR="00663C76" w:rsidRPr="002D10A5" w:rsidRDefault="00663C76" w:rsidP="004E0DB4">
      <w:pPr>
        <w:jc w:val="both"/>
        <w:rPr>
          <w:rFonts w:ascii="Times New Roman" w:hAnsi="Times New Roman" w:cs="Times New Roman"/>
          <w:b/>
          <w:bCs/>
          <w:sz w:val="24"/>
          <w:szCs w:val="24"/>
        </w:rPr>
      </w:pPr>
      <w:r>
        <w:rPr>
          <w:noProof/>
          <w:lang w:eastAsia="lt-LT"/>
        </w:rPr>
        <w:pict>
          <v:shape id="Paveikslėlis 2" o:spid="_x0000_s1028" type="#_x0000_t75" style="position:absolute;left:0;text-align:left;margin-left:151.85pt;margin-top:.7pt;width:317.25pt;height:92.65pt;z-index:-251659776;visibility:visible">
            <v:imagedata r:id="rId11" o:title=""/>
          </v:shape>
        </w:pict>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p>
    <w:p w:rsidR="00663C76" w:rsidRPr="002D10A5" w:rsidRDefault="00663C76" w:rsidP="004E0DB4">
      <w:pPr>
        <w:ind w:right="140"/>
        <w:jc w:val="both"/>
        <w:rPr>
          <w:rFonts w:ascii="Times New Roman" w:hAnsi="Times New Roman" w:cs="Times New Roman"/>
          <w:sz w:val="24"/>
          <w:szCs w:val="24"/>
        </w:rPr>
      </w:pPr>
    </w:p>
    <w:p w:rsidR="00663C76" w:rsidRPr="002D10A5" w:rsidRDefault="00663C76" w:rsidP="004E0DB4">
      <w:pPr>
        <w:jc w:val="both"/>
        <w:rPr>
          <w:rFonts w:ascii="Times New Roman" w:hAnsi="Times New Roman" w:cs="Times New Roman"/>
          <w:sz w:val="24"/>
          <w:szCs w:val="24"/>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b/>
          <w:bCs/>
          <w:sz w:val="28"/>
          <w:szCs w:val="28"/>
        </w:rPr>
      </w:pPr>
      <w:r w:rsidRPr="002D10A5">
        <w:rPr>
          <w:rFonts w:ascii="Times New Roman" w:hAnsi="Times New Roman" w:cs="Times New Roman"/>
          <w:b/>
          <w:bCs/>
          <w:sz w:val="28"/>
          <w:szCs w:val="28"/>
        </w:rPr>
        <w:t>PAGĖGIŲ SAVIVALDYBĖS VISUOMENĖS SVEIKATOS STEBĖSENOS</w:t>
      </w:r>
    </w:p>
    <w:p w:rsidR="00663C76" w:rsidRPr="002D10A5" w:rsidRDefault="00663C76" w:rsidP="004E0DB4">
      <w:pPr>
        <w:jc w:val="center"/>
        <w:rPr>
          <w:rFonts w:ascii="Times New Roman" w:hAnsi="Times New Roman" w:cs="Times New Roman"/>
          <w:b/>
          <w:bCs/>
          <w:sz w:val="28"/>
          <w:szCs w:val="28"/>
        </w:rPr>
      </w:pPr>
      <w:r w:rsidRPr="002D10A5">
        <w:rPr>
          <w:rFonts w:ascii="Times New Roman" w:hAnsi="Times New Roman" w:cs="Times New Roman"/>
          <w:b/>
          <w:bCs/>
          <w:sz w:val="28"/>
          <w:szCs w:val="28"/>
        </w:rPr>
        <w:t>2015 METŲ ATASKAITA</w:t>
      </w:r>
    </w:p>
    <w:p w:rsidR="00663C76" w:rsidRPr="002D10A5" w:rsidRDefault="00663C76" w:rsidP="004E0DB4">
      <w:pPr>
        <w:jc w:val="center"/>
        <w:rPr>
          <w:rFonts w:ascii="Times New Roman" w:hAnsi="Times New Roman" w:cs="Times New Roman"/>
          <w:b/>
          <w:bCs/>
          <w:sz w:val="24"/>
          <w:szCs w:val="24"/>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E0DB4">
      <w:pPr>
        <w:jc w:val="center"/>
        <w:rPr>
          <w:rFonts w:ascii="Times New Roman" w:hAnsi="Times New Roman" w:cs="Times New Roman"/>
          <w:sz w:val="36"/>
          <w:szCs w:val="36"/>
        </w:rPr>
      </w:pPr>
    </w:p>
    <w:p w:rsidR="00663C76" w:rsidRPr="002D10A5" w:rsidRDefault="00663C76" w:rsidP="004858A7">
      <w:pPr>
        <w:tabs>
          <w:tab w:val="left" w:pos="4005"/>
        </w:tabs>
        <w:rPr>
          <w:rFonts w:ascii="Times New Roman" w:hAnsi="Times New Roman" w:cs="Times New Roman"/>
          <w:sz w:val="36"/>
          <w:szCs w:val="36"/>
        </w:rPr>
      </w:pPr>
      <w:r w:rsidRPr="002D10A5">
        <w:rPr>
          <w:rFonts w:ascii="Times New Roman" w:hAnsi="Times New Roman" w:cs="Times New Roman"/>
          <w:sz w:val="36"/>
          <w:szCs w:val="36"/>
        </w:rPr>
        <w:tab/>
      </w:r>
    </w:p>
    <w:p w:rsidR="00663C76" w:rsidRDefault="00663C76" w:rsidP="004E0DB4">
      <w:pPr>
        <w:spacing w:after="0"/>
        <w:rPr>
          <w:rFonts w:ascii="Times New Roman" w:hAnsi="Times New Roman" w:cs="Times New Roman"/>
          <w:sz w:val="24"/>
          <w:szCs w:val="24"/>
        </w:rPr>
      </w:pPr>
    </w:p>
    <w:p w:rsidR="00663C76" w:rsidRPr="002D10A5" w:rsidRDefault="00663C76" w:rsidP="004E0DB4">
      <w:pPr>
        <w:spacing w:after="0"/>
        <w:rPr>
          <w:rFonts w:ascii="Times New Roman" w:hAnsi="Times New Roman" w:cs="Times New Roman"/>
          <w:sz w:val="24"/>
          <w:szCs w:val="24"/>
        </w:rPr>
      </w:pPr>
    </w:p>
    <w:p w:rsidR="00663C76" w:rsidRPr="002D10A5" w:rsidRDefault="00663C76" w:rsidP="008663F3">
      <w:pPr>
        <w:jc w:val="center"/>
        <w:rPr>
          <w:rFonts w:ascii="Times New Roman" w:hAnsi="Times New Roman" w:cs="Times New Roman"/>
          <w:b/>
          <w:bCs/>
          <w:sz w:val="28"/>
          <w:szCs w:val="28"/>
        </w:rPr>
      </w:pPr>
      <w:r w:rsidRPr="002D10A5">
        <w:rPr>
          <w:rFonts w:ascii="Times New Roman" w:hAnsi="Times New Roman" w:cs="Times New Roman"/>
          <w:b/>
          <w:bCs/>
          <w:sz w:val="24"/>
          <w:szCs w:val="24"/>
        </w:rPr>
        <w:t>2016</w:t>
      </w:r>
      <w:r w:rsidRPr="002D10A5">
        <w:rPr>
          <w:rFonts w:ascii="Times New Roman" w:hAnsi="Times New Roman" w:cs="Times New Roman"/>
          <w:b/>
          <w:bCs/>
          <w:sz w:val="28"/>
          <w:szCs w:val="28"/>
        </w:rPr>
        <w:br w:type="page"/>
        <w:t>TURINYS</w:t>
      </w:r>
    </w:p>
    <w:p w:rsidR="00663C76" w:rsidRPr="002D10A5" w:rsidRDefault="00663C76" w:rsidP="008663F3">
      <w:pPr>
        <w:jc w:val="center"/>
        <w:rPr>
          <w:rFonts w:ascii="Times New Roman" w:hAnsi="Times New Roman" w:cs="Times New Roman"/>
          <w:b/>
          <w:bCs/>
          <w:sz w:val="28"/>
          <w:szCs w:val="28"/>
        </w:rPr>
      </w:pP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ĮVADAS.................................................</w:t>
      </w:r>
      <w:r>
        <w:rPr>
          <w:rFonts w:ascii="Times New Roman" w:hAnsi="Times New Roman" w:cs="Times New Roman"/>
          <w:sz w:val="24"/>
          <w:szCs w:val="24"/>
        </w:rPr>
        <w:t>............................</w:t>
      </w:r>
      <w:r w:rsidRPr="002D10A5">
        <w:rPr>
          <w:rFonts w:ascii="Times New Roman" w:hAnsi="Times New Roman" w:cs="Times New Roman"/>
          <w:sz w:val="24"/>
          <w:szCs w:val="24"/>
        </w:rPr>
        <w:t>........................................................................2</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1. BENDROJI DALIS............................................</w:t>
      </w:r>
      <w:r>
        <w:rPr>
          <w:rFonts w:ascii="Times New Roman" w:hAnsi="Times New Roman" w:cs="Times New Roman"/>
          <w:sz w:val="24"/>
          <w:szCs w:val="24"/>
        </w:rPr>
        <w:t>...........................</w:t>
      </w:r>
      <w:r w:rsidRPr="002D10A5">
        <w:rPr>
          <w:rFonts w:ascii="Times New Roman" w:hAnsi="Times New Roman" w:cs="Times New Roman"/>
          <w:sz w:val="24"/>
          <w:szCs w:val="24"/>
        </w:rPr>
        <w:t>........................................................3</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1.1. PAGRINDINIŲ STEBĖSENOS RODIKLIŲ PAGĖGIŲ  SAVIVALDYBĖJE ANALIZĖ IR INTERPRETAVIMAS („ŠVIESOFORAS“).....</w:t>
      </w:r>
      <w:r>
        <w:rPr>
          <w:rFonts w:ascii="Times New Roman" w:hAnsi="Times New Roman" w:cs="Times New Roman"/>
          <w:sz w:val="24"/>
          <w:szCs w:val="24"/>
        </w:rPr>
        <w:t>..........................</w:t>
      </w:r>
      <w:r w:rsidRPr="002D10A5">
        <w:rPr>
          <w:rFonts w:ascii="Times New Roman" w:hAnsi="Times New Roman" w:cs="Times New Roman"/>
          <w:sz w:val="24"/>
          <w:szCs w:val="24"/>
        </w:rPr>
        <w:t>............................................................3</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2.SPECIALIOJI DALIS.........</w:t>
      </w:r>
      <w:r>
        <w:rPr>
          <w:rFonts w:ascii="Times New Roman" w:hAnsi="Times New Roman" w:cs="Times New Roman"/>
          <w:sz w:val="24"/>
          <w:szCs w:val="24"/>
        </w:rPr>
        <w:t>............................</w:t>
      </w:r>
      <w:r w:rsidRPr="002D10A5">
        <w:rPr>
          <w:rFonts w:ascii="Times New Roman" w:hAnsi="Times New Roman" w:cs="Times New Roman"/>
          <w:sz w:val="24"/>
          <w:szCs w:val="24"/>
        </w:rPr>
        <w:t>......................................................................................11</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2.1. PAGĖGIŲ SAVIVALDYBĖS PRIORITETINIŲ PROBLEMŲ A</w:t>
      </w:r>
      <w:r>
        <w:rPr>
          <w:rFonts w:ascii="Times New Roman" w:hAnsi="Times New Roman" w:cs="Times New Roman"/>
          <w:sz w:val="24"/>
          <w:szCs w:val="24"/>
        </w:rPr>
        <w:t>NALIZĖ.....................</w:t>
      </w:r>
      <w:r w:rsidRPr="002D10A5">
        <w:rPr>
          <w:rFonts w:ascii="Times New Roman" w:hAnsi="Times New Roman" w:cs="Times New Roman"/>
          <w:sz w:val="24"/>
          <w:szCs w:val="24"/>
        </w:rPr>
        <w:t>.............11</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2.1.1. SERGAMUMAS TUBERKULIOZE.......................................</w:t>
      </w:r>
      <w:r>
        <w:rPr>
          <w:rFonts w:ascii="Times New Roman" w:hAnsi="Times New Roman" w:cs="Times New Roman"/>
          <w:sz w:val="24"/>
          <w:szCs w:val="24"/>
        </w:rPr>
        <w:t>...........................</w:t>
      </w:r>
      <w:r w:rsidRPr="002D10A5">
        <w:rPr>
          <w:rFonts w:ascii="Times New Roman" w:hAnsi="Times New Roman" w:cs="Times New Roman"/>
          <w:sz w:val="24"/>
          <w:szCs w:val="24"/>
        </w:rPr>
        <w:t>..........................11</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 xml:space="preserve">2.1.2. </w:t>
      </w:r>
      <w:r>
        <w:rPr>
          <w:rFonts w:ascii="Times New Roman" w:hAnsi="Times New Roman" w:cs="Times New Roman"/>
          <w:sz w:val="24"/>
          <w:szCs w:val="24"/>
        </w:rPr>
        <w:t>IŠVENGIAMAS MIRTINGUMAS...................................................................</w:t>
      </w:r>
      <w:r w:rsidRPr="002D10A5">
        <w:rPr>
          <w:rFonts w:ascii="Times New Roman" w:hAnsi="Times New Roman" w:cs="Times New Roman"/>
          <w:sz w:val="24"/>
          <w:szCs w:val="24"/>
        </w:rPr>
        <w:t>...........................</w:t>
      </w:r>
      <w:r>
        <w:rPr>
          <w:rFonts w:ascii="Times New Roman" w:hAnsi="Times New Roman" w:cs="Times New Roman"/>
          <w:sz w:val="24"/>
          <w:szCs w:val="24"/>
        </w:rPr>
        <w:t>13</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2.1.3.</w:t>
      </w:r>
      <w:r>
        <w:rPr>
          <w:rFonts w:ascii="Times New Roman" w:hAnsi="Times New Roman" w:cs="Times New Roman"/>
          <w:sz w:val="24"/>
          <w:szCs w:val="24"/>
        </w:rPr>
        <w:t xml:space="preserve"> </w:t>
      </w:r>
      <w:r w:rsidRPr="002D10A5">
        <w:rPr>
          <w:rFonts w:ascii="Times New Roman" w:hAnsi="Times New Roman" w:cs="Times New Roman"/>
          <w:sz w:val="24"/>
          <w:szCs w:val="24"/>
        </w:rPr>
        <w:t>MIRTINGUMAS/ STANDARTIZUOTAS MIRTINGUMAS NUO PIKTYBINIŲ NAVIKŲ</w:t>
      </w:r>
      <w:r>
        <w:rPr>
          <w:rFonts w:ascii="Times New Roman" w:hAnsi="Times New Roman" w:cs="Times New Roman"/>
          <w:sz w:val="24"/>
          <w:szCs w:val="24"/>
        </w:rPr>
        <w:t>......</w:t>
      </w:r>
      <w:r w:rsidRPr="002D10A5">
        <w:rPr>
          <w:rFonts w:ascii="Times New Roman" w:hAnsi="Times New Roman" w:cs="Times New Roman"/>
          <w:sz w:val="24"/>
          <w:szCs w:val="24"/>
        </w:rPr>
        <w:t>.</w:t>
      </w:r>
      <w:r>
        <w:rPr>
          <w:rFonts w:ascii="Times New Roman" w:hAnsi="Times New Roman" w:cs="Times New Roman"/>
          <w:sz w:val="24"/>
          <w:szCs w:val="24"/>
        </w:rPr>
        <w:t>14</w:t>
      </w:r>
    </w:p>
    <w:p w:rsidR="00663C76" w:rsidRPr="002D10A5" w:rsidRDefault="00663C76" w:rsidP="00400B04">
      <w:pPr>
        <w:spacing w:after="0"/>
        <w:rPr>
          <w:rFonts w:ascii="Times New Roman" w:hAnsi="Times New Roman" w:cs="Times New Roman"/>
          <w:sz w:val="24"/>
          <w:szCs w:val="24"/>
        </w:rPr>
      </w:pPr>
      <w:r w:rsidRPr="002D10A5">
        <w:rPr>
          <w:rFonts w:ascii="Times New Roman" w:hAnsi="Times New Roman" w:cs="Times New Roman"/>
          <w:sz w:val="24"/>
          <w:szCs w:val="24"/>
        </w:rPr>
        <w:t>3. APIBENDRINIMAS IR REKOMENDAC</w:t>
      </w:r>
      <w:r>
        <w:rPr>
          <w:rFonts w:ascii="Times New Roman" w:hAnsi="Times New Roman" w:cs="Times New Roman"/>
          <w:sz w:val="24"/>
          <w:szCs w:val="24"/>
        </w:rPr>
        <w:t>IJOS......................</w:t>
      </w:r>
      <w:r w:rsidRPr="002D10A5">
        <w:rPr>
          <w:rFonts w:ascii="Times New Roman" w:hAnsi="Times New Roman" w:cs="Times New Roman"/>
          <w:sz w:val="24"/>
          <w:szCs w:val="24"/>
        </w:rPr>
        <w:t>..........................................................</w:t>
      </w:r>
      <w:r>
        <w:rPr>
          <w:rFonts w:ascii="Times New Roman" w:hAnsi="Times New Roman" w:cs="Times New Roman"/>
          <w:sz w:val="24"/>
          <w:szCs w:val="24"/>
        </w:rPr>
        <w:t>17</w:t>
      </w:r>
    </w:p>
    <w:p w:rsidR="00663C76" w:rsidRPr="002D10A5" w:rsidRDefault="00663C76" w:rsidP="00142773">
      <w:pPr>
        <w:jc w:val="center"/>
        <w:rPr>
          <w:rFonts w:ascii="Times New Roman" w:hAnsi="Times New Roman" w:cs="Times New Roman"/>
          <w:b/>
          <w:bCs/>
          <w:sz w:val="28"/>
          <w:szCs w:val="28"/>
        </w:rPr>
      </w:pPr>
      <w:r w:rsidRPr="002D10A5">
        <w:rPr>
          <w:rFonts w:ascii="Times New Roman" w:hAnsi="Times New Roman" w:cs="Times New Roman"/>
          <w:b/>
          <w:bCs/>
          <w:sz w:val="28"/>
          <w:szCs w:val="28"/>
        </w:rPr>
        <w:br w:type="page"/>
        <w:t>ĮVADAS</w:t>
      </w:r>
    </w:p>
    <w:p w:rsidR="00663C76" w:rsidRPr="002D10A5" w:rsidRDefault="00663C76" w:rsidP="00341B5F">
      <w:pPr>
        <w:spacing w:after="0"/>
        <w:ind w:firstLine="1134"/>
        <w:jc w:val="both"/>
        <w:rPr>
          <w:rFonts w:ascii="Times New Roman" w:hAnsi="Times New Roman" w:cs="Times New Roman"/>
          <w:sz w:val="24"/>
          <w:szCs w:val="24"/>
        </w:rPr>
      </w:pPr>
    </w:p>
    <w:p w:rsidR="00663C76" w:rsidRPr="002D10A5" w:rsidRDefault="00663C76"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 xml:space="preserve"> </w:t>
      </w:r>
    </w:p>
    <w:p w:rsidR="00663C76" w:rsidRPr="002D10A5" w:rsidRDefault="00663C76"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stebėsena – tai tęstinis, sistemingai atliekamas su sveikata susijusių ir planuoti, įgyvendinti bei visuomenės sveikatos praktikai vertinti reikalingų duomenų rinkimas, analizė ir interpretavimas (Pasaulio sveikatos organizacija, toliau – PSO). Pagrindinis atliekamos stebėsenos produktas/rezultatas – tai informacija veiksmams/intervencijoms atlikti.</w:t>
      </w:r>
    </w:p>
    <w:p w:rsidR="00663C76" w:rsidRPr="002D10A5" w:rsidRDefault="00663C76" w:rsidP="00581760">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stebėsenos Pagėgių savivaldybėje tikslas – 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 visuomenės sveikatos priežiūros funkcijų įgyvendinimo Savivaldybės teritorijoje.</w:t>
      </w:r>
    </w:p>
    <w:p w:rsidR="00663C76" w:rsidRPr="002D10A5" w:rsidRDefault="00663C76" w:rsidP="00581760">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stebėsena savivaldybėse vykdoma remiantis Lietuvos Respublikos sveikatos apsaugos ministro įsakymu „Dėl Lietuvos Respublikos sveikatos apsaugos ministro 2003 m. rugpjūčio 11 d. įsakymo Nr. V-488 „Dėl Bendrųjų savivaldybių visuomenės sveikatos stebėsenos nuostatų patvirtinimo“ pakeitimo“.</w:t>
      </w:r>
    </w:p>
    <w:p w:rsidR="00663C76" w:rsidRPr="002D10A5" w:rsidRDefault="00663C76" w:rsidP="00581760">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Pagrindinis visuomenės sveikatos stebėsenos savivaldybėje dokumentas – Lietuvos sveikatos 2014–2025 metų programa, kurios strateginis tikslas – pasiekti, kad 2025 m. šalies gyventojai būtų sveikesni ir gyventų ilgiau, pagerėtų gyventojų sveikata ir sumažėtų sveikatos netolygumai. Programoje nurodyti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Programos uždaviniai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663C76" w:rsidRPr="002D10A5" w:rsidRDefault="00663C76"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 xml:space="preserve">Visuomenės sveikatos stebėsenos ataskaitoje pateikiami ir aprašomi 2015 m. visuomenės sveikatos būklę atspindintys duomenys Pagėgių savivaldybėje. Pateikiami rodikliai (iš Valstybės deleguotų savivaldybėms visuomenės sveikatos stebėsenos pagrindinių rodiklių sąrašo) yra siejami su Lietuvos sveikatos programos (toliau – LSP) tikslų bei jų uždavinių įgyvendinimu. LSP iškeltų tikslų ir uždavinių įgyvendinimo savivaldybėse stebėsenai parengtas baigtinis pagrindinių rodiklių sąrašas (toliau – PRS), kurį sudaro 51 unifikuotas rodiklis, geriausiai apibūdinantis LSP siekinius. </w:t>
      </w:r>
    </w:p>
    <w:p w:rsidR="00663C76" w:rsidRPr="002D10A5" w:rsidRDefault="00663C76"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Ataskaita parengta naudojant</w:t>
      </w:r>
      <w:r>
        <w:rPr>
          <w:rFonts w:ascii="Times New Roman" w:hAnsi="Times New Roman" w:cs="Times New Roman"/>
          <w:sz w:val="24"/>
          <w:szCs w:val="24"/>
        </w:rPr>
        <w:t>is</w:t>
      </w:r>
      <w:r w:rsidRPr="002D10A5">
        <w:rPr>
          <w:rFonts w:ascii="Times New Roman" w:hAnsi="Times New Roman" w:cs="Times New Roman"/>
          <w:sz w:val="24"/>
          <w:szCs w:val="24"/>
        </w:rPr>
        <w:t xml:space="preserve"> Higienos instituto Sveikatos informacijos centro informacin</w:t>
      </w:r>
      <w:r>
        <w:rPr>
          <w:rFonts w:ascii="Times New Roman" w:hAnsi="Times New Roman" w:cs="Times New Roman"/>
          <w:sz w:val="24"/>
          <w:szCs w:val="24"/>
        </w:rPr>
        <w:t>e</w:t>
      </w:r>
      <w:r w:rsidRPr="002D10A5">
        <w:rPr>
          <w:rFonts w:ascii="Times New Roman" w:hAnsi="Times New Roman" w:cs="Times New Roman"/>
          <w:sz w:val="24"/>
          <w:szCs w:val="24"/>
        </w:rPr>
        <w:t xml:space="preserve"> sistem</w:t>
      </w:r>
      <w:r>
        <w:rPr>
          <w:rFonts w:ascii="Times New Roman" w:hAnsi="Times New Roman" w:cs="Times New Roman"/>
          <w:sz w:val="24"/>
          <w:szCs w:val="24"/>
        </w:rPr>
        <w:t>a</w:t>
      </w:r>
      <w:r w:rsidRPr="002D10A5">
        <w:rPr>
          <w:rFonts w:ascii="Times New Roman" w:hAnsi="Times New Roman" w:cs="Times New Roman"/>
          <w:sz w:val="24"/>
          <w:szCs w:val="24"/>
        </w:rPr>
        <w:t xml:space="preserve"> (toliau–HISIC), HISIC parengtu leidiniu „Visuomenės sveikatos būklė Lietuvos savivaldybėse 2015 m.“, Lietuvos statistikos departamento oficialiosios statistikos portalo informacija, Pasaulio sveikatos organizacijos Europos regioninio biuro duomenų baze „Sveikata visiems (HFA)“. </w:t>
      </w:r>
      <w:r w:rsidRPr="002D10A5">
        <w:rPr>
          <w:rFonts w:ascii="Times New Roman" w:hAnsi="Times New Roman" w:cs="Times New Roman"/>
          <w:sz w:val="24"/>
          <w:szCs w:val="24"/>
        </w:rPr>
        <w:br w:type="page"/>
      </w:r>
    </w:p>
    <w:p w:rsidR="00663C76" w:rsidRPr="002D10A5" w:rsidRDefault="00663C76" w:rsidP="008663F3">
      <w:pPr>
        <w:pStyle w:val="ListParagraph"/>
        <w:numPr>
          <w:ilvl w:val="0"/>
          <w:numId w:val="10"/>
        </w:numPr>
        <w:spacing w:after="0" w:line="360" w:lineRule="auto"/>
        <w:ind w:left="357" w:hanging="357"/>
        <w:jc w:val="center"/>
        <w:rPr>
          <w:rFonts w:ascii="Times New Roman" w:hAnsi="Times New Roman" w:cs="Times New Roman"/>
          <w:b/>
          <w:bCs/>
          <w:sz w:val="28"/>
          <w:szCs w:val="28"/>
        </w:rPr>
      </w:pPr>
      <w:r w:rsidRPr="002D10A5">
        <w:rPr>
          <w:rFonts w:ascii="Times New Roman" w:hAnsi="Times New Roman" w:cs="Times New Roman"/>
          <w:b/>
          <w:bCs/>
          <w:sz w:val="28"/>
          <w:szCs w:val="28"/>
        </w:rPr>
        <w:t>BENDROJI DALIS</w:t>
      </w:r>
      <w:r w:rsidRPr="002D10A5">
        <w:rPr>
          <w:rFonts w:ascii="Times New Roman" w:hAnsi="Times New Roman" w:cs="Times New Roman"/>
          <w:b/>
          <w:bCs/>
          <w:sz w:val="28"/>
          <w:szCs w:val="28"/>
        </w:rPr>
        <w:br/>
      </w:r>
      <w:r w:rsidRPr="002D10A5">
        <w:rPr>
          <w:rFonts w:ascii="Times New Roman" w:hAnsi="Times New Roman" w:cs="Times New Roman"/>
          <w:b/>
          <w:bCs/>
          <w:sz w:val="24"/>
          <w:szCs w:val="24"/>
        </w:rPr>
        <w:t>1.1. PAGRINDINIŲ STEBĖSENOS RODIKLIŲ PAGĖGIŲ  SAVIVALDYBĖJE ANALIZĖ IR INTERPRETAVIMAS („ŠVIESOFORAS“)</w:t>
      </w:r>
    </w:p>
    <w:p w:rsidR="00663C76" w:rsidRPr="002D10A5" w:rsidRDefault="00663C76"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Lietuvos sveikatos rodiklių informacinės sistemos duomenimis 2015 m. Pagėgių savivaldybėje vidutinis metinis gyventojų skaičius siekė 8 563. Vyrų dalis sudarė 47,4 proc., moterų – 52,6 proc. 0-17 metų amžiaus gyventojų dalis sudarė 19,74 proc., 18-44 m. amžiaus – 32,44 proc., 45-64 m.</w:t>
      </w:r>
      <w:r>
        <w:rPr>
          <w:rFonts w:ascii="Times New Roman" w:hAnsi="Times New Roman" w:cs="Times New Roman"/>
          <w:sz w:val="24"/>
          <w:szCs w:val="24"/>
        </w:rPr>
        <w:t>−</w:t>
      </w:r>
      <w:r w:rsidRPr="002D10A5">
        <w:rPr>
          <w:rFonts w:ascii="Times New Roman" w:hAnsi="Times New Roman" w:cs="Times New Roman"/>
          <w:sz w:val="24"/>
          <w:szCs w:val="24"/>
        </w:rPr>
        <w:t xml:space="preserve"> 28,82 proc., o vyresnių kaip 65 m. gyventojų dalis siekė 18,08 proc. Mieste gyveno 24,13 proc., o kaime 75,87 proc. savivaldybės gyventojų. 2015 m. gimė 107 kūdikiai, mirė 132 gyventojai.</w:t>
      </w:r>
    </w:p>
    <w:p w:rsidR="00663C76" w:rsidRPr="002D10A5" w:rsidRDefault="00663C76"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Pagrindinio rodiklių sąrašo analizė ir interpretavimas („šviesoforo“ kūrimas) atliekamas siekiant palyginti 2015 m. Pagėgių savivaldybės rodiklius su Lietuvos vidurkiu. Vadovaujantis „šviesoforo“ principu, rodiklių reikšmės suskirstytos į 3 </w:t>
      </w:r>
      <w:r>
        <w:rPr>
          <w:rFonts w:ascii="Times New Roman" w:hAnsi="Times New Roman" w:cs="Times New Roman"/>
          <w:sz w:val="24"/>
          <w:szCs w:val="24"/>
        </w:rPr>
        <w:t>grupes</w:t>
      </w:r>
      <w:r w:rsidRPr="002D10A5">
        <w:rPr>
          <w:rFonts w:ascii="Times New Roman" w:hAnsi="Times New Roman" w:cs="Times New Roman"/>
          <w:sz w:val="24"/>
          <w:szCs w:val="24"/>
        </w:rPr>
        <w:t>:</w:t>
      </w:r>
    </w:p>
    <w:p w:rsidR="00663C76" w:rsidRPr="002D10A5" w:rsidRDefault="00663C76" w:rsidP="008663F3">
      <w:pPr>
        <w:pStyle w:val="ListParagraph"/>
        <w:numPr>
          <w:ilvl w:val="0"/>
          <w:numId w:val="1"/>
        </w:numPr>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Savivaldybės, kuriose stebimas rodiklis atspindi geriausią situaciją, priskiriamos </w:t>
      </w:r>
      <w:r w:rsidRPr="002D10A5">
        <w:rPr>
          <w:rFonts w:ascii="Times New Roman" w:hAnsi="Times New Roman" w:cs="Times New Roman"/>
          <w:i/>
          <w:iCs/>
          <w:sz w:val="24"/>
          <w:szCs w:val="24"/>
        </w:rPr>
        <w:t>Savivaldybių su geriausiais rodikliais grupei</w:t>
      </w:r>
      <w:r w:rsidRPr="002D10A5">
        <w:rPr>
          <w:rFonts w:ascii="Times New Roman" w:hAnsi="Times New Roman" w:cs="Times New Roman"/>
          <w:sz w:val="24"/>
          <w:szCs w:val="24"/>
        </w:rPr>
        <w:t xml:space="preserve"> ir žymimos </w:t>
      </w:r>
      <w:r w:rsidRPr="002D10A5">
        <w:rPr>
          <w:rFonts w:ascii="Times New Roman" w:hAnsi="Times New Roman" w:cs="Times New Roman"/>
          <w:b/>
          <w:bCs/>
          <w:sz w:val="24"/>
          <w:szCs w:val="24"/>
          <w:highlight w:val="green"/>
        </w:rPr>
        <w:t>žalia spalva</w:t>
      </w:r>
      <w:r w:rsidRPr="002D10A5">
        <w:rPr>
          <w:rFonts w:ascii="Times New Roman" w:hAnsi="Times New Roman" w:cs="Times New Roman"/>
          <w:sz w:val="24"/>
          <w:szCs w:val="24"/>
        </w:rPr>
        <w:t>.</w:t>
      </w:r>
    </w:p>
    <w:p w:rsidR="00663C76" w:rsidRPr="002D10A5" w:rsidRDefault="00663C76" w:rsidP="008663F3">
      <w:pPr>
        <w:pStyle w:val="ListParagraph"/>
        <w:numPr>
          <w:ilvl w:val="0"/>
          <w:numId w:val="1"/>
        </w:numPr>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Savivaldybės, kuriose stebimas rodiklis rodo prasčiausią situaciją, priskiriamos </w:t>
      </w:r>
      <w:r w:rsidRPr="002D10A5">
        <w:rPr>
          <w:rFonts w:ascii="Times New Roman" w:hAnsi="Times New Roman" w:cs="Times New Roman"/>
          <w:i/>
          <w:iCs/>
          <w:sz w:val="24"/>
          <w:szCs w:val="24"/>
        </w:rPr>
        <w:t>Savivaldybių su prasčiausiais rodikliais grupei</w:t>
      </w:r>
      <w:r w:rsidRPr="002D10A5">
        <w:rPr>
          <w:rFonts w:ascii="Times New Roman" w:hAnsi="Times New Roman" w:cs="Times New Roman"/>
          <w:sz w:val="24"/>
          <w:szCs w:val="24"/>
        </w:rPr>
        <w:t xml:space="preserve"> ir žymimos </w:t>
      </w:r>
      <w:r w:rsidRPr="002D10A5">
        <w:rPr>
          <w:rFonts w:ascii="Times New Roman" w:hAnsi="Times New Roman" w:cs="Times New Roman"/>
          <w:b/>
          <w:bCs/>
          <w:sz w:val="24"/>
          <w:szCs w:val="24"/>
          <w:highlight w:val="red"/>
        </w:rPr>
        <w:t>raudona spalva</w:t>
      </w:r>
      <w:r w:rsidRPr="002D10A5">
        <w:rPr>
          <w:rFonts w:ascii="Times New Roman" w:hAnsi="Times New Roman" w:cs="Times New Roman"/>
          <w:sz w:val="24"/>
          <w:szCs w:val="24"/>
        </w:rPr>
        <w:t>.</w:t>
      </w:r>
    </w:p>
    <w:p w:rsidR="00663C76" w:rsidRPr="002D10A5" w:rsidRDefault="00663C76" w:rsidP="008663F3">
      <w:pPr>
        <w:pStyle w:val="ListParagraph"/>
        <w:numPr>
          <w:ilvl w:val="0"/>
          <w:numId w:val="1"/>
        </w:numPr>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Likusių savivaldybių rodiklio reikšmės žymimos </w:t>
      </w:r>
      <w:r w:rsidRPr="002D10A5">
        <w:rPr>
          <w:rFonts w:ascii="Times New Roman" w:hAnsi="Times New Roman" w:cs="Times New Roman"/>
          <w:b/>
          <w:bCs/>
          <w:sz w:val="24"/>
          <w:szCs w:val="24"/>
          <w:highlight w:val="yellow"/>
        </w:rPr>
        <w:t>geltona spalva</w:t>
      </w:r>
      <w:r w:rsidRPr="002D10A5">
        <w:rPr>
          <w:rFonts w:ascii="Times New Roman" w:hAnsi="Times New Roman" w:cs="Times New Roman"/>
          <w:sz w:val="24"/>
          <w:szCs w:val="24"/>
        </w:rPr>
        <w:t>. Šių savivaldybių rodikliai interpretuojami kaip atitinkantys Lietuvos vidurkį.</w:t>
      </w:r>
    </w:p>
    <w:p w:rsidR="00663C76" w:rsidRPr="002D10A5" w:rsidRDefault="00663C76"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Pagrindinių rodiklių sąrašo (toliau – 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 netolygumus.</w:t>
      </w:r>
    </w:p>
    <w:p w:rsidR="00663C76" w:rsidRPr="002D10A5" w:rsidRDefault="00663C76"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Pagėgių savivaldybės gyventojų visuomenės sveikatos stebėsenos ataskaitoje analizuojamų rodiklių duomenys ir jų interpretavimas pateikiami 1 lentelėje „Pagėgių savivaldybės visuomenės sveikatos stebėsenos rodiklių profilis“.</w:t>
      </w:r>
    </w:p>
    <w:p w:rsidR="00663C76" w:rsidRPr="002D10A5" w:rsidRDefault="00663C76"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Remiantis profilio rodikliais ir jų interpretavimo rezultatais išrinktos 3 PRS reikšmės, kurių rodiklis ar pokyčio kryptis prasčiausios palyginti su kitų savivaldybių profilio reikšmėmis. Sudarytas probleminių visuomenės sveikatos sričių (temų) sąrašas. Šiose srityse atlikta atrinktų rodiklių išsami analizė ir vertinimas.</w:t>
      </w:r>
    </w:p>
    <w:p w:rsidR="00663C76" w:rsidRPr="002D10A5" w:rsidRDefault="00663C76"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Iš 1 lentelės „Pagėgių savivaldybės visuomenės  sveikatos stebėsenos rodiklių profilis“ pateiktų PRS rodiklių reikšmių matyti, kad:</w:t>
      </w:r>
    </w:p>
    <w:p w:rsidR="00663C76" w:rsidRPr="002D10A5" w:rsidRDefault="00663C76" w:rsidP="00227C91">
      <w:pPr>
        <w:numPr>
          <w:ilvl w:val="0"/>
          <w:numId w:val="3"/>
        </w:numPr>
        <w:spacing w:after="0"/>
        <w:jc w:val="both"/>
        <w:rPr>
          <w:rFonts w:ascii="Times New Roman" w:hAnsi="Times New Roman" w:cs="Times New Roman"/>
          <w:b/>
          <w:bCs/>
          <w:sz w:val="24"/>
          <w:szCs w:val="24"/>
        </w:rPr>
      </w:pPr>
      <w:r w:rsidRPr="002D10A5">
        <w:rPr>
          <w:rFonts w:ascii="Times New Roman" w:hAnsi="Times New Roman" w:cs="Times New Roman"/>
          <w:b/>
          <w:bCs/>
          <w:sz w:val="24"/>
          <w:szCs w:val="24"/>
        </w:rPr>
        <w:t>Iš visų sveikatos rodiklių yra geresni (</w:t>
      </w:r>
      <w:r w:rsidRPr="002D10A5">
        <w:rPr>
          <w:rFonts w:ascii="Times New Roman" w:hAnsi="Times New Roman" w:cs="Times New Roman"/>
          <w:b/>
          <w:bCs/>
          <w:sz w:val="24"/>
          <w:szCs w:val="24"/>
          <w:highlight w:val="green"/>
        </w:rPr>
        <w:t>žalioji zona</w:t>
      </w:r>
      <w:r w:rsidRPr="002D10A5">
        <w:rPr>
          <w:rFonts w:ascii="Times New Roman" w:hAnsi="Times New Roman" w:cs="Times New Roman"/>
          <w:b/>
          <w:bCs/>
          <w:sz w:val="24"/>
          <w:szCs w:val="24"/>
        </w:rPr>
        <w:t>):</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Darbingo amžiaus asmenų, pirmą kartą pripažintų neįgaliais;</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Pėsčiųjų mirtingumas dėl transporto įvykių;</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Mirtingumas/standartizuotas mirtingumas dėl priežasčių susijusių su alkoholio vartojimu;</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Šeimos medicinos paslaugas teikiančių gydytojų skaičius;</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Kūdikių (vaikų iki 1 m.) amžiaus mirtingumas;</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Mokinių dantų ėduonies intensyvumo  indeksas;</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Paau</w:t>
      </w:r>
      <w:r>
        <w:rPr>
          <w:rFonts w:ascii="Times New Roman" w:hAnsi="Times New Roman" w:cs="Times New Roman"/>
          <w:sz w:val="24"/>
          <w:szCs w:val="24"/>
        </w:rPr>
        <w:t>glių (15-17 m.) gimdymų skaičius;</w:t>
      </w:r>
    </w:p>
    <w:p w:rsidR="00663C76" w:rsidRPr="002D10A5" w:rsidRDefault="00663C76" w:rsidP="00227C91">
      <w:pPr>
        <w:pStyle w:val="ListParagraph"/>
        <w:numPr>
          <w:ilvl w:val="1"/>
          <w:numId w:val="6"/>
        </w:numPr>
        <w:spacing w:after="0"/>
        <w:jc w:val="both"/>
        <w:rPr>
          <w:rFonts w:ascii="Times New Roman" w:hAnsi="Times New Roman" w:cs="Times New Roman"/>
          <w:sz w:val="24"/>
          <w:szCs w:val="24"/>
        </w:rPr>
      </w:pPr>
      <w:r w:rsidRPr="002D10A5">
        <w:rPr>
          <w:rFonts w:ascii="Times New Roman" w:hAnsi="Times New Roman" w:cs="Times New Roman"/>
          <w:sz w:val="24"/>
          <w:szCs w:val="24"/>
        </w:rPr>
        <w:t>Į atmosferą iš stacionarių taršos šaltinių išmestų teršalų kiekis, tenkantis 1 kvadratiniam kilometrui/kg</w:t>
      </w:r>
      <w:r>
        <w:rPr>
          <w:rFonts w:ascii="Times New Roman" w:hAnsi="Times New Roman" w:cs="Times New Roman"/>
          <w:sz w:val="24"/>
          <w:szCs w:val="24"/>
        </w:rPr>
        <w:t>.</w:t>
      </w:r>
    </w:p>
    <w:p w:rsidR="00663C76" w:rsidRPr="002D10A5" w:rsidRDefault="00663C76" w:rsidP="00227C91">
      <w:pPr>
        <w:spacing w:after="0"/>
        <w:ind w:firstLine="709"/>
        <w:jc w:val="both"/>
        <w:rPr>
          <w:rFonts w:ascii="Times New Roman" w:hAnsi="Times New Roman" w:cs="Times New Roman"/>
          <w:b/>
          <w:bCs/>
          <w:sz w:val="24"/>
          <w:szCs w:val="24"/>
        </w:rPr>
      </w:pPr>
      <w:r w:rsidRPr="002D10A5">
        <w:rPr>
          <w:rFonts w:ascii="Times New Roman" w:hAnsi="Times New Roman" w:cs="Times New Roman"/>
          <w:b/>
          <w:bCs/>
          <w:sz w:val="24"/>
          <w:szCs w:val="24"/>
        </w:rPr>
        <w:t>2. Rodiklių reikšmės patenkančios į prasčiausių analizuojamų reikšmių grupę (</w:t>
      </w:r>
      <w:r w:rsidRPr="002D10A5">
        <w:rPr>
          <w:rFonts w:ascii="Times New Roman" w:hAnsi="Times New Roman" w:cs="Times New Roman"/>
          <w:b/>
          <w:bCs/>
          <w:sz w:val="24"/>
          <w:szCs w:val="24"/>
          <w:highlight w:val="red"/>
        </w:rPr>
        <w:t>raudonoji zona</w:t>
      </w:r>
      <w:r w:rsidRPr="002D10A5">
        <w:rPr>
          <w:rFonts w:ascii="Times New Roman" w:hAnsi="Times New Roman" w:cs="Times New Roman"/>
          <w:b/>
          <w:bCs/>
          <w:sz w:val="24"/>
          <w:szCs w:val="24"/>
        </w:rPr>
        <w:t>):</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2.1. Mirtingumas/standartizuotas mirtingumas dėl savižudybių;</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2.2. Mokyklinio amžiaus vaikų, nesimokančių mokyklose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2.3. Socialinės rizikos šeimų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2.4. Gyventojų skaičiaus pokytis;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2.5. Mokinių gaunančių nemokamą maitinimą mokyklose,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2.6. Socialinės pašalpos gavėjų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2.7. Sergamumas tuberkulioze;</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2.8. Asmenų, žuvusių ar sunkiai sužalotų dėl nelaimingų atsitikimų darbe,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2.9. Transporto įvykiuose patirtų traumų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2.10. Mirtingumas/standartizuotas mirtingumas dėl priežasčių, susijusių su narkotikų vartojimu;</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2.11. Kūdikių, išimtinai žindytų iki 6 mėn. amžiaus, dalis;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2.12. Apsilankymų pas gydytojus skaičius, tenkantis vienam gyventojui;</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2.13. Sergamumas vaistams atsparia tuberkulioze;</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2.14. Mirtingumas/standartizuotas mirtingumas nuo piktybinių navikų.</w:t>
      </w:r>
    </w:p>
    <w:p w:rsidR="00663C76" w:rsidRPr="002D10A5" w:rsidRDefault="00663C76" w:rsidP="00227C91">
      <w:pPr>
        <w:spacing w:after="0"/>
        <w:ind w:firstLine="709"/>
        <w:jc w:val="both"/>
        <w:rPr>
          <w:rFonts w:ascii="Times New Roman" w:hAnsi="Times New Roman" w:cs="Times New Roman"/>
          <w:b/>
          <w:bCs/>
          <w:sz w:val="24"/>
          <w:szCs w:val="24"/>
        </w:rPr>
      </w:pPr>
      <w:r w:rsidRPr="002D10A5">
        <w:rPr>
          <w:rFonts w:ascii="Times New Roman" w:hAnsi="Times New Roman" w:cs="Times New Roman"/>
          <w:b/>
          <w:bCs/>
          <w:sz w:val="24"/>
          <w:szCs w:val="24"/>
        </w:rPr>
        <w:t>3. Dauguma Pagėgių savivaldybės rodiklių reikšmių patenka į Lietuvos vidurkį atitinkančią analizuojamų reikšmių grupę (</w:t>
      </w:r>
      <w:r w:rsidRPr="002D10A5">
        <w:rPr>
          <w:rFonts w:ascii="Times New Roman" w:hAnsi="Times New Roman" w:cs="Times New Roman"/>
          <w:b/>
          <w:bCs/>
          <w:sz w:val="24"/>
          <w:szCs w:val="24"/>
          <w:highlight w:val="yellow"/>
        </w:rPr>
        <w:t>geltonoji zona</w:t>
      </w:r>
      <w:r w:rsidRPr="002D10A5">
        <w:rPr>
          <w:rFonts w:ascii="Times New Roman" w:hAnsi="Times New Roman" w:cs="Times New Roman"/>
          <w:b/>
          <w:bCs/>
          <w:sz w:val="24"/>
          <w:szCs w:val="24"/>
        </w:rPr>
        <w:t>) (žr. 1 lent.), tačiau vertėtų atkreipti dėmesį</w:t>
      </w:r>
      <w:r w:rsidRPr="002D10A5">
        <w:rPr>
          <w:rFonts w:ascii="Times New Roman" w:hAnsi="Times New Roman" w:cs="Times New Roman"/>
          <w:sz w:val="24"/>
          <w:szCs w:val="24"/>
        </w:rPr>
        <w:t xml:space="preserve"> </w:t>
      </w:r>
      <w:r w:rsidRPr="002D10A5">
        <w:rPr>
          <w:rFonts w:ascii="Times New Roman" w:hAnsi="Times New Roman" w:cs="Times New Roman"/>
          <w:b/>
          <w:bCs/>
          <w:sz w:val="24"/>
          <w:szCs w:val="24"/>
        </w:rPr>
        <w:t>į rodiklius, artėjančius prie „raudonosios zonos“, tai:</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3.1.  Vidutinė tikėtina gyvenimo trukmė;</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3.2.  Mirtingumas dėl atsitiktinių paskendimų;</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3.3.  Slaugytojų, tenkančių vienam gydytojui, skaičius;</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3.4.  2 metų amžiaus vaikų MMR1 (tymų, epideminio parotito, raudonukės vakcina, 1 dozė);</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3.5. Tikslinės populiacijos dalis, dalyvavusi gimdos kaklelio piktybinių navikų prevencinių priemonių, apmokamų iš Privalomojo sveikatos draudimo biudže</w:t>
      </w:r>
      <w:r>
        <w:rPr>
          <w:rFonts w:ascii="Times New Roman" w:hAnsi="Times New Roman" w:cs="Times New Roman"/>
          <w:sz w:val="24"/>
          <w:szCs w:val="24"/>
        </w:rPr>
        <w:t>to lėšų, finansavimo programoje;</w:t>
      </w:r>
    </w:p>
    <w:p w:rsidR="00663C76" w:rsidRPr="002D10A5" w:rsidRDefault="00663C76"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3.6. Išvengi</w:t>
      </w:r>
      <w:r>
        <w:rPr>
          <w:rFonts w:ascii="Times New Roman" w:hAnsi="Times New Roman" w:cs="Times New Roman"/>
          <w:sz w:val="24"/>
          <w:szCs w:val="24"/>
        </w:rPr>
        <w:t>a</w:t>
      </w:r>
      <w:r w:rsidRPr="002D10A5">
        <w:rPr>
          <w:rFonts w:ascii="Times New Roman" w:hAnsi="Times New Roman" w:cs="Times New Roman"/>
          <w:sz w:val="24"/>
          <w:szCs w:val="24"/>
        </w:rPr>
        <w:t>mas mirtingumas.</w:t>
      </w:r>
    </w:p>
    <w:p w:rsidR="00663C76" w:rsidRPr="002D10A5" w:rsidRDefault="00663C76" w:rsidP="0082255F">
      <w:pPr>
        <w:ind w:firstLine="1134"/>
        <w:jc w:val="both"/>
        <w:rPr>
          <w:rFonts w:ascii="Times New Roman" w:hAnsi="Times New Roman" w:cs="Times New Roman"/>
          <w:sz w:val="24"/>
          <w:szCs w:val="24"/>
        </w:rPr>
      </w:pPr>
      <w:r w:rsidRPr="002D10A5">
        <w:rPr>
          <w:rFonts w:ascii="Times New Roman" w:hAnsi="Times New Roman" w:cs="Times New Roman"/>
          <w:i/>
          <w:iCs/>
          <w:sz w:val="24"/>
          <w:szCs w:val="24"/>
        </w:rPr>
        <w:t>Pirmajame lentelės stulpelyje</w:t>
      </w:r>
      <w:r w:rsidRPr="002D10A5">
        <w:rPr>
          <w:rFonts w:ascii="Times New Roman" w:hAnsi="Times New Roman" w:cs="Times New Roman"/>
          <w:sz w:val="24"/>
          <w:szCs w:val="24"/>
        </w:rPr>
        <w:t xml:space="preserve"> pateikiami PRS, suskirstyti pagal Lietuvos sveikatos programoje numatomus įgyvendinti tikslus ir uždavinius. </w:t>
      </w:r>
      <w:r w:rsidRPr="002D10A5">
        <w:rPr>
          <w:rFonts w:ascii="Times New Roman" w:hAnsi="Times New Roman" w:cs="Times New Roman"/>
          <w:i/>
          <w:iCs/>
          <w:sz w:val="24"/>
          <w:szCs w:val="24"/>
        </w:rPr>
        <w:t>Antrajame stulpelyje</w:t>
      </w:r>
      <w:r w:rsidRPr="002D10A5">
        <w:rPr>
          <w:rFonts w:ascii="Times New Roman" w:hAnsi="Times New Roman" w:cs="Times New Roman"/>
          <w:sz w:val="24"/>
          <w:szCs w:val="24"/>
        </w:rPr>
        <w:t xml:space="preserve"> pateikiami atvejai absoliučiais skaičiais (pvz. kiek gyventojų mirė dėl savižudybių, kiek dirba šeimos gydytojų, kiek išduota licencijų prekiauti alkoholiu ir pan.), </w:t>
      </w:r>
      <w:r w:rsidRPr="002D10A5">
        <w:rPr>
          <w:rFonts w:ascii="Times New Roman" w:hAnsi="Times New Roman" w:cs="Times New Roman"/>
          <w:i/>
          <w:iCs/>
          <w:sz w:val="24"/>
          <w:szCs w:val="24"/>
        </w:rPr>
        <w:t>trečiajame</w:t>
      </w:r>
      <w:r w:rsidRPr="002D10A5">
        <w:rPr>
          <w:rFonts w:ascii="Times New Roman" w:hAnsi="Times New Roman" w:cs="Times New Roman"/>
          <w:sz w:val="24"/>
          <w:szCs w:val="24"/>
        </w:rPr>
        <w:t xml:space="preserve"> – Pagėgių savivaldybės rodiklio reikšmė, </w:t>
      </w:r>
      <w:r w:rsidRPr="002D10A5">
        <w:rPr>
          <w:rFonts w:ascii="Times New Roman" w:hAnsi="Times New Roman" w:cs="Times New Roman"/>
          <w:i/>
          <w:iCs/>
          <w:sz w:val="24"/>
          <w:szCs w:val="24"/>
        </w:rPr>
        <w:t>ketvirtajame</w:t>
      </w:r>
      <w:r w:rsidRPr="002D10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10A5">
        <w:rPr>
          <w:rFonts w:ascii="Times New Roman" w:hAnsi="Times New Roman" w:cs="Times New Roman"/>
          <w:sz w:val="24"/>
          <w:szCs w:val="24"/>
        </w:rPr>
        <w:t xml:space="preserve">atitinkamo rodiklio Lietuvos vidurkio reikšmė, </w:t>
      </w:r>
      <w:r w:rsidRPr="002D10A5">
        <w:rPr>
          <w:rFonts w:ascii="Times New Roman" w:hAnsi="Times New Roman" w:cs="Times New Roman"/>
          <w:i/>
          <w:iCs/>
          <w:sz w:val="24"/>
          <w:szCs w:val="24"/>
        </w:rPr>
        <w:t>penktajame</w:t>
      </w:r>
      <w:r w:rsidRPr="002D10A5">
        <w:rPr>
          <w:rFonts w:ascii="Times New Roman" w:hAnsi="Times New Roman" w:cs="Times New Roman"/>
          <w:sz w:val="24"/>
          <w:szCs w:val="24"/>
        </w:rPr>
        <w:t xml:space="preserve"> – mažiausia reikšmė tarp visų savivaldybių, </w:t>
      </w:r>
      <w:r w:rsidRPr="002D10A5">
        <w:rPr>
          <w:rFonts w:ascii="Times New Roman" w:hAnsi="Times New Roman" w:cs="Times New Roman"/>
          <w:i/>
          <w:iCs/>
          <w:sz w:val="24"/>
          <w:szCs w:val="24"/>
        </w:rPr>
        <w:t>šeštajame –</w:t>
      </w:r>
      <w:r w:rsidRPr="002D10A5">
        <w:rPr>
          <w:rFonts w:ascii="Times New Roman" w:hAnsi="Times New Roman" w:cs="Times New Roman"/>
          <w:sz w:val="24"/>
          <w:szCs w:val="24"/>
        </w:rPr>
        <w:t xml:space="preserve"> didžiausia reikšmė tarp visų savivaldybių, </w:t>
      </w:r>
      <w:r w:rsidRPr="002D10A5">
        <w:rPr>
          <w:rFonts w:ascii="Times New Roman" w:hAnsi="Times New Roman" w:cs="Times New Roman"/>
          <w:i/>
          <w:iCs/>
          <w:sz w:val="24"/>
          <w:szCs w:val="24"/>
        </w:rPr>
        <w:t>septintajame</w:t>
      </w:r>
      <w:r w:rsidRPr="002D10A5">
        <w:rPr>
          <w:rFonts w:ascii="Times New Roman" w:hAnsi="Times New Roman" w:cs="Times New Roman"/>
          <w:sz w:val="24"/>
          <w:szCs w:val="24"/>
        </w:rPr>
        <w:t xml:space="preserve"> – savivaldybės rodiklio interpretavimas (reikšmės savivaldybėje santykis su Lietuvos vidurkio reikšme ir savivaldybės vietos visų savivaldybių pavaizdavimas pagal „šviesoforo“ principą).</w:t>
      </w:r>
    </w:p>
    <w:p w:rsidR="00663C76" w:rsidRDefault="00663C76" w:rsidP="00E8651B">
      <w:pPr>
        <w:ind w:firstLine="709"/>
        <w:jc w:val="center"/>
        <w:rPr>
          <w:rFonts w:ascii="Times New Roman" w:hAnsi="Times New Roman" w:cs="Times New Roman"/>
          <w:sz w:val="24"/>
          <w:szCs w:val="24"/>
        </w:rPr>
        <w:sectPr w:rsidR="00663C76" w:rsidSect="004858A7">
          <w:footerReference w:type="default" r:id="rId12"/>
          <w:pgSz w:w="12240" w:h="15840"/>
          <w:pgMar w:top="1134" w:right="567" w:bottom="1134" w:left="1701" w:header="709" w:footer="709" w:gutter="0"/>
          <w:cols w:space="708"/>
          <w:docGrid w:linePitch="360"/>
        </w:sectPr>
      </w:pPr>
    </w:p>
    <w:p w:rsidR="00663C76" w:rsidRPr="008E1CB2" w:rsidRDefault="00663C76" w:rsidP="00E8651B">
      <w:pPr>
        <w:ind w:firstLine="709"/>
        <w:jc w:val="center"/>
        <w:rPr>
          <w:rFonts w:ascii="Times New Roman" w:hAnsi="Times New Roman" w:cs="Times New Roman"/>
          <w:sz w:val="24"/>
          <w:szCs w:val="24"/>
        </w:rPr>
      </w:pPr>
      <w:r w:rsidRPr="008E1CB2">
        <w:rPr>
          <w:rFonts w:ascii="Times New Roman" w:hAnsi="Times New Roman" w:cs="Times New Roman"/>
          <w:sz w:val="24"/>
          <w:szCs w:val="24"/>
        </w:rPr>
        <w:t>1 lentelė. Pagėgių savivaldybės visuomenės sveikatos stebėsenos rodiklių profilis</w:t>
      </w:r>
    </w:p>
    <w:tbl>
      <w:tblPr>
        <w:tblW w:w="15292" w:type="dxa"/>
        <w:tblInd w:w="-106" w:type="dxa"/>
        <w:tblLayout w:type="fixed"/>
        <w:tblLook w:val="00A0"/>
      </w:tblPr>
      <w:tblGrid>
        <w:gridCol w:w="6394"/>
        <w:gridCol w:w="1418"/>
        <w:gridCol w:w="1417"/>
        <w:gridCol w:w="1134"/>
        <w:gridCol w:w="1276"/>
        <w:gridCol w:w="1417"/>
        <w:gridCol w:w="1276"/>
        <w:gridCol w:w="960"/>
      </w:tblGrid>
      <w:tr w:rsidR="00663C76" w:rsidRPr="00C5221C">
        <w:trPr>
          <w:trHeight w:val="705"/>
        </w:trPr>
        <w:tc>
          <w:tcPr>
            <w:tcW w:w="6394" w:type="dxa"/>
            <w:tcBorders>
              <w:top w:val="single" w:sz="4" w:space="0" w:color="auto"/>
              <w:left w:val="single" w:sz="4" w:space="0" w:color="auto"/>
              <w:bottom w:val="single" w:sz="4" w:space="0" w:color="auto"/>
              <w:right w:val="single" w:sz="4" w:space="0" w:color="auto"/>
            </w:tcBorders>
            <w:shd w:val="clear" w:color="000000" w:fill="E6B9B8"/>
            <w:noWrap/>
            <w:vAlign w:val="center"/>
          </w:tcPr>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Rodiklis</w:t>
            </w:r>
          </w:p>
        </w:tc>
        <w:tc>
          <w:tcPr>
            <w:tcW w:w="1418" w:type="dxa"/>
            <w:tcBorders>
              <w:top w:val="single" w:sz="4" w:space="0" w:color="auto"/>
              <w:left w:val="single" w:sz="4" w:space="0" w:color="auto"/>
              <w:bottom w:val="single" w:sz="4" w:space="0" w:color="auto"/>
              <w:right w:val="single" w:sz="4" w:space="0" w:color="auto"/>
            </w:tcBorders>
            <w:shd w:val="clear" w:color="000000" w:fill="E6B9B8"/>
            <w:vAlign w:val="center"/>
          </w:tcPr>
          <w:p w:rsidR="00663C76" w:rsidRPr="002D10A5" w:rsidRDefault="00663C76" w:rsidP="0082255F">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Atvejų skaičius</w:t>
            </w:r>
          </w:p>
          <w:p w:rsidR="00663C76" w:rsidRPr="002D10A5" w:rsidRDefault="00663C76" w:rsidP="0082255F">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(abs. sk.)</w:t>
            </w:r>
          </w:p>
          <w:p w:rsidR="00663C76" w:rsidRPr="002D10A5" w:rsidRDefault="00663C76" w:rsidP="0082255F">
            <w:pPr>
              <w:spacing w:after="0" w:line="240" w:lineRule="auto"/>
              <w:jc w:val="center"/>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000000" w:fill="E6B9B8"/>
            <w:vAlign w:val="center"/>
          </w:tcPr>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Pagėgių savivaldybės</w:t>
            </w:r>
          </w:p>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reikšmė</w:t>
            </w:r>
          </w:p>
        </w:tc>
        <w:tc>
          <w:tcPr>
            <w:tcW w:w="1134" w:type="dxa"/>
            <w:tcBorders>
              <w:top w:val="single" w:sz="4" w:space="0" w:color="auto"/>
              <w:left w:val="nil"/>
              <w:bottom w:val="single" w:sz="4" w:space="0" w:color="auto"/>
              <w:right w:val="single" w:sz="4" w:space="0" w:color="auto"/>
            </w:tcBorders>
            <w:shd w:val="clear" w:color="000000" w:fill="E6B9B8"/>
            <w:vAlign w:val="center"/>
          </w:tcPr>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Lietuvos rodiklis</w:t>
            </w:r>
          </w:p>
        </w:tc>
        <w:tc>
          <w:tcPr>
            <w:tcW w:w="1276" w:type="dxa"/>
            <w:tcBorders>
              <w:top w:val="single" w:sz="4" w:space="0" w:color="auto"/>
              <w:left w:val="nil"/>
              <w:bottom w:val="single" w:sz="4" w:space="0" w:color="auto"/>
              <w:right w:val="single" w:sz="4" w:space="0" w:color="auto"/>
            </w:tcBorders>
            <w:shd w:val="clear" w:color="000000" w:fill="E6B9B8"/>
            <w:vAlign w:val="center"/>
          </w:tcPr>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 xml:space="preserve">Mažiausia </w:t>
            </w:r>
          </w:p>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 xml:space="preserve">rodiklio </w:t>
            </w:r>
          </w:p>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reikšmė</w:t>
            </w:r>
          </w:p>
        </w:tc>
        <w:tc>
          <w:tcPr>
            <w:tcW w:w="1417" w:type="dxa"/>
            <w:tcBorders>
              <w:top w:val="single" w:sz="4" w:space="0" w:color="auto"/>
              <w:left w:val="nil"/>
              <w:bottom w:val="single" w:sz="4" w:space="0" w:color="auto"/>
              <w:right w:val="single" w:sz="4" w:space="0" w:color="auto"/>
            </w:tcBorders>
            <w:shd w:val="clear" w:color="000000" w:fill="E6B9B8"/>
            <w:vAlign w:val="center"/>
          </w:tcPr>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Didžiausia rodiklio reikšmė</w:t>
            </w:r>
          </w:p>
        </w:tc>
        <w:tc>
          <w:tcPr>
            <w:tcW w:w="1276" w:type="dxa"/>
            <w:tcBorders>
              <w:top w:val="single" w:sz="4" w:space="0" w:color="auto"/>
              <w:left w:val="nil"/>
              <w:bottom w:val="single" w:sz="4" w:space="0" w:color="auto"/>
              <w:right w:val="single" w:sz="4" w:space="0" w:color="auto"/>
            </w:tcBorders>
            <w:shd w:val="clear" w:color="000000" w:fill="E6B9B8"/>
            <w:vAlign w:val="center"/>
          </w:tcPr>
          <w:p w:rsidR="00663C76" w:rsidRPr="002D10A5" w:rsidRDefault="00663C76"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Santykis:</w:t>
            </w:r>
          </w:p>
          <w:p w:rsidR="00663C76" w:rsidRPr="002D10A5" w:rsidRDefault="00663C76" w:rsidP="00147701">
            <w:pPr>
              <w:spacing w:after="0" w:line="240" w:lineRule="auto"/>
              <w:jc w:val="center"/>
              <w:rPr>
                <w:rFonts w:ascii="Times New Roman" w:hAnsi="Times New Roman" w:cs="Times New Roman"/>
                <w:color w:val="000000"/>
              </w:rPr>
            </w:pPr>
            <w:r>
              <w:rPr>
                <w:rFonts w:ascii="Times New Roman" w:hAnsi="Times New Roman" w:cs="Times New Roman"/>
                <w:color w:val="000000"/>
              </w:rPr>
              <w:t>savivaldybė</w:t>
            </w:r>
            <w:r w:rsidRPr="00325097">
              <w:rPr>
                <w:rFonts w:ascii="Times New Roman" w:hAnsi="Times New Roman" w:cs="Times New Roman"/>
                <w:color w:val="000000"/>
              </w:rPr>
              <w:t>/</w:t>
            </w:r>
            <w:r w:rsidRPr="002D10A5">
              <w:rPr>
                <w:rFonts w:ascii="Times New Roman" w:hAnsi="Times New Roman" w:cs="Times New Roman"/>
                <w:color w:val="000000"/>
              </w:rPr>
              <w:t>Lietuva</w:t>
            </w:r>
            <w:r>
              <w:rPr>
                <w:rFonts w:ascii="Times New Roman" w:hAnsi="Times New Roman" w:cs="Times New Roman"/>
                <w:color w:val="000000"/>
              </w:rPr>
              <w:t>/</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30"/>
        </w:trPr>
        <w:tc>
          <w:tcPr>
            <w:tcW w:w="6394" w:type="dxa"/>
            <w:tcBorders>
              <w:top w:val="nil"/>
              <w:left w:val="single" w:sz="4" w:space="0" w:color="auto"/>
              <w:bottom w:val="single" w:sz="4" w:space="0" w:color="auto"/>
              <w:right w:val="single" w:sz="4" w:space="0" w:color="auto"/>
            </w:tcBorders>
            <w:shd w:val="clear" w:color="000000" w:fill="E6B9B8"/>
            <w:noWrap/>
            <w:vAlign w:val="bottom"/>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8" w:type="dxa"/>
            <w:tcBorders>
              <w:top w:val="nil"/>
              <w:left w:val="single" w:sz="4" w:space="0" w:color="auto"/>
              <w:bottom w:val="single" w:sz="4" w:space="0" w:color="auto"/>
              <w:right w:val="single" w:sz="4" w:space="0" w:color="auto"/>
            </w:tcBorders>
            <w:shd w:val="clear" w:color="000000" w:fill="E6B9B8"/>
            <w:vAlign w:val="bottom"/>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000000" w:fill="E6B9B8"/>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000000" w:fill="E6B9B8"/>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000000" w:fill="E6B9B8"/>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w:t>
            </w:r>
          </w:p>
        </w:tc>
        <w:tc>
          <w:tcPr>
            <w:tcW w:w="1417" w:type="dxa"/>
            <w:tcBorders>
              <w:top w:val="nil"/>
              <w:left w:val="nil"/>
              <w:bottom w:val="single" w:sz="4" w:space="0" w:color="auto"/>
              <w:right w:val="single" w:sz="4" w:space="0" w:color="auto"/>
            </w:tcBorders>
            <w:shd w:val="clear" w:color="000000" w:fill="E6B9B8"/>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000000" w:fill="E6B9B8"/>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512"/>
        </w:trPr>
        <w:tc>
          <w:tcPr>
            <w:tcW w:w="14332" w:type="dxa"/>
            <w:gridSpan w:val="7"/>
            <w:tcBorders>
              <w:top w:val="nil"/>
              <w:left w:val="single" w:sz="4" w:space="0" w:color="auto"/>
              <w:bottom w:val="single" w:sz="4" w:space="0" w:color="auto"/>
              <w:right w:val="single" w:sz="4" w:space="0" w:color="auto"/>
            </w:tcBorders>
            <w:shd w:val="clear" w:color="000000" w:fill="FDE9D9"/>
            <w:noWrap/>
            <w:vAlign w:val="bottom"/>
          </w:tcPr>
          <w:p w:rsidR="00663C76" w:rsidRPr="002D10A5" w:rsidRDefault="00663C76" w:rsidP="00147701">
            <w:pPr>
              <w:spacing w:after="0"/>
              <w:jc w:val="center"/>
              <w:rPr>
                <w:rFonts w:ascii="Times New Roman" w:hAnsi="Times New Roman" w:cs="Times New Roman"/>
                <w:b/>
                <w:bCs/>
                <w:color w:val="000000"/>
                <w:u w:val="single"/>
              </w:rPr>
            </w:pPr>
          </w:p>
          <w:p w:rsidR="00663C76" w:rsidRPr="002D10A5" w:rsidRDefault="00663C76" w:rsidP="00147701">
            <w:pPr>
              <w:spacing w:after="0"/>
              <w:jc w:val="center"/>
              <w:rPr>
                <w:rFonts w:ascii="Times New Roman" w:hAnsi="Times New Roman" w:cs="Times New Roman"/>
                <w:b/>
                <w:bCs/>
                <w:color w:val="000000"/>
                <w:u w:val="single"/>
              </w:rPr>
            </w:pPr>
            <w:r w:rsidRPr="002D10A5">
              <w:rPr>
                <w:rFonts w:ascii="Times New Roman" w:hAnsi="Times New Roman" w:cs="Times New Roman"/>
                <w:b/>
                <w:bCs/>
                <w:color w:val="000000"/>
                <w:u w:val="single"/>
              </w:rPr>
              <w:t>STRATEGINIS TIKSLAS - PASIEKTI, KAD 2025 METAIS ŠALIES GYVENTOJAI BŪTŲ SVEIKESNI IR GYVENTŲ ILGIAU, PAGERĖTŲ GYVENTOJŲ SVEIKATA IR SUMAŽĖTŲ SVEIKATOS NETOLYGUMAI</w:t>
            </w:r>
          </w:p>
          <w:p w:rsidR="00663C76" w:rsidRPr="002D10A5" w:rsidRDefault="00663C76" w:rsidP="00147701">
            <w:pPr>
              <w:spacing w:after="0"/>
              <w:jc w:val="center"/>
              <w:rPr>
                <w:rFonts w:ascii="Times New Roman" w:hAnsi="Times New Roman" w:cs="Times New Roman"/>
                <w:b/>
                <w:bCs/>
                <w:color w:val="000000"/>
                <w:u w:val="single"/>
              </w:rPr>
            </w:pP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7812" w:type="dxa"/>
            <w:gridSpan w:val="2"/>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Vidutinė tikėtina gyvenimo trukmė (metais)</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72,4</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74,51</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69,1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76,8</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0,97</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Išvengiamas mirtingumas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37,12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34,4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27,6</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47</w:t>
            </w:r>
          </w:p>
        </w:tc>
        <w:tc>
          <w:tcPr>
            <w:tcW w:w="1276" w:type="dxa"/>
            <w:tcBorders>
              <w:top w:val="nil"/>
              <w:left w:val="nil"/>
              <w:bottom w:val="single" w:sz="4" w:space="0" w:color="auto"/>
              <w:right w:val="single" w:sz="4" w:space="0" w:color="auto"/>
            </w:tcBorders>
            <w:shd w:val="clear" w:color="auto" w:fill="FFFF00"/>
            <w:noWrap/>
            <w:vAlign w:val="center"/>
          </w:tcPr>
          <w:p w:rsidR="00663C76" w:rsidRPr="002D10A5" w:rsidRDefault="00663C76" w:rsidP="00147701">
            <w:pPr>
              <w:spacing w:after="0"/>
              <w:jc w:val="center"/>
              <w:rPr>
                <w:rFonts w:ascii="Times New Roman" w:hAnsi="Times New Roman" w:cs="Times New Roman"/>
                <w:sz w:val="24"/>
                <w:szCs w:val="24"/>
              </w:rPr>
            </w:pPr>
            <w:r w:rsidRPr="002D10A5">
              <w:rPr>
                <w:rFonts w:ascii="Times New Roman" w:hAnsi="Times New Roman" w:cs="Times New Roman"/>
                <w:sz w:val="24"/>
                <w:szCs w:val="24"/>
              </w:rPr>
              <w:t>1,08</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E6B9B8"/>
            <w:noWrap/>
            <w:vAlign w:val="bottom"/>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1 tikslas. Sukurti saugesnę socialinę aplinką, mažinti sveikatos netolygumus ir socialinę atskirtį</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noWrap/>
            <w:vAlign w:val="bottom"/>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1.1. Sumažinti skurdo lygį ir nedarbą</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savižudybių (X60-X84) (100 000 gyv.)</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58,39</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30,84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113,81</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1,89</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2"/>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savižudybių rodiklis</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(X60-X84) (100 000 gyv.)</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70,52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30,41</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75,5</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2,31</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2"/>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Mokyklinio amžiaus vaikų, nesimokančių mokyklose</w:t>
            </w:r>
            <w:r>
              <w:rPr>
                <w:rFonts w:ascii="Times New Roman" w:hAnsi="Times New Roman" w:cs="Times New Roman"/>
                <w:color w:val="000000"/>
                <w:sz w:val="24"/>
                <w:szCs w:val="24"/>
              </w:rPr>
              <w:t>,</w:t>
            </w:r>
            <w:r w:rsidRPr="002D10A5">
              <w:rPr>
                <w:rFonts w:ascii="Times New Roman" w:hAnsi="Times New Roman" w:cs="Times New Roman"/>
                <w:color w:val="000000"/>
                <w:sz w:val="24"/>
                <w:szCs w:val="24"/>
              </w:rPr>
              <w:t xml:space="preserve">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133</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172,28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60,23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130,2</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2,86</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2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Socialinės rizikos šeimų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7,82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3,36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8,5</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2,33</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Ilgalaikio nedarbo lygis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236</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4,26</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2,52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0,6</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1,69</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Gyventojų skaičiaus pokytis (1 000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-25</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-18,22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-11,26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-5,5</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1,62</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noWrap/>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1.</w:t>
            </w:r>
            <w:r w:rsidRPr="002D10A5">
              <w:rPr>
                <w:rFonts w:ascii="Times New Roman" w:hAnsi="Times New Roman" w:cs="Times New Roman"/>
                <w:b/>
                <w:bCs/>
                <w:color w:val="000000"/>
                <w:sz w:val="24"/>
                <w:szCs w:val="24"/>
                <w:shd w:val="clear" w:color="auto" w:fill="F2DBDB"/>
              </w:rPr>
              <w:t>2. Sumažinti socialinę ekonominę gyventojų diferenciaciją šalies ir bendruomenių lygmeniu</w:t>
            </w:r>
          </w:p>
        </w:tc>
        <w:tc>
          <w:tcPr>
            <w:tcW w:w="960" w:type="dxa"/>
            <w:tcBorders>
              <w:top w:val="nil"/>
              <w:left w:val="nil"/>
              <w:bottom w:val="nil"/>
              <w:right w:val="nil"/>
            </w:tcBorders>
            <w:shd w:val="clear" w:color="auto" w:fill="F2DBDB"/>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išorinių priežasčių (V01–Y98) (100 000 gyventojų)</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128,47</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sz w:val="24"/>
                <w:szCs w:val="24"/>
              </w:rPr>
            </w:pPr>
            <w:r w:rsidRPr="002D10A5">
              <w:rPr>
                <w:rFonts w:ascii="Times New Roman" w:hAnsi="Times New Roman" w:cs="Times New Roman"/>
                <w:sz w:val="24"/>
                <w:szCs w:val="24"/>
              </w:rPr>
              <w:t>110,43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sz w:val="24"/>
                <w:szCs w:val="24"/>
              </w:rPr>
            </w:pPr>
            <w:r w:rsidRPr="002D10A5">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178,19</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išorinių priežasčių rodiklis (V01–Y98)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146,92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109,75</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169,1</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Mokinių, gaunančių nemokamą maitinimą mokyklose,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442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378,91</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219,53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106,8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496,4</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1,73</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8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Socialinės pašalpos gavėjų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698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81,52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38,11</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89,5</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7"/>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tuberkulioze (A15-A19) (100 000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81,75</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41,86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115,8</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1,95</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D99795"/>
            <w:vAlign w:val="bottom"/>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 xml:space="preserve">2 tikslas. Sukurti sveikatai palankią fizinę darbo ir gyvenamąją aplinką </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bottom"/>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2.1. Kurti saugias darbo ir sveikas buities sąlygas, didinti prekių ir paslaugų vartotojų saugumą</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Asmenų, žuvusių ar sunkiai sužalotų dėl nelaimingų atsitikimų darbe, skaičius (10 000 darbingo amžiaus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1,85</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1,81</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Susižalojimo dėl nukritimo atvejų skaičius (W00-W19)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65+ m. amžiaus grupėje (10 000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116,24</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138,97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83,9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283,2</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4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Darbingo amžiaus asmenų, pirmą kartą pripažintų neįgaliais, skaičius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58,39</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68,87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44,8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126,3</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0,85</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žarnyno infekcinėmis ligomis (A00-A08)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224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45,14</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72,77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7,3</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115,7</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0,62</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noWrap/>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2.2. Kurti palankias sąlygas saugiai leisti laisvalaikį</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dėl atsitiktinio paskendimo (W65-W74)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(100 000 gyventojų) </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5,03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68,96</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1,91</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atsitiktinio paskendimo rodiklis (W65-W74)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10,28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4,94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18,1</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2,08</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dėl nukritimo rodiklis (W00-W19)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(100 000 gyventojų) </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13,56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37,7</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0,86</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nukritimo rodiklis</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 (W00-W19)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12,35</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37,7</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0,89</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bottom"/>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2.3. Mažinti avaringumą ir traumų kelių eismo įvykiuose skaičių</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dėl transporto įvykių rodiklis (V00-V99)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10,57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35,64</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1,11</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transporto įvykių (V00-V99)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15,63</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10,47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30,2</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1,49</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Pėsčiųjų mirtingumas dėl transporto įvykių (V00-V09)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3,86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10,8</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2"/>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Transporto įvykiuose patirtų traumų (V00-V99) skaičius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105,11</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65,68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151,9</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7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2.4. Mažinti oro, vandens ir dirvožemio užterštumą, triukšmą</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Į atmosferą iš stacionarių taršos šaltinių išmestų teršalų kiekis, tenkantis 1 kvadratiniam kilometrui/kg</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21300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1010</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33395</w:t>
            </w:r>
          </w:p>
        </w:tc>
        <w:tc>
          <w:tcPr>
            <w:tcW w:w="1276" w:type="dxa"/>
            <w:tcBorders>
              <w:top w:val="nil"/>
              <w:left w:val="nil"/>
              <w:bottom w:val="single" w:sz="4" w:space="0" w:color="auto"/>
              <w:right w:val="single" w:sz="4" w:space="0" w:color="auto"/>
            </w:tcBorders>
            <w:shd w:val="clear" w:color="auto"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7812" w:type="dxa"/>
            <w:gridSpan w:val="2"/>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Viešai tiekiamo geriamojo vandens prieinamumas </w:t>
            </w:r>
          </w:p>
          <w:p w:rsidR="00663C76" w:rsidRPr="002D10A5" w:rsidRDefault="00663C76"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vartotojams (proc.)</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61</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16"/>
                <w:szCs w:val="16"/>
              </w:rPr>
            </w:pPr>
            <w:r w:rsidRPr="002D10A5">
              <w:rPr>
                <w:rFonts w:ascii="Times New Roman" w:hAnsi="Times New Roman" w:cs="Times New Roman"/>
                <w:color w:val="000000"/>
                <w:sz w:val="16"/>
                <w:szCs w:val="16"/>
              </w:rPr>
              <w:t>Nėra duomenų</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960" w:type="dxa"/>
            <w:tcBorders>
              <w:top w:val="nil"/>
              <w:left w:val="nil"/>
              <w:bottom w:val="nil"/>
              <w:right w:val="single" w:sz="4" w:space="0" w:color="auto"/>
            </w:tcBorders>
            <w:noWrap/>
            <w:vAlign w:val="bottom"/>
          </w:tcPr>
          <w:p w:rsidR="00663C76" w:rsidRPr="002D10A5" w:rsidRDefault="00663C76" w:rsidP="00581760">
            <w:pPr>
              <w:spacing w:after="0" w:line="240" w:lineRule="auto"/>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 </w:t>
            </w:r>
          </w:p>
        </w:tc>
      </w:tr>
      <w:tr w:rsidR="00663C76" w:rsidRPr="00C5221C">
        <w:trPr>
          <w:trHeight w:val="315"/>
        </w:trPr>
        <w:tc>
          <w:tcPr>
            <w:tcW w:w="7812" w:type="dxa"/>
            <w:gridSpan w:val="2"/>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Nuotekų tvarkymo paslaugų prieinamumas vartotojams</w:t>
            </w:r>
          </w:p>
          <w:p w:rsidR="00663C76" w:rsidRPr="002D10A5" w:rsidRDefault="00663C76"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 (proc.)</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960" w:type="dxa"/>
            <w:tcBorders>
              <w:top w:val="nil"/>
              <w:left w:val="nil"/>
              <w:bottom w:val="nil"/>
              <w:right w:val="single" w:sz="4" w:space="0" w:color="auto"/>
            </w:tcBorders>
            <w:noWrap/>
            <w:vAlign w:val="bottom"/>
          </w:tcPr>
          <w:p w:rsidR="00663C76" w:rsidRPr="002D10A5" w:rsidRDefault="00663C76" w:rsidP="00581760">
            <w:pPr>
              <w:spacing w:after="0" w:line="240" w:lineRule="auto"/>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 </w:t>
            </w:r>
          </w:p>
        </w:tc>
      </w:tr>
      <w:tr w:rsidR="00663C76"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E6B9B8"/>
            <w:vAlign w:val="bottom"/>
          </w:tcPr>
          <w:p w:rsidR="00663C76" w:rsidRPr="002D10A5" w:rsidRDefault="00663C76"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 xml:space="preserve">3 tikslas. Formuoti sveiką gyvenseną ir jos kultūrą </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29"/>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tcPr>
          <w:p w:rsidR="00663C76" w:rsidRPr="002D10A5" w:rsidRDefault="00663C76" w:rsidP="00147701">
            <w:pPr>
              <w:spacing w:after="0"/>
              <w:rPr>
                <w:rFonts w:ascii="Times New Roman" w:hAnsi="Times New Roman" w:cs="Times New Roman"/>
                <w:color w:val="000000"/>
                <w:sz w:val="24"/>
                <w:szCs w:val="24"/>
              </w:rPr>
            </w:pPr>
            <w:r w:rsidRPr="002D10A5">
              <w:rPr>
                <w:rFonts w:ascii="Times New Roman" w:hAnsi="Times New Roman" w:cs="Times New Roman"/>
                <w:b/>
                <w:bCs/>
                <w:color w:val="000000"/>
                <w:sz w:val="24"/>
                <w:szCs w:val="24"/>
              </w:rPr>
              <w:t xml:space="preserve">3.1. Sumažinti alkoholinių gėrimų, tabako vartojimą, neteisėtą narkotinių ir psichotropinių medžiagų vartojimą ir prieinamumą </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priežasčių, susijusių su narkotikų vartojimu (100 000 gyventojų)</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5,13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19,9</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2,28</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mirtingumas dėl priežasčių, susijusių su narkotikų vartojimu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16,18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5,22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26,1</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3,10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priežasčių, susijusių su alkoholio vartojimu (100 000 gyventojų)</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25,2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67,89</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priežasčių, susijusių su alkoholio vartojimu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24,87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64,3</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Nusikalstamos veikos, susijusios su disponavimu narkotinėmis medžiagomis ir jų kontrabanda (nusikaltimai) (100 000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23,36</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65,65</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269,1</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0,36</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93"/>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Gyventojų skaičius, tenkantis vienai licencijai verstis mažmenine prekyba tabako gaminiais (asmenų skaičius)</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164,66</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173,48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120,4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312,7</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0,95</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Gyventojų skaičius, tenkantis vienai licencijai verstis mažmenine prekyba alkoholiniais gėrimais</w:t>
            </w:r>
            <w:r>
              <w:rPr>
                <w:rFonts w:ascii="Times New Roman" w:hAnsi="Times New Roman" w:cs="Times New Roman"/>
                <w:color w:val="000000"/>
                <w:sz w:val="24"/>
                <w:szCs w:val="24"/>
              </w:rPr>
              <w:t xml:space="preserve"> </w:t>
            </w:r>
            <w:r w:rsidRPr="00325097">
              <w:rPr>
                <w:rFonts w:ascii="Times New Roman" w:hAnsi="Times New Roman" w:cs="Times New Roman"/>
                <w:color w:val="000000"/>
                <w:sz w:val="24"/>
                <w:szCs w:val="24"/>
              </w:rPr>
              <w:t>(asmenų skaičius)</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55</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155,68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149,7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82,9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270,4</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center"/>
          </w:tcPr>
          <w:p w:rsidR="00663C76" w:rsidRPr="002D10A5" w:rsidRDefault="00663C76" w:rsidP="00E10A28">
            <w:pPr>
              <w:spacing w:after="0"/>
              <w:rPr>
                <w:rFonts w:ascii="Times New Roman" w:hAnsi="Times New Roman" w:cs="Times New Roman"/>
                <w:color w:val="000000"/>
                <w:sz w:val="24"/>
                <w:szCs w:val="24"/>
              </w:rPr>
            </w:pPr>
            <w:r w:rsidRPr="002D10A5">
              <w:rPr>
                <w:rFonts w:ascii="Times New Roman" w:hAnsi="Times New Roman" w:cs="Times New Roman"/>
                <w:b/>
                <w:bCs/>
                <w:color w:val="000000"/>
                <w:sz w:val="24"/>
                <w:szCs w:val="24"/>
              </w:rPr>
              <w:t>3.2. Skatinti sveikos mitybos įpročius</w:t>
            </w:r>
          </w:p>
        </w:tc>
        <w:tc>
          <w:tcPr>
            <w:tcW w:w="960" w:type="dxa"/>
            <w:tcBorders>
              <w:top w:val="nil"/>
              <w:left w:val="nil"/>
              <w:bottom w:val="nil"/>
              <w:right w:val="nil"/>
            </w:tcBorders>
            <w:noWrap/>
          </w:tcPr>
          <w:p w:rsidR="00663C76" w:rsidRPr="002D10A5" w:rsidRDefault="00663C76" w:rsidP="00581760">
            <w:pPr>
              <w:spacing w:after="0" w:line="240" w:lineRule="auto"/>
              <w:rPr>
                <w:color w:val="000000"/>
              </w:rPr>
            </w:pPr>
          </w:p>
        </w:tc>
      </w:tr>
      <w:tr w:rsidR="00663C76" w:rsidRPr="00C5221C">
        <w:trPr>
          <w:trHeight w:val="433"/>
        </w:trPr>
        <w:tc>
          <w:tcPr>
            <w:tcW w:w="6394" w:type="dxa"/>
            <w:tcBorders>
              <w:top w:val="nil"/>
              <w:left w:val="single" w:sz="4" w:space="0" w:color="auto"/>
              <w:bottom w:val="single" w:sz="4" w:space="0" w:color="auto"/>
              <w:right w:val="single" w:sz="4" w:space="0" w:color="auto"/>
            </w:tcBorders>
            <w:shd w:val="clear" w:color="000000" w:fill="FDE9D9"/>
            <w:vAlign w:val="bottom"/>
          </w:tcPr>
          <w:p w:rsidR="00663C76" w:rsidRPr="002D10A5" w:rsidRDefault="00663C76" w:rsidP="00147701">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Kūdikių, išimtinai žindytų iki 6 mėn. amžiaus, dalis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14,81</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32,03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10,6</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47,9</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0,46</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83"/>
        </w:trPr>
        <w:tc>
          <w:tcPr>
            <w:tcW w:w="14332" w:type="dxa"/>
            <w:gridSpan w:val="7"/>
            <w:tcBorders>
              <w:top w:val="single" w:sz="4" w:space="0" w:color="auto"/>
              <w:left w:val="single" w:sz="4" w:space="0" w:color="auto"/>
              <w:bottom w:val="single" w:sz="4" w:space="0" w:color="auto"/>
              <w:right w:val="single" w:sz="4" w:space="0" w:color="000000"/>
            </w:tcBorders>
            <w:shd w:val="clear" w:color="000000" w:fill="E6B9B8"/>
            <w:vAlign w:val="center"/>
          </w:tcPr>
          <w:p w:rsidR="00663C76" w:rsidRPr="002D10A5" w:rsidRDefault="00663C76" w:rsidP="0027360F">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 tikslas. Užtikrinti kokybišką ir efektyvią sveikatos priežiūrą, orientuotą į gyventojų poreikius</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03"/>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center"/>
          </w:tcPr>
          <w:p w:rsidR="00663C76" w:rsidRPr="002D10A5" w:rsidRDefault="00663C76" w:rsidP="0027360F">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4.1. Užtikrinti sveikatos sistemos tvarumą ir kokybę, plėtojant sveikatos technologijas, kurių efektyvumas pagrįstas mokslo įrodymais</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37"/>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Išvengiamų hospitalizacijų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302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35,27</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33,62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20,9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59,8</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1,05</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Išvengiamų hospitalizacijų dėl diabeto ir jo komplikacijų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7,86</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6,94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1,13</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94"/>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vAlign w:val="center"/>
          </w:tcPr>
          <w:p w:rsidR="00663C76" w:rsidRPr="002D10A5" w:rsidRDefault="00663C76" w:rsidP="00E10A28">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4.2. Plėtoti sveikatos infrastuktūrą ir gerinti sveikatos priežiūros paslaugų kokybę, saugą, prieinamumą ir į pacientą orientuotą sveikatos priežiūrą</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79"/>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Slaugytojų, tenkančių vienam gydytojui, skaičius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2,33</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1,54,1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4,3</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1,09</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Šeimos medicinos paslaugas teikiančių gydytojų skaičius</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10,51</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7,1</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11,2</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1,48</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Apsilankymų pas gydytojus skaičius, tenkantis vienam gyventojui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60081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7,02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8,34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10,8</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45"/>
        </w:trPr>
        <w:tc>
          <w:tcPr>
            <w:tcW w:w="7812" w:type="dxa"/>
            <w:gridSpan w:val="2"/>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Savivaldybei pavaldžių stacionarines asmens sveikatos priežiūr</w:t>
            </w:r>
            <w:r>
              <w:rPr>
                <w:rFonts w:ascii="Times New Roman" w:hAnsi="Times New Roman" w:cs="Times New Roman"/>
                <w:color w:val="000000"/>
                <w:sz w:val="24"/>
                <w:szCs w:val="24"/>
              </w:rPr>
              <w:t>o</w:t>
            </w:r>
            <w:r w:rsidRPr="002D10A5">
              <w:rPr>
                <w:rFonts w:ascii="Times New Roman" w:hAnsi="Times New Roman" w:cs="Times New Roman"/>
                <w:color w:val="000000"/>
                <w:sz w:val="24"/>
                <w:szCs w:val="24"/>
              </w:rPr>
              <w:t>s</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paslaugas teikiančių asmens sveikatos priežiūros įstaigų pacientų pasitenkinimo lygis (balais)</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16"/>
                <w:szCs w:val="16"/>
              </w:rPr>
            </w:pPr>
            <w:r w:rsidRPr="002D10A5">
              <w:rPr>
                <w:rFonts w:ascii="Times New Roman" w:hAnsi="Times New Roman" w:cs="Times New Roman"/>
                <w:color w:val="000000"/>
                <w:sz w:val="16"/>
                <w:szCs w:val="16"/>
              </w:rPr>
              <w:t>_</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18,77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20</w:t>
            </w:r>
          </w:p>
        </w:tc>
        <w:tc>
          <w:tcPr>
            <w:tcW w:w="2236" w:type="dxa"/>
            <w:gridSpan w:val="2"/>
            <w:tcBorders>
              <w:top w:val="nil"/>
              <w:left w:val="nil"/>
              <w:bottom w:val="nil"/>
              <w:right w:val="nil"/>
            </w:tcBorders>
            <w:shd w:val="clear" w:color="000000" w:fill="FFFFFF"/>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 </w:t>
            </w:r>
          </w:p>
        </w:tc>
      </w:tr>
      <w:tr w:rsidR="00663C76" w:rsidRPr="00C5221C">
        <w:trPr>
          <w:trHeight w:val="577"/>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vaistams atsparia tuberkulioze (A15-A19)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23,36</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3,68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23,36</w:t>
            </w:r>
          </w:p>
        </w:tc>
        <w:tc>
          <w:tcPr>
            <w:tcW w:w="1276" w:type="dxa"/>
            <w:tcBorders>
              <w:top w:val="single" w:sz="4" w:space="0" w:color="auto"/>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6,35</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99"/>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ŽIV ir lytiškai plintančiomis ligomis (B20-B24, A50-A64)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1,17</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3,59</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27360F">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0,32</w:t>
            </w:r>
          </w:p>
        </w:tc>
        <w:tc>
          <w:tcPr>
            <w:tcW w:w="960" w:type="dxa"/>
            <w:tcBorders>
              <w:top w:val="nil"/>
              <w:left w:val="nil"/>
              <w:bottom w:val="single" w:sz="4" w:space="0" w:color="auto"/>
              <w:right w:val="nil"/>
            </w:tcBorders>
            <w:noWrap/>
            <w:vAlign w:val="bottom"/>
          </w:tcPr>
          <w:p w:rsidR="00663C76" w:rsidRPr="002D10A5" w:rsidRDefault="00663C76" w:rsidP="00581760">
            <w:pPr>
              <w:spacing w:after="0" w:line="240" w:lineRule="auto"/>
              <w:rPr>
                <w:color w:val="000000"/>
              </w:rPr>
            </w:pPr>
          </w:p>
        </w:tc>
      </w:tr>
      <w:tr w:rsidR="00663C76" w:rsidRPr="00C5221C">
        <w:trPr>
          <w:trHeight w:val="57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663C76" w:rsidRPr="002D10A5" w:rsidRDefault="00663C76" w:rsidP="00E10A28">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4.3. Pagerinti motinos ir vaiko sveikatą</w:t>
            </w:r>
          </w:p>
        </w:tc>
        <w:tc>
          <w:tcPr>
            <w:tcW w:w="960" w:type="dxa"/>
            <w:tcBorders>
              <w:top w:val="single" w:sz="4" w:space="0" w:color="auto"/>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Kūdikių (vaikų iki 1 m. amžiaus) mirtingumas 1 000 gyvų</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gimusių kūdikių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4,19</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14,9</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2 metų amžiaus vaikų MMR1 (tymų, epideminio parotito, raudonukės vakcina, 1 dozė) (proc.)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AF2E20">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92,16</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94,15</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87,2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0,98</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 metų amžiaus vaikų DTP3 (difterijos, stabligės, kokliušo vakcina, 3 dozės) skiepijimo apimtys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95</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93,48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81,7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1,02</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0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(6-14 m.) dalis, dalyvavusi vaikų krūminių dantų dengimo silantinėmis medžiagomis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153</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21,12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19,98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64,8</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1,06</w:t>
            </w:r>
          </w:p>
        </w:tc>
        <w:tc>
          <w:tcPr>
            <w:tcW w:w="960" w:type="dxa"/>
            <w:tcBorders>
              <w:top w:val="nil"/>
              <w:left w:val="nil"/>
              <w:bottom w:val="nil"/>
              <w:right w:val="nil"/>
            </w:tcBorders>
            <w:noWrap/>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Mokinių dantų ėduonies intensyvumo indeksas</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0,39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2,05</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3,44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8,3</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0,60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21"/>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Paauglių (15–17 m.) gimdymų skaičius (1000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5,85</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17,3</w:t>
            </w:r>
          </w:p>
        </w:tc>
        <w:tc>
          <w:tcPr>
            <w:tcW w:w="1276" w:type="dxa"/>
            <w:tcBorders>
              <w:top w:val="nil"/>
              <w:left w:val="nil"/>
              <w:bottom w:val="single" w:sz="4" w:space="0" w:color="auto"/>
              <w:right w:val="single" w:sz="4" w:space="0" w:color="auto"/>
            </w:tcBorders>
            <w:shd w:val="clear" w:color="000000" w:fill="00B05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0,00</w:t>
            </w:r>
          </w:p>
        </w:tc>
        <w:tc>
          <w:tcPr>
            <w:tcW w:w="960" w:type="dxa"/>
            <w:vMerge w:val="restart"/>
            <w:tcBorders>
              <w:top w:val="nil"/>
              <w:left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49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663C76" w:rsidRPr="002D10A5" w:rsidRDefault="00663C76" w:rsidP="00E10A28">
            <w:pPr>
              <w:tabs>
                <w:tab w:val="left" w:pos="12987"/>
              </w:tabs>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4.4. Stiprinti lėtinių neinfekcinių ligų prevenciją ir kontrolę</w:t>
            </w:r>
          </w:p>
        </w:tc>
        <w:tc>
          <w:tcPr>
            <w:tcW w:w="960" w:type="dxa"/>
            <w:vMerge/>
            <w:tcBorders>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nuo kraujotakos sistemos ligų rodiklis (I00-I99) (100 000 gyventojų) </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840,88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811,97</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372,94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1484,01</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nuo kraujotakos sistemos ligų</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rodiklis (I00-I99)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888,12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831,46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687,5</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1160,5</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1,07</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nuo piktybinių navikų rodiklis (C00-C97)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373,72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287,38</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205,1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398,42</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1,30</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Standartizuotas mirtingumo nuo piktybinių navikų rodiklis (C00-C97) (100 000 gyventojų) </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376,58</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287,93</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233,1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357,1</w:t>
            </w:r>
          </w:p>
        </w:tc>
        <w:tc>
          <w:tcPr>
            <w:tcW w:w="1276" w:type="dxa"/>
            <w:tcBorders>
              <w:top w:val="nil"/>
              <w:left w:val="nil"/>
              <w:bottom w:val="single" w:sz="4" w:space="0" w:color="auto"/>
              <w:right w:val="single" w:sz="4" w:space="0" w:color="auto"/>
            </w:tcBorders>
            <w:shd w:val="clear" w:color="000000" w:fill="FF00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1,31</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nuo cerebrovaskulinių ligų  rodiklis (I60-I69) </w:t>
            </w:r>
          </w:p>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(100 000 gyventojų) </w:t>
            </w:r>
          </w:p>
        </w:tc>
        <w:tc>
          <w:tcPr>
            <w:tcW w:w="1418" w:type="dxa"/>
            <w:vMerge w:val="restart"/>
            <w:tcBorders>
              <w:top w:val="nil"/>
              <w:left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13</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151,82</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196,01</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67,81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500,75</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0,77</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6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Standartizuotas mirtingumo nuo cerebrovaskulinių ligų rodiklis (I60-I69) (100 000 gyventojų) </w:t>
            </w:r>
          </w:p>
        </w:tc>
        <w:tc>
          <w:tcPr>
            <w:tcW w:w="1418" w:type="dxa"/>
            <w:vMerge/>
            <w:tcBorders>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166,33</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202,52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123,9</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436,3</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1,05</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56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II tipo cukriniu diabetu (E11)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28</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32,7</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42,6</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19,7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71,8</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0,77</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696"/>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dalis, dalyvavusi atrankinės mamografinės patikros dėl krūties vėžio finansavimo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653DF7">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497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42,03</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48,4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18,2</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73,6</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0,87</w:t>
            </w:r>
          </w:p>
        </w:tc>
        <w:tc>
          <w:tcPr>
            <w:tcW w:w="960" w:type="dxa"/>
            <w:tcBorders>
              <w:top w:val="nil"/>
              <w:left w:val="nil"/>
              <w:bottom w:val="nil"/>
              <w:right w:val="nil"/>
            </w:tcBorders>
            <w:noWrap/>
          </w:tcPr>
          <w:p w:rsidR="00663C76" w:rsidRPr="002D10A5" w:rsidRDefault="00663C76" w:rsidP="00581760">
            <w:pPr>
              <w:spacing w:after="0" w:line="240" w:lineRule="auto"/>
              <w:rPr>
                <w:color w:val="000000"/>
              </w:rPr>
            </w:pPr>
          </w:p>
        </w:tc>
      </w:tr>
      <w:tr w:rsidR="00663C76" w:rsidRPr="00C5221C">
        <w:trPr>
          <w:trHeight w:val="85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dalis, dalyvavusi gimdos kaklelio piktybinių navikų prevencinių priemonių, apmokamų iš Privalomojo sveikatos draudimo biudžeto lėšų, finansavimo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794</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40,1</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50,24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31,3</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70</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0,80</w:t>
            </w:r>
          </w:p>
        </w:tc>
        <w:tc>
          <w:tcPr>
            <w:tcW w:w="960" w:type="dxa"/>
            <w:tcBorders>
              <w:top w:val="nil"/>
              <w:left w:val="nil"/>
              <w:bottom w:val="nil"/>
              <w:right w:val="nil"/>
            </w:tcBorders>
            <w:noWrap/>
          </w:tcPr>
          <w:p w:rsidR="00663C76" w:rsidRPr="002D10A5" w:rsidRDefault="00663C76" w:rsidP="00581760">
            <w:pPr>
              <w:spacing w:after="0" w:line="240" w:lineRule="auto"/>
              <w:rPr>
                <w:color w:val="000000"/>
              </w:rPr>
            </w:pPr>
          </w:p>
        </w:tc>
      </w:tr>
      <w:tr w:rsidR="00663C76"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dalis, dalyvavusi storosios žarnos vėžio ankstyvosios diagnostikos finansavimo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1071</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41,07</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50,44</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16,7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71,9</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0,81</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r w:rsidR="00663C76" w:rsidRPr="00C5221C">
        <w:trPr>
          <w:trHeight w:val="1050"/>
        </w:trPr>
        <w:tc>
          <w:tcPr>
            <w:tcW w:w="6394"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Tikslinės populiacijos dalis, dalyvavusi asmenų, priskirtinų širdies ir kraujagyslių ligų didelės rizikos grupei, atrankos ir prevencijos priemonių finansavimo programoje (proc.)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787</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39</w:t>
            </w:r>
          </w:p>
        </w:tc>
        <w:tc>
          <w:tcPr>
            <w:tcW w:w="1134"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37,42</w:t>
            </w:r>
          </w:p>
        </w:tc>
        <w:tc>
          <w:tcPr>
            <w:tcW w:w="1276"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000000" w:fill="FDE9D9"/>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54,1</w:t>
            </w:r>
          </w:p>
        </w:tc>
        <w:tc>
          <w:tcPr>
            <w:tcW w:w="1276" w:type="dxa"/>
            <w:tcBorders>
              <w:top w:val="nil"/>
              <w:left w:val="nil"/>
              <w:bottom w:val="single" w:sz="4" w:space="0" w:color="auto"/>
              <w:right w:val="single" w:sz="4" w:space="0" w:color="auto"/>
            </w:tcBorders>
            <w:shd w:val="clear" w:color="000000" w:fill="FFFF00"/>
            <w:noWrap/>
            <w:vAlign w:val="center"/>
          </w:tcPr>
          <w:p w:rsidR="00663C76" w:rsidRPr="002D10A5" w:rsidRDefault="00663C76"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1,04</w:t>
            </w:r>
          </w:p>
        </w:tc>
        <w:tc>
          <w:tcPr>
            <w:tcW w:w="960" w:type="dxa"/>
            <w:tcBorders>
              <w:top w:val="nil"/>
              <w:left w:val="nil"/>
              <w:bottom w:val="nil"/>
              <w:right w:val="nil"/>
            </w:tcBorders>
            <w:noWrap/>
            <w:vAlign w:val="bottom"/>
          </w:tcPr>
          <w:p w:rsidR="00663C76" w:rsidRPr="002D10A5" w:rsidRDefault="00663C76" w:rsidP="00581760">
            <w:pPr>
              <w:spacing w:after="0" w:line="240" w:lineRule="auto"/>
              <w:rPr>
                <w:color w:val="000000"/>
              </w:rPr>
            </w:pPr>
          </w:p>
        </w:tc>
      </w:tr>
    </w:tbl>
    <w:p w:rsidR="00663C76" w:rsidRPr="002D10A5" w:rsidRDefault="00663C76" w:rsidP="001573FA">
      <w:pPr>
        <w:jc w:val="center"/>
        <w:rPr>
          <w:rFonts w:ascii="Times New Roman" w:hAnsi="Times New Roman" w:cs="Times New Roman"/>
          <w:i/>
          <w:iCs/>
          <w:sz w:val="24"/>
          <w:szCs w:val="24"/>
        </w:rPr>
      </w:pPr>
      <w:r w:rsidRPr="002D10A5">
        <w:rPr>
          <w:rFonts w:ascii="Times New Roman" w:hAnsi="Times New Roman" w:cs="Times New Roman"/>
          <w:i/>
          <w:iCs/>
          <w:sz w:val="24"/>
          <w:szCs w:val="24"/>
        </w:rPr>
        <w:t>Šaltiniai: HISIC, HFA, Lietuvos statistikos departamento oficialiosios statistikos portalas</w:t>
      </w:r>
    </w:p>
    <w:p w:rsidR="00663C76" w:rsidRDefault="00663C76" w:rsidP="00730036">
      <w:pPr>
        <w:jc w:val="center"/>
        <w:sectPr w:rsidR="00663C76" w:rsidSect="00713111">
          <w:pgSz w:w="15840" w:h="12240" w:orient="landscape"/>
          <w:pgMar w:top="567" w:right="1134" w:bottom="1418" w:left="1134" w:header="709" w:footer="709" w:gutter="0"/>
          <w:cols w:space="708"/>
          <w:docGrid w:linePitch="360"/>
        </w:sectPr>
      </w:pPr>
      <w:bookmarkStart w:id="1" w:name="_GoBack"/>
      <w:bookmarkEnd w:id="1"/>
    </w:p>
    <w:p w:rsidR="00663C76" w:rsidRPr="00361CF7" w:rsidRDefault="00663C76" w:rsidP="00730036">
      <w:pPr>
        <w:jc w:val="center"/>
        <w:rPr>
          <w:rFonts w:ascii="Times New Roman" w:hAnsi="Times New Roman" w:cs="Times New Roman"/>
          <w:b/>
          <w:bCs/>
          <w:sz w:val="24"/>
          <w:szCs w:val="24"/>
        </w:rPr>
      </w:pPr>
      <w:r w:rsidRPr="00361CF7">
        <w:rPr>
          <w:rFonts w:ascii="Times New Roman" w:hAnsi="Times New Roman" w:cs="Times New Roman"/>
          <w:b/>
          <w:bCs/>
          <w:sz w:val="24"/>
          <w:szCs w:val="24"/>
        </w:rPr>
        <w:t>2. SPECIALIOJI DALIS</w:t>
      </w:r>
    </w:p>
    <w:p w:rsidR="00663C76" w:rsidRPr="002D10A5" w:rsidRDefault="00663C76" w:rsidP="003928AC">
      <w:pPr>
        <w:pStyle w:val="ListParagraph"/>
        <w:spacing w:after="0"/>
        <w:ind w:left="0"/>
        <w:jc w:val="center"/>
        <w:rPr>
          <w:rFonts w:ascii="Times New Roman" w:hAnsi="Times New Roman" w:cs="Times New Roman"/>
          <w:b/>
          <w:bCs/>
          <w:sz w:val="24"/>
          <w:szCs w:val="24"/>
        </w:rPr>
      </w:pPr>
    </w:p>
    <w:p w:rsidR="00663C76" w:rsidRPr="002D10A5" w:rsidRDefault="00663C76" w:rsidP="00850C3D">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Šioje dalyje analizuojamos specifinės problemos ir rodikliai, kurie Pagėgių savivaldybėje turi ekstremalias reikšmes lyginant su kitomis savivaldybėmis.</w:t>
      </w:r>
    </w:p>
    <w:p w:rsidR="00663C76" w:rsidRPr="002D10A5" w:rsidRDefault="00663C76" w:rsidP="00850C3D">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Remiantis Higienos instituto  Savivaldybių visuomenės sveikatos stebėsenos ataskaitos rašymo metodinėmis rekomendacijomis, įvertinus savivaldybės visuomenės sveikatos būklę, kasmet reikia išskirti po 3 prioritetines savivaldybės visuomenės sveikatos problemas. Išskirti problemines sritis galima keliais būdais:</w:t>
      </w:r>
    </w:p>
    <w:p w:rsidR="00663C76" w:rsidRPr="002D10A5" w:rsidRDefault="00663C76" w:rsidP="00850C3D">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1. Vertinant, kurios savivaldybių reikšmės yra blogiausios </w:t>
      </w:r>
      <w:r>
        <w:rPr>
          <w:rFonts w:ascii="Times New Roman" w:hAnsi="Times New Roman" w:cs="Times New Roman"/>
          <w:sz w:val="24"/>
          <w:szCs w:val="24"/>
        </w:rPr>
        <w:t>Lietuvoje (t.y. raudonos zonos);</w:t>
      </w:r>
    </w:p>
    <w:p w:rsidR="00663C76" w:rsidRPr="002D10A5" w:rsidRDefault="00663C76" w:rsidP="00850C3D">
      <w:pPr>
        <w:spacing w:after="0"/>
        <w:ind w:firstLine="1021"/>
        <w:jc w:val="both"/>
        <w:rPr>
          <w:rFonts w:ascii="Times New Roman" w:hAnsi="Times New Roman" w:cs="Times New Roman"/>
          <w:sz w:val="24"/>
          <w:szCs w:val="24"/>
        </w:rPr>
      </w:pPr>
      <w:r>
        <w:rPr>
          <w:rFonts w:ascii="Times New Roman" w:hAnsi="Times New Roman" w:cs="Times New Roman"/>
          <w:sz w:val="24"/>
          <w:szCs w:val="24"/>
        </w:rPr>
        <w:t>2. Vertinant keleto metų pokytį;</w:t>
      </w:r>
    </w:p>
    <w:p w:rsidR="00663C76" w:rsidRPr="002D10A5" w:rsidRDefault="00663C76" w:rsidP="00850C3D">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3. Vertinant, kokios priemonės buvo daromos, ir kaip jos pakeitė situaciją.</w:t>
      </w:r>
    </w:p>
    <w:p w:rsidR="00663C76" w:rsidRPr="002D10A5" w:rsidRDefault="00663C76" w:rsidP="00850C3D">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Pagėgių savivaldybės visuomenės sveikatos stebėsenos būklei apibūdinti buvo pasirinkta vertinti blogiausias savivaldybės reikšmes ir dviejų metų pokytį. Buvo atsižvelgta  į mažą gyventojų skaičių, didelis dėmesys </w:t>
      </w:r>
      <w:r>
        <w:rPr>
          <w:rFonts w:ascii="Times New Roman" w:hAnsi="Times New Roman" w:cs="Times New Roman"/>
          <w:sz w:val="24"/>
          <w:szCs w:val="24"/>
        </w:rPr>
        <w:t>skirtas</w:t>
      </w:r>
      <w:r w:rsidRPr="002D10A5">
        <w:rPr>
          <w:rFonts w:ascii="Times New Roman" w:hAnsi="Times New Roman" w:cs="Times New Roman"/>
          <w:sz w:val="24"/>
          <w:szCs w:val="24"/>
        </w:rPr>
        <w:t xml:space="preserve"> absoliučių skaičių vertinimui, kurie apibūdino pagrindinius sveikatos rodiklius. Pagrindinių rodiklių sąrašas ir jų reikšmės pristatytos Pagėgių savivaldybės Bendruomenės sveikatos tarybai</w:t>
      </w:r>
      <w:r>
        <w:rPr>
          <w:rFonts w:ascii="Times New Roman" w:hAnsi="Times New Roman" w:cs="Times New Roman"/>
          <w:sz w:val="24"/>
          <w:szCs w:val="24"/>
        </w:rPr>
        <w:t>. T</w:t>
      </w:r>
      <w:r w:rsidRPr="002D10A5">
        <w:rPr>
          <w:rFonts w:ascii="Times New Roman" w:hAnsi="Times New Roman" w:cs="Times New Roman"/>
          <w:sz w:val="24"/>
          <w:szCs w:val="24"/>
        </w:rPr>
        <w:t>arybos s</w:t>
      </w:r>
      <w:r>
        <w:rPr>
          <w:rFonts w:ascii="Times New Roman" w:hAnsi="Times New Roman" w:cs="Times New Roman"/>
          <w:sz w:val="24"/>
          <w:szCs w:val="24"/>
        </w:rPr>
        <w:t>iūlymu</w:t>
      </w:r>
      <w:r w:rsidRPr="002D10A5">
        <w:rPr>
          <w:rFonts w:ascii="Times New Roman" w:hAnsi="Times New Roman" w:cs="Times New Roman"/>
          <w:sz w:val="24"/>
          <w:szCs w:val="24"/>
        </w:rPr>
        <w:t xml:space="preserve"> išskirtos šios prioritetinės sritys:</w:t>
      </w:r>
    </w:p>
    <w:p w:rsidR="00663C76" w:rsidRPr="002D10A5" w:rsidRDefault="00663C76" w:rsidP="00C427A5">
      <w:pPr>
        <w:pStyle w:val="ListParagraph"/>
        <w:spacing w:after="0"/>
        <w:ind w:left="1021"/>
        <w:jc w:val="both"/>
        <w:rPr>
          <w:rFonts w:ascii="Times New Roman" w:hAnsi="Times New Roman" w:cs="Times New Roman"/>
          <w:sz w:val="24"/>
          <w:szCs w:val="24"/>
        </w:rPr>
      </w:pPr>
      <w:r w:rsidRPr="002D10A5">
        <w:rPr>
          <w:rFonts w:ascii="Times New Roman" w:hAnsi="Times New Roman" w:cs="Times New Roman"/>
          <w:sz w:val="24"/>
          <w:szCs w:val="24"/>
        </w:rPr>
        <w:t>1. Sergamumas tuberkulioze;</w:t>
      </w:r>
    </w:p>
    <w:p w:rsidR="00663C76" w:rsidRPr="002D10A5" w:rsidRDefault="00663C76" w:rsidP="00C427A5">
      <w:pPr>
        <w:pStyle w:val="ListParagraph"/>
        <w:spacing w:after="0"/>
        <w:ind w:left="1021"/>
        <w:jc w:val="both"/>
        <w:rPr>
          <w:rFonts w:ascii="Times New Roman" w:hAnsi="Times New Roman" w:cs="Times New Roman"/>
          <w:sz w:val="24"/>
          <w:szCs w:val="24"/>
        </w:rPr>
      </w:pPr>
      <w:r w:rsidRPr="002D10A5">
        <w:rPr>
          <w:rFonts w:ascii="Times New Roman" w:hAnsi="Times New Roman" w:cs="Times New Roman"/>
          <w:sz w:val="24"/>
          <w:szCs w:val="24"/>
        </w:rPr>
        <w:t>2. Išvengiamas mirtingumas;</w:t>
      </w:r>
    </w:p>
    <w:p w:rsidR="00663C76" w:rsidRPr="002D10A5" w:rsidRDefault="00663C76" w:rsidP="00C427A5">
      <w:pPr>
        <w:pStyle w:val="ListParagraph"/>
        <w:spacing w:after="0"/>
        <w:ind w:left="1021"/>
        <w:jc w:val="both"/>
        <w:rPr>
          <w:rFonts w:ascii="Times New Roman" w:hAnsi="Times New Roman" w:cs="Times New Roman"/>
          <w:sz w:val="24"/>
          <w:szCs w:val="24"/>
        </w:rPr>
      </w:pPr>
      <w:r w:rsidRPr="002D10A5">
        <w:rPr>
          <w:rFonts w:ascii="Times New Roman" w:hAnsi="Times New Roman" w:cs="Times New Roman"/>
          <w:sz w:val="24"/>
          <w:szCs w:val="24"/>
        </w:rPr>
        <w:t>3. Mirtingumas/standartizuotas mirtingumas nuo piktybinių navikų.</w:t>
      </w:r>
    </w:p>
    <w:p w:rsidR="00663C76" w:rsidRPr="002D10A5" w:rsidRDefault="00663C76" w:rsidP="00277BFE">
      <w:pPr>
        <w:spacing w:after="0"/>
        <w:jc w:val="both"/>
        <w:rPr>
          <w:rFonts w:ascii="Times New Roman" w:hAnsi="Times New Roman" w:cs="Times New Roman"/>
          <w:sz w:val="24"/>
          <w:szCs w:val="24"/>
        </w:rPr>
      </w:pPr>
    </w:p>
    <w:p w:rsidR="00663C76" w:rsidRPr="002D10A5" w:rsidRDefault="00663C76" w:rsidP="00277BFE">
      <w:pPr>
        <w:spacing w:after="0"/>
        <w:jc w:val="both"/>
        <w:rPr>
          <w:rFonts w:ascii="Times New Roman" w:hAnsi="Times New Roman" w:cs="Times New Roman"/>
          <w:sz w:val="24"/>
          <w:szCs w:val="24"/>
        </w:rPr>
      </w:pPr>
    </w:p>
    <w:p w:rsidR="00663C76" w:rsidRPr="002D10A5" w:rsidRDefault="00663C76" w:rsidP="003928AC">
      <w:pPr>
        <w:pStyle w:val="ListParagraph"/>
        <w:spacing w:after="0"/>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2.1. PAGĖGIŲ SAVIVALDYBĖS PRIORITETINIŲ PROBLEMŲ ANALIZĖ</w:t>
      </w:r>
    </w:p>
    <w:p w:rsidR="00663C76" w:rsidRPr="002D10A5" w:rsidRDefault="00663C76" w:rsidP="003928AC">
      <w:pPr>
        <w:pStyle w:val="ListParagraph"/>
        <w:spacing w:after="0"/>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2.1.1. SERGAMUMAS TUBERKULIOZE</w:t>
      </w:r>
    </w:p>
    <w:p w:rsidR="00663C76" w:rsidRPr="002D10A5" w:rsidRDefault="00663C76" w:rsidP="003928AC">
      <w:pPr>
        <w:pStyle w:val="ListParagraph"/>
        <w:spacing w:after="0"/>
        <w:ind w:left="0"/>
        <w:jc w:val="center"/>
        <w:rPr>
          <w:rFonts w:ascii="Times New Roman" w:hAnsi="Times New Roman" w:cs="Times New Roman"/>
          <w:sz w:val="24"/>
          <w:szCs w:val="24"/>
        </w:rPr>
      </w:pPr>
    </w:p>
    <w:p w:rsidR="00663C76" w:rsidRPr="002D10A5" w:rsidRDefault="00663C76" w:rsidP="003928AC">
      <w:pPr>
        <w:pStyle w:val="ListParagraph"/>
        <w:spacing w:after="0"/>
        <w:ind w:left="0"/>
        <w:jc w:val="center"/>
        <w:rPr>
          <w:rFonts w:ascii="Times New Roman" w:hAnsi="Times New Roman" w:cs="Times New Roman"/>
          <w:sz w:val="24"/>
          <w:szCs w:val="24"/>
        </w:rPr>
      </w:pPr>
    </w:p>
    <w:p w:rsidR="00663C76" w:rsidRPr="002D10A5" w:rsidRDefault="00663C76" w:rsidP="00C427A5">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Tuberkuliozė – visuomenei pavojinga infekcija, kadangi ligonių gydymas ir priežiūra užtrunka ilgai (6</w:t>
      </w:r>
      <w:r>
        <w:rPr>
          <w:rFonts w:ascii="Times New Roman" w:hAnsi="Times New Roman" w:cs="Times New Roman"/>
          <w:sz w:val="24"/>
          <w:szCs w:val="24"/>
        </w:rPr>
        <w:t>−</w:t>
      </w:r>
      <w:r w:rsidRPr="002D10A5">
        <w:rPr>
          <w:rFonts w:ascii="Times New Roman" w:hAnsi="Times New Roman" w:cs="Times New Roman"/>
          <w:sz w:val="24"/>
          <w:szCs w:val="24"/>
        </w:rPr>
        <w:t>24 mėn., o kartais ir ilgiau), be to valstybei brangiai kainuoja, nes ligoniai ilgai (apie 80 dienų) gydomi specializuotuose tuberkuliozės stacionaruose.  </w:t>
      </w:r>
    </w:p>
    <w:p w:rsidR="00663C76" w:rsidRPr="002D10A5" w:rsidRDefault="00663C76" w:rsidP="00C427A5">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Lietuvoje tuberkuliozės problema ypač aktuali. 2015 m. visose šalies savivaldybėse (išskyrus Neringos sav.) buvo užfiksuoti nauji sergamumo atvejai. Lietuvoje 2015 m. užregistruota 1 216 naujų tuberkuliozės atvejų (41,9/100 000 gyv.), iš jų net 7 nauji atvejai Pagėgių sav. (81,75/100 000 gyv.) (žr. 1 pav.). Šis Pagėgių sav. rodiklis vienas didžiausių Lietuvoje ir patenka į raudoną zoną.</w:t>
      </w:r>
    </w:p>
    <w:p w:rsidR="00663C76" w:rsidRPr="002D10A5" w:rsidRDefault="00663C76" w:rsidP="00277BFE">
      <w:pPr>
        <w:spacing w:after="0"/>
        <w:ind w:firstLine="1134"/>
        <w:jc w:val="both"/>
        <w:rPr>
          <w:rFonts w:ascii="Times New Roman" w:hAnsi="Times New Roman" w:cs="Times New Roman"/>
          <w:sz w:val="24"/>
          <w:szCs w:val="24"/>
        </w:rPr>
      </w:pPr>
    </w:p>
    <w:p w:rsidR="00663C76" w:rsidRPr="002D10A5" w:rsidRDefault="00663C76" w:rsidP="007152C2">
      <w:pPr>
        <w:spacing w:after="0"/>
        <w:jc w:val="center"/>
        <w:rPr>
          <w:rFonts w:ascii="Times New Roman" w:hAnsi="Times New Roman" w:cs="Times New Roman"/>
          <w:sz w:val="24"/>
          <w:szCs w:val="24"/>
        </w:rPr>
      </w:pPr>
      <w:r w:rsidRPr="00965A73">
        <w:rPr>
          <w:rFonts w:ascii="Times New Roman" w:hAnsi="Times New Roman" w:cs="Times New Roman"/>
          <w:noProof/>
          <w:sz w:val="24"/>
          <w:szCs w:val="24"/>
          <w:lang w:eastAsia="lt-LT"/>
        </w:rPr>
        <w:pict>
          <v:shape id="Paveikslėlis 1" o:spid="_x0000_i1027" type="#_x0000_t75" style="width:334.5pt;height:241.5pt;visibility:visible">
            <v:imagedata r:id="rId13" o:title=""/>
          </v:shape>
        </w:pict>
      </w:r>
    </w:p>
    <w:p w:rsidR="00663C76" w:rsidRPr="008E1CB2" w:rsidRDefault="00663C76" w:rsidP="005155EC">
      <w:pPr>
        <w:spacing w:after="0" w:line="240" w:lineRule="auto"/>
        <w:jc w:val="center"/>
        <w:rPr>
          <w:rFonts w:ascii="Times New Roman" w:hAnsi="Times New Roman" w:cs="Times New Roman"/>
          <w:sz w:val="24"/>
          <w:szCs w:val="24"/>
        </w:rPr>
      </w:pPr>
      <w:r w:rsidRPr="008E1CB2">
        <w:rPr>
          <w:rFonts w:ascii="Times New Roman" w:hAnsi="Times New Roman" w:cs="Times New Roman"/>
          <w:sz w:val="24"/>
          <w:szCs w:val="24"/>
        </w:rPr>
        <w:t>1 pav. Sergamumas tuberkulioze (100 000 gyv.)</w:t>
      </w:r>
    </w:p>
    <w:p w:rsidR="00663C76" w:rsidRPr="002D10A5" w:rsidRDefault="00663C76" w:rsidP="005155EC">
      <w:pPr>
        <w:spacing w:after="0" w:line="240" w:lineRule="auto"/>
        <w:jc w:val="center"/>
        <w:rPr>
          <w:rFonts w:ascii="Times New Roman" w:hAnsi="Times New Roman" w:cs="Times New Roman"/>
          <w:i/>
          <w:iCs/>
          <w:sz w:val="24"/>
          <w:szCs w:val="24"/>
        </w:rPr>
      </w:pPr>
      <w:r w:rsidRPr="002D10A5">
        <w:rPr>
          <w:rFonts w:ascii="Times New Roman" w:hAnsi="Times New Roman" w:cs="Times New Roman"/>
          <w:i/>
          <w:iCs/>
          <w:sz w:val="24"/>
          <w:szCs w:val="24"/>
        </w:rPr>
        <w:t>Šaltinis: Tuberkuliozės registras</w:t>
      </w:r>
    </w:p>
    <w:p w:rsidR="00663C76" w:rsidRPr="002D10A5" w:rsidRDefault="00663C76" w:rsidP="005155EC">
      <w:pPr>
        <w:spacing w:after="0" w:line="240" w:lineRule="auto"/>
        <w:jc w:val="both"/>
        <w:rPr>
          <w:rFonts w:ascii="Times New Roman" w:hAnsi="Times New Roman" w:cs="Times New Roman"/>
          <w:i/>
          <w:iCs/>
          <w:sz w:val="24"/>
          <w:szCs w:val="24"/>
        </w:rPr>
      </w:pPr>
    </w:p>
    <w:p w:rsidR="00663C76" w:rsidRPr="002D10A5" w:rsidRDefault="00663C76" w:rsidP="005155EC">
      <w:pPr>
        <w:spacing w:after="0" w:line="240" w:lineRule="auto"/>
        <w:ind w:firstLine="1134"/>
        <w:jc w:val="center"/>
        <w:rPr>
          <w:rFonts w:ascii="Times New Roman" w:hAnsi="Times New Roman" w:cs="Times New Roman"/>
          <w:i/>
          <w:iCs/>
          <w:sz w:val="24"/>
          <w:szCs w:val="24"/>
        </w:rPr>
      </w:pPr>
    </w:p>
    <w:p w:rsidR="00663C76" w:rsidRPr="002D10A5" w:rsidRDefault="00663C76" w:rsidP="00C427A5">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Taip pat nerimą kelia atsparių vaistams tuberkuliozės mikobakterijų štamų gausėjimas. 2015 m. Lietuvoje registruoti 107 daugeliui vaistų atsparios tuberkuliozės atvejai (3,7/100 000 gyv.), iš jų 2 atvejai registruoti Pagėgių sav. (7,24/100 000 gyv.) (žr. 2 pav.). Šis rodiklis taip pat patenka į raudoną zoną.</w:t>
      </w:r>
    </w:p>
    <w:p w:rsidR="00663C76" w:rsidRPr="002D10A5" w:rsidRDefault="00663C76" w:rsidP="00C427A5">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Svarbu atkreipti dėmesį į kiekvieną sergamumo tuberkulioze atvejį, nes negydomas asmuo arba asmuo, kuris atsisako gydymo</w:t>
      </w:r>
      <w:r>
        <w:rPr>
          <w:rFonts w:ascii="Times New Roman" w:hAnsi="Times New Roman" w:cs="Times New Roman"/>
          <w:sz w:val="24"/>
          <w:szCs w:val="24"/>
        </w:rPr>
        <w:t>,</w:t>
      </w:r>
      <w:r w:rsidRPr="002D10A5">
        <w:rPr>
          <w:rFonts w:ascii="Times New Roman" w:hAnsi="Times New Roman" w:cs="Times New Roman"/>
          <w:sz w:val="24"/>
          <w:szCs w:val="24"/>
        </w:rPr>
        <w:t xml:space="preserve"> kenkia ne tik sau, o ir aplinkiniams.</w:t>
      </w:r>
    </w:p>
    <w:p w:rsidR="00663C76" w:rsidRPr="002D10A5" w:rsidRDefault="00663C76" w:rsidP="005155EC">
      <w:pPr>
        <w:spacing w:after="0"/>
        <w:ind w:firstLine="1134"/>
        <w:jc w:val="center"/>
        <w:rPr>
          <w:rFonts w:ascii="Times New Roman" w:hAnsi="Times New Roman" w:cs="Times New Roman"/>
          <w:b/>
          <w:bCs/>
          <w:sz w:val="24"/>
          <w:szCs w:val="24"/>
        </w:rPr>
      </w:pPr>
      <w:r w:rsidRPr="00965A73">
        <w:rPr>
          <w:rFonts w:ascii="Times New Roman" w:hAnsi="Times New Roman" w:cs="Times New Roman"/>
          <w:noProof/>
          <w:sz w:val="24"/>
          <w:szCs w:val="24"/>
          <w:lang w:eastAsia="lt-LT"/>
        </w:rPr>
        <w:pict>
          <v:shape id="Paveikslėlis 2" o:spid="_x0000_i1028" type="#_x0000_t75" style="width:315pt;height:230.25pt;visibility:visible">
            <v:imagedata r:id="rId14" o:title=""/>
          </v:shape>
        </w:pict>
      </w:r>
      <w:r w:rsidRPr="002D10A5">
        <w:rPr>
          <w:rFonts w:ascii="Times New Roman" w:hAnsi="Times New Roman" w:cs="Times New Roman"/>
          <w:b/>
          <w:bCs/>
          <w:sz w:val="24"/>
          <w:szCs w:val="24"/>
        </w:rPr>
        <w:t xml:space="preserve"> </w:t>
      </w:r>
    </w:p>
    <w:p w:rsidR="00663C76" w:rsidRPr="008E1CB2" w:rsidRDefault="00663C76" w:rsidP="005155EC">
      <w:pPr>
        <w:spacing w:after="0"/>
        <w:ind w:firstLine="1134"/>
        <w:jc w:val="center"/>
        <w:rPr>
          <w:rFonts w:ascii="Times New Roman" w:hAnsi="Times New Roman" w:cs="Times New Roman"/>
          <w:sz w:val="24"/>
          <w:szCs w:val="24"/>
        </w:rPr>
      </w:pPr>
      <w:r w:rsidRPr="008E1CB2">
        <w:rPr>
          <w:rFonts w:ascii="Times New Roman" w:hAnsi="Times New Roman" w:cs="Times New Roman"/>
          <w:sz w:val="24"/>
          <w:szCs w:val="24"/>
        </w:rPr>
        <w:t>2 pav. Sergamumas daugeliui vaistų atsparia tuberkulioze (100 000 gyv.)</w:t>
      </w:r>
    </w:p>
    <w:p w:rsidR="00663C76" w:rsidRPr="002D10A5" w:rsidRDefault="00663C76" w:rsidP="005155EC">
      <w:pPr>
        <w:spacing w:after="0"/>
        <w:ind w:firstLine="1134"/>
        <w:jc w:val="center"/>
        <w:rPr>
          <w:rFonts w:ascii="Times New Roman" w:hAnsi="Times New Roman" w:cs="Times New Roman"/>
          <w:i/>
          <w:iCs/>
          <w:sz w:val="24"/>
          <w:szCs w:val="24"/>
        </w:rPr>
      </w:pPr>
      <w:r w:rsidRPr="002D10A5">
        <w:rPr>
          <w:rFonts w:ascii="Times New Roman" w:hAnsi="Times New Roman" w:cs="Times New Roman"/>
          <w:i/>
          <w:iCs/>
          <w:sz w:val="24"/>
          <w:szCs w:val="24"/>
        </w:rPr>
        <w:t>Šaltinis: Tuberkuliozės registras</w:t>
      </w:r>
    </w:p>
    <w:p w:rsidR="00663C76" w:rsidRPr="002D10A5" w:rsidRDefault="00663C76" w:rsidP="006802A9">
      <w:pPr>
        <w:spacing w:after="0"/>
        <w:jc w:val="center"/>
        <w:rPr>
          <w:rFonts w:ascii="Times New Roman" w:hAnsi="Times New Roman" w:cs="Times New Roman"/>
          <w:b/>
          <w:bCs/>
          <w:sz w:val="24"/>
          <w:szCs w:val="24"/>
        </w:rPr>
      </w:pPr>
      <w:r w:rsidRPr="002D10A5">
        <w:rPr>
          <w:rFonts w:ascii="Times New Roman" w:hAnsi="Times New Roman" w:cs="Times New Roman"/>
          <w:sz w:val="28"/>
          <w:szCs w:val="28"/>
        </w:rPr>
        <w:br w:type="page"/>
      </w:r>
      <w:r w:rsidRPr="002D10A5">
        <w:rPr>
          <w:rFonts w:ascii="Times New Roman" w:hAnsi="Times New Roman" w:cs="Times New Roman"/>
          <w:b/>
          <w:bCs/>
          <w:sz w:val="24"/>
          <w:szCs w:val="24"/>
        </w:rPr>
        <w:t>2.1.2. IŠVENGIAMAS MIRTINGUMAS</w:t>
      </w:r>
    </w:p>
    <w:p w:rsidR="00663C76" w:rsidRPr="002D10A5" w:rsidRDefault="00663C76" w:rsidP="00EB6B6A">
      <w:pPr>
        <w:spacing w:after="0"/>
        <w:ind w:firstLine="1134"/>
        <w:jc w:val="center"/>
        <w:rPr>
          <w:rFonts w:ascii="Times New Roman" w:hAnsi="Times New Roman" w:cs="Times New Roman"/>
          <w:b/>
          <w:bCs/>
          <w:sz w:val="24"/>
          <w:szCs w:val="24"/>
        </w:rPr>
      </w:pPr>
    </w:p>
    <w:p w:rsidR="00663C76" w:rsidRPr="002D10A5" w:rsidRDefault="00663C76" w:rsidP="00EB6B6A">
      <w:pPr>
        <w:spacing w:after="0"/>
        <w:ind w:firstLine="1134"/>
        <w:jc w:val="center"/>
        <w:rPr>
          <w:rFonts w:ascii="Times New Roman" w:hAnsi="Times New Roman" w:cs="Times New Roman"/>
          <w:b/>
          <w:bCs/>
          <w:sz w:val="24"/>
          <w:szCs w:val="24"/>
        </w:rPr>
      </w:pPr>
    </w:p>
    <w:p w:rsidR="00663C76" w:rsidRPr="002D10A5" w:rsidRDefault="00663C76" w:rsidP="006A5531">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 xml:space="preserve">Išvengiamas mirtingumas – tai mirusiųjų nuo ligų ar būklių, kurių galima išvengti taikant žinomas efektyvias prevencijos ir/ar diagnostikos priemones ir/ar gydymo priemones, dalis procentais nuo visų gyventojų mirčių. Išvengiama liga (būklė) – </w:t>
      </w:r>
      <w:r>
        <w:rPr>
          <w:rFonts w:ascii="Times New Roman" w:hAnsi="Times New Roman" w:cs="Times New Roman"/>
          <w:sz w:val="24"/>
          <w:szCs w:val="24"/>
        </w:rPr>
        <w:t xml:space="preserve">tai </w:t>
      </w:r>
      <w:r w:rsidRPr="002D10A5">
        <w:rPr>
          <w:rFonts w:ascii="Times New Roman" w:hAnsi="Times New Roman" w:cs="Times New Roman"/>
          <w:sz w:val="24"/>
          <w:szCs w:val="24"/>
        </w:rPr>
        <w:t>liga (būklė), kuri gali būti išvengta dėl visuomenės sveikatos intervencijų (pvz. prevencinės priemonės nukreiptos į rizikos faktorius, socioekonominę būklę, aplinkos veiksnius ir kt.). Pagydoma liga – liga, kuri gali būti išvengta (pagydyta) dėl optimalios sveikatos priežiūros kokybės. Išvengiamos mirties priežastys: tuberkuliozė (su padariniais), hepatitas C, ŽIV/AIDS, storosios, tiesiosios, riestinės žarnų, išangės ir išangės kanalo piktybiniai navikai, odos melanoma, krūties ir gimdos kaklelio piktybiniai navikai, cukrinis diabetas, išeminės širdies ligos, gripas (įskaitant kiaulių gripą), nelaimingi atsitikimai taikant chirurginę ar medicininę pagalbą, nenormalios reakcijos ar vėliau įvykusios komplikacijos ir kt.</w:t>
      </w:r>
    </w:p>
    <w:p w:rsidR="00663C76" w:rsidRPr="002D10A5" w:rsidRDefault="00663C76" w:rsidP="008549A6">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Remiantis išvengiamo mirtingumo rodiklio struktūra ir dėsningumais, galima kiekybiškai įvertinti pasiektus sveikatos priežiūros tikslus. Remiantis duomenimis apie išvengiamą mirtingumą, galima spręsti apie sveikatos priežiūros sistemos ir sveikatos politikos įtaką gyventojų sveikatai bei numatyti naujas ar tobulinti esamas veiksmų kryptis. Šie duomenys naudingi sveikatos siste</w:t>
      </w:r>
      <w:r>
        <w:rPr>
          <w:rFonts w:ascii="Times New Roman" w:hAnsi="Times New Roman" w:cs="Times New Roman"/>
          <w:sz w:val="24"/>
          <w:szCs w:val="24"/>
        </w:rPr>
        <w:t>moje dirbantiems specialistams</w:t>
      </w:r>
      <w:r w:rsidRPr="002D10A5">
        <w:rPr>
          <w:rFonts w:ascii="Times New Roman" w:hAnsi="Times New Roman" w:cs="Times New Roman"/>
          <w:sz w:val="24"/>
          <w:szCs w:val="24"/>
        </w:rPr>
        <w:t xml:space="preserve">, kadangi išvengiamo mirtingumo rodiklis netiesiogiai parodo sveikatos priežiūros sistemos efektyvumą ir kokybę. </w:t>
      </w:r>
    </w:p>
    <w:p w:rsidR="00663C76" w:rsidRPr="002D10A5" w:rsidRDefault="00663C76" w:rsidP="008549A6">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 xml:space="preserve">Per 2015 m. Pagėgių savivaldybėje mirė 132 gyventojai, iš jų 49 (37,12 proc.) mirė dėl išvengiamo mirtingumo priežasčių, tačiau šios mirtys </w:t>
      </w:r>
      <w:r>
        <w:rPr>
          <w:rFonts w:ascii="Times New Roman" w:hAnsi="Times New Roman" w:cs="Times New Roman"/>
          <w:sz w:val="24"/>
          <w:szCs w:val="24"/>
        </w:rPr>
        <w:t>nebuvo išvengtos (žr. 3 pav.)</w:t>
      </w:r>
    </w:p>
    <w:p w:rsidR="00663C76" w:rsidRPr="002D10A5" w:rsidRDefault="00663C76" w:rsidP="008549A6">
      <w:pPr>
        <w:spacing w:after="0"/>
        <w:ind w:firstLine="1134"/>
        <w:jc w:val="both"/>
        <w:rPr>
          <w:rFonts w:ascii="Times New Roman" w:hAnsi="Times New Roman" w:cs="Times New Roman"/>
          <w:sz w:val="24"/>
          <w:szCs w:val="24"/>
        </w:rPr>
      </w:pPr>
    </w:p>
    <w:p w:rsidR="00663C76" w:rsidRPr="002D10A5" w:rsidRDefault="00663C76" w:rsidP="00393B75">
      <w:pPr>
        <w:spacing w:after="0"/>
        <w:ind w:firstLine="1134"/>
        <w:jc w:val="center"/>
        <w:rPr>
          <w:rFonts w:ascii="Times New Roman" w:hAnsi="Times New Roman" w:cs="Times New Roman"/>
          <w:sz w:val="24"/>
          <w:szCs w:val="24"/>
        </w:rPr>
      </w:pPr>
      <w:r w:rsidRPr="00965A73">
        <w:rPr>
          <w:rFonts w:ascii="Times New Roman" w:hAnsi="Times New Roman" w:cs="Times New Roman"/>
          <w:noProof/>
          <w:sz w:val="24"/>
          <w:szCs w:val="24"/>
          <w:lang w:eastAsia="lt-LT"/>
        </w:rPr>
        <w:pict>
          <v:shape id="_x0000_i1029" type="#_x0000_t75" style="width:337.5pt;height:228pt;visibility:visible">
            <v:imagedata r:id="rId15" o:title=""/>
          </v:shape>
        </w:pict>
      </w:r>
    </w:p>
    <w:p w:rsidR="00663C76" w:rsidRPr="002D10A5" w:rsidRDefault="00663C76" w:rsidP="00462B3F">
      <w:pPr>
        <w:spacing w:after="0"/>
        <w:jc w:val="center"/>
        <w:rPr>
          <w:rFonts w:ascii="Times New Roman" w:hAnsi="Times New Roman" w:cs="Times New Roman"/>
          <w:sz w:val="24"/>
          <w:szCs w:val="24"/>
        </w:rPr>
      </w:pPr>
    </w:p>
    <w:p w:rsidR="00663C76" w:rsidRPr="008E1CB2" w:rsidRDefault="00663C76" w:rsidP="00462B3F">
      <w:pPr>
        <w:spacing w:after="0"/>
        <w:jc w:val="center"/>
        <w:rPr>
          <w:rFonts w:ascii="Times New Roman" w:hAnsi="Times New Roman" w:cs="Times New Roman"/>
          <w:sz w:val="24"/>
          <w:szCs w:val="24"/>
        </w:rPr>
      </w:pPr>
      <w:r w:rsidRPr="008E1CB2">
        <w:rPr>
          <w:rFonts w:ascii="Times New Roman" w:hAnsi="Times New Roman" w:cs="Times New Roman"/>
          <w:sz w:val="24"/>
          <w:szCs w:val="24"/>
        </w:rPr>
        <w:t xml:space="preserve">3 pav. Išvengiamas mirtingumas (proc.) 2015 m. </w:t>
      </w:r>
    </w:p>
    <w:p w:rsidR="00663C76" w:rsidRDefault="00663C76" w:rsidP="00462B3F">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Visuomenės sveikatos būklė Lietuvos savivaldybėse, Vilnius, 2016</w:t>
      </w:r>
    </w:p>
    <w:p w:rsidR="00663C76" w:rsidRPr="002D10A5" w:rsidRDefault="00663C76" w:rsidP="00730036">
      <w:pPr>
        <w:rPr>
          <w:rFonts w:ascii="Times New Roman" w:hAnsi="Times New Roman" w:cs="Times New Roman"/>
          <w:sz w:val="24"/>
          <w:szCs w:val="24"/>
        </w:rPr>
      </w:pPr>
      <w:r>
        <w:rPr>
          <w:rFonts w:ascii="Times New Roman" w:hAnsi="Times New Roman" w:cs="Times New Roman"/>
          <w:i/>
          <w:iCs/>
          <w:sz w:val="24"/>
          <w:szCs w:val="24"/>
        </w:rPr>
        <w:br w:type="page"/>
      </w:r>
      <w:r w:rsidRPr="002D10A5">
        <w:rPr>
          <w:rFonts w:ascii="Times New Roman" w:hAnsi="Times New Roman" w:cs="Times New Roman"/>
          <w:i/>
          <w:iCs/>
          <w:sz w:val="24"/>
          <w:szCs w:val="24"/>
        </w:rPr>
        <w:tab/>
      </w:r>
      <w:r w:rsidRPr="002D10A5">
        <w:rPr>
          <w:rFonts w:ascii="Times New Roman" w:hAnsi="Times New Roman" w:cs="Times New Roman"/>
          <w:sz w:val="24"/>
          <w:szCs w:val="24"/>
        </w:rPr>
        <w:t>Vertinant Pagėgių savivaldybės ir Lietuvos vidurkio santykį</w:t>
      </w:r>
      <w:r>
        <w:rPr>
          <w:rFonts w:ascii="Times New Roman" w:hAnsi="Times New Roman" w:cs="Times New Roman"/>
          <w:sz w:val="24"/>
          <w:szCs w:val="24"/>
        </w:rPr>
        <w:t>,</w:t>
      </w:r>
      <w:r w:rsidRPr="002D10A5">
        <w:rPr>
          <w:rFonts w:ascii="Times New Roman" w:hAnsi="Times New Roman" w:cs="Times New Roman"/>
          <w:sz w:val="24"/>
          <w:szCs w:val="24"/>
        </w:rPr>
        <w:t xml:space="preserve"> mažųjų Lietuvos savivaldybių kontekste</w:t>
      </w:r>
      <w:r>
        <w:rPr>
          <w:rFonts w:ascii="Times New Roman" w:hAnsi="Times New Roman" w:cs="Times New Roman"/>
          <w:sz w:val="24"/>
          <w:szCs w:val="24"/>
        </w:rPr>
        <w:t>,</w:t>
      </w:r>
      <w:r w:rsidRPr="002D10A5">
        <w:rPr>
          <w:rFonts w:ascii="Times New Roman" w:hAnsi="Times New Roman" w:cs="Times New Roman"/>
          <w:sz w:val="24"/>
          <w:szCs w:val="24"/>
        </w:rPr>
        <w:t xml:space="preserve"> pastebima, kad šis rodiklis yra arčiausiai „raudonos zonos“ (žr. 4 pav.).</w:t>
      </w:r>
    </w:p>
    <w:p w:rsidR="00663C76" w:rsidRPr="002D10A5" w:rsidRDefault="00663C76" w:rsidP="00BF5592">
      <w:pPr>
        <w:spacing w:after="0"/>
        <w:jc w:val="center"/>
        <w:rPr>
          <w:rFonts w:ascii="Times New Roman" w:hAnsi="Times New Roman" w:cs="Times New Roman"/>
          <w:sz w:val="24"/>
          <w:szCs w:val="24"/>
        </w:rPr>
      </w:pPr>
      <w:r w:rsidRPr="00965A73">
        <w:rPr>
          <w:rFonts w:ascii="Times New Roman" w:hAnsi="Times New Roman" w:cs="Times New Roman"/>
          <w:i/>
          <w:iCs/>
          <w:noProof/>
          <w:sz w:val="24"/>
          <w:szCs w:val="24"/>
          <w:lang w:eastAsia="lt-LT"/>
        </w:rPr>
        <w:pict>
          <v:shape id="_x0000_i1030" type="#_x0000_t75" style="width:361.5pt;height:165pt;visibility:visible">
            <v:imagedata r:id="rId16" o:title=""/>
          </v:shape>
        </w:pict>
      </w:r>
    </w:p>
    <w:p w:rsidR="00663C76" w:rsidRDefault="00663C76" w:rsidP="00BF5592">
      <w:pPr>
        <w:spacing w:after="0"/>
        <w:jc w:val="center"/>
        <w:rPr>
          <w:rFonts w:ascii="Times New Roman" w:hAnsi="Times New Roman" w:cs="Times New Roman"/>
          <w:sz w:val="24"/>
          <w:szCs w:val="24"/>
        </w:rPr>
      </w:pPr>
      <w:r w:rsidRPr="008E1CB2">
        <w:rPr>
          <w:rFonts w:ascii="Times New Roman" w:hAnsi="Times New Roman" w:cs="Times New Roman"/>
          <w:sz w:val="24"/>
          <w:szCs w:val="24"/>
        </w:rPr>
        <w:t xml:space="preserve">4 pav. Išvengiamo mirtingumo </w:t>
      </w:r>
      <w:r>
        <w:rPr>
          <w:rFonts w:ascii="Times New Roman" w:hAnsi="Times New Roman" w:cs="Times New Roman"/>
          <w:sz w:val="24"/>
          <w:szCs w:val="24"/>
        </w:rPr>
        <w:t xml:space="preserve">rodiklio </w:t>
      </w:r>
      <w:r w:rsidRPr="008E1CB2">
        <w:rPr>
          <w:rFonts w:ascii="Times New Roman" w:hAnsi="Times New Roman" w:cs="Times New Roman"/>
          <w:sz w:val="24"/>
          <w:szCs w:val="24"/>
        </w:rPr>
        <w:t xml:space="preserve">santykis </w:t>
      </w:r>
      <w:r>
        <w:rPr>
          <w:rFonts w:ascii="Times New Roman" w:hAnsi="Times New Roman" w:cs="Times New Roman"/>
          <w:sz w:val="24"/>
          <w:szCs w:val="24"/>
        </w:rPr>
        <w:t xml:space="preserve">Pagėgių savivaldybėje </w:t>
      </w:r>
      <w:r w:rsidRPr="008E1CB2">
        <w:rPr>
          <w:rFonts w:ascii="Times New Roman" w:hAnsi="Times New Roman" w:cs="Times New Roman"/>
          <w:sz w:val="24"/>
          <w:szCs w:val="24"/>
        </w:rPr>
        <w:t xml:space="preserve">su Lietuvos vidurkiu (proc.) </w:t>
      </w:r>
    </w:p>
    <w:p w:rsidR="00663C76" w:rsidRPr="008E1CB2" w:rsidRDefault="00663C76" w:rsidP="00BF5592">
      <w:pPr>
        <w:spacing w:after="0"/>
        <w:jc w:val="center"/>
        <w:rPr>
          <w:rFonts w:ascii="Times New Roman" w:hAnsi="Times New Roman" w:cs="Times New Roman"/>
          <w:sz w:val="24"/>
          <w:szCs w:val="24"/>
        </w:rPr>
      </w:pPr>
      <w:r w:rsidRPr="008E1CB2">
        <w:rPr>
          <w:rFonts w:ascii="Times New Roman" w:hAnsi="Times New Roman" w:cs="Times New Roman"/>
          <w:sz w:val="24"/>
          <w:szCs w:val="24"/>
        </w:rPr>
        <w:t xml:space="preserve">2015 m. </w:t>
      </w:r>
    </w:p>
    <w:p w:rsidR="00663C76" w:rsidRPr="002D10A5" w:rsidRDefault="00663C76" w:rsidP="00BF5592">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Visuomenės sveikatos būklė Lietuvos savivaldybėse, Vilnius, 2016</w:t>
      </w:r>
    </w:p>
    <w:p w:rsidR="00663C76" w:rsidRPr="00FE51ED" w:rsidRDefault="00663C76" w:rsidP="00462B3F">
      <w:pPr>
        <w:spacing w:after="0"/>
        <w:jc w:val="center"/>
        <w:rPr>
          <w:rFonts w:ascii="Times New Roman" w:hAnsi="Times New Roman" w:cs="Times New Roman"/>
          <w:i/>
          <w:iCs/>
          <w:sz w:val="20"/>
          <w:szCs w:val="20"/>
        </w:rPr>
      </w:pPr>
    </w:p>
    <w:p w:rsidR="00663C76" w:rsidRPr="002D10A5" w:rsidRDefault="00663C76" w:rsidP="007E37ED">
      <w:pPr>
        <w:pStyle w:val="ListParagraph"/>
        <w:spacing w:after="0"/>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2.1.3.</w:t>
      </w:r>
      <w:r>
        <w:rPr>
          <w:rFonts w:ascii="Times New Roman" w:hAnsi="Times New Roman" w:cs="Times New Roman"/>
          <w:b/>
          <w:bCs/>
          <w:sz w:val="24"/>
          <w:szCs w:val="24"/>
        </w:rPr>
        <w:t xml:space="preserve"> </w:t>
      </w:r>
      <w:r w:rsidRPr="002D10A5">
        <w:rPr>
          <w:rFonts w:ascii="Times New Roman" w:hAnsi="Times New Roman" w:cs="Times New Roman"/>
          <w:b/>
          <w:bCs/>
          <w:sz w:val="24"/>
          <w:szCs w:val="24"/>
        </w:rPr>
        <w:t>MIRTINGUMAS/ STANDARTIZUOTAS MIRTINGUMAS</w:t>
      </w:r>
    </w:p>
    <w:p w:rsidR="00663C76" w:rsidRPr="002D10A5" w:rsidRDefault="00663C76" w:rsidP="007E37ED">
      <w:pPr>
        <w:pStyle w:val="ListParagraph"/>
        <w:spacing w:after="0"/>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NUO PIKTYBINIŲ NAVIKŲ</w:t>
      </w:r>
    </w:p>
    <w:p w:rsidR="00663C76" w:rsidRPr="00FE51ED" w:rsidRDefault="00663C76" w:rsidP="00FE51ED">
      <w:pPr>
        <w:spacing w:after="0"/>
        <w:jc w:val="center"/>
        <w:rPr>
          <w:rFonts w:ascii="Times New Roman" w:hAnsi="Times New Roman" w:cs="Times New Roman"/>
          <w:b/>
          <w:bCs/>
          <w:sz w:val="20"/>
          <w:szCs w:val="20"/>
        </w:rPr>
      </w:pPr>
    </w:p>
    <w:p w:rsidR="00663C76" w:rsidRPr="002D10A5" w:rsidRDefault="00663C76" w:rsidP="00462B3F">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LSP uždavinį </w:t>
      </w:r>
      <w:r>
        <w:rPr>
          <w:rFonts w:ascii="Times New Roman" w:hAnsi="Times New Roman" w:cs="Times New Roman"/>
          <w:sz w:val="24"/>
          <w:szCs w:val="24"/>
        </w:rPr>
        <w:t>−</w:t>
      </w:r>
      <w:r w:rsidRPr="002D10A5">
        <w:rPr>
          <w:rFonts w:ascii="Times New Roman" w:hAnsi="Times New Roman" w:cs="Times New Roman"/>
          <w:sz w:val="24"/>
          <w:szCs w:val="24"/>
        </w:rPr>
        <w:t xml:space="preserve"> stiprinti lėtinių neinfekcinių ligų prevenciją ir kontrolę, apibūdina mirtingumo nuo piktybinių navikų rodiklis. Pastarasis 2015 m. Pagėgių sav. turėjo „raudoną reikšmę“, kaip ir 2014 m.</w:t>
      </w:r>
    </w:p>
    <w:p w:rsidR="00663C76" w:rsidRPr="002D10A5" w:rsidRDefault="00663C76" w:rsidP="00462B3F">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2015 m. Lietuvoje nuo piktybinių navikų mirė 8 348 gyventojai (nestandartizuotas mirtingumo rodiklis – 287,4/100 000 gyv.). Žemėlapyje matyti, kad didžiausi standartizuoto mirtingumo rodikliai nuo piktybių navikų buvo Šiaurės ir Vidurio Lietuvoje, tačiau tarp didžiausių rodiklių buvo ir Pagėgių savivaldybė (373,72/100 000 gyv.) (žr. 5 pav.). </w:t>
      </w:r>
    </w:p>
    <w:p w:rsidR="00663C76" w:rsidRPr="002D10A5" w:rsidRDefault="00663C76" w:rsidP="00B14F44">
      <w:pPr>
        <w:spacing w:after="0"/>
        <w:ind w:left="720"/>
        <w:jc w:val="center"/>
        <w:rPr>
          <w:rFonts w:ascii="Times New Roman" w:hAnsi="Times New Roman" w:cs="Times New Roman"/>
          <w:sz w:val="24"/>
          <w:szCs w:val="24"/>
        </w:rPr>
      </w:pPr>
      <w:r w:rsidRPr="00965A73">
        <w:rPr>
          <w:rFonts w:ascii="Times New Roman" w:hAnsi="Times New Roman" w:cs="Times New Roman"/>
          <w:noProof/>
          <w:sz w:val="24"/>
          <w:szCs w:val="24"/>
          <w:lang w:eastAsia="lt-LT"/>
        </w:rPr>
        <w:pict>
          <v:shape id="_x0000_i1031" type="#_x0000_t75" style="width:309.75pt;height:224.25pt;visibility:visible">
            <v:imagedata r:id="rId17" o:title=""/>
          </v:shape>
        </w:pict>
      </w:r>
    </w:p>
    <w:p w:rsidR="00663C76" w:rsidRPr="008E1CB2" w:rsidRDefault="00663C76" w:rsidP="00B14F44">
      <w:pPr>
        <w:spacing w:after="0"/>
        <w:ind w:left="720"/>
        <w:jc w:val="center"/>
        <w:rPr>
          <w:rFonts w:ascii="Times New Roman" w:hAnsi="Times New Roman" w:cs="Times New Roman"/>
          <w:sz w:val="24"/>
          <w:szCs w:val="24"/>
        </w:rPr>
      </w:pPr>
      <w:r w:rsidRPr="008E1CB2">
        <w:rPr>
          <w:rFonts w:ascii="Times New Roman" w:hAnsi="Times New Roman" w:cs="Times New Roman"/>
          <w:sz w:val="24"/>
          <w:szCs w:val="24"/>
        </w:rPr>
        <w:t>5 pav. Standartizuotas mirtingumas nuo piktybinių navikų 2015 m. (100 000 gyv.)</w:t>
      </w:r>
    </w:p>
    <w:p w:rsidR="00663C76" w:rsidRPr="002D10A5" w:rsidRDefault="00663C76" w:rsidP="00730036">
      <w:pPr>
        <w:spacing w:after="0"/>
        <w:ind w:left="720"/>
        <w:jc w:val="center"/>
        <w:rPr>
          <w:rFonts w:ascii="Times New Roman" w:hAnsi="Times New Roman" w:cs="Times New Roman"/>
          <w:sz w:val="24"/>
          <w:szCs w:val="24"/>
        </w:rPr>
      </w:pPr>
      <w:r w:rsidRPr="002D10A5">
        <w:rPr>
          <w:rFonts w:ascii="Times New Roman" w:hAnsi="Times New Roman" w:cs="Times New Roman"/>
          <w:i/>
          <w:iCs/>
          <w:sz w:val="24"/>
          <w:szCs w:val="24"/>
        </w:rPr>
        <w:t>Šaltinis: Visuomenės sveikatos būklė Lietuvos savivaldybėse, Vilnius, 2016</w:t>
      </w:r>
      <w:r w:rsidRPr="002D10A5">
        <w:rPr>
          <w:rFonts w:ascii="Times New Roman" w:hAnsi="Times New Roman" w:cs="Times New Roman"/>
          <w:i/>
          <w:iCs/>
          <w:sz w:val="24"/>
          <w:szCs w:val="24"/>
        </w:rPr>
        <w:br w:type="page"/>
      </w:r>
      <w:r w:rsidRPr="002D10A5">
        <w:rPr>
          <w:rFonts w:ascii="Times New Roman" w:hAnsi="Times New Roman" w:cs="Times New Roman"/>
          <w:sz w:val="24"/>
          <w:szCs w:val="24"/>
        </w:rPr>
        <w:t xml:space="preserve">Analizuojant mirtingumo nuo piktybinių navikų rodiklį 2011–2015 m. laikotarpiu pagal lytį, pastebima, kad dažniau dėl šios priežasties miršta vyrai nei moterys (žr. 6 pav.). </w:t>
      </w:r>
    </w:p>
    <w:p w:rsidR="00663C76" w:rsidRPr="002D10A5" w:rsidRDefault="00663C76" w:rsidP="00BA17CA">
      <w:pPr>
        <w:spacing w:after="0"/>
        <w:ind w:firstLine="1134"/>
        <w:jc w:val="both"/>
        <w:rPr>
          <w:rFonts w:ascii="Times New Roman" w:hAnsi="Times New Roman" w:cs="Times New Roman"/>
          <w:sz w:val="24"/>
          <w:szCs w:val="24"/>
        </w:rPr>
      </w:pPr>
    </w:p>
    <w:p w:rsidR="00663C76" w:rsidRPr="002D10A5" w:rsidRDefault="00663C76" w:rsidP="00E112D5">
      <w:pPr>
        <w:spacing w:after="0"/>
        <w:jc w:val="center"/>
        <w:rPr>
          <w:rFonts w:ascii="Times New Roman" w:hAnsi="Times New Roman" w:cs="Times New Roman"/>
          <w:i/>
          <w:iCs/>
          <w:sz w:val="24"/>
          <w:szCs w:val="24"/>
        </w:rPr>
      </w:pPr>
      <w:r w:rsidRPr="00965A73">
        <w:rPr>
          <w:rFonts w:ascii="Times New Roman" w:hAnsi="Times New Roman" w:cs="Times New Roman"/>
          <w:i/>
          <w:iCs/>
          <w:noProof/>
          <w:sz w:val="24"/>
          <w:szCs w:val="24"/>
          <w:lang w:eastAsia="lt-LT"/>
        </w:rPr>
        <w:pict>
          <v:shape id="Diagrama 2" o:spid="_x0000_i1032" type="#_x0000_t75" style="width:361.5pt;height:216.75pt;visibility:visible">
            <v:imagedata r:id="rId18" o:title=""/>
            <o:lock v:ext="edit" aspectratio="f"/>
          </v:shape>
        </w:pict>
      </w:r>
    </w:p>
    <w:p w:rsidR="00663C76" w:rsidRPr="002D10A5" w:rsidRDefault="00663C76" w:rsidP="00E112D5">
      <w:pPr>
        <w:spacing w:after="0"/>
        <w:jc w:val="center"/>
        <w:rPr>
          <w:rFonts w:ascii="Times New Roman" w:hAnsi="Times New Roman" w:cs="Times New Roman"/>
          <w:sz w:val="24"/>
          <w:szCs w:val="24"/>
        </w:rPr>
      </w:pPr>
      <w:r w:rsidRPr="002D10A5">
        <w:rPr>
          <w:rFonts w:ascii="Times New Roman" w:hAnsi="Times New Roman" w:cs="Times New Roman"/>
          <w:sz w:val="24"/>
          <w:szCs w:val="24"/>
        </w:rPr>
        <w:t>6 pav. Mirtingumas nuo piktybinių navikų Pagėgių sav. pagal lytį 2011–2015 m. (100 000 gyv.)</w:t>
      </w:r>
    </w:p>
    <w:p w:rsidR="00663C76" w:rsidRPr="002D10A5" w:rsidRDefault="00663C76" w:rsidP="00E112D5">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Higienos instituto sveikatos informacijos centras</w:t>
      </w:r>
    </w:p>
    <w:p w:rsidR="00663C76" w:rsidRPr="002D10A5" w:rsidRDefault="00663C76" w:rsidP="00DF4B1E">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2015 m. Pagėgių sav. nuo piktybinių navikų dažniau mirė darbingo ir pensinio amžiaus gyventojai. Iki 44 m. amžiaus gyventojų grupėje mirtingumo</w:t>
      </w:r>
      <w:r>
        <w:rPr>
          <w:rFonts w:ascii="Times New Roman" w:hAnsi="Times New Roman" w:cs="Times New Roman"/>
          <w:sz w:val="24"/>
          <w:szCs w:val="24"/>
        </w:rPr>
        <w:t>,</w:t>
      </w:r>
      <w:r w:rsidRPr="002D10A5">
        <w:rPr>
          <w:rFonts w:ascii="Times New Roman" w:hAnsi="Times New Roman" w:cs="Times New Roman"/>
          <w:sz w:val="24"/>
          <w:szCs w:val="24"/>
        </w:rPr>
        <w:t xml:space="preserve"> dėl šios priežasties</w:t>
      </w:r>
      <w:r>
        <w:rPr>
          <w:rFonts w:ascii="Times New Roman" w:hAnsi="Times New Roman" w:cs="Times New Roman"/>
          <w:sz w:val="24"/>
          <w:szCs w:val="24"/>
        </w:rPr>
        <w:t>,</w:t>
      </w:r>
      <w:r w:rsidRPr="002D10A5">
        <w:rPr>
          <w:rFonts w:ascii="Times New Roman" w:hAnsi="Times New Roman" w:cs="Times New Roman"/>
          <w:sz w:val="24"/>
          <w:szCs w:val="24"/>
        </w:rPr>
        <w:t xml:space="preserve"> užfiksuota nebuvo (žr. 7 pav.).</w:t>
      </w:r>
    </w:p>
    <w:p w:rsidR="00663C76" w:rsidRPr="002D10A5" w:rsidRDefault="00663C76" w:rsidP="00E112D5">
      <w:pPr>
        <w:spacing w:after="0"/>
        <w:jc w:val="center"/>
        <w:rPr>
          <w:rFonts w:ascii="Times New Roman" w:hAnsi="Times New Roman" w:cs="Times New Roman"/>
          <w:sz w:val="24"/>
          <w:szCs w:val="24"/>
        </w:rPr>
      </w:pPr>
      <w:r w:rsidRPr="00965A73">
        <w:rPr>
          <w:rFonts w:ascii="Times New Roman" w:hAnsi="Times New Roman" w:cs="Times New Roman"/>
          <w:noProof/>
          <w:sz w:val="24"/>
          <w:szCs w:val="24"/>
          <w:lang w:eastAsia="lt-LT"/>
        </w:rPr>
        <w:pict>
          <v:shape id="Diagrama 3" o:spid="_x0000_i1033" type="#_x0000_t75" style="width:361.5pt;height:216.75pt;visibility:visible">
            <v:imagedata r:id="rId19" o:title=""/>
            <o:lock v:ext="edit" aspectratio="f"/>
          </v:shape>
        </w:pict>
      </w:r>
    </w:p>
    <w:p w:rsidR="00663C76" w:rsidRPr="002D10A5" w:rsidRDefault="00663C76" w:rsidP="00E112D5">
      <w:pPr>
        <w:spacing w:after="0"/>
        <w:jc w:val="center"/>
        <w:rPr>
          <w:rFonts w:ascii="Times New Roman" w:hAnsi="Times New Roman" w:cs="Times New Roman"/>
          <w:sz w:val="24"/>
          <w:szCs w:val="24"/>
        </w:rPr>
      </w:pPr>
      <w:r w:rsidRPr="002D10A5">
        <w:rPr>
          <w:rFonts w:ascii="Times New Roman" w:hAnsi="Times New Roman" w:cs="Times New Roman"/>
          <w:sz w:val="24"/>
          <w:szCs w:val="24"/>
        </w:rPr>
        <w:t xml:space="preserve">7 pav. Mirtingumas nuo piktybinių navikų Pagėgių. sav. pagal </w:t>
      </w:r>
      <w:r>
        <w:rPr>
          <w:rFonts w:ascii="Times New Roman" w:hAnsi="Times New Roman" w:cs="Times New Roman"/>
          <w:sz w:val="24"/>
          <w:szCs w:val="24"/>
        </w:rPr>
        <w:t xml:space="preserve">amžių </w:t>
      </w:r>
      <w:r w:rsidRPr="002D10A5">
        <w:rPr>
          <w:rFonts w:ascii="Times New Roman" w:hAnsi="Times New Roman" w:cs="Times New Roman"/>
          <w:sz w:val="24"/>
          <w:szCs w:val="24"/>
        </w:rPr>
        <w:t>2015 m. (100 000 gyv.)</w:t>
      </w:r>
    </w:p>
    <w:p w:rsidR="00663C76" w:rsidRPr="002D10A5" w:rsidRDefault="00663C76" w:rsidP="00E112D5">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Higienos instituto sveikatos informacijos centras</w:t>
      </w:r>
    </w:p>
    <w:p w:rsidR="00663C76" w:rsidRPr="002D10A5" w:rsidRDefault="00663C76" w:rsidP="00730036">
      <w:pPr>
        <w:rPr>
          <w:rFonts w:ascii="Times New Roman" w:hAnsi="Times New Roman" w:cs="Times New Roman"/>
          <w:sz w:val="24"/>
          <w:szCs w:val="24"/>
        </w:rPr>
      </w:pPr>
      <w:r w:rsidRPr="002D10A5">
        <w:rPr>
          <w:rFonts w:ascii="Times New Roman" w:hAnsi="Times New Roman" w:cs="Times New Roman"/>
          <w:sz w:val="24"/>
          <w:szCs w:val="24"/>
        </w:rPr>
        <w:br w:type="page"/>
      </w:r>
      <w:r>
        <w:rPr>
          <w:rFonts w:ascii="Times New Roman" w:hAnsi="Times New Roman" w:cs="Times New Roman"/>
          <w:sz w:val="24"/>
          <w:szCs w:val="24"/>
        </w:rPr>
        <w:t xml:space="preserve">            </w:t>
      </w:r>
      <w:r w:rsidRPr="002D10A5">
        <w:rPr>
          <w:rFonts w:ascii="Times New Roman" w:hAnsi="Times New Roman" w:cs="Times New Roman"/>
          <w:sz w:val="24"/>
          <w:szCs w:val="24"/>
        </w:rPr>
        <w:t>2015 m. Pagėgių sav. didžiausias mirtingumo nuo piktybinių navikų, pagal vėžio rūšį, rodiklis buvo priešinės liaukos piktybinių navikų (73,91/100 000 vyrų), krūties piktybinių navikų (66,61/100 000 moterų) ir gerklų, trachėjos, bronchų ir plaučių piktybinių navikų  (58,39/100 000 gyv.) (žr. 8 pav.).</w:t>
      </w:r>
    </w:p>
    <w:p w:rsidR="00663C76" w:rsidRPr="002D10A5" w:rsidRDefault="00663C76" w:rsidP="00AC4FE5">
      <w:pPr>
        <w:spacing w:after="0"/>
        <w:ind w:firstLine="1134"/>
        <w:jc w:val="both"/>
        <w:rPr>
          <w:rFonts w:ascii="Times New Roman" w:hAnsi="Times New Roman" w:cs="Times New Roman"/>
          <w:sz w:val="24"/>
          <w:szCs w:val="24"/>
        </w:rPr>
      </w:pPr>
    </w:p>
    <w:p w:rsidR="00663C76" w:rsidRPr="002D10A5" w:rsidRDefault="00663C76" w:rsidP="008C00D1">
      <w:pPr>
        <w:spacing w:after="0"/>
        <w:jc w:val="center"/>
        <w:rPr>
          <w:rFonts w:ascii="Times New Roman" w:hAnsi="Times New Roman" w:cs="Times New Roman"/>
          <w:sz w:val="24"/>
          <w:szCs w:val="24"/>
        </w:rPr>
      </w:pPr>
      <w:r w:rsidRPr="00965A73">
        <w:rPr>
          <w:rFonts w:ascii="Times New Roman" w:hAnsi="Times New Roman" w:cs="Times New Roman"/>
          <w:noProof/>
          <w:sz w:val="24"/>
          <w:szCs w:val="24"/>
          <w:lang w:eastAsia="lt-LT"/>
        </w:rPr>
        <w:pict>
          <v:shape id="Diagrama 1" o:spid="_x0000_i1034" type="#_x0000_t75" style="width:411pt;height:300pt;visibility:visible">
            <v:imagedata r:id="rId20" o:title=""/>
            <o:lock v:ext="edit" aspectratio="f"/>
          </v:shape>
        </w:pict>
      </w:r>
    </w:p>
    <w:p w:rsidR="00663C76" w:rsidRPr="002D10A5" w:rsidRDefault="00663C76" w:rsidP="008C00D1">
      <w:pPr>
        <w:spacing w:after="0"/>
        <w:jc w:val="center"/>
        <w:rPr>
          <w:rFonts w:ascii="Times New Roman" w:hAnsi="Times New Roman" w:cs="Times New Roman"/>
          <w:sz w:val="24"/>
          <w:szCs w:val="24"/>
        </w:rPr>
      </w:pPr>
      <w:r w:rsidRPr="002D10A5">
        <w:rPr>
          <w:rFonts w:ascii="Times New Roman" w:hAnsi="Times New Roman" w:cs="Times New Roman"/>
          <w:sz w:val="24"/>
          <w:szCs w:val="24"/>
        </w:rPr>
        <w:t>8 pav. Mirtingumas nuo piktybinių navikų pagal priežastis Pagėgių sav. 2015 m. (100 000 gyv.)</w:t>
      </w:r>
    </w:p>
    <w:p w:rsidR="00663C76" w:rsidRPr="002D10A5" w:rsidRDefault="00663C76" w:rsidP="008C00D1">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Higienos instituto sveikatos informacijos centras</w:t>
      </w:r>
    </w:p>
    <w:p w:rsidR="00663C76" w:rsidRPr="002D10A5" w:rsidRDefault="00663C76" w:rsidP="00B14F44">
      <w:pPr>
        <w:spacing w:after="0"/>
        <w:ind w:left="720"/>
        <w:jc w:val="center"/>
        <w:rPr>
          <w:rFonts w:ascii="Times New Roman" w:hAnsi="Times New Roman" w:cs="Times New Roman"/>
          <w:sz w:val="24"/>
          <w:szCs w:val="24"/>
        </w:rPr>
      </w:pPr>
    </w:p>
    <w:p w:rsidR="00663C76" w:rsidRPr="002D10A5" w:rsidRDefault="00663C76" w:rsidP="00730036">
      <w:pPr>
        <w:jc w:val="center"/>
        <w:rPr>
          <w:rFonts w:ascii="Times New Roman" w:hAnsi="Times New Roman" w:cs="Times New Roman"/>
          <w:b/>
          <w:bCs/>
          <w:sz w:val="28"/>
          <w:szCs w:val="28"/>
        </w:rPr>
      </w:pPr>
      <w:r w:rsidRPr="002D10A5">
        <w:rPr>
          <w:rFonts w:ascii="Times New Roman" w:hAnsi="Times New Roman" w:cs="Times New Roman"/>
          <w:b/>
          <w:bCs/>
          <w:sz w:val="24"/>
          <w:szCs w:val="24"/>
        </w:rPr>
        <w:br w:type="page"/>
      </w:r>
      <w:r w:rsidRPr="002D10A5">
        <w:rPr>
          <w:rFonts w:ascii="Times New Roman" w:hAnsi="Times New Roman" w:cs="Times New Roman"/>
          <w:b/>
          <w:bCs/>
          <w:sz w:val="28"/>
          <w:szCs w:val="28"/>
        </w:rPr>
        <w:t>3. APIBENDRINIMAS IR REKOMENDACIJOS</w:t>
      </w:r>
    </w:p>
    <w:p w:rsidR="00663C76" w:rsidRPr="002D10A5" w:rsidRDefault="00663C76" w:rsidP="00AC4FE5">
      <w:pPr>
        <w:spacing w:after="0"/>
        <w:jc w:val="center"/>
        <w:rPr>
          <w:rFonts w:ascii="Times New Roman" w:hAnsi="Times New Roman" w:cs="Times New Roman"/>
          <w:b/>
          <w:bCs/>
          <w:sz w:val="24"/>
          <w:szCs w:val="24"/>
        </w:rPr>
      </w:pPr>
    </w:p>
    <w:p w:rsidR="00663C76" w:rsidRPr="002D10A5" w:rsidRDefault="00663C76" w:rsidP="00F86BA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Apibendrinus Pagėgių savivaldybės visuomenės sveikatos būklę pastebima, kad daugelis rodiklių apibūdinančių socialinę padėtį patenka į raudoną zoną, t.y. mirtingumas dėl savižudybių, mokyklinio amžiaus vaikų, nesimokančių mokyklose, skaičius, socialinės rizikos šeimų skaičius, gyventojų skaičiaus pokytis, mokinių, mokyklose gaunančių nemokamą maitinimą, skaičius, socialinės pašalpos gavėjų skaičius, sergamumas tuberkulioze. Taip pat vertėtų atkreipti dėmesį į lėtinių neinfekcinių ligų prevenciją ir kontrolę. Pastebima, kad Pagėgių savivaldybėje rodikliai apibūdinantys lėtinių neinfekcinių ligų prevenciją ir kontrolę patenka į geltoną zoną,</w:t>
      </w:r>
      <w:r>
        <w:rPr>
          <w:rFonts w:ascii="Times New Roman" w:hAnsi="Times New Roman" w:cs="Times New Roman"/>
          <w:sz w:val="24"/>
          <w:szCs w:val="24"/>
        </w:rPr>
        <w:t xml:space="preserve"> o</w:t>
      </w:r>
      <w:r w:rsidRPr="002D10A5">
        <w:rPr>
          <w:rFonts w:ascii="Times New Roman" w:hAnsi="Times New Roman" w:cs="Times New Roman"/>
          <w:sz w:val="24"/>
          <w:szCs w:val="24"/>
        </w:rPr>
        <w:t xml:space="preserve"> vienas jų </w:t>
      </w:r>
      <w:r>
        <w:rPr>
          <w:rFonts w:ascii="Times New Roman" w:hAnsi="Times New Roman" w:cs="Times New Roman"/>
          <w:sz w:val="24"/>
          <w:szCs w:val="24"/>
        </w:rPr>
        <w:t>−</w:t>
      </w:r>
      <w:r w:rsidRPr="002D10A5">
        <w:rPr>
          <w:rFonts w:ascii="Times New Roman" w:hAnsi="Times New Roman" w:cs="Times New Roman"/>
          <w:sz w:val="24"/>
          <w:szCs w:val="24"/>
        </w:rPr>
        <w:t xml:space="preserve"> mirtingumas nuo piktybinių navikų </w:t>
      </w:r>
      <w:r>
        <w:rPr>
          <w:rFonts w:ascii="Times New Roman" w:hAnsi="Times New Roman" w:cs="Times New Roman"/>
          <w:sz w:val="24"/>
          <w:szCs w:val="24"/>
        </w:rPr>
        <w:t>−</w:t>
      </w:r>
      <w:r w:rsidRPr="002D10A5">
        <w:rPr>
          <w:rFonts w:ascii="Times New Roman" w:hAnsi="Times New Roman" w:cs="Times New Roman"/>
          <w:sz w:val="24"/>
          <w:szCs w:val="24"/>
        </w:rPr>
        <w:t xml:space="preserve"> į raudoną zoną. </w:t>
      </w:r>
    </w:p>
    <w:p w:rsidR="00663C76" w:rsidRPr="002D10A5" w:rsidRDefault="00663C76" w:rsidP="00F86BA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Iš pagrindinių rodiklių sąrašo išskirtos prioritetinės sritys: sergamumas tuberkulioze, išvengiamas mirtingumas, bei mirtingumas nuo piktybinių navikų. Visų šių trijų sričių ligos galėtų būti išgydomos arba išvengiamos skatinant gyventojus naudotis prevencinių programų ir diagnostikos priemonių galimybėmis.</w:t>
      </w:r>
    </w:p>
    <w:p w:rsidR="00663C76" w:rsidRDefault="00663C76" w:rsidP="00954831">
      <w:pPr>
        <w:pStyle w:val="ListParagraph"/>
        <w:numPr>
          <w:ilvl w:val="0"/>
          <w:numId w:val="14"/>
        </w:numPr>
        <w:spacing w:after="0"/>
        <w:ind w:left="1134" w:firstLine="0"/>
        <w:jc w:val="both"/>
        <w:rPr>
          <w:rFonts w:ascii="Times New Roman" w:hAnsi="Times New Roman" w:cs="Times New Roman"/>
          <w:b/>
          <w:bCs/>
          <w:sz w:val="24"/>
          <w:szCs w:val="24"/>
        </w:rPr>
      </w:pPr>
      <w:r w:rsidRPr="002D10A5">
        <w:rPr>
          <w:rFonts w:ascii="Times New Roman" w:hAnsi="Times New Roman" w:cs="Times New Roman"/>
          <w:b/>
          <w:bCs/>
          <w:sz w:val="24"/>
          <w:szCs w:val="24"/>
        </w:rPr>
        <w:t>Rekomendacijos sergamumo tuberkulioze srities gerinimui:</w:t>
      </w:r>
    </w:p>
    <w:p w:rsidR="00663C76" w:rsidRPr="00954831" w:rsidRDefault="00663C76" w:rsidP="00954831">
      <w:pPr>
        <w:pStyle w:val="ListParagraph"/>
        <w:spacing w:after="0"/>
        <w:ind w:left="0" w:firstLine="993"/>
        <w:jc w:val="both"/>
        <w:rPr>
          <w:rFonts w:ascii="Times New Roman" w:hAnsi="Times New Roman" w:cs="Times New Roman"/>
          <w:b/>
          <w:bCs/>
          <w:sz w:val="24"/>
          <w:szCs w:val="24"/>
        </w:rPr>
      </w:pPr>
      <w:r w:rsidRPr="00954831">
        <w:rPr>
          <w:rFonts w:ascii="Times New Roman" w:hAnsi="Times New Roman" w:cs="Times New Roman"/>
          <w:spacing w:val="2"/>
          <w:sz w:val="24"/>
          <w:szCs w:val="24"/>
          <w:shd w:val="clear" w:color="auto" w:fill="FFFFFF"/>
        </w:rPr>
        <w:t>Kai kurie tuberkulioze sergantys ligoniai savavališkai nutraukia gydymąsi. Savavališkai nutrauktas gydymas padidina sergančiųjų atsparia plaučių tuberkulioze ir dauginio atsparumo vaistams tuberkulioze</w:t>
      </w:r>
      <w:r>
        <w:rPr>
          <w:rFonts w:ascii="Times New Roman" w:hAnsi="Times New Roman" w:cs="Times New Roman"/>
          <w:spacing w:val="2"/>
          <w:sz w:val="24"/>
          <w:szCs w:val="24"/>
          <w:shd w:val="clear" w:color="auto" w:fill="FFFFFF"/>
        </w:rPr>
        <w:t xml:space="preserve"> skaičių</w:t>
      </w:r>
      <w:r w:rsidRPr="00954831">
        <w:rPr>
          <w:rFonts w:ascii="Times New Roman" w:hAnsi="Times New Roman" w:cs="Times New Roman"/>
          <w:spacing w:val="2"/>
          <w:sz w:val="24"/>
          <w:szCs w:val="24"/>
          <w:shd w:val="clear" w:color="auto" w:fill="FFFFFF"/>
        </w:rPr>
        <w:t>.</w:t>
      </w:r>
      <w:r w:rsidRPr="00954831">
        <w:rPr>
          <w:rStyle w:val="apple-converted-space"/>
          <w:rFonts w:ascii="Times New Roman" w:hAnsi="Times New Roman"/>
          <w:spacing w:val="2"/>
          <w:sz w:val="24"/>
          <w:szCs w:val="24"/>
          <w:shd w:val="clear" w:color="auto" w:fill="FFFFFF"/>
        </w:rPr>
        <w:t> </w:t>
      </w:r>
      <w:r>
        <w:rPr>
          <w:rStyle w:val="apple-converted-space"/>
          <w:rFonts w:ascii="Times New Roman" w:hAnsi="Times New Roman"/>
          <w:spacing w:val="2"/>
          <w:sz w:val="24"/>
          <w:szCs w:val="24"/>
          <w:shd w:val="clear" w:color="auto" w:fill="FFFFFF"/>
        </w:rPr>
        <w:t xml:space="preserve">Remiantis SAM informacija, </w:t>
      </w:r>
      <w:r>
        <w:rPr>
          <w:rFonts w:ascii="Times New Roman" w:hAnsi="Times New Roman" w:cs="Times New Roman"/>
          <w:spacing w:val="2"/>
          <w:sz w:val="24"/>
          <w:szCs w:val="24"/>
          <w:shd w:val="clear" w:color="auto" w:fill="FFFFFF"/>
        </w:rPr>
        <w:t>sė</w:t>
      </w:r>
      <w:r w:rsidRPr="00954831">
        <w:rPr>
          <w:rFonts w:ascii="Times New Roman" w:hAnsi="Times New Roman" w:cs="Times New Roman"/>
          <w:spacing w:val="2"/>
          <w:sz w:val="24"/>
          <w:szCs w:val="24"/>
          <w:shd w:val="clear" w:color="auto" w:fill="FFFFFF"/>
        </w:rPr>
        <w:t>kmingo gydymo pagrindas yra PSO patvirtinta vadinamoji DOTS (angl. directly observed treatment short) – tiesiogiai stebimo gydymo strategija</w:t>
      </w:r>
      <w:r>
        <w:rPr>
          <w:rFonts w:ascii="Times New Roman" w:hAnsi="Times New Roman" w:cs="Times New Roman"/>
          <w:spacing w:val="2"/>
          <w:sz w:val="24"/>
          <w:szCs w:val="24"/>
          <w:shd w:val="clear" w:color="auto" w:fill="FFFFFF"/>
        </w:rPr>
        <w:t>, padedanti kontroliuoti ir stebėti sergančiųjų gydymą ir užtikrinanti gydymo kurso užbaigimą. Rekomenduojama užtikrinti Pagėgių sav. DOTS kabineto darbo veiklą, kad sergantieji galėtų naudotis šia paslauga.</w:t>
      </w:r>
    </w:p>
    <w:p w:rsidR="00663C76" w:rsidRPr="002D10A5" w:rsidRDefault="00663C76" w:rsidP="009E6454">
      <w:pPr>
        <w:spacing w:after="0"/>
        <w:ind w:firstLine="1021"/>
        <w:jc w:val="both"/>
        <w:rPr>
          <w:rFonts w:ascii="Times New Roman" w:hAnsi="Times New Roman" w:cs="Times New Roman"/>
          <w:sz w:val="24"/>
          <w:szCs w:val="24"/>
        </w:rPr>
      </w:pPr>
      <w:r>
        <w:rPr>
          <w:rFonts w:ascii="Times New Roman" w:hAnsi="Times New Roman" w:cs="Times New Roman"/>
          <w:sz w:val="24"/>
          <w:szCs w:val="24"/>
        </w:rPr>
        <w:t>Rekomenduojama siekti</w:t>
      </w:r>
      <w:r w:rsidRPr="002D10A5">
        <w:rPr>
          <w:rFonts w:ascii="Times New Roman" w:hAnsi="Times New Roman" w:cs="Times New Roman"/>
          <w:sz w:val="24"/>
          <w:szCs w:val="24"/>
        </w:rPr>
        <w:t xml:space="preserve">, kad Lietuvos Respublikos Vyriausybės nustatyta tvarka darbuotojams, dirbantiems maisto gamyboje, sveikatos priežiūros srityje, vaikų mokymo ir auklėjimo srityje, paslaugų teikimo gyventojams srityse ir kitose veiklos srityse, būtų vykdomas profilaktinis patikrinimas dėl tuberkuliozės prieš pradedant dirbti ir kasmet dirbant. </w:t>
      </w:r>
    </w:p>
    <w:p w:rsidR="00663C76" w:rsidRPr="002D10A5" w:rsidRDefault="00663C76" w:rsidP="00AD2687">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Vadovaujantis Lietuvos Respublikos sveikatos apsaugos ministro 2016 m. birželio 23 d. įsakymu Nr. V-837 „Tuberkulioze sergančių asmenų išaiškinimo ir atvejo valdymo tvarkos aprašu“</w:t>
      </w:r>
      <w:r>
        <w:rPr>
          <w:rFonts w:ascii="Times New Roman" w:hAnsi="Times New Roman" w:cs="Times New Roman"/>
          <w:sz w:val="24"/>
          <w:szCs w:val="24"/>
        </w:rPr>
        <w:t>,</w:t>
      </w:r>
      <w:r w:rsidRPr="002D10A5">
        <w:rPr>
          <w:rFonts w:ascii="Times New Roman" w:hAnsi="Times New Roman" w:cs="Times New Roman"/>
          <w:sz w:val="24"/>
          <w:szCs w:val="24"/>
        </w:rPr>
        <w:t xml:space="preserve"> skatinti asmenis patenkančius į rizikos grupes profilaktiškai tikrintis dėl tuberkuliozės ir užtikrinti gydymo plano vykdymą sergantiems asmenims. Informuoti rizikos grupes apie sveikatos tikrinimosi svarbą, tuberkuliozės ligos pavojų pačiam asmeniui ir aplinkiniams.</w:t>
      </w:r>
    </w:p>
    <w:p w:rsidR="00663C76" w:rsidRPr="002D10A5" w:rsidRDefault="00663C76" w:rsidP="008F2026">
      <w:pPr>
        <w:spacing w:after="0"/>
        <w:ind w:firstLine="1021"/>
        <w:jc w:val="both"/>
        <w:rPr>
          <w:rFonts w:ascii="Times New Roman" w:hAnsi="Times New Roman" w:cs="Times New Roman"/>
          <w:sz w:val="24"/>
          <w:szCs w:val="24"/>
        </w:rPr>
      </w:pPr>
      <w:r>
        <w:rPr>
          <w:rFonts w:ascii="Times New Roman" w:hAnsi="Times New Roman" w:cs="Times New Roman"/>
          <w:sz w:val="24"/>
          <w:szCs w:val="24"/>
        </w:rPr>
        <w:t>I</w:t>
      </w:r>
      <w:r w:rsidRPr="002D10A5">
        <w:rPr>
          <w:rFonts w:ascii="Times New Roman" w:hAnsi="Times New Roman" w:cs="Times New Roman"/>
          <w:sz w:val="24"/>
          <w:szCs w:val="24"/>
        </w:rPr>
        <w:t>nformuoti tėvus, kad kreiptųsi į ASPĮ, Sveikatos apsaugos ministerijos nustatyta tvarka atlikti tuberkulino testus. Testai atliekami 7 metų amžiaus vaikams ir rizikos grupių vaikams (bendraujantiems su sergančiais TB šeimoje ar kolektyve, sergantiems lėtinėmis ligomis ir kt.).</w:t>
      </w:r>
    </w:p>
    <w:p w:rsidR="00663C76" w:rsidRPr="002D10A5" w:rsidRDefault="00663C76" w:rsidP="00AD2687">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Organizuoti renginius</w:t>
      </w:r>
      <w:r>
        <w:rPr>
          <w:rFonts w:ascii="Times New Roman" w:hAnsi="Times New Roman" w:cs="Times New Roman"/>
          <w:sz w:val="24"/>
          <w:szCs w:val="24"/>
        </w:rPr>
        <w:t>, paskaitas ir užsiėmimus,</w:t>
      </w:r>
      <w:r w:rsidRPr="002D10A5">
        <w:rPr>
          <w:rFonts w:ascii="Times New Roman" w:hAnsi="Times New Roman" w:cs="Times New Roman"/>
          <w:sz w:val="24"/>
          <w:szCs w:val="24"/>
        </w:rPr>
        <w:t xml:space="preserve"> susijusius su tuberkuliozės prevencija ir profilaktika, viešinti informaciją apie socialinės aplinkos ir gerovės, bei higienos svarbą, sergant tuberkulioze arba norint jos išvengti (pranešimai, paskaitos, lankstinukai, informacijos viešinimas internetinėje erdvėje).</w:t>
      </w:r>
    </w:p>
    <w:p w:rsidR="00663C76" w:rsidRPr="002D10A5" w:rsidRDefault="00663C76" w:rsidP="00D410AD">
      <w:pPr>
        <w:pStyle w:val="ListParagraph"/>
        <w:numPr>
          <w:ilvl w:val="0"/>
          <w:numId w:val="14"/>
        </w:numPr>
        <w:spacing w:after="0"/>
        <w:ind w:left="1134" w:firstLine="0"/>
        <w:jc w:val="both"/>
        <w:rPr>
          <w:rFonts w:ascii="Times New Roman" w:hAnsi="Times New Roman" w:cs="Times New Roman"/>
          <w:b/>
          <w:bCs/>
          <w:sz w:val="24"/>
          <w:szCs w:val="24"/>
        </w:rPr>
      </w:pPr>
      <w:r w:rsidRPr="002D10A5">
        <w:rPr>
          <w:rFonts w:ascii="Times New Roman" w:hAnsi="Times New Roman" w:cs="Times New Roman"/>
          <w:b/>
          <w:bCs/>
          <w:sz w:val="24"/>
          <w:szCs w:val="24"/>
        </w:rPr>
        <w:t>Rekomendacijos</w:t>
      </w:r>
      <w:r>
        <w:rPr>
          <w:rFonts w:ascii="Times New Roman" w:hAnsi="Times New Roman" w:cs="Times New Roman"/>
          <w:b/>
          <w:bCs/>
          <w:sz w:val="24"/>
          <w:szCs w:val="24"/>
        </w:rPr>
        <w:t xml:space="preserve"> </w:t>
      </w:r>
      <w:r w:rsidRPr="002D10A5">
        <w:rPr>
          <w:rFonts w:ascii="Times New Roman" w:hAnsi="Times New Roman" w:cs="Times New Roman"/>
          <w:b/>
          <w:bCs/>
          <w:sz w:val="24"/>
          <w:szCs w:val="24"/>
        </w:rPr>
        <w:t>išvengiamo mirtingumo srities gerinimui:</w:t>
      </w:r>
    </w:p>
    <w:p w:rsidR="00663C76" w:rsidRDefault="00663C76" w:rsidP="002E4595">
      <w:pPr>
        <w:pStyle w:val="ListParagraph"/>
        <w:spacing w:after="0"/>
        <w:ind w:left="0" w:firstLine="993"/>
        <w:jc w:val="both"/>
        <w:rPr>
          <w:rFonts w:ascii="Times New Roman" w:hAnsi="Times New Roman" w:cs="Times New Roman"/>
          <w:sz w:val="24"/>
          <w:szCs w:val="24"/>
        </w:rPr>
      </w:pPr>
      <w:r>
        <w:rPr>
          <w:rFonts w:ascii="Times New Roman" w:hAnsi="Times New Roman" w:cs="Times New Roman"/>
          <w:sz w:val="24"/>
          <w:szCs w:val="24"/>
        </w:rPr>
        <w:t xml:space="preserve">Atsižvelgiant į tai, kad išvengiamo mirtingumo </w:t>
      </w:r>
      <w:r w:rsidRPr="00B718C4">
        <w:rPr>
          <w:rFonts w:ascii="Times New Roman" w:hAnsi="Times New Roman" w:cs="Times New Roman"/>
          <w:sz w:val="24"/>
          <w:szCs w:val="24"/>
        </w:rPr>
        <w:t>galima išvengti taikant žinomas efektyvias prevencijos ir/ar diagnostikos priemones ir/ar gydymo priemones</w:t>
      </w:r>
      <w:r>
        <w:rPr>
          <w:rFonts w:ascii="Times New Roman" w:hAnsi="Times New Roman" w:cs="Times New Roman"/>
          <w:sz w:val="24"/>
          <w:szCs w:val="24"/>
        </w:rPr>
        <w:t xml:space="preserve"> bei priežastis ir bendrą Pagėgių savivaldybės Visuomenės sveikatos būklę, rekomenduojama didelį dėmesį skirti prevencinių programų vykdymui.</w:t>
      </w:r>
    </w:p>
    <w:p w:rsidR="00663C76" w:rsidRDefault="00663C76" w:rsidP="002E4595">
      <w:pPr>
        <w:pStyle w:val="ListParagraph"/>
        <w:spacing w:after="0"/>
        <w:ind w:left="0" w:firstLine="993"/>
        <w:jc w:val="both"/>
        <w:rPr>
          <w:rFonts w:ascii="Times New Roman" w:hAnsi="Times New Roman" w:cs="Times New Roman"/>
          <w:sz w:val="24"/>
          <w:szCs w:val="24"/>
        </w:rPr>
      </w:pPr>
      <w:r>
        <w:rPr>
          <w:rFonts w:ascii="Times New Roman" w:hAnsi="Times New Roman" w:cs="Times New Roman"/>
          <w:sz w:val="24"/>
          <w:szCs w:val="24"/>
        </w:rPr>
        <w:t xml:space="preserve">Svarbu atkreipti dėmesį į ligų prevenciją ir profilaktiką, ir tai taikyti kuo jaunesniame amžiuje. Rekomenduojama skatinti vaikus laikytis sveikos gyvensenos ir mitybos įgūdžių, ugdyti sveiką naująją kartą nuo pat mažų dienų, tokiu būdu siekiant sumažinti sergamumą ir mirtingumą. </w:t>
      </w:r>
    </w:p>
    <w:p w:rsidR="00663C76" w:rsidRDefault="00663C76" w:rsidP="002E4595">
      <w:pPr>
        <w:pStyle w:val="ListParagraph"/>
        <w:spacing w:after="0"/>
        <w:ind w:left="0" w:firstLine="993"/>
        <w:jc w:val="both"/>
        <w:rPr>
          <w:rFonts w:ascii="Times New Roman" w:hAnsi="Times New Roman" w:cs="Times New Roman"/>
          <w:sz w:val="24"/>
          <w:szCs w:val="24"/>
        </w:rPr>
      </w:pPr>
      <w:r>
        <w:rPr>
          <w:rFonts w:ascii="Times New Roman" w:hAnsi="Times New Roman" w:cs="Times New Roman"/>
          <w:sz w:val="24"/>
          <w:szCs w:val="24"/>
        </w:rPr>
        <w:t>Šioje srityje labai svarbi vakcinacija. Svarbu teikti informaciją tėvams ir Savivaldybės gyventojams apie rekomenduojamų skiepų svarbą ir naudą, taip pat informuoti apie galimybę pasiskiepyti papildomais skiepais, siekiant išvengti ligų ar mirtingumo.</w:t>
      </w:r>
    </w:p>
    <w:p w:rsidR="00663C76" w:rsidRDefault="00663C76" w:rsidP="002E4595">
      <w:pPr>
        <w:pStyle w:val="ListParagraph"/>
        <w:spacing w:after="0"/>
        <w:ind w:left="0" w:firstLine="993"/>
        <w:jc w:val="both"/>
        <w:rPr>
          <w:rFonts w:ascii="Times New Roman" w:hAnsi="Times New Roman" w:cs="Times New Roman"/>
          <w:sz w:val="24"/>
          <w:szCs w:val="24"/>
        </w:rPr>
      </w:pPr>
      <w:r>
        <w:rPr>
          <w:rFonts w:ascii="Times New Roman" w:hAnsi="Times New Roman" w:cs="Times New Roman"/>
          <w:sz w:val="24"/>
          <w:szCs w:val="24"/>
        </w:rPr>
        <w:t xml:space="preserve">Taip pat rekomenduojama didinti gyventojų informuotumą apie </w:t>
      </w:r>
      <w:r w:rsidRPr="001E1C58">
        <w:rPr>
          <w:rFonts w:ascii="Times New Roman" w:hAnsi="Times New Roman" w:cs="Times New Roman"/>
          <w:sz w:val="24"/>
          <w:szCs w:val="24"/>
        </w:rPr>
        <w:t xml:space="preserve">atrankinės mamografinės patikros dėl krūties vėžio </w:t>
      </w:r>
      <w:r>
        <w:rPr>
          <w:rFonts w:ascii="Times New Roman" w:hAnsi="Times New Roman" w:cs="Times New Roman"/>
          <w:sz w:val="24"/>
          <w:szCs w:val="24"/>
        </w:rPr>
        <w:t xml:space="preserve">programą, </w:t>
      </w:r>
      <w:r w:rsidRPr="001E1C58">
        <w:rPr>
          <w:rFonts w:ascii="Times New Roman" w:hAnsi="Times New Roman" w:cs="Times New Roman"/>
          <w:sz w:val="24"/>
          <w:szCs w:val="24"/>
        </w:rPr>
        <w:t>gimdos kaklelio piktybin</w:t>
      </w:r>
      <w:r>
        <w:rPr>
          <w:rFonts w:ascii="Times New Roman" w:hAnsi="Times New Roman" w:cs="Times New Roman"/>
          <w:sz w:val="24"/>
          <w:szCs w:val="24"/>
        </w:rPr>
        <w:t xml:space="preserve">ių navikų prevencinių priemonių </w:t>
      </w:r>
      <w:r w:rsidRPr="001E1C58">
        <w:rPr>
          <w:rFonts w:ascii="Times New Roman" w:hAnsi="Times New Roman" w:cs="Times New Roman"/>
          <w:sz w:val="24"/>
          <w:szCs w:val="24"/>
        </w:rPr>
        <w:t xml:space="preserve"> </w:t>
      </w:r>
      <w:r>
        <w:rPr>
          <w:rFonts w:ascii="Times New Roman" w:hAnsi="Times New Roman" w:cs="Times New Roman"/>
          <w:sz w:val="24"/>
          <w:szCs w:val="24"/>
        </w:rPr>
        <w:t xml:space="preserve">programą, </w:t>
      </w:r>
      <w:r w:rsidRPr="001E1C58">
        <w:rPr>
          <w:rFonts w:ascii="Times New Roman" w:hAnsi="Times New Roman" w:cs="Times New Roman"/>
          <w:sz w:val="24"/>
          <w:szCs w:val="24"/>
        </w:rPr>
        <w:t>storosios žarnos vėžio ankstyvosios dia</w:t>
      </w:r>
      <w:r>
        <w:rPr>
          <w:rFonts w:ascii="Times New Roman" w:hAnsi="Times New Roman" w:cs="Times New Roman"/>
          <w:sz w:val="24"/>
          <w:szCs w:val="24"/>
        </w:rPr>
        <w:t>gnostikos finansavimo programą,</w:t>
      </w:r>
      <w:r w:rsidRPr="009A7991">
        <w:rPr>
          <w:rFonts w:ascii="Times New Roman" w:hAnsi="Times New Roman" w:cs="Times New Roman"/>
          <w:sz w:val="24"/>
          <w:szCs w:val="24"/>
        </w:rPr>
        <w:t xml:space="preserve"> priešinės liaukos vėžio ankstyvosios</w:t>
      </w:r>
      <w:r>
        <w:rPr>
          <w:rFonts w:ascii="Times New Roman" w:hAnsi="Times New Roman" w:cs="Times New Roman"/>
          <w:sz w:val="24"/>
          <w:szCs w:val="24"/>
        </w:rPr>
        <w:t xml:space="preserve"> diagnostikos programą,</w:t>
      </w:r>
      <w:r w:rsidRPr="009A7991">
        <w:rPr>
          <w:rFonts w:ascii="Times New Roman" w:hAnsi="Times New Roman" w:cs="Times New Roman"/>
          <w:sz w:val="24"/>
          <w:szCs w:val="24"/>
        </w:rPr>
        <w:t xml:space="preserve"> </w:t>
      </w:r>
      <w:r>
        <w:rPr>
          <w:rFonts w:ascii="Times New Roman" w:hAnsi="Times New Roman" w:cs="Times New Roman"/>
          <w:sz w:val="24"/>
          <w:szCs w:val="24"/>
        </w:rPr>
        <w:t xml:space="preserve">asmenų, </w:t>
      </w:r>
      <w:r w:rsidRPr="001E1C58">
        <w:rPr>
          <w:rFonts w:ascii="Times New Roman" w:hAnsi="Times New Roman" w:cs="Times New Roman"/>
          <w:sz w:val="24"/>
          <w:szCs w:val="24"/>
        </w:rPr>
        <w:t xml:space="preserve">priskirtinų širdies ir kraujagyslių </w:t>
      </w:r>
      <w:r>
        <w:rPr>
          <w:rFonts w:ascii="Times New Roman" w:hAnsi="Times New Roman" w:cs="Times New Roman"/>
          <w:sz w:val="24"/>
          <w:szCs w:val="24"/>
        </w:rPr>
        <w:t xml:space="preserve">bei cukrinio diabeto </w:t>
      </w:r>
      <w:r w:rsidRPr="001E1C58">
        <w:rPr>
          <w:rFonts w:ascii="Times New Roman" w:hAnsi="Times New Roman" w:cs="Times New Roman"/>
          <w:sz w:val="24"/>
          <w:szCs w:val="24"/>
        </w:rPr>
        <w:t xml:space="preserve">ligų didelės rizikos grupei, atrankos ir prevencijos </w:t>
      </w:r>
      <w:r>
        <w:rPr>
          <w:rFonts w:ascii="Times New Roman" w:hAnsi="Times New Roman" w:cs="Times New Roman"/>
          <w:sz w:val="24"/>
          <w:szCs w:val="24"/>
        </w:rPr>
        <w:t xml:space="preserve">programą. </w:t>
      </w:r>
    </w:p>
    <w:p w:rsidR="00663C76" w:rsidRPr="002D10A5" w:rsidRDefault="00663C76" w:rsidP="002E4595">
      <w:pPr>
        <w:pStyle w:val="ListParagraph"/>
        <w:spacing w:after="0"/>
        <w:ind w:left="0" w:firstLine="993"/>
        <w:jc w:val="both"/>
        <w:rPr>
          <w:rFonts w:ascii="Times New Roman" w:hAnsi="Times New Roman" w:cs="Times New Roman"/>
          <w:sz w:val="24"/>
          <w:szCs w:val="24"/>
        </w:rPr>
      </w:pPr>
      <w:r>
        <w:rPr>
          <w:rFonts w:ascii="Times New Roman" w:hAnsi="Times New Roman" w:cs="Times New Roman"/>
          <w:sz w:val="24"/>
          <w:szCs w:val="24"/>
        </w:rPr>
        <w:t>Labai svarbu vykdyti pirminę profilaktiką naudojant visuomenės informavimo priemones, organizuojant renginius, prevencines akcijas.</w:t>
      </w:r>
    </w:p>
    <w:p w:rsidR="00663C76" w:rsidRPr="002D10A5" w:rsidRDefault="00663C76" w:rsidP="007D199D">
      <w:pPr>
        <w:pStyle w:val="ListParagraph"/>
        <w:numPr>
          <w:ilvl w:val="0"/>
          <w:numId w:val="14"/>
        </w:numPr>
        <w:spacing w:after="0"/>
        <w:ind w:left="993" w:firstLine="0"/>
        <w:jc w:val="both"/>
        <w:rPr>
          <w:rFonts w:ascii="Times New Roman" w:hAnsi="Times New Roman" w:cs="Times New Roman"/>
          <w:b/>
          <w:bCs/>
          <w:sz w:val="24"/>
          <w:szCs w:val="24"/>
        </w:rPr>
      </w:pPr>
      <w:r w:rsidRPr="002D10A5">
        <w:rPr>
          <w:rFonts w:ascii="Times New Roman" w:hAnsi="Times New Roman" w:cs="Times New Roman"/>
          <w:b/>
          <w:bCs/>
          <w:sz w:val="24"/>
          <w:szCs w:val="24"/>
        </w:rPr>
        <w:t>Rekomendacijos mirtingumo/ standartizuoto mirtingumo nuo piktybinių navikų mažinimui:</w:t>
      </w:r>
    </w:p>
    <w:p w:rsidR="00663C76" w:rsidRPr="002D10A5" w:rsidRDefault="00663C76" w:rsidP="00F91B67">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Pagal kompetenciją vykdyti Lietuvos Respublikos sveikatos apsaugos ministro 2014 m. liepos 16 d. įsakymu Nr. V-814 patvirtintą „Nacionalinę vėžio profilaktikos ir kontrolės 2014–2025 metų programą“. </w:t>
      </w:r>
    </w:p>
    <w:p w:rsidR="00663C76" w:rsidRPr="002D10A5" w:rsidRDefault="00663C76" w:rsidP="00F91B67">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Rengti šviečiamąsias programas ir diegti informavimo priemones, supažindinančias Savivaldybės gyventojus, pacientus, jų artimuosius ir visuomenę su sveikos mitybos, sveikos gyvensenos teikiama nauda sveikatai, taip pat įtaka onkologinių susirgimų prevencijai.</w:t>
      </w:r>
    </w:p>
    <w:p w:rsidR="00663C76" w:rsidRDefault="00663C76" w:rsidP="007B4063">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Siekti kuo ankstyvesnio onkologinių ligų išaiškinimo, tuo pačiu sumažinti mirtingumą dėl išvengiamų ligų ir būklių.</w:t>
      </w:r>
    </w:p>
    <w:p w:rsidR="00663C76" w:rsidRDefault="00663C76" w:rsidP="00B31931">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Informuoti gyventojus apie atrankinės patikros dėl onkologinių ligų programų, biomedicininių ir klinikinių tyrimų teikiamą naudą. Renginių metu išdalinti lankstinukų ir skrajučių apie galimybę dalyvauti atrankinės mamografinės patikros dėl krūties vėžio programoje, asmenų, priskirtinų širdies ir kraujagyslių ligų didelės rizikos grupei, atrankos ir prevencijos priemonių programoje, gimdos kaklelio piktybinių navikų prevencinių priemonių programoje ir storosios žarnos vėžio </w:t>
      </w:r>
      <w:r>
        <w:rPr>
          <w:rFonts w:ascii="Times New Roman" w:hAnsi="Times New Roman" w:cs="Times New Roman"/>
          <w:sz w:val="24"/>
          <w:szCs w:val="24"/>
        </w:rPr>
        <w:t xml:space="preserve">bei  </w:t>
      </w:r>
      <w:r w:rsidRPr="00B41E3D">
        <w:rPr>
          <w:rFonts w:ascii="Times New Roman" w:hAnsi="Times New Roman" w:cs="Times New Roman"/>
          <w:sz w:val="24"/>
          <w:szCs w:val="24"/>
        </w:rPr>
        <w:t xml:space="preserve">priešinės liaukos vėžio </w:t>
      </w:r>
      <w:r w:rsidRPr="002D10A5">
        <w:rPr>
          <w:rFonts w:ascii="Times New Roman" w:hAnsi="Times New Roman" w:cs="Times New Roman"/>
          <w:sz w:val="24"/>
          <w:szCs w:val="24"/>
        </w:rPr>
        <w:t xml:space="preserve">ankstyvosios diagnostikos programoje. </w:t>
      </w:r>
    </w:p>
    <w:p w:rsidR="00663C76" w:rsidRPr="002D10A5" w:rsidRDefault="00663C76" w:rsidP="00B31931">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Siekti, kad prevencinių programų įvykdymo rodikliai Pagėgių savivaldybėje būtų „žaliojoje z</w:t>
      </w:r>
      <w:r>
        <w:rPr>
          <w:rFonts w:ascii="Times New Roman" w:hAnsi="Times New Roman" w:cs="Times New Roman"/>
          <w:sz w:val="24"/>
          <w:szCs w:val="24"/>
        </w:rPr>
        <w:t>onoje“ ir atspindėtų geriausius</w:t>
      </w:r>
      <w:r w:rsidRPr="002D10A5">
        <w:rPr>
          <w:rFonts w:ascii="Times New Roman" w:hAnsi="Times New Roman" w:cs="Times New Roman"/>
          <w:sz w:val="24"/>
          <w:szCs w:val="24"/>
        </w:rPr>
        <w:t>, atitinkamus rodiklius Lietuvoje.</w:t>
      </w:r>
    </w:p>
    <w:p w:rsidR="00663C76" w:rsidRDefault="00663C76" w:rsidP="00F91B67">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Organizuoti sergantiems onkologinėmis ligomis psichologinę, socialinę ir dvasinę pagalbą, skatinti psichologinės pagalbos teikimą.</w:t>
      </w:r>
    </w:p>
    <w:p w:rsidR="00663C76" w:rsidRDefault="00663C76" w:rsidP="00F91B67">
      <w:pPr>
        <w:pStyle w:val="ListParagraph"/>
        <w:spacing w:after="0"/>
        <w:ind w:left="0" w:firstLine="1021"/>
        <w:jc w:val="both"/>
        <w:rPr>
          <w:rFonts w:ascii="Times New Roman" w:hAnsi="Times New Roman" w:cs="Times New Roman"/>
          <w:sz w:val="24"/>
          <w:szCs w:val="24"/>
        </w:rPr>
      </w:pPr>
      <w:r>
        <w:rPr>
          <w:rFonts w:ascii="Times New Roman" w:hAnsi="Times New Roman" w:cs="Times New Roman"/>
          <w:sz w:val="24"/>
          <w:szCs w:val="24"/>
        </w:rPr>
        <w:t>Nuo 2017 m. vasario mėn.  Sveikatos apsaugos ministerija ir m</w:t>
      </w:r>
      <w:r w:rsidRPr="00C37111">
        <w:rPr>
          <w:rFonts w:ascii="Times New Roman" w:hAnsi="Times New Roman" w:cs="Times New Roman"/>
          <w:sz w:val="24"/>
          <w:szCs w:val="24"/>
        </w:rPr>
        <w:t>obiliųjų tinklų operatoriai </w:t>
      </w:r>
      <w:r>
        <w:rPr>
          <w:rFonts w:ascii="Times New Roman" w:hAnsi="Times New Roman" w:cs="Times New Roman"/>
          <w:sz w:val="24"/>
          <w:szCs w:val="24"/>
        </w:rPr>
        <w:t>kartu susivienijo iniciatyvai „Kylame į kovą su vėžiu“. Šios iniciatyvos metu gyventojams bus išsiuntinėtos žinutės su raginimais dalyvauti prevencinėse programose. Rekomenduojama gyventojams pasinaudoti gauta informacija ir pasitikrinti savo sveikatą pagal prevencines programas, finansuojamas iš Privalomojo sveikatos draudimo biudžeto lėšų.</w:t>
      </w:r>
    </w:p>
    <w:p w:rsidR="00663C76" w:rsidRPr="002D10A5" w:rsidRDefault="00663C76" w:rsidP="00F91B67">
      <w:pPr>
        <w:pStyle w:val="ListParagraph"/>
        <w:spacing w:after="0"/>
        <w:ind w:left="0" w:firstLine="1021"/>
        <w:jc w:val="both"/>
        <w:rPr>
          <w:rFonts w:ascii="Times New Roman" w:hAnsi="Times New Roman" w:cs="Times New Roman"/>
          <w:sz w:val="24"/>
          <w:szCs w:val="24"/>
        </w:rPr>
      </w:pPr>
    </w:p>
    <w:p w:rsidR="00663C76" w:rsidRPr="002D10A5" w:rsidRDefault="00663C76" w:rsidP="00285B29">
      <w:pPr>
        <w:spacing w:after="0"/>
        <w:jc w:val="center"/>
        <w:rPr>
          <w:rFonts w:ascii="Times New Roman" w:hAnsi="Times New Roman" w:cs="Times New Roman"/>
          <w:b/>
          <w:bCs/>
          <w:sz w:val="24"/>
          <w:szCs w:val="24"/>
        </w:rPr>
      </w:pPr>
      <w:r w:rsidRPr="002D10A5">
        <w:rPr>
          <w:rFonts w:ascii="Times New Roman" w:hAnsi="Times New Roman" w:cs="Times New Roman"/>
          <w:sz w:val="24"/>
          <w:szCs w:val="24"/>
        </w:rPr>
        <w:t>_____________________________________</w:t>
      </w:r>
    </w:p>
    <w:sectPr w:rsidR="00663C76" w:rsidRPr="002D10A5" w:rsidSect="004B5867">
      <w:pgSz w:w="12240" w:h="15840"/>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C76" w:rsidRDefault="00663C76" w:rsidP="001B1FDB">
      <w:pPr>
        <w:spacing w:after="0" w:line="240" w:lineRule="auto"/>
      </w:pPr>
      <w:r>
        <w:separator/>
      </w:r>
    </w:p>
  </w:endnote>
  <w:endnote w:type="continuationSeparator" w:id="0">
    <w:p w:rsidR="00663C76" w:rsidRDefault="00663C76" w:rsidP="001B1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C76" w:rsidRDefault="00663C76">
    <w:pPr>
      <w:pStyle w:val="Footer"/>
      <w:jc w:val="right"/>
    </w:pPr>
    <w:fldSimple w:instr=" PAGE   \* MERGEFORMAT ">
      <w:r>
        <w:rPr>
          <w:noProof/>
        </w:rPr>
        <w:t>6</w:t>
      </w:r>
    </w:fldSimple>
  </w:p>
  <w:p w:rsidR="00663C76" w:rsidRDefault="00663C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C76" w:rsidRDefault="00663C76" w:rsidP="001B1FDB">
      <w:pPr>
        <w:spacing w:after="0" w:line="240" w:lineRule="auto"/>
      </w:pPr>
      <w:r>
        <w:separator/>
      </w:r>
    </w:p>
  </w:footnote>
  <w:footnote w:type="continuationSeparator" w:id="0">
    <w:p w:rsidR="00663C76" w:rsidRDefault="00663C76" w:rsidP="001B1F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0EA4"/>
    <w:multiLevelType w:val="hybridMultilevel"/>
    <w:tmpl w:val="4F8290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5257D6F"/>
    <w:multiLevelType w:val="hybridMultilevel"/>
    <w:tmpl w:val="A3CC773A"/>
    <w:lvl w:ilvl="0" w:tplc="024EAD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08525A25"/>
    <w:multiLevelType w:val="hybridMultilevel"/>
    <w:tmpl w:val="D36C6420"/>
    <w:lvl w:ilvl="0" w:tplc="BB0EA3C2">
      <w:start w:val="1"/>
      <w:numFmt w:val="decimal"/>
      <w:suff w:val="nothing"/>
      <w:lvlText w:val="%1."/>
      <w:lvlJc w:val="left"/>
      <w:pPr>
        <w:ind w:left="786" w:hanging="360"/>
      </w:pPr>
      <w:rPr>
        <w:rFonts w:ascii="Times New Roman" w:eastAsia="Times New Roman" w:hAnsi="Times New Roman"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3">
    <w:nsid w:val="17B522B1"/>
    <w:multiLevelType w:val="multilevel"/>
    <w:tmpl w:val="6066B470"/>
    <w:lvl w:ilvl="0">
      <w:start w:val="1"/>
      <w:numFmt w:val="decimal"/>
      <w:lvlText w:val="%1."/>
      <w:lvlJc w:val="left"/>
      <w:pPr>
        <w:ind w:left="360" w:hanging="360"/>
      </w:pPr>
      <w:rPr>
        <w:rFonts w:cs="Times New Roman" w:hint="default"/>
      </w:rPr>
    </w:lvl>
    <w:lvl w:ilvl="1">
      <w:start w:val="4"/>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1C66DB1"/>
    <w:multiLevelType w:val="hybridMultilevel"/>
    <w:tmpl w:val="A03EE4BC"/>
    <w:lvl w:ilvl="0" w:tplc="AEF22F30">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5">
    <w:nsid w:val="22DD383B"/>
    <w:multiLevelType w:val="hybridMultilevel"/>
    <w:tmpl w:val="C69E4BE0"/>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hint="default"/>
      </w:rPr>
    </w:lvl>
    <w:lvl w:ilvl="8" w:tplc="04090005">
      <w:start w:val="1"/>
      <w:numFmt w:val="bullet"/>
      <w:lvlText w:val=""/>
      <w:lvlJc w:val="left"/>
      <w:pPr>
        <w:ind w:left="7614" w:hanging="360"/>
      </w:pPr>
      <w:rPr>
        <w:rFonts w:ascii="Wingdings" w:hAnsi="Wingdings" w:hint="default"/>
      </w:rPr>
    </w:lvl>
  </w:abstractNum>
  <w:abstractNum w:abstractNumId="6">
    <w:nsid w:val="22FF5486"/>
    <w:multiLevelType w:val="hybridMultilevel"/>
    <w:tmpl w:val="40E60E84"/>
    <w:lvl w:ilvl="0" w:tplc="5BE60DA2">
      <w:start w:val="1"/>
      <w:numFmt w:val="decimal"/>
      <w:lvlText w:val="%1."/>
      <w:lvlJc w:val="left"/>
      <w:pPr>
        <w:ind w:left="36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7">
    <w:nsid w:val="276506C6"/>
    <w:multiLevelType w:val="multilevel"/>
    <w:tmpl w:val="6E2A99A4"/>
    <w:lvl w:ilvl="0">
      <w:start w:val="1"/>
      <w:numFmt w:val="decimal"/>
      <w:lvlText w:val="%1."/>
      <w:lvlJc w:val="left"/>
      <w:pPr>
        <w:ind w:left="1080" w:hanging="360"/>
      </w:pPr>
      <w:rPr>
        <w:rFonts w:cs="Times New Roman" w:hint="default"/>
      </w:rPr>
    </w:lvl>
    <w:lvl w:ilvl="1">
      <w:start w:val="1"/>
      <w:numFmt w:val="decimal"/>
      <w:isLgl/>
      <w:lvlText w:val="%1.%2."/>
      <w:lvlJc w:val="left"/>
      <w:pPr>
        <w:ind w:left="1467" w:hanging="540"/>
      </w:pPr>
      <w:rPr>
        <w:rFonts w:cs="Times New Roman" w:hint="default"/>
      </w:rPr>
    </w:lvl>
    <w:lvl w:ilvl="2">
      <w:start w:val="2"/>
      <w:numFmt w:val="decimal"/>
      <w:isLgl/>
      <w:lvlText w:val="%1.%2.%3."/>
      <w:lvlJc w:val="left"/>
      <w:pPr>
        <w:ind w:left="1854" w:hanging="720"/>
      </w:pPr>
      <w:rPr>
        <w:rFonts w:cs="Times New Roman" w:hint="default"/>
      </w:rPr>
    </w:lvl>
    <w:lvl w:ilvl="3">
      <w:start w:val="1"/>
      <w:numFmt w:val="decimal"/>
      <w:isLgl/>
      <w:lvlText w:val="%1.%2.%3.%4."/>
      <w:lvlJc w:val="left"/>
      <w:pPr>
        <w:ind w:left="2061" w:hanging="720"/>
      </w:pPr>
      <w:rPr>
        <w:rFonts w:cs="Times New Roman" w:hint="default"/>
      </w:rPr>
    </w:lvl>
    <w:lvl w:ilvl="4">
      <w:start w:val="1"/>
      <w:numFmt w:val="decimal"/>
      <w:isLgl/>
      <w:lvlText w:val="%1.%2.%3.%4.%5."/>
      <w:lvlJc w:val="left"/>
      <w:pPr>
        <w:ind w:left="2628" w:hanging="1080"/>
      </w:pPr>
      <w:rPr>
        <w:rFonts w:cs="Times New Roman" w:hint="default"/>
      </w:rPr>
    </w:lvl>
    <w:lvl w:ilvl="5">
      <w:start w:val="1"/>
      <w:numFmt w:val="decimal"/>
      <w:isLgl/>
      <w:lvlText w:val="%1.%2.%3.%4.%5.%6."/>
      <w:lvlJc w:val="left"/>
      <w:pPr>
        <w:ind w:left="2835" w:hanging="1080"/>
      </w:pPr>
      <w:rPr>
        <w:rFonts w:cs="Times New Roman" w:hint="default"/>
      </w:rPr>
    </w:lvl>
    <w:lvl w:ilvl="6">
      <w:start w:val="1"/>
      <w:numFmt w:val="decimal"/>
      <w:isLgl/>
      <w:lvlText w:val="%1.%2.%3.%4.%5.%6.%7."/>
      <w:lvlJc w:val="left"/>
      <w:pPr>
        <w:ind w:left="3402" w:hanging="1440"/>
      </w:pPr>
      <w:rPr>
        <w:rFonts w:cs="Times New Roman" w:hint="default"/>
      </w:rPr>
    </w:lvl>
    <w:lvl w:ilvl="7">
      <w:start w:val="1"/>
      <w:numFmt w:val="decimal"/>
      <w:isLgl/>
      <w:lvlText w:val="%1.%2.%3.%4.%5.%6.%7.%8."/>
      <w:lvlJc w:val="left"/>
      <w:pPr>
        <w:ind w:left="3609" w:hanging="1440"/>
      </w:pPr>
      <w:rPr>
        <w:rFonts w:cs="Times New Roman" w:hint="default"/>
      </w:rPr>
    </w:lvl>
    <w:lvl w:ilvl="8">
      <w:start w:val="1"/>
      <w:numFmt w:val="decimal"/>
      <w:isLgl/>
      <w:lvlText w:val="%1.%2.%3.%4.%5.%6.%7.%8.%9."/>
      <w:lvlJc w:val="left"/>
      <w:pPr>
        <w:ind w:left="4176" w:hanging="1800"/>
      </w:pPr>
      <w:rPr>
        <w:rFonts w:cs="Times New Roman" w:hint="default"/>
      </w:rPr>
    </w:lvl>
  </w:abstractNum>
  <w:abstractNum w:abstractNumId="8">
    <w:nsid w:val="33F74939"/>
    <w:multiLevelType w:val="hybridMultilevel"/>
    <w:tmpl w:val="27B6E6B4"/>
    <w:lvl w:ilvl="0" w:tplc="827C5A92">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9">
    <w:nsid w:val="433A5B7A"/>
    <w:multiLevelType w:val="hybridMultilevel"/>
    <w:tmpl w:val="28D60B0A"/>
    <w:lvl w:ilvl="0" w:tplc="D1AA0120">
      <w:start w:val="1"/>
      <w:numFmt w:val="decimal"/>
      <w:suff w:val="nothing"/>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nsid w:val="4E3767DA"/>
    <w:multiLevelType w:val="hybridMultilevel"/>
    <w:tmpl w:val="CE8EC0BE"/>
    <w:lvl w:ilvl="0" w:tplc="66AE7618">
      <w:start w:val="1"/>
      <w:numFmt w:val="decimal"/>
      <w:lvlText w:val="%1."/>
      <w:lvlJc w:val="left"/>
      <w:pPr>
        <w:tabs>
          <w:tab w:val="num" w:pos="720"/>
        </w:tabs>
        <w:ind w:left="720" w:hanging="360"/>
      </w:pPr>
      <w:rPr>
        <w:rFonts w:ascii="Times New Roman" w:eastAsia="Times New Roman" w:hAnsi="Times New Roman"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nsid w:val="573C6048"/>
    <w:multiLevelType w:val="hybridMultilevel"/>
    <w:tmpl w:val="480ED208"/>
    <w:lvl w:ilvl="0" w:tplc="04090001">
      <w:start w:val="1"/>
      <w:numFmt w:val="bullet"/>
      <w:lvlText w:val=""/>
      <w:lvlJc w:val="left"/>
      <w:pPr>
        <w:ind w:left="1741" w:hanging="360"/>
      </w:pPr>
      <w:rPr>
        <w:rFonts w:ascii="Symbol" w:hAnsi="Symbol" w:hint="default"/>
      </w:rPr>
    </w:lvl>
    <w:lvl w:ilvl="1" w:tplc="04090003">
      <w:start w:val="1"/>
      <w:numFmt w:val="bullet"/>
      <w:lvlText w:val="o"/>
      <w:lvlJc w:val="left"/>
      <w:pPr>
        <w:ind w:left="2461" w:hanging="360"/>
      </w:pPr>
      <w:rPr>
        <w:rFonts w:ascii="Courier New" w:hAnsi="Courier New" w:hint="default"/>
      </w:rPr>
    </w:lvl>
    <w:lvl w:ilvl="2" w:tplc="04090005">
      <w:start w:val="1"/>
      <w:numFmt w:val="bullet"/>
      <w:lvlText w:val=""/>
      <w:lvlJc w:val="left"/>
      <w:pPr>
        <w:ind w:left="3181" w:hanging="360"/>
      </w:pPr>
      <w:rPr>
        <w:rFonts w:ascii="Wingdings" w:hAnsi="Wingdings" w:hint="default"/>
      </w:rPr>
    </w:lvl>
    <w:lvl w:ilvl="3" w:tplc="04090001">
      <w:start w:val="1"/>
      <w:numFmt w:val="bullet"/>
      <w:lvlText w:val=""/>
      <w:lvlJc w:val="left"/>
      <w:pPr>
        <w:ind w:left="3901" w:hanging="360"/>
      </w:pPr>
      <w:rPr>
        <w:rFonts w:ascii="Symbol" w:hAnsi="Symbol" w:hint="default"/>
      </w:rPr>
    </w:lvl>
    <w:lvl w:ilvl="4" w:tplc="04090003">
      <w:start w:val="1"/>
      <w:numFmt w:val="bullet"/>
      <w:lvlText w:val="o"/>
      <w:lvlJc w:val="left"/>
      <w:pPr>
        <w:ind w:left="4621" w:hanging="360"/>
      </w:pPr>
      <w:rPr>
        <w:rFonts w:ascii="Courier New" w:hAnsi="Courier New" w:hint="default"/>
      </w:rPr>
    </w:lvl>
    <w:lvl w:ilvl="5" w:tplc="04090005">
      <w:start w:val="1"/>
      <w:numFmt w:val="bullet"/>
      <w:lvlText w:val=""/>
      <w:lvlJc w:val="left"/>
      <w:pPr>
        <w:ind w:left="5341" w:hanging="360"/>
      </w:pPr>
      <w:rPr>
        <w:rFonts w:ascii="Wingdings" w:hAnsi="Wingdings" w:hint="default"/>
      </w:rPr>
    </w:lvl>
    <w:lvl w:ilvl="6" w:tplc="04090001">
      <w:start w:val="1"/>
      <w:numFmt w:val="bullet"/>
      <w:lvlText w:val=""/>
      <w:lvlJc w:val="left"/>
      <w:pPr>
        <w:ind w:left="6061" w:hanging="360"/>
      </w:pPr>
      <w:rPr>
        <w:rFonts w:ascii="Symbol" w:hAnsi="Symbol" w:hint="default"/>
      </w:rPr>
    </w:lvl>
    <w:lvl w:ilvl="7" w:tplc="04090003">
      <w:start w:val="1"/>
      <w:numFmt w:val="bullet"/>
      <w:lvlText w:val="o"/>
      <w:lvlJc w:val="left"/>
      <w:pPr>
        <w:ind w:left="6781" w:hanging="360"/>
      </w:pPr>
      <w:rPr>
        <w:rFonts w:ascii="Courier New" w:hAnsi="Courier New" w:hint="default"/>
      </w:rPr>
    </w:lvl>
    <w:lvl w:ilvl="8" w:tplc="04090005">
      <w:start w:val="1"/>
      <w:numFmt w:val="bullet"/>
      <w:lvlText w:val=""/>
      <w:lvlJc w:val="left"/>
      <w:pPr>
        <w:ind w:left="7501" w:hanging="360"/>
      </w:pPr>
      <w:rPr>
        <w:rFonts w:ascii="Wingdings" w:hAnsi="Wingdings" w:hint="default"/>
      </w:rPr>
    </w:lvl>
  </w:abstractNum>
  <w:abstractNum w:abstractNumId="12">
    <w:nsid w:val="677D6E6A"/>
    <w:multiLevelType w:val="multilevel"/>
    <w:tmpl w:val="30CC86B8"/>
    <w:lvl w:ilvl="0">
      <w:start w:val="1"/>
      <w:numFmt w:val="decimal"/>
      <w:lvlText w:val="%1."/>
      <w:lvlJc w:val="left"/>
      <w:pPr>
        <w:ind w:left="1069" w:hanging="360"/>
      </w:pPr>
      <w:rPr>
        <w:rFonts w:cs="Times New Roman" w:hint="default"/>
      </w:rPr>
    </w:lvl>
    <w:lvl w:ilvl="1">
      <w:start w:val="3"/>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3">
    <w:nsid w:val="76544CBC"/>
    <w:multiLevelType w:val="multilevel"/>
    <w:tmpl w:val="3A289F3E"/>
    <w:lvl w:ilvl="0">
      <w:start w:val="2"/>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4">
    <w:nsid w:val="7C3F558B"/>
    <w:multiLevelType w:val="multilevel"/>
    <w:tmpl w:val="174C00BC"/>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5">
    <w:nsid w:val="7EE43DAB"/>
    <w:multiLevelType w:val="hybridMultilevel"/>
    <w:tmpl w:val="881A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2"/>
  </w:num>
  <w:num w:numId="4">
    <w:abstractNumId w:val="9"/>
  </w:num>
  <w:num w:numId="5">
    <w:abstractNumId w:val="13"/>
  </w:num>
  <w:num w:numId="6">
    <w:abstractNumId w:val="14"/>
  </w:num>
  <w:num w:numId="7">
    <w:abstractNumId w:val="4"/>
  </w:num>
  <w:num w:numId="8">
    <w:abstractNumId w:val="8"/>
  </w:num>
  <w:num w:numId="9">
    <w:abstractNumId w:val="7"/>
  </w:num>
  <w:num w:numId="10">
    <w:abstractNumId w:val="0"/>
  </w:num>
  <w:num w:numId="11">
    <w:abstractNumId w:val="1"/>
  </w:num>
  <w:num w:numId="12">
    <w:abstractNumId w:val="5"/>
  </w:num>
  <w:num w:numId="13">
    <w:abstractNumId w:val="15"/>
  </w:num>
  <w:num w:numId="14">
    <w:abstractNumId w:val="11"/>
  </w:num>
  <w:num w:numId="15">
    <w:abstractNumId w:val="10"/>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hyphenationZone w:val="396"/>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0A4"/>
    <w:rsid w:val="00010759"/>
    <w:rsid w:val="00015C33"/>
    <w:rsid w:val="000234E2"/>
    <w:rsid w:val="00026597"/>
    <w:rsid w:val="000308F5"/>
    <w:rsid w:val="000314C4"/>
    <w:rsid w:val="00031CE2"/>
    <w:rsid w:val="00032780"/>
    <w:rsid w:val="00032D89"/>
    <w:rsid w:val="000339F0"/>
    <w:rsid w:val="00046934"/>
    <w:rsid w:val="00047F1A"/>
    <w:rsid w:val="00055666"/>
    <w:rsid w:val="000602AF"/>
    <w:rsid w:val="00076955"/>
    <w:rsid w:val="000862DF"/>
    <w:rsid w:val="00092D22"/>
    <w:rsid w:val="000A238C"/>
    <w:rsid w:val="000C43AB"/>
    <w:rsid w:val="000D15E1"/>
    <w:rsid w:val="000D62E8"/>
    <w:rsid w:val="00106A57"/>
    <w:rsid w:val="001078F9"/>
    <w:rsid w:val="00110920"/>
    <w:rsid w:val="001120A4"/>
    <w:rsid w:val="0011278C"/>
    <w:rsid w:val="0011765F"/>
    <w:rsid w:val="001300CD"/>
    <w:rsid w:val="00132530"/>
    <w:rsid w:val="001401C3"/>
    <w:rsid w:val="001421BA"/>
    <w:rsid w:val="00142773"/>
    <w:rsid w:val="0014752C"/>
    <w:rsid w:val="00147701"/>
    <w:rsid w:val="001573FA"/>
    <w:rsid w:val="00163F1D"/>
    <w:rsid w:val="001727B6"/>
    <w:rsid w:val="0018217A"/>
    <w:rsid w:val="0019419D"/>
    <w:rsid w:val="001A26E8"/>
    <w:rsid w:val="001A3E9C"/>
    <w:rsid w:val="001B1FDB"/>
    <w:rsid w:val="001B2692"/>
    <w:rsid w:val="001B5100"/>
    <w:rsid w:val="001D05BE"/>
    <w:rsid w:val="001D460F"/>
    <w:rsid w:val="001D4974"/>
    <w:rsid w:val="001D60A2"/>
    <w:rsid w:val="001D7424"/>
    <w:rsid w:val="001E0224"/>
    <w:rsid w:val="001E1C58"/>
    <w:rsid w:val="001E4CBF"/>
    <w:rsid w:val="001E4DE3"/>
    <w:rsid w:val="001F4D59"/>
    <w:rsid w:val="0020143C"/>
    <w:rsid w:val="00207640"/>
    <w:rsid w:val="00207F6F"/>
    <w:rsid w:val="002139FC"/>
    <w:rsid w:val="00216809"/>
    <w:rsid w:val="00225AA2"/>
    <w:rsid w:val="00227C91"/>
    <w:rsid w:val="0024281F"/>
    <w:rsid w:val="0025562B"/>
    <w:rsid w:val="0026107C"/>
    <w:rsid w:val="00264F71"/>
    <w:rsid w:val="002653B6"/>
    <w:rsid w:val="002708E9"/>
    <w:rsid w:val="0027360F"/>
    <w:rsid w:val="002768EA"/>
    <w:rsid w:val="00276B53"/>
    <w:rsid w:val="00276F98"/>
    <w:rsid w:val="00277BFE"/>
    <w:rsid w:val="00285B29"/>
    <w:rsid w:val="00286704"/>
    <w:rsid w:val="002B651D"/>
    <w:rsid w:val="002D10A5"/>
    <w:rsid w:val="002D1A2C"/>
    <w:rsid w:val="002D37A3"/>
    <w:rsid w:val="002D3DD4"/>
    <w:rsid w:val="002D64BA"/>
    <w:rsid w:val="002D6518"/>
    <w:rsid w:val="002D66FC"/>
    <w:rsid w:val="002E1329"/>
    <w:rsid w:val="002E4595"/>
    <w:rsid w:val="002E53E4"/>
    <w:rsid w:val="002E6530"/>
    <w:rsid w:val="002E721A"/>
    <w:rsid w:val="0030105D"/>
    <w:rsid w:val="0030211D"/>
    <w:rsid w:val="00306BB5"/>
    <w:rsid w:val="003140A1"/>
    <w:rsid w:val="00320187"/>
    <w:rsid w:val="00325097"/>
    <w:rsid w:val="0032760E"/>
    <w:rsid w:val="00336045"/>
    <w:rsid w:val="0034120E"/>
    <w:rsid w:val="00341B5F"/>
    <w:rsid w:val="00357273"/>
    <w:rsid w:val="0036007D"/>
    <w:rsid w:val="00360D4D"/>
    <w:rsid w:val="00361CF7"/>
    <w:rsid w:val="00364E8E"/>
    <w:rsid w:val="00365640"/>
    <w:rsid w:val="00374674"/>
    <w:rsid w:val="00376E1E"/>
    <w:rsid w:val="003812FE"/>
    <w:rsid w:val="003928AC"/>
    <w:rsid w:val="00393B75"/>
    <w:rsid w:val="003A525C"/>
    <w:rsid w:val="003B589A"/>
    <w:rsid w:val="003B620E"/>
    <w:rsid w:val="003D2F96"/>
    <w:rsid w:val="003D7747"/>
    <w:rsid w:val="003E7EAE"/>
    <w:rsid w:val="003F138D"/>
    <w:rsid w:val="003F5AB7"/>
    <w:rsid w:val="00400B04"/>
    <w:rsid w:val="00407334"/>
    <w:rsid w:val="00410470"/>
    <w:rsid w:val="00413FCD"/>
    <w:rsid w:val="00423472"/>
    <w:rsid w:val="00423708"/>
    <w:rsid w:val="004414F7"/>
    <w:rsid w:val="004470F3"/>
    <w:rsid w:val="00452275"/>
    <w:rsid w:val="00453BF5"/>
    <w:rsid w:val="00462AF1"/>
    <w:rsid w:val="00462B3F"/>
    <w:rsid w:val="00464684"/>
    <w:rsid w:val="00472CDB"/>
    <w:rsid w:val="004857A4"/>
    <w:rsid w:val="004858A7"/>
    <w:rsid w:val="004928FF"/>
    <w:rsid w:val="004A2BA1"/>
    <w:rsid w:val="004B0A56"/>
    <w:rsid w:val="004B5867"/>
    <w:rsid w:val="004C5444"/>
    <w:rsid w:val="004E08CE"/>
    <w:rsid w:val="004E0DB4"/>
    <w:rsid w:val="004E12D7"/>
    <w:rsid w:val="004E2B14"/>
    <w:rsid w:val="004E43B5"/>
    <w:rsid w:val="004E7EA1"/>
    <w:rsid w:val="004F762D"/>
    <w:rsid w:val="005032C4"/>
    <w:rsid w:val="005058F2"/>
    <w:rsid w:val="00506A32"/>
    <w:rsid w:val="00514B0B"/>
    <w:rsid w:val="005155EC"/>
    <w:rsid w:val="00521574"/>
    <w:rsid w:val="00522C83"/>
    <w:rsid w:val="00530B10"/>
    <w:rsid w:val="00531A13"/>
    <w:rsid w:val="00536211"/>
    <w:rsid w:val="00546FD8"/>
    <w:rsid w:val="005539D5"/>
    <w:rsid w:val="0055429A"/>
    <w:rsid w:val="005611AD"/>
    <w:rsid w:val="005616AF"/>
    <w:rsid w:val="00563A0B"/>
    <w:rsid w:val="005724C0"/>
    <w:rsid w:val="00581760"/>
    <w:rsid w:val="00587C74"/>
    <w:rsid w:val="005A30AA"/>
    <w:rsid w:val="005C6F10"/>
    <w:rsid w:val="005D36A7"/>
    <w:rsid w:val="005D758A"/>
    <w:rsid w:val="005E1778"/>
    <w:rsid w:val="005E3A24"/>
    <w:rsid w:val="005E66D0"/>
    <w:rsid w:val="005F7D54"/>
    <w:rsid w:val="00620EB1"/>
    <w:rsid w:val="00621297"/>
    <w:rsid w:val="006276C5"/>
    <w:rsid w:val="00630146"/>
    <w:rsid w:val="00630843"/>
    <w:rsid w:val="0064479D"/>
    <w:rsid w:val="006466D5"/>
    <w:rsid w:val="00647B4B"/>
    <w:rsid w:val="006525CD"/>
    <w:rsid w:val="00653DF7"/>
    <w:rsid w:val="0065786B"/>
    <w:rsid w:val="0066113E"/>
    <w:rsid w:val="006633FC"/>
    <w:rsid w:val="00663C76"/>
    <w:rsid w:val="00663E01"/>
    <w:rsid w:val="00667E34"/>
    <w:rsid w:val="00673882"/>
    <w:rsid w:val="00676948"/>
    <w:rsid w:val="006802A9"/>
    <w:rsid w:val="0068412E"/>
    <w:rsid w:val="0068714C"/>
    <w:rsid w:val="0068717A"/>
    <w:rsid w:val="006913BD"/>
    <w:rsid w:val="00693664"/>
    <w:rsid w:val="0069497D"/>
    <w:rsid w:val="006A486E"/>
    <w:rsid w:val="006A4E0D"/>
    <w:rsid w:val="006A5531"/>
    <w:rsid w:val="006A6B6A"/>
    <w:rsid w:val="006B2880"/>
    <w:rsid w:val="006B4D8E"/>
    <w:rsid w:val="006C1C72"/>
    <w:rsid w:val="006D5174"/>
    <w:rsid w:val="006E215B"/>
    <w:rsid w:val="006E2702"/>
    <w:rsid w:val="006E59AB"/>
    <w:rsid w:val="006F24FB"/>
    <w:rsid w:val="006F6676"/>
    <w:rsid w:val="00702CC8"/>
    <w:rsid w:val="0070635F"/>
    <w:rsid w:val="0071119C"/>
    <w:rsid w:val="00713111"/>
    <w:rsid w:val="00714213"/>
    <w:rsid w:val="007152C2"/>
    <w:rsid w:val="00724BD1"/>
    <w:rsid w:val="00725679"/>
    <w:rsid w:val="00730036"/>
    <w:rsid w:val="00731BDE"/>
    <w:rsid w:val="00735367"/>
    <w:rsid w:val="00735A36"/>
    <w:rsid w:val="00760941"/>
    <w:rsid w:val="00763B35"/>
    <w:rsid w:val="007653D0"/>
    <w:rsid w:val="00766519"/>
    <w:rsid w:val="00770859"/>
    <w:rsid w:val="00773B39"/>
    <w:rsid w:val="00773E98"/>
    <w:rsid w:val="00786CC5"/>
    <w:rsid w:val="0079105A"/>
    <w:rsid w:val="00793B2D"/>
    <w:rsid w:val="007940FB"/>
    <w:rsid w:val="00796EAF"/>
    <w:rsid w:val="007A7BFD"/>
    <w:rsid w:val="007B0E85"/>
    <w:rsid w:val="007B4063"/>
    <w:rsid w:val="007B49D9"/>
    <w:rsid w:val="007C44E4"/>
    <w:rsid w:val="007C5975"/>
    <w:rsid w:val="007C79C2"/>
    <w:rsid w:val="007D199D"/>
    <w:rsid w:val="007D7D4A"/>
    <w:rsid w:val="007E37ED"/>
    <w:rsid w:val="007E7B9C"/>
    <w:rsid w:val="008059FF"/>
    <w:rsid w:val="00811AB9"/>
    <w:rsid w:val="008128A0"/>
    <w:rsid w:val="00820D86"/>
    <w:rsid w:val="0082255F"/>
    <w:rsid w:val="00823A1A"/>
    <w:rsid w:val="008318E5"/>
    <w:rsid w:val="008340E0"/>
    <w:rsid w:val="00850C3D"/>
    <w:rsid w:val="00851457"/>
    <w:rsid w:val="008549A6"/>
    <w:rsid w:val="00856BCF"/>
    <w:rsid w:val="00861070"/>
    <w:rsid w:val="008663F3"/>
    <w:rsid w:val="00870D11"/>
    <w:rsid w:val="0087281B"/>
    <w:rsid w:val="00881619"/>
    <w:rsid w:val="00881C8D"/>
    <w:rsid w:val="00890B84"/>
    <w:rsid w:val="00892275"/>
    <w:rsid w:val="00893AB9"/>
    <w:rsid w:val="008945F2"/>
    <w:rsid w:val="008948EE"/>
    <w:rsid w:val="008A7786"/>
    <w:rsid w:val="008B434B"/>
    <w:rsid w:val="008C00D1"/>
    <w:rsid w:val="008C0C2D"/>
    <w:rsid w:val="008C3FD3"/>
    <w:rsid w:val="008C5435"/>
    <w:rsid w:val="008D49AF"/>
    <w:rsid w:val="008E1C2B"/>
    <w:rsid w:val="008E1CB2"/>
    <w:rsid w:val="008E1EB5"/>
    <w:rsid w:val="008E44F7"/>
    <w:rsid w:val="008F2026"/>
    <w:rsid w:val="008F235C"/>
    <w:rsid w:val="00902C8E"/>
    <w:rsid w:val="00905DE5"/>
    <w:rsid w:val="00911A14"/>
    <w:rsid w:val="00912732"/>
    <w:rsid w:val="00933012"/>
    <w:rsid w:val="00933E08"/>
    <w:rsid w:val="00933FEB"/>
    <w:rsid w:val="00937E9A"/>
    <w:rsid w:val="009448C5"/>
    <w:rsid w:val="00954831"/>
    <w:rsid w:val="009571EB"/>
    <w:rsid w:val="00961EC3"/>
    <w:rsid w:val="00962A15"/>
    <w:rsid w:val="00965A73"/>
    <w:rsid w:val="00970DAC"/>
    <w:rsid w:val="00975D8F"/>
    <w:rsid w:val="009766E9"/>
    <w:rsid w:val="00986958"/>
    <w:rsid w:val="00986ECE"/>
    <w:rsid w:val="00991E4A"/>
    <w:rsid w:val="00994FD5"/>
    <w:rsid w:val="009A6D7C"/>
    <w:rsid w:val="009A7991"/>
    <w:rsid w:val="009B6071"/>
    <w:rsid w:val="009C3F60"/>
    <w:rsid w:val="009C6E78"/>
    <w:rsid w:val="009D09F7"/>
    <w:rsid w:val="009D17BD"/>
    <w:rsid w:val="009D3EB1"/>
    <w:rsid w:val="009D424D"/>
    <w:rsid w:val="009E4600"/>
    <w:rsid w:val="009E6454"/>
    <w:rsid w:val="009E7ABB"/>
    <w:rsid w:val="009F7070"/>
    <w:rsid w:val="00A10740"/>
    <w:rsid w:val="00A153EE"/>
    <w:rsid w:val="00A238CB"/>
    <w:rsid w:val="00A2658A"/>
    <w:rsid w:val="00A32E64"/>
    <w:rsid w:val="00A43476"/>
    <w:rsid w:val="00A665E2"/>
    <w:rsid w:val="00A679DC"/>
    <w:rsid w:val="00A7256F"/>
    <w:rsid w:val="00A72FDB"/>
    <w:rsid w:val="00A73CA2"/>
    <w:rsid w:val="00A82ABD"/>
    <w:rsid w:val="00A86044"/>
    <w:rsid w:val="00A9078F"/>
    <w:rsid w:val="00A94D94"/>
    <w:rsid w:val="00A94F7C"/>
    <w:rsid w:val="00AA6AD6"/>
    <w:rsid w:val="00AB4E6E"/>
    <w:rsid w:val="00AB759D"/>
    <w:rsid w:val="00AC417C"/>
    <w:rsid w:val="00AC4FE5"/>
    <w:rsid w:val="00AC76F3"/>
    <w:rsid w:val="00AC7D29"/>
    <w:rsid w:val="00AD2687"/>
    <w:rsid w:val="00AD54BD"/>
    <w:rsid w:val="00AE4AE9"/>
    <w:rsid w:val="00AF1D5E"/>
    <w:rsid w:val="00AF2E20"/>
    <w:rsid w:val="00AF49B5"/>
    <w:rsid w:val="00AF5C5D"/>
    <w:rsid w:val="00AF68AD"/>
    <w:rsid w:val="00B05FA9"/>
    <w:rsid w:val="00B067B3"/>
    <w:rsid w:val="00B13122"/>
    <w:rsid w:val="00B14F44"/>
    <w:rsid w:val="00B150A8"/>
    <w:rsid w:val="00B31931"/>
    <w:rsid w:val="00B36121"/>
    <w:rsid w:val="00B41E3D"/>
    <w:rsid w:val="00B446F1"/>
    <w:rsid w:val="00B50143"/>
    <w:rsid w:val="00B61177"/>
    <w:rsid w:val="00B63945"/>
    <w:rsid w:val="00B718C4"/>
    <w:rsid w:val="00B76953"/>
    <w:rsid w:val="00B81F1B"/>
    <w:rsid w:val="00B863A7"/>
    <w:rsid w:val="00B929AC"/>
    <w:rsid w:val="00BA17CA"/>
    <w:rsid w:val="00BA3471"/>
    <w:rsid w:val="00BB304E"/>
    <w:rsid w:val="00BB502A"/>
    <w:rsid w:val="00BC6541"/>
    <w:rsid w:val="00BD45F2"/>
    <w:rsid w:val="00BD46D5"/>
    <w:rsid w:val="00BE1441"/>
    <w:rsid w:val="00BE69A0"/>
    <w:rsid w:val="00BF5592"/>
    <w:rsid w:val="00BF59C6"/>
    <w:rsid w:val="00BF766C"/>
    <w:rsid w:val="00C006A1"/>
    <w:rsid w:val="00C03DA5"/>
    <w:rsid w:val="00C109C6"/>
    <w:rsid w:val="00C133EC"/>
    <w:rsid w:val="00C14A67"/>
    <w:rsid w:val="00C23956"/>
    <w:rsid w:val="00C2766C"/>
    <w:rsid w:val="00C27BCD"/>
    <w:rsid w:val="00C370EA"/>
    <w:rsid w:val="00C37111"/>
    <w:rsid w:val="00C40DF2"/>
    <w:rsid w:val="00C427A5"/>
    <w:rsid w:val="00C51A46"/>
    <w:rsid w:val="00C5213F"/>
    <w:rsid w:val="00C5221C"/>
    <w:rsid w:val="00C527A0"/>
    <w:rsid w:val="00C57F3D"/>
    <w:rsid w:val="00C62DA5"/>
    <w:rsid w:val="00C65C59"/>
    <w:rsid w:val="00C80E02"/>
    <w:rsid w:val="00C82F97"/>
    <w:rsid w:val="00C94968"/>
    <w:rsid w:val="00CA34A2"/>
    <w:rsid w:val="00CA4CBF"/>
    <w:rsid w:val="00CA4E88"/>
    <w:rsid w:val="00CA5899"/>
    <w:rsid w:val="00CA7CCC"/>
    <w:rsid w:val="00CB1491"/>
    <w:rsid w:val="00CB3431"/>
    <w:rsid w:val="00CC559C"/>
    <w:rsid w:val="00CE02EA"/>
    <w:rsid w:val="00CE26EA"/>
    <w:rsid w:val="00CE3059"/>
    <w:rsid w:val="00CE6247"/>
    <w:rsid w:val="00D10B27"/>
    <w:rsid w:val="00D15D8A"/>
    <w:rsid w:val="00D16CC8"/>
    <w:rsid w:val="00D3115A"/>
    <w:rsid w:val="00D32814"/>
    <w:rsid w:val="00D32E9F"/>
    <w:rsid w:val="00D410AD"/>
    <w:rsid w:val="00D42617"/>
    <w:rsid w:val="00D5396F"/>
    <w:rsid w:val="00D54648"/>
    <w:rsid w:val="00D7545C"/>
    <w:rsid w:val="00D803F6"/>
    <w:rsid w:val="00D90ED1"/>
    <w:rsid w:val="00D96B86"/>
    <w:rsid w:val="00D97101"/>
    <w:rsid w:val="00DA403C"/>
    <w:rsid w:val="00DB7C72"/>
    <w:rsid w:val="00DC27B4"/>
    <w:rsid w:val="00DC6525"/>
    <w:rsid w:val="00DD0EC5"/>
    <w:rsid w:val="00DD21C5"/>
    <w:rsid w:val="00DD313B"/>
    <w:rsid w:val="00DD41E2"/>
    <w:rsid w:val="00DF2F63"/>
    <w:rsid w:val="00DF3F79"/>
    <w:rsid w:val="00DF4B1E"/>
    <w:rsid w:val="00E052D5"/>
    <w:rsid w:val="00E06B7F"/>
    <w:rsid w:val="00E10A28"/>
    <w:rsid w:val="00E112D5"/>
    <w:rsid w:val="00E15820"/>
    <w:rsid w:val="00E54A55"/>
    <w:rsid w:val="00E674B6"/>
    <w:rsid w:val="00E71519"/>
    <w:rsid w:val="00E84A5B"/>
    <w:rsid w:val="00E8651B"/>
    <w:rsid w:val="00E9197E"/>
    <w:rsid w:val="00E9540E"/>
    <w:rsid w:val="00E97660"/>
    <w:rsid w:val="00EA2027"/>
    <w:rsid w:val="00EA30B3"/>
    <w:rsid w:val="00EB301D"/>
    <w:rsid w:val="00EB67FD"/>
    <w:rsid w:val="00EB6B6A"/>
    <w:rsid w:val="00EC0C8D"/>
    <w:rsid w:val="00EC21A8"/>
    <w:rsid w:val="00EC35DC"/>
    <w:rsid w:val="00ED6A05"/>
    <w:rsid w:val="00EE6B8C"/>
    <w:rsid w:val="00F04004"/>
    <w:rsid w:val="00F114DE"/>
    <w:rsid w:val="00F116F1"/>
    <w:rsid w:val="00F12491"/>
    <w:rsid w:val="00F16DC6"/>
    <w:rsid w:val="00F21C35"/>
    <w:rsid w:val="00F367D8"/>
    <w:rsid w:val="00F37E6C"/>
    <w:rsid w:val="00F42425"/>
    <w:rsid w:val="00F459D1"/>
    <w:rsid w:val="00F52C26"/>
    <w:rsid w:val="00F54778"/>
    <w:rsid w:val="00F6081A"/>
    <w:rsid w:val="00F62875"/>
    <w:rsid w:val="00F659E3"/>
    <w:rsid w:val="00F70D01"/>
    <w:rsid w:val="00F770C8"/>
    <w:rsid w:val="00F856A7"/>
    <w:rsid w:val="00F86BA3"/>
    <w:rsid w:val="00F91B67"/>
    <w:rsid w:val="00F9205D"/>
    <w:rsid w:val="00FA798E"/>
    <w:rsid w:val="00FD4D5D"/>
    <w:rsid w:val="00FE51ED"/>
    <w:rsid w:val="00FF3119"/>
    <w:rsid w:val="00FF735E"/>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A4"/>
    <w:pPr>
      <w:spacing w:after="200" w:line="276" w:lineRule="auto"/>
    </w:pPr>
    <w:rPr>
      <w:rFonts w:cs="Calibri"/>
      <w:lang w:eastAsia="en-US"/>
    </w:rPr>
  </w:style>
  <w:style w:type="paragraph" w:styleId="Heading2">
    <w:name w:val="heading 2"/>
    <w:basedOn w:val="Normal"/>
    <w:next w:val="Normal"/>
    <w:link w:val="Heading2Char1"/>
    <w:uiPriority w:val="99"/>
    <w:qFormat/>
    <w:locked/>
    <w:rsid w:val="004858A7"/>
    <w:pPr>
      <w:keepNext/>
      <w:overflowPunct w:val="0"/>
      <w:autoSpaceDE w:val="0"/>
      <w:autoSpaceDN w:val="0"/>
      <w:adjustRightInd w:val="0"/>
      <w:spacing w:before="120" w:after="0" w:line="240" w:lineRule="auto"/>
      <w:jc w:val="center"/>
      <w:textAlignment w:val="baseline"/>
      <w:outlineLvl w:val="1"/>
    </w:pPr>
    <w:rPr>
      <w:rFonts w:ascii="Times New Roman" w:hAnsi="Times New Roman" w:cs="Times New Roman"/>
      <w:b/>
      <w:bCs/>
      <w:caps/>
      <w:color w:val="000000"/>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65A73"/>
    <w:rPr>
      <w:rFonts w:ascii="Cambria" w:hAnsi="Cambria" w:cs="Times New Roman"/>
      <w:b/>
      <w:bCs/>
      <w:i/>
      <w:iCs/>
      <w:sz w:val="28"/>
      <w:szCs w:val="28"/>
      <w:lang w:eastAsia="en-US"/>
    </w:rPr>
  </w:style>
  <w:style w:type="paragraph" w:styleId="ListParagraph">
    <w:name w:val="List Paragraph"/>
    <w:basedOn w:val="Normal"/>
    <w:uiPriority w:val="99"/>
    <w:qFormat/>
    <w:rsid w:val="001120A4"/>
    <w:pPr>
      <w:ind w:left="720"/>
    </w:pPr>
  </w:style>
  <w:style w:type="paragraph" w:styleId="Header">
    <w:name w:val="header"/>
    <w:basedOn w:val="Normal"/>
    <w:link w:val="HeaderChar"/>
    <w:uiPriority w:val="99"/>
    <w:semiHidden/>
    <w:rsid w:val="001B1F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B1FDB"/>
    <w:rPr>
      <w:rFonts w:cs="Times New Roman"/>
      <w:lang w:val="lt-LT"/>
    </w:rPr>
  </w:style>
  <w:style w:type="paragraph" w:styleId="Footer">
    <w:name w:val="footer"/>
    <w:basedOn w:val="Normal"/>
    <w:link w:val="FooterChar"/>
    <w:uiPriority w:val="99"/>
    <w:rsid w:val="001B1FD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B1FDB"/>
    <w:rPr>
      <w:rFonts w:cs="Times New Roman"/>
      <w:lang w:val="lt-LT"/>
    </w:rPr>
  </w:style>
  <w:style w:type="character" w:styleId="Hyperlink">
    <w:name w:val="Hyperlink"/>
    <w:basedOn w:val="DefaultParagraphFont"/>
    <w:uiPriority w:val="99"/>
    <w:rsid w:val="009766E9"/>
    <w:rPr>
      <w:rFonts w:cs="Times New Roman"/>
      <w:color w:val="0000FF"/>
      <w:u w:val="single"/>
    </w:rPr>
  </w:style>
  <w:style w:type="paragraph" w:styleId="BalloonText">
    <w:name w:val="Balloon Text"/>
    <w:basedOn w:val="Normal"/>
    <w:link w:val="BalloonTextChar"/>
    <w:uiPriority w:val="99"/>
    <w:semiHidden/>
    <w:rsid w:val="00715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52C2"/>
    <w:rPr>
      <w:rFonts w:ascii="Tahoma" w:hAnsi="Tahoma" w:cs="Tahoma"/>
      <w:sz w:val="16"/>
      <w:szCs w:val="16"/>
      <w:lang w:val="lt-LT"/>
    </w:rPr>
  </w:style>
  <w:style w:type="character" w:customStyle="1" w:styleId="apple-converted-space">
    <w:name w:val="apple-converted-space"/>
    <w:basedOn w:val="DefaultParagraphFont"/>
    <w:uiPriority w:val="99"/>
    <w:rsid w:val="00954831"/>
    <w:rPr>
      <w:rFonts w:cs="Times New Roman"/>
    </w:rPr>
  </w:style>
  <w:style w:type="paragraph" w:styleId="NormalWeb">
    <w:name w:val="Normal (Web)"/>
    <w:basedOn w:val="Normal"/>
    <w:uiPriority w:val="99"/>
    <w:rsid w:val="00142773"/>
    <w:pPr>
      <w:spacing w:before="100" w:beforeAutospacing="1" w:after="100" w:afterAutospacing="1" w:line="240" w:lineRule="auto"/>
    </w:pPr>
    <w:rPr>
      <w:sz w:val="24"/>
      <w:szCs w:val="24"/>
      <w:lang w:val="en-US"/>
    </w:rPr>
  </w:style>
  <w:style w:type="paragraph" w:styleId="BodyTextIndent">
    <w:name w:val="Body Text Indent"/>
    <w:basedOn w:val="Normal"/>
    <w:link w:val="BodyTextIndentChar"/>
    <w:uiPriority w:val="99"/>
    <w:rsid w:val="004858A7"/>
    <w:pPr>
      <w:overflowPunct w:val="0"/>
      <w:autoSpaceDE w:val="0"/>
      <w:autoSpaceDN w:val="0"/>
      <w:adjustRightInd w:val="0"/>
      <w:spacing w:after="0" w:line="240" w:lineRule="auto"/>
      <w:ind w:firstLine="1304"/>
      <w:jc w:val="both"/>
      <w:textAlignment w:val="baseline"/>
    </w:pPr>
    <w:rPr>
      <w:rFonts w:ascii="Times New Roman" w:hAnsi="Times New Roman" w:cs="Times New Roman"/>
      <w:sz w:val="24"/>
      <w:szCs w:val="20"/>
    </w:rPr>
  </w:style>
  <w:style w:type="character" w:customStyle="1" w:styleId="BodyTextIndentChar">
    <w:name w:val="Body Text Indent Char"/>
    <w:basedOn w:val="DefaultParagraphFont"/>
    <w:link w:val="BodyTextIndent"/>
    <w:uiPriority w:val="99"/>
    <w:semiHidden/>
    <w:locked/>
    <w:rsid w:val="00965A73"/>
    <w:rPr>
      <w:rFonts w:cs="Calibri"/>
      <w:lang w:eastAsia="en-US"/>
    </w:rPr>
  </w:style>
  <w:style w:type="character" w:customStyle="1" w:styleId="Heading2Char1">
    <w:name w:val="Heading 2 Char1"/>
    <w:basedOn w:val="DefaultParagraphFont"/>
    <w:link w:val="Heading2"/>
    <w:uiPriority w:val="99"/>
    <w:locked/>
    <w:rsid w:val="004858A7"/>
    <w:rPr>
      <w:rFonts w:cs="Times New Roman"/>
      <w:b/>
      <w:bCs/>
      <w:caps/>
      <w:color w:val="000000"/>
      <w:sz w:val="24"/>
      <w:lang w:val="lt-LT" w:eastAsia="en-US" w:bidi="ar-SA"/>
    </w:rPr>
  </w:style>
  <w:style w:type="character" w:customStyle="1" w:styleId="DiagramaDiagrama">
    <w:name w:val="Diagrama Diagrama"/>
    <w:basedOn w:val="DefaultParagraphFont"/>
    <w:uiPriority w:val="99"/>
    <w:rsid w:val="004858A7"/>
    <w:rPr>
      <w:rFonts w:cs="Times New Roman"/>
      <w:sz w:val="24"/>
      <w:szCs w:val="24"/>
      <w:lang w:val="en-US" w:eastAsia="en-US" w:bidi="ar-SA"/>
    </w:rPr>
  </w:style>
  <w:style w:type="paragraph" w:customStyle="1" w:styleId="DiagramaDiagrama1Diagrama">
    <w:name w:val="Diagrama Diagrama1 Diagrama"/>
    <w:basedOn w:val="Normal"/>
    <w:uiPriority w:val="99"/>
    <w:rsid w:val="00C65C59"/>
    <w:pPr>
      <w:spacing w:after="160" w:line="240" w:lineRule="exact"/>
    </w:pPr>
    <w:rPr>
      <w:rFonts w:ascii="Tahoma" w:hAnsi="Tahom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38768772">
      <w:marLeft w:val="0"/>
      <w:marRight w:val="0"/>
      <w:marTop w:val="0"/>
      <w:marBottom w:val="0"/>
      <w:divBdr>
        <w:top w:val="none" w:sz="0" w:space="0" w:color="auto"/>
        <w:left w:val="none" w:sz="0" w:space="0" w:color="auto"/>
        <w:bottom w:val="none" w:sz="0" w:space="0" w:color="auto"/>
        <w:right w:val="none" w:sz="0" w:space="0" w:color="auto"/>
      </w:divBdr>
    </w:div>
    <w:div w:id="138768773">
      <w:marLeft w:val="0"/>
      <w:marRight w:val="0"/>
      <w:marTop w:val="0"/>
      <w:marBottom w:val="0"/>
      <w:divBdr>
        <w:top w:val="none" w:sz="0" w:space="0" w:color="auto"/>
        <w:left w:val="none" w:sz="0" w:space="0" w:color="auto"/>
        <w:bottom w:val="none" w:sz="0" w:space="0" w:color="auto"/>
        <w:right w:val="none" w:sz="0" w:space="0" w:color="auto"/>
      </w:divBdr>
      <w:divsChild>
        <w:div w:id="138768777">
          <w:marLeft w:val="0"/>
          <w:marRight w:val="0"/>
          <w:marTop w:val="0"/>
          <w:marBottom w:val="0"/>
          <w:divBdr>
            <w:top w:val="none" w:sz="0" w:space="0" w:color="auto"/>
            <w:left w:val="none" w:sz="0" w:space="0" w:color="auto"/>
            <w:bottom w:val="none" w:sz="0" w:space="0" w:color="auto"/>
            <w:right w:val="none" w:sz="0" w:space="0" w:color="auto"/>
          </w:divBdr>
          <w:divsChild>
            <w:div w:id="138768771">
              <w:marLeft w:val="0"/>
              <w:marRight w:val="0"/>
              <w:marTop w:val="0"/>
              <w:marBottom w:val="0"/>
              <w:divBdr>
                <w:top w:val="none" w:sz="0" w:space="0" w:color="auto"/>
                <w:left w:val="none" w:sz="0" w:space="0" w:color="auto"/>
                <w:bottom w:val="none" w:sz="0" w:space="0" w:color="auto"/>
                <w:right w:val="none" w:sz="0" w:space="0" w:color="auto"/>
              </w:divBdr>
              <w:divsChild>
                <w:div w:id="138768770">
                  <w:marLeft w:val="0"/>
                  <w:marRight w:val="0"/>
                  <w:marTop w:val="0"/>
                  <w:marBottom w:val="0"/>
                  <w:divBdr>
                    <w:top w:val="none" w:sz="0" w:space="0" w:color="auto"/>
                    <w:left w:val="none" w:sz="0" w:space="0" w:color="auto"/>
                    <w:bottom w:val="none" w:sz="0" w:space="0" w:color="auto"/>
                    <w:right w:val="none" w:sz="0" w:space="0" w:color="auto"/>
                  </w:divBdr>
                </w:div>
                <w:div w:id="138768776">
                  <w:marLeft w:val="0"/>
                  <w:marRight w:val="0"/>
                  <w:marTop w:val="0"/>
                  <w:marBottom w:val="0"/>
                  <w:divBdr>
                    <w:top w:val="none" w:sz="0" w:space="0" w:color="auto"/>
                    <w:left w:val="none" w:sz="0" w:space="0" w:color="auto"/>
                    <w:bottom w:val="none" w:sz="0" w:space="0" w:color="auto"/>
                    <w:right w:val="none" w:sz="0" w:space="0" w:color="auto"/>
                  </w:divBdr>
                </w:div>
                <w:div w:id="138768784">
                  <w:marLeft w:val="0"/>
                  <w:marRight w:val="0"/>
                  <w:marTop w:val="0"/>
                  <w:marBottom w:val="0"/>
                  <w:divBdr>
                    <w:top w:val="none" w:sz="0" w:space="0" w:color="auto"/>
                    <w:left w:val="none" w:sz="0" w:space="0" w:color="auto"/>
                    <w:bottom w:val="none" w:sz="0" w:space="0" w:color="auto"/>
                    <w:right w:val="none" w:sz="0" w:space="0" w:color="auto"/>
                  </w:divBdr>
                </w:div>
                <w:div w:id="1387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8774">
      <w:marLeft w:val="0"/>
      <w:marRight w:val="0"/>
      <w:marTop w:val="0"/>
      <w:marBottom w:val="0"/>
      <w:divBdr>
        <w:top w:val="none" w:sz="0" w:space="0" w:color="auto"/>
        <w:left w:val="none" w:sz="0" w:space="0" w:color="auto"/>
        <w:bottom w:val="none" w:sz="0" w:space="0" w:color="auto"/>
        <w:right w:val="none" w:sz="0" w:space="0" w:color="auto"/>
      </w:divBdr>
      <w:divsChild>
        <w:div w:id="138768778">
          <w:marLeft w:val="0"/>
          <w:marRight w:val="0"/>
          <w:marTop w:val="0"/>
          <w:marBottom w:val="0"/>
          <w:divBdr>
            <w:top w:val="none" w:sz="0" w:space="0" w:color="auto"/>
            <w:left w:val="none" w:sz="0" w:space="0" w:color="auto"/>
            <w:bottom w:val="none" w:sz="0" w:space="0" w:color="auto"/>
            <w:right w:val="none" w:sz="0" w:space="0" w:color="auto"/>
          </w:divBdr>
        </w:div>
      </w:divsChild>
    </w:div>
    <w:div w:id="138768779">
      <w:marLeft w:val="0"/>
      <w:marRight w:val="0"/>
      <w:marTop w:val="0"/>
      <w:marBottom w:val="0"/>
      <w:divBdr>
        <w:top w:val="none" w:sz="0" w:space="0" w:color="auto"/>
        <w:left w:val="none" w:sz="0" w:space="0" w:color="auto"/>
        <w:bottom w:val="none" w:sz="0" w:space="0" w:color="auto"/>
        <w:right w:val="none" w:sz="0" w:space="0" w:color="auto"/>
      </w:divBdr>
    </w:div>
    <w:div w:id="138768782">
      <w:marLeft w:val="0"/>
      <w:marRight w:val="0"/>
      <w:marTop w:val="0"/>
      <w:marBottom w:val="0"/>
      <w:divBdr>
        <w:top w:val="none" w:sz="0" w:space="0" w:color="auto"/>
        <w:left w:val="none" w:sz="0" w:space="0" w:color="auto"/>
        <w:bottom w:val="none" w:sz="0" w:space="0" w:color="auto"/>
        <w:right w:val="none" w:sz="0" w:space="0" w:color="auto"/>
      </w:divBdr>
    </w:div>
    <w:div w:id="138768785">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38768787">
              <w:marLeft w:val="0"/>
              <w:marRight w:val="0"/>
              <w:marTop w:val="0"/>
              <w:marBottom w:val="0"/>
              <w:divBdr>
                <w:top w:val="none" w:sz="0" w:space="0" w:color="auto"/>
                <w:left w:val="none" w:sz="0" w:space="0" w:color="auto"/>
                <w:bottom w:val="none" w:sz="0" w:space="0" w:color="auto"/>
                <w:right w:val="none" w:sz="0" w:space="0" w:color="auto"/>
              </w:divBdr>
              <w:divsChild>
                <w:div w:id="138768775">
                  <w:marLeft w:val="0"/>
                  <w:marRight w:val="0"/>
                  <w:marTop w:val="0"/>
                  <w:marBottom w:val="0"/>
                  <w:divBdr>
                    <w:top w:val="none" w:sz="0" w:space="0" w:color="auto"/>
                    <w:left w:val="none" w:sz="0" w:space="0" w:color="auto"/>
                    <w:bottom w:val="none" w:sz="0" w:space="0" w:color="auto"/>
                    <w:right w:val="none" w:sz="0" w:space="0" w:color="auto"/>
                  </w:divBdr>
                </w:div>
                <w:div w:id="138768780">
                  <w:marLeft w:val="0"/>
                  <w:marRight w:val="0"/>
                  <w:marTop w:val="0"/>
                  <w:marBottom w:val="0"/>
                  <w:divBdr>
                    <w:top w:val="none" w:sz="0" w:space="0" w:color="auto"/>
                    <w:left w:val="none" w:sz="0" w:space="0" w:color="auto"/>
                    <w:bottom w:val="none" w:sz="0" w:space="0" w:color="auto"/>
                    <w:right w:val="none" w:sz="0" w:space="0" w:color="auto"/>
                  </w:divBdr>
                </w:div>
                <w:div w:id="138768781">
                  <w:marLeft w:val="0"/>
                  <w:marRight w:val="0"/>
                  <w:marTop w:val="0"/>
                  <w:marBottom w:val="0"/>
                  <w:divBdr>
                    <w:top w:val="none" w:sz="0" w:space="0" w:color="auto"/>
                    <w:left w:val="none" w:sz="0" w:space="0" w:color="auto"/>
                    <w:bottom w:val="none" w:sz="0" w:space="0" w:color="auto"/>
                    <w:right w:val="none" w:sz="0" w:space="0" w:color="auto"/>
                  </w:divBdr>
                </w:div>
                <w:div w:id="1387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8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i.levickiene@pagegiai.lt"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22</Pages>
  <Words>24257</Words>
  <Characters>13828</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Comp</cp:lastModifiedBy>
  <cp:revision>12</cp:revision>
  <cp:lastPrinted>2017-03-15T07:01:00Z</cp:lastPrinted>
  <dcterms:created xsi:type="dcterms:W3CDTF">2017-02-27T09:01:00Z</dcterms:created>
  <dcterms:modified xsi:type="dcterms:W3CDTF">2017-03-15T12:30:00Z</dcterms:modified>
</cp:coreProperties>
</file>