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CB" w:rsidRDefault="00B545CB" w:rsidP="00CD78D6">
      <w:pPr>
        <w:tabs>
          <w:tab w:val="left" w:pos="7635"/>
        </w:tabs>
        <w:rPr>
          <w:b/>
        </w:rPr>
      </w:pPr>
      <w:r>
        <w:rPr>
          <w:rStyle w:val="Grietas"/>
          <w:b w:val="0"/>
          <w:lang w:val="pt-BR"/>
        </w:rPr>
        <w:tab/>
      </w:r>
      <w:r>
        <w:rPr>
          <w:rStyle w:val="Grietas"/>
          <w:b w:val="0"/>
          <w:lang w:val="pt-BR"/>
        </w:rPr>
        <w:tab/>
      </w:r>
      <w:r>
        <w:rPr>
          <w:rStyle w:val="Grietas"/>
          <w:b w:val="0"/>
          <w:lang w:val="pt-BR"/>
        </w:rPr>
        <w:tab/>
      </w:r>
      <w:r>
        <w:rPr>
          <w:b/>
        </w:rPr>
        <w:t>Projektas</w:t>
      </w:r>
    </w:p>
    <w:tbl>
      <w:tblPr>
        <w:tblW w:w="9645" w:type="dxa"/>
        <w:tblInd w:w="108" w:type="dxa"/>
        <w:tblLayout w:type="fixed"/>
        <w:tblLook w:val="00A0"/>
      </w:tblPr>
      <w:tblGrid>
        <w:gridCol w:w="9645"/>
      </w:tblGrid>
      <w:tr w:rsidR="00B545CB" w:rsidTr="00CD78D6">
        <w:trPr>
          <w:trHeight w:val="1055"/>
        </w:trPr>
        <w:tc>
          <w:tcPr>
            <w:tcW w:w="9639" w:type="dxa"/>
          </w:tcPr>
          <w:p w:rsidR="00B545CB" w:rsidRDefault="00B545CB">
            <w:pPr>
              <w:tabs>
                <w:tab w:val="center" w:pos="4711"/>
                <w:tab w:val="left" w:pos="8010"/>
              </w:tabs>
              <w:rPr>
                <w:b/>
                <w:color w:val="000000"/>
                <w:szCs w:val="24"/>
              </w:rPr>
            </w:pPr>
            <w:r>
              <w:tab/>
            </w:r>
            <w:r w:rsidR="006B6CD3" w:rsidRPr="006B6CD3">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7" o:title=""/>
                </v:shape>
              </w:pict>
            </w:r>
          </w:p>
        </w:tc>
      </w:tr>
      <w:tr w:rsidR="00B545CB" w:rsidTr="00CD78D6">
        <w:trPr>
          <w:trHeight w:val="1647"/>
        </w:trPr>
        <w:tc>
          <w:tcPr>
            <w:tcW w:w="9639" w:type="dxa"/>
          </w:tcPr>
          <w:p w:rsidR="00B545CB" w:rsidRDefault="00B545CB">
            <w:pPr>
              <w:pStyle w:val="Antrat2"/>
              <w:jc w:val="center"/>
              <w:rPr>
                <w:sz w:val="24"/>
                <w:szCs w:val="24"/>
              </w:rPr>
            </w:pPr>
            <w:r>
              <w:rPr>
                <w:sz w:val="24"/>
                <w:szCs w:val="24"/>
              </w:rPr>
              <w:t>PAGĖGIŲ SAVIVALDYBĖS TARYBA</w:t>
            </w:r>
          </w:p>
          <w:p w:rsidR="00B545CB" w:rsidRDefault="00B545CB">
            <w:pPr>
              <w:jc w:val="center"/>
              <w:rPr>
                <w:b/>
                <w:bCs/>
                <w:caps/>
                <w:color w:val="000000"/>
                <w:szCs w:val="24"/>
              </w:rPr>
            </w:pPr>
            <w:r>
              <w:rPr>
                <w:b/>
                <w:bCs/>
                <w:caps/>
                <w:color w:val="000000"/>
              </w:rPr>
              <w:t>sprendimas</w:t>
            </w:r>
          </w:p>
          <w:p w:rsidR="00B545CB" w:rsidRDefault="00B545CB">
            <w:pPr>
              <w:jc w:val="center"/>
              <w:rPr>
                <w:b/>
                <w:szCs w:val="24"/>
              </w:rPr>
            </w:pPr>
            <w:r>
              <w:rPr>
                <w:b/>
              </w:rPr>
              <w:t xml:space="preserve">DĖL PAGĖGIŲ SAVIVALDYBĖS </w:t>
            </w:r>
            <w:r>
              <w:rPr>
                <w:b/>
                <w:color w:val="000000"/>
              </w:rPr>
              <w:t xml:space="preserve">PAGĖGIŲ PRADINĖS </w:t>
            </w:r>
            <w:r>
              <w:rPr>
                <w:b/>
              </w:rPr>
              <w:t>MOKYKLOS DIREKTORĖS 2018 METŲ VEIKLOS ATASKAITOS</w:t>
            </w:r>
          </w:p>
        </w:tc>
      </w:tr>
      <w:tr w:rsidR="00B545CB" w:rsidTr="00CD78D6">
        <w:trPr>
          <w:trHeight w:val="703"/>
        </w:trPr>
        <w:tc>
          <w:tcPr>
            <w:tcW w:w="9639" w:type="dxa"/>
          </w:tcPr>
          <w:p w:rsidR="00B545CB" w:rsidRDefault="00B545CB">
            <w:pPr>
              <w:jc w:val="center"/>
              <w:rPr>
                <w:szCs w:val="24"/>
                <w:lang w:val="pt-BR"/>
              </w:rPr>
            </w:pPr>
            <w:r>
              <w:rPr>
                <w:lang w:val="pt-BR"/>
              </w:rPr>
              <w:t>2019 m. vasario 7 d. Nr. T1- 31</w:t>
            </w:r>
          </w:p>
          <w:p w:rsidR="00B545CB" w:rsidRDefault="00B545CB">
            <w:pPr>
              <w:jc w:val="center"/>
              <w:rPr>
                <w:szCs w:val="24"/>
                <w:lang w:val="pt-BR"/>
              </w:rPr>
            </w:pPr>
            <w:r>
              <w:rPr>
                <w:lang w:val="pt-BR"/>
              </w:rPr>
              <w:t>Pagėgiai</w:t>
            </w:r>
          </w:p>
        </w:tc>
      </w:tr>
    </w:tbl>
    <w:p w:rsidR="00B545CB" w:rsidRPr="00916D6E" w:rsidRDefault="00B545CB" w:rsidP="00F137AB">
      <w:pPr>
        <w:ind w:firstLine="720"/>
        <w:jc w:val="both"/>
        <w:rPr>
          <w:spacing w:val="60"/>
          <w:sz w:val="22"/>
          <w:szCs w:val="22"/>
          <w:lang w:val="pt-BR"/>
        </w:rPr>
      </w:pPr>
      <w:r w:rsidRPr="00916D6E">
        <w:rPr>
          <w:sz w:val="22"/>
          <w:szCs w:val="22"/>
          <w:lang w:val="pt-BR"/>
        </w:rPr>
        <w:t xml:space="preserve">     Vadovaudamasi Lietuvos Respublikos vietos savivaldos įstatymo 16 straipsnio 2 dalies 19 punktu, </w:t>
      </w:r>
      <w:r w:rsidRPr="00916D6E">
        <w:rPr>
          <w:sz w:val="22"/>
          <w:szCs w:val="22"/>
        </w:rPr>
        <w:t xml:space="preserve">Lietuvos Respublikos valstybės ir savivaldybių įstaigų darbuotojų darbo apmokėjimo įstatymo 9 straipsniu, 14 straipsnio 3, 4 ir 9 dalimis, Lietuvos Respublikos švietimo įstatymo 59 straipsnio  8 dalies 10 punktu, 9 dalimi, Reikalavimais švietimo įstaigos (išskyrus aukštąją mokyklą) vadovo metų veiklos ataskaitai, patvirtintais Lietuvos Respublikos švietimo ir mokslo ministro 2018 m. gruodžio 5 d. įsakymu Nr. V-986 „Dėl Reikalavimų švietimo įstaigos (išskyrus aukštąją mokyklą) vadovo metų veiklos ataskaitai patvirtinimo“, Valstybinių ir savivaldybių švietimo įstaigų (išskyrus aukštąsias mokyklas) vadovų, jų pavaduotojų ugdymui, ugdymą organizuojančių skyrių vedėjų veiklos vertinimo nuostatais, patvirtintais Lietuvos Respublikos švietimo ir mokslo ministro 2018 m. kovo 27 d. įsakymu Nr. V-279 „Dėl Valstybinių ir savivaldybių švietimo įstaigų (išskyrus aukštąsias mokyklas) vadovų, jų pavaduotojų ugdymui, ugdymą organizuojančių skyrių vedėjų veiklos vertinimo nuostatų patvirtinimo“, </w:t>
      </w:r>
      <w:r w:rsidRPr="00916D6E">
        <w:rPr>
          <w:sz w:val="22"/>
          <w:szCs w:val="22"/>
          <w:lang w:val="pt-BR"/>
        </w:rPr>
        <w:t>Pagėgių savivaldybės tarybos 2017 m. spalio 2 d. sprendimu Nr. T-144 „Dėl Pagėgių savivaldybės tarybos veiklos reglamento patvirtinimo” patvirtint</w:t>
      </w:r>
      <w:r>
        <w:rPr>
          <w:sz w:val="22"/>
          <w:szCs w:val="22"/>
          <w:lang w:val="pt-BR"/>
        </w:rPr>
        <w:t>o</w:t>
      </w:r>
      <w:r w:rsidRPr="00916D6E">
        <w:rPr>
          <w:sz w:val="22"/>
          <w:szCs w:val="22"/>
          <w:lang w:val="pt-BR"/>
        </w:rPr>
        <w:t xml:space="preserve"> Pagėgių savivaldybės tarybos veiklos reglamento 320.3 papunkčiu ir Pagėgių savivaldybės biudžetinių įstaigų vadovų darbo apmokėjimo tvarkos aprašu, patvirtintu Pagėgių savivaldybės tarybos 2017 m. kovo 28 d. sprendimu Nr. T-30 „Dėl Pagėgių savivaldybės biudžetinių įstaigų vadovų darbo apmokėjimo tvarkos aprašo patvirtinimo”, Pagėgių savivaldybės taryba  </w:t>
      </w:r>
      <w:r w:rsidRPr="00916D6E">
        <w:rPr>
          <w:spacing w:val="60"/>
          <w:sz w:val="22"/>
          <w:szCs w:val="22"/>
          <w:lang w:val="pt-BR"/>
        </w:rPr>
        <w:t xml:space="preserve">nusprendžia: </w:t>
      </w:r>
    </w:p>
    <w:p w:rsidR="00B545CB" w:rsidRPr="00916D6E" w:rsidRDefault="00B545CB" w:rsidP="00F137AB">
      <w:pPr>
        <w:pStyle w:val="Pagrindiniotekstotrauka2"/>
        <w:spacing w:after="0" w:line="240" w:lineRule="auto"/>
        <w:ind w:left="0" w:firstLine="851"/>
        <w:jc w:val="both"/>
        <w:rPr>
          <w:sz w:val="22"/>
          <w:szCs w:val="22"/>
          <w:lang w:val="lt-LT"/>
        </w:rPr>
      </w:pPr>
      <w:r>
        <w:rPr>
          <w:sz w:val="22"/>
          <w:szCs w:val="22"/>
          <w:lang w:val="pt-BR"/>
        </w:rPr>
        <w:t xml:space="preserve">   </w:t>
      </w:r>
      <w:r w:rsidRPr="00916D6E">
        <w:rPr>
          <w:sz w:val="22"/>
          <w:szCs w:val="22"/>
          <w:lang w:val="pt-BR"/>
        </w:rPr>
        <w:t xml:space="preserve">1. Pritarti Pagėgių savivaldybės Pagėgių pradinės mokyklos direktorės Loretos Chasijevos 2018 m. veiklos ataskaitai </w:t>
      </w:r>
      <w:r w:rsidRPr="00916D6E">
        <w:rPr>
          <w:sz w:val="22"/>
          <w:szCs w:val="22"/>
          <w:lang w:val="lt-LT"/>
        </w:rPr>
        <w:t xml:space="preserve">(toliau – Ataskaita) (pridedama) ir Loretos </w:t>
      </w:r>
      <w:proofErr w:type="spellStart"/>
      <w:r w:rsidRPr="00916D6E">
        <w:rPr>
          <w:sz w:val="22"/>
          <w:szCs w:val="22"/>
          <w:lang w:val="lt-LT"/>
        </w:rPr>
        <w:t>Chasijevos</w:t>
      </w:r>
      <w:proofErr w:type="spellEnd"/>
      <w:r w:rsidRPr="00916D6E">
        <w:rPr>
          <w:sz w:val="22"/>
          <w:szCs w:val="22"/>
          <w:lang w:val="lt-LT"/>
        </w:rPr>
        <w:t xml:space="preserve"> veiklą įvertinti ____________.</w:t>
      </w:r>
    </w:p>
    <w:p w:rsidR="00B545CB" w:rsidRPr="00916D6E" w:rsidRDefault="00B545CB" w:rsidP="00F137AB">
      <w:pPr>
        <w:pStyle w:val="Pagrindiniotekstotrauka2"/>
        <w:spacing w:after="0" w:line="240" w:lineRule="auto"/>
        <w:ind w:left="0" w:firstLine="851"/>
        <w:jc w:val="both"/>
        <w:rPr>
          <w:sz w:val="22"/>
          <w:szCs w:val="22"/>
          <w:lang w:val="lt-LT"/>
        </w:rPr>
      </w:pPr>
      <w:r>
        <w:rPr>
          <w:sz w:val="22"/>
          <w:szCs w:val="22"/>
          <w:lang w:val="lt-LT"/>
        </w:rPr>
        <w:t xml:space="preserve">    </w:t>
      </w:r>
      <w:r w:rsidRPr="00916D6E">
        <w:rPr>
          <w:sz w:val="22"/>
          <w:szCs w:val="22"/>
          <w:lang w:val="lt-LT"/>
        </w:rPr>
        <w:t xml:space="preserve">2. Nustatyti __ procentų pareiginės algos kintamąją dalį nuo 2019 m. kovo 1 d. iki 2020 m. vasario 29 d. </w:t>
      </w:r>
    </w:p>
    <w:p w:rsidR="00B545CB" w:rsidRPr="00916D6E" w:rsidRDefault="00B545CB" w:rsidP="00F137AB">
      <w:pPr>
        <w:pStyle w:val="Pagrindiniotekstotrauka2"/>
        <w:spacing w:after="0" w:line="240" w:lineRule="auto"/>
        <w:ind w:left="0" w:firstLine="851"/>
        <w:jc w:val="both"/>
        <w:rPr>
          <w:sz w:val="22"/>
          <w:szCs w:val="22"/>
          <w:lang w:val="lt-LT"/>
        </w:rPr>
      </w:pPr>
      <w:r>
        <w:rPr>
          <w:sz w:val="22"/>
          <w:szCs w:val="22"/>
          <w:lang w:val="lt-LT"/>
        </w:rPr>
        <w:t xml:space="preserve">    </w:t>
      </w:r>
      <w:r w:rsidRPr="00916D6E">
        <w:rPr>
          <w:sz w:val="22"/>
          <w:szCs w:val="22"/>
          <w:lang w:val="lt-LT"/>
        </w:rPr>
        <w:t xml:space="preserve">3. Paskelbti Ataskaitą kartu su kitų metų užduotimis ir vadovo kompetencijų </w:t>
      </w:r>
      <w:r>
        <w:rPr>
          <w:sz w:val="22"/>
          <w:szCs w:val="22"/>
          <w:lang w:val="lt-LT"/>
        </w:rPr>
        <w:t xml:space="preserve">bei </w:t>
      </w:r>
      <w:r w:rsidRPr="00916D6E">
        <w:rPr>
          <w:sz w:val="22"/>
          <w:szCs w:val="22"/>
          <w:lang w:val="lt-LT"/>
        </w:rPr>
        <w:t xml:space="preserve">veiklos tobulinimo rekomendacijomis (kryptimis) </w:t>
      </w:r>
      <w:r>
        <w:rPr>
          <w:sz w:val="22"/>
          <w:szCs w:val="22"/>
          <w:lang w:val="lt-LT"/>
        </w:rPr>
        <w:t xml:space="preserve">Pagėgių savivaldybės Pagėgių </w:t>
      </w:r>
      <w:r w:rsidRPr="00916D6E">
        <w:rPr>
          <w:sz w:val="22"/>
          <w:szCs w:val="22"/>
          <w:lang w:val="pt-BR"/>
        </w:rPr>
        <w:t xml:space="preserve">pradinės mokyklos </w:t>
      </w:r>
      <w:r w:rsidRPr="00916D6E">
        <w:rPr>
          <w:sz w:val="22"/>
          <w:szCs w:val="22"/>
          <w:lang w:val="lt-LT"/>
        </w:rPr>
        <w:t xml:space="preserve">interneto svetainėje </w:t>
      </w:r>
      <w:hyperlink r:id="rId8" w:history="1">
        <w:r w:rsidRPr="00162868">
          <w:rPr>
            <w:rStyle w:val="Hipersaitas"/>
            <w:color w:val="auto"/>
            <w:sz w:val="22"/>
            <w:szCs w:val="22"/>
            <w:u w:val="none"/>
            <w:lang w:val="lt-LT"/>
          </w:rPr>
          <w:t>www.pradine.pagegiai.lm.lt</w:t>
        </w:r>
      </w:hyperlink>
      <w:r w:rsidRPr="00162868">
        <w:rPr>
          <w:lang w:val="lt-LT"/>
        </w:rPr>
        <w:t>.</w:t>
      </w:r>
      <w:r w:rsidRPr="00916D6E">
        <w:rPr>
          <w:rStyle w:val="Hipersaitas"/>
          <w:color w:val="auto"/>
          <w:sz w:val="22"/>
          <w:szCs w:val="22"/>
          <w:u w:val="none"/>
          <w:lang w:val="lt-LT"/>
        </w:rPr>
        <w:t xml:space="preserve"> </w:t>
      </w:r>
      <w:r w:rsidRPr="00916D6E">
        <w:rPr>
          <w:sz w:val="22"/>
          <w:szCs w:val="22"/>
          <w:lang w:val="lt-LT"/>
        </w:rPr>
        <w:t xml:space="preserve"> </w:t>
      </w:r>
    </w:p>
    <w:p w:rsidR="00B545CB" w:rsidRPr="00916D6E" w:rsidRDefault="00B545CB" w:rsidP="00F137AB">
      <w:pPr>
        <w:pStyle w:val="Pagrindiniotekstotrauka2"/>
        <w:spacing w:after="0" w:line="240" w:lineRule="auto"/>
        <w:ind w:left="0" w:firstLine="851"/>
        <w:jc w:val="both"/>
        <w:rPr>
          <w:sz w:val="22"/>
          <w:szCs w:val="22"/>
          <w:lang w:val="lt-LT"/>
        </w:rPr>
      </w:pPr>
      <w:r>
        <w:rPr>
          <w:sz w:val="22"/>
          <w:szCs w:val="22"/>
          <w:lang w:val="lt-LT"/>
        </w:rPr>
        <w:t xml:space="preserve">    </w:t>
      </w:r>
      <w:r w:rsidRPr="00916D6E">
        <w:rPr>
          <w:sz w:val="22"/>
          <w:szCs w:val="22"/>
          <w:lang w:val="pt-BR"/>
        </w:rPr>
        <w:t xml:space="preserve">4. Sprendimą paskelbti Pagėgių savivaldybės interneto svetainėje </w:t>
      </w:r>
      <w:r w:rsidR="006B6CD3">
        <w:fldChar w:fldCharType="begin"/>
      </w:r>
      <w:r w:rsidR="006B6CD3">
        <w:instrText>HYPERLINK "http://www.pagegiai.lt"</w:instrText>
      </w:r>
      <w:r w:rsidR="006B6CD3">
        <w:fldChar w:fldCharType="separate"/>
      </w:r>
      <w:r w:rsidRPr="00162868">
        <w:rPr>
          <w:rStyle w:val="Hipersaitas"/>
          <w:color w:val="auto"/>
          <w:sz w:val="22"/>
          <w:szCs w:val="22"/>
          <w:u w:val="none"/>
          <w:lang w:val="pt-BR"/>
        </w:rPr>
        <w:t>www.pagegiai.lt</w:t>
      </w:r>
      <w:r w:rsidR="006B6CD3">
        <w:fldChar w:fldCharType="end"/>
      </w:r>
      <w:r w:rsidRPr="00162868">
        <w:rPr>
          <w:sz w:val="22"/>
          <w:szCs w:val="22"/>
          <w:lang w:val="pt-BR"/>
        </w:rPr>
        <w:t>.</w:t>
      </w:r>
    </w:p>
    <w:p w:rsidR="00B545CB" w:rsidRPr="00916D6E" w:rsidRDefault="00B545CB" w:rsidP="00CA41D9">
      <w:pPr>
        <w:jc w:val="both"/>
        <w:rPr>
          <w:sz w:val="22"/>
          <w:szCs w:val="22"/>
        </w:rPr>
      </w:pPr>
      <w:r>
        <w:rPr>
          <w:sz w:val="22"/>
          <w:szCs w:val="22"/>
        </w:rPr>
        <w:t xml:space="preserve">                   </w:t>
      </w:r>
      <w:r w:rsidRPr="00916D6E">
        <w:rPr>
          <w:sz w:val="22"/>
          <w:szCs w:val="22"/>
        </w:rPr>
        <w:t>Šis sprendimas gali būti skundžiamas Lietuvos Respublikos administracinių ginčų komisijos Klaipėdos apygardos skyriui (H.</w:t>
      </w:r>
      <w:r>
        <w:rPr>
          <w:sz w:val="22"/>
          <w:szCs w:val="22"/>
        </w:rPr>
        <w:t xml:space="preserve">Manto g. </w:t>
      </w:r>
      <w:r w:rsidRPr="00916D6E">
        <w:rPr>
          <w:sz w:val="22"/>
          <w:szCs w:val="22"/>
        </w:rPr>
        <w:t>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B545CB" w:rsidRDefault="00B545CB" w:rsidP="00F137AB">
      <w:pPr>
        <w:rPr>
          <w:sz w:val="22"/>
          <w:szCs w:val="22"/>
        </w:rPr>
      </w:pPr>
    </w:p>
    <w:p w:rsidR="00B545CB" w:rsidRPr="00916D6E" w:rsidRDefault="00B545CB" w:rsidP="00F137AB">
      <w:pPr>
        <w:rPr>
          <w:sz w:val="22"/>
          <w:szCs w:val="22"/>
        </w:rPr>
      </w:pPr>
      <w:r w:rsidRPr="00916D6E">
        <w:rPr>
          <w:sz w:val="22"/>
          <w:szCs w:val="22"/>
        </w:rPr>
        <w:t xml:space="preserve">SUDERINTA: </w:t>
      </w:r>
    </w:p>
    <w:p w:rsidR="00B545CB" w:rsidRDefault="00B545CB" w:rsidP="00F137AB">
      <w:pPr>
        <w:rPr>
          <w:sz w:val="22"/>
          <w:szCs w:val="22"/>
        </w:rPr>
      </w:pPr>
    </w:p>
    <w:p w:rsidR="00B545CB" w:rsidRPr="00916D6E" w:rsidRDefault="00B545CB" w:rsidP="00F137AB">
      <w:pPr>
        <w:rPr>
          <w:sz w:val="22"/>
          <w:szCs w:val="22"/>
        </w:rPr>
      </w:pPr>
      <w:r>
        <w:rPr>
          <w:sz w:val="22"/>
          <w:szCs w:val="22"/>
        </w:rPr>
        <w:t>L. e. a</w:t>
      </w:r>
      <w:r w:rsidRPr="00916D6E">
        <w:rPr>
          <w:sz w:val="22"/>
          <w:szCs w:val="22"/>
        </w:rPr>
        <w:t>dministracijos direktori</w:t>
      </w:r>
      <w:r>
        <w:rPr>
          <w:sz w:val="22"/>
          <w:szCs w:val="22"/>
        </w:rPr>
        <w:t>a</w:t>
      </w:r>
      <w:r w:rsidRPr="00916D6E">
        <w:rPr>
          <w:sz w:val="22"/>
          <w:szCs w:val="22"/>
        </w:rPr>
        <w:t>us</w:t>
      </w:r>
      <w:r>
        <w:rPr>
          <w:sz w:val="22"/>
          <w:szCs w:val="22"/>
        </w:rPr>
        <w:t xml:space="preserve"> pareigas</w:t>
      </w:r>
      <w:r w:rsidRPr="00916D6E">
        <w:rPr>
          <w:sz w:val="22"/>
          <w:szCs w:val="22"/>
        </w:rPr>
        <w:tab/>
      </w:r>
      <w:r w:rsidRPr="00916D6E">
        <w:rPr>
          <w:sz w:val="22"/>
          <w:szCs w:val="22"/>
        </w:rPr>
        <w:tab/>
      </w:r>
      <w:r w:rsidRPr="00916D6E">
        <w:rPr>
          <w:sz w:val="22"/>
          <w:szCs w:val="22"/>
        </w:rPr>
        <w:tab/>
      </w:r>
      <w:r>
        <w:rPr>
          <w:sz w:val="22"/>
          <w:szCs w:val="22"/>
        </w:rPr>
        <w:t xml:space="preserve">       </w:t>
      </w:r>
      <w:proofErr w:type="spellStart"/>
      <w:r w:rsidRPr="00916D6E">
        <w:rPr>
          <w:sz w:val="22"/>
          <w:szCs w:val="22"/>
        </w:rPr>
        <w:t>Alvidas</w:t>
      </w:r>
      <w:proofErr w:type="spellEnd"/>
      <w:r w:rsidRPr="00916D6E">
        <w:rPr>
          <w:sz w:val="22"/>
          <w:szCs w:val="22"/>
        </w:rPr>
        <w:t xml:space="preserve"> Einikis</w:t>
      </w:r>
    </w:p>
    <w:p w:rsidR="00B545CB" w:rsidRPr="00916D6E" w:rsidRDefault="00B545CB" w:rsidP="00F137AB">
      <w:pPr>
        <w:rPr>
          <w:sz w:val="22"/>
          <w:szCs w:val="22"/>
        </w:rPr>
      </w:pPr>
    </w:p>
    <w:p w:rsidR="00B545CB" w:rsidRDefault="00B545CB" w:rsidP="00F137AB">
      <w:pPr>
        <w:rPr>
          <w:sz w:val="22"/>
          <w:szCs w:val="22"/>
          <w:lang w:val="pt-BR"/>
        </w:rPr>
      </w:pPr>
    </w:p>
    <w:p w:rsidR="00B545CB" w:rsidRPr="00916D6E" w:rsidRDefault="00B545CB" w:rsidP="00F137AB">
      <w:pPr>
        <w:rPr>
          <w:sz w:val="22"/>
          <w:szCs w:val="22"/>
          <w:lang w:val="pt-BR"/>
        </w:rPr>
      </w:pPr>
      <w:r w:rsidRPr="00916D6E">
        <w:rPr>
          <w:sz w:val="22"/>
          <w:szCs w:val="22"/>
          <w:lang w:val="pt-BR"/>
        </w:rPr>
        <w:t>Dokumentų valdymo ir teisės skyriaus</w:t>
      </w:r>
    </w:p>
    <w:p w:rsidR="00B545CB" w:rsidRPr="00916D6E" w:rsidRDefault="00B545CB" w:rsidP="00F137AB">
      <w:pPr>
        <w:rPr>
          <w:sz w:val="22"/>
          <w:szCs w:val="22"/>
        </w:rPr>
      </w:pPr>
      <w:r w:rsidRPr="00916D6E">
        <w:rPr>
          <w:sz w:val="22"/>
          <w:szCs w:val="22"/>
          <w:lang w:val="pt-BR"/>
        </w:rPr>
        <w:t>vyriausiasis specialistas</w:t>
      </w:r>
      <w:r w:rsidRPr="00916D6E">
        <w:rPr>
          <w:sz w:val="22"/>
          <w:szCs w:val="22"/>
          <w:lang w:val="pt-BR"/>
        </w:rPr>
        <w:tab/>
      </w:r>
      <w:r w:rsidRPr="00916D6E">
        <w:rPr>
          <w:sz w:val="22"/>
          <w:szCs w:val="22"/>
          <w:lang w:val="pt-BR"/>
        </w:rPr>
        <w:tab/>
      </w:r>
      <w:r w:rsidRPr="00916D6E">
        <w:rPr>
          <w:sz w:val="22"/>
          <w:szCs w:val="22"/>
        </w:rPr>
        <w:tab/>
      </w:r>
      <w:r w:rsidRPr="00916D6E">
        <w:rPr>
          <w:sz w:val="22"/>
          <w:szCs w:val="22"/>
        </w:rPr>
        <w:tab/>
        <w:t xml:space="preserve"> </w:t>
      </w:r>
      <w:r>
        <w:rPr>
          <w:sz w:val="22"/>
          <w:szCs w:val="22"/>
        </w:rPr>
        <w:t xml:space="preserve">      </w:t>
      </w:r>
      <w:r w:rsidRPr="00916D6E">
        <w:rPr>
          <w:sz w:val="22"/>
          <w:szCs w:val="22"/>
        </w:rPr>
        <w:t xml:space="preserve">Valdas </w:t>
      </w:r>
      <w:proofErr w:type="spellStart"/>
      <w:r w:rsidRPr="00916D6E">
        <w:rPr>
          <w:sz w:val="22"/>
          <w:szCs w:val="22"/>
        </w:rPr>
        <w:t>Vytuvis</w:t>
      </w:r>
      <w:proofErr w:type="spellEnd"/>
    </w:p>
    <w:p w:rsidR="00B545CB" w:rsidRDefault="00B545CB" w:rsidP="00F137AB">
      <w:pPr>
        <w:rPr>
          <w:sz w:val="22"/>
          <w:szCs w:val="22"/>
          <w:lang w:val="pt-BR"/>
        </w:rPr>
      </w:pPr>
    </w:p>
    <w:p w:rsidR="00B545CB" w:rsidRPr="00916D6E" w:rsidRDefault="00B545CB" w:rsidP="00F137AB">
      <w:pPr>
        <w:rPr>
          <w:sz w:val="22"/>
          <w:szCs w:val="22"/>
          <w:lang w:val="pt-BR"/>
        </w:rPr>
      </w:pPr>
      <w:r w:rsidRPr="00916D6E">
        <w:rPr>
          <w:sz w:val="22"/>
          <w:szCs w:val="22"/>
          <w:lang w:val="pt-BR"/>
        </w:rPr>
        <w:t>Civilinės metrikacijos ir viešosios tvarkos skyriaus</w:t>
      </w:r>
      <w:bookmarkStart w:id="0" w:name="_GoBack"/>
      <w:bookmarkEnd w:id="0"/>
    </w:p>
    <w:p w:rsidR="00B545CB" w:rsidRPr="00391523" w:rsidRDefault="00B545CB" w:rsidP="00391523">
      <w:pPr>
        <w:rPr>
          <w:sz w:val="22"/>
          <w:szCs w:val="22"/>
          <w:lang w:val="pt-BR"/>
        </w:rPr>
      </w:pPr>
      <w:r w:rsidRPr="00916D6E">
        <w:rPr>
          <w:sz w:val="22"/>
          <w:szCs w:val="22"/>
          <w:lang w:val="pt-BR"/>
        </w:rPr>
        <w:t>vyriausioji specialistė − kalbos ir archyvo tvarkytoja</w:t>
      </w:r>
      <w:r w:rsidRPr="00916D6E">
        <w:rPr>
          <w:sz w:val="22"/>
          <w:szCs w:val="22"/>
          <w:lang w:val="pt-BR"/>
        </w:rPr>
        <w:tab/>
      </w:r>
      <w:r>
        <w:rPr>
          <w:sz w:val="22"/>
          <w:szCs w:val="22"/>
          <w:lang w:val="pt-BR"/>
        </w:rPr>
        <w:tab/>
        <w:t xml:space="preserve">      </w:t>
      </w:r>
      <w:r w:rsidRPr="00916D6E">
        <w:rPr>
          <w:sz w:val="22"/>
          <w:szCs w:val="22"/>
          <w:lang w:val="pt-BR"/>
        </w:rPr>
        <w:t>Laimutė Mickevičienė</w:t>
      </w:r>
    </w:p>
    <w:p w:rsidR="00B545CB" w:rsidRDefault="00B545CB" w:rsidP="00F137AB">
      <w:pPr>
        <w:jc w:val="both"/>
        <w:rPr>
          <w:sz w:val="22"/>
          <w:szCs w:val="22"/>
        </w:rPr>
      </w:pPr>
    </w:p>
    <w:p w:rsidR="00B545CB" w:rsidRPr="00916D6E" w:rsidRDefault="00B545CB" w:rsidP="00F137AB">
      <w:pPr>
        <w:jc w:val="both"/>
        <w:rPr>
          <w:sz w:val="22"/>
          <w:szCs w:val="22"/>
        </w:rPr>
      </w:pPr>
      <w:r w:rsidRPr="00916D6E">
        <w:rPr>
          <w:sz w:val="22"/>
          <w:szCs w:val="22"/>
        </w:rPr>
        <w:t xml:space="preserve">Parengė Virginija </w:t>
      </w:r>
      <w:proofErr w:type="spellStart"/>
      <w:r w:rsidRPr="00916D6E">
        <w:rPr>
          <w:sz w:val="22"/>
          <w:szCs w:val="22"/>
        </w:rPr>
        <w:t>Sirvidienė</w:t>
      </w:r>
      <w:proofErr w:type="spellEnd"/>
      <w:r w:rsidRPr="00916D6E">
        <w:rPr>
          <w:sz w:val="22"/>
          <w:szCs w:val="22"/>
        </w:rPr>
        <w:t>,</w:t>
      </w:r>
    </w:p>
    <w:p w:rsidR="00B545CB" w:rsidRPr="00916D6E" w:rsidRDefault="00B545CB" w:rsidP="00F137AB">
      <w:pPr>
        <w:jc w:val="both"/>
        <w:rPr>
          <w:sz w:val="22"/>
          <w:szCs w:val="22"/>
        </w:rPr>
      </w:pPr>
      <w:r w:rsidRPr="00916D6E">
        <w:rPr>
          <w:sz w:val="22"/>
          <w:szCs w:val="22"/>
        </w:rPr>
        <w:t>Švietimo, kultūros ir sporto skyriaus vedėja</w:t>
      </w:r>
    </w:p>
    <w:p w:rsidR="00B545CB" w:rsidRDefault="00B545CB" w:rsidP="00CD78D6">
      <w:pPr>
        <w:ind w:left="5103"/>
      </w:pPr>
    </w:p>
    <w:p w:rsidR="00B545CB" w:rsidRDefault="00B545CB" w:rsidP="00CD78D6">
      <w:pPr>
        <w:ind w:left="5103"/>
      </w:pPr>
      <w:r>
        <w:lastRenderedPageBreak/>
        <w:t xml:space="preserve">                    PRITARTA</w:t>
      </w:r>
    </w:p>
    <w:p w:rsidR="00B545CB" w:rsidRDefault="00B545CB" w:rsidP="00CD78D6">
      <w:pPr>
        <w:ind w:left="5103"/>
      </w:pPr>
      <w:r>
        <w:t xml:space="preserve">                    Pagėgių savivaldybės tarybos</w:t>
      </w:r>
    </w:p>
    <w:p w:rsidR="00B545CB" w:rsidRDefault="00B545CB" w:rsidP="00CD78D6">
      <w:pPr>
        <w:ind w:left="5103"/>
      </w:pPr>
      <w:r>
        <w:t xml:space="preserve">                    2019  m. vasario 21 d. </w:t>
      </w:r>
    </w:p>
    <w:p w:rsidR="00B545CB" w:rsidRDefault="00B545CB" w:rsidP="00CD78D6">
      <w:pPr>
        <w:ind w:left="5103"/>
        <w:rPr>
          <w:rStyle w:val="Grietas"/>
          <w:b w:val="0"/>
          <w:bCs w:val="0"/>
        </w:rPr>
      </w:pPr>
      <w:r>
        <w:t xml:space="preserve">                    sprendimu Nr.  T-</w:t>
      </w:r>
    </w:p>
    <w:p w:rsidR="00B545CB" w:rsidRDefault="00B545CB" w:rsidP="00CF3761">
      <w:pPr>
        <w:tabs>
          <w:tab w:val="left" w:pos="6804"/>
        </w:tabs>
      </w:pPr>
    </w:p>
    <w:p w:rsidR="00B545CB" w:rsidRDefault="00B545CB" w:rsidP="0038474A">
      <w:pPr>
        <w:tabs>
          <w:tab w:val="left" w:pos="14656"/>
        </w:tabs>
        <w:jc w:val="center"/>
        <w:rPr>
          <w:szCs w:val="24"/>
          <w:u w:val="single"/>
        </w:rPr>
      </w:pPr>
    </w:p>
    <w:p w:rsidR="00B545CB" w:rsidRPr="00E11A91" w:rsidRDefault="00B545CB" w:rsidP="0038474A">
      <w:pPr>
        <w:tabs>
          <w:tab w:val="left" w:pos="14656"/>
        </w:tabs>
        <w:jc w:val="center"/>
        <w:rPr>
          <w:szCs w:val="24"/>
          <w:u w:val="single"/>
        </w:rPr>
      </w:pPr>
      <w:r>
        <w:rPr>
          <w:szCs w:val="24"/>
          <w:u w:val="single"/>
        </w:rPr>
        <w:t>PAGĖGIŲ SAVIVALDYBĖS PAGĖGIŲ PRADINĖ MOKYKLA</w:t>
      </w:r>
    </w:p>
    <w:p w:rsidR="00B545CB" w:rsidRDefault="00B545CB" w:rsidP="0038474A">
      <w:pPr>
        <w:tabs>
          <w:tab w:val="left" w:pos="14656"/>
        </w:tabs>
        <w:jc w:val="center"/>
        <w:rPr>
          <w:sz w:val="20"/>
          <w:lang w:eastAsia="lt-LT"/>
        </w:rPr>
      </w:pPr>
      <w:r>
        <w:rPr>
          <w:sz w:val="20"/>
          <w:lang w:eastAsia="lt-LT"/>
        </w:rPr>
        <w:t xml:space="preserve"> (švietimo įstaigos pavadinimas)</w:t>
      </w:r>
    </w:p>
    <w:p w:rsidR="00B545CB" w:rsidRPr="0038474A" w:rsidRDefault="00B545CB" w:rsidP="0038474A">
      <w:pPr>
        <w:tabs>
          <w:tab w:val="left" w:pos="14656"/>
        </w:tabs>
        <w:jc w:val="center"/>
        <w:rPr>
          <w:sz w:val="20"/>
          <w:lang w:eastAsia="lt-LT"/>
        </w:rPr>
      </w:pPr>
    </w:p>
    <w:p w:rsidR="00B545CB" w:rsidRPr="00E11A91" w:rsidRDefault="00B545CB" w:rsidP="0038474A">
      <w:pPr>
        <w:tabs>
          <w:tab w:val="left" w:pos="14656"/>
        </w:tabs>
        <w:jc w:val="center"/>
        <w:rPr>
          <w:szCs w:val="24"/>
          <w:u w:val="single"/>
        </w:rPr>
      </w:pPr>
      <w:r>
        <w:rPr>
          <w:szCs w:val="24"/>
          <w:lang w:eastAsia="lt-LT"/>
        </w:rPr>
        <w:t>_</w:t>
      </w:r>
      <w:r>
        <w:rPr>
          <w:szCs w:val="24"/>
          <w:u w:val="single"/>
        </w:rPr>
        <w:t>DIREKTORĖ LORETA CHASIJEVA</w:t>
      </w:r>
    </w:p>
    <w:p w:rsidR="00B545CB" w:rsidRDefault="00B545CB" w:rsidP="0038474A">
      <w:pPr>
        <w:tabs>
          <w:tab w:val="left" w:pos="14656"/>
        </w:tabs>
        <w:jc w:val="center"/>
        <w:rPr>
          <w:sz w:val="20"/>
          <w:lang w:eastAsia="lt-LT"/>
        </w:rPr>
      </w:pPr>
      <w:r>
        <w:rPr>
          <w:sz w:val="20"/>
          <w:lang w:eastAsia="lt-LT"/>
        </w:rPr>
        <w:t xml:space="preserve"> (darbuotojo pareigos, vardas ir pavardė)</w:t>
      </w:r>
    </w:p>
    <w:p w:rsidR="00B545CB" w:rsidRDefault="00B545CB" w:rsidP="00DE0872">
      <w:pPr>
        <w:overflowPunct w:val="0"/>
        <w:jc w:val="center"/>
        <w:textAlignment w:val="baseline"/>
        <w:rPr>
          <w:b/>
          <w:szCs w:val="24"/>
          <w:lang w:eastAsia="lt-LT"/>
        </w:rPr>
      </w:pPr>
      <w:r>
        <w:rPr>
          <w:b/>
          <w:szCs w:val="24"/>
          <w:lang w:eastAsia="lt-LT"/>
        </w:rPr>
        <w:t>METŲ VEIKLOS ATASKAITA</w:t>
      </w:r>
    </w:p>
    <w:p w:rsidR="00B545CB" w:rsidRPr="0038474A" w:rsidRDefault="00B545CB" w:rsidP="0038474A"/>
    <w:p w:rsidR="00B545CB" w:rsidRPr="00260B15" w:rsidRDefault="00B545CB" w:rsidP="0038474A">
      <w:pPr>
        <w:jc w:val="center"/>
        <w:rPr>
          <w:szCs w:val="24"/>
          <w:u w:val="single"/>
          <w:lang w:eastAsia="lt-LT"/>
        </w:rPr>
      </w:pPr>
      <w:r>
        <w:rPr>
          <w:szCs w:val="24"/>
          <w:lang w:eastAsia="lt-LT"/>
        </w:rPr>
        <w:t>__</w:t>
      </w:r>
      <w:r w:rsidRPr="002B4473">
        <w:rPr>
          <w:szCs w:val="24"/>
          <w:u w:val="single"/>
          <w:lang w:eastAsia="lt-LT"/>
        </w:rPr>
        <w:t>2019-01-22</w:t>
      </w:r>
      <w:r>
        <w:rPr>
          <w:szCs w:val="24"/>
          <w:lang w:eastAsia="lt-LT"/>
        </w:rPr>
        <w:t xml:space="preserve">__ Nr. </w:t>
      </w:r>
      <w:r>
        <w:rPr>
          <w:szCs w:val="24"/>
          <w:u w:val="single"/>
          <w:lang w:eastAsia="lt-LT"/>
        </w:rPr>
        <w:t>11-13</w:t>
      </w:r>
    </w:p>
    <w:p w:rsidR="00B545CB" w:rsidRDefault="00B545CB" w:rsidP="0038474A">
      <w:pPr>
        <w:jc w:val="center"/>
        <w:rPr>
          <w:sz w:val="20"/>
          <w:lang w:eastAsia="lt-LT"/>
        </w:rPr>
      </w:pPr>
      <w:r>
        <w:rPr>
          <w:sz w:val="20"/>
          <w:lang w:eastAsia="lt-LT"/>
        </w:rPr>
        <w:t>(data)</w:t>
      </w:r>
    </w:p>
    <w:p w:rsidR="00B545CB" w:rsidRPr="00CF3761" w:rsidRDefault="00B545CB" w:rsidP="0038474A">
      <w:pPr>
        <w:tabs>
          <w:tab w:val="left" w:pos="3828"/>
        </w:tabs>
        <w:jc w:val="center"/>
        <w:rPr>
          <w:szCs w:val="24"/>
          <w:u w:val="single"/>
        </w:rPr>
      </w:pPr>
      <w:r>
        <w:rPr>
          <w:szCs w:val="24"/>
          <w:lang w:eastAsia="lt-LT"/>
        </w:rPr>
        <w:t>_</w:t>
      </w:r>
      <w:r>
        <w:rPr>
          <w:szCs w:val="24"/>
          <w:u w:val="single"/>
        </w:rPr>
        <w:t>Pagėgiai</w:t>
      </w:r>
    </w:p>
    <w:p w:rsidR="00B545CB" w:rsidRDefault="00B545CB" w:rsidP="0038474A">
      <w:pPr>
        <w:tabs>
          <w:tab w:val="left" w:pos="3828"/>
        </w:tabs>
        <w:jc w:val="center"/>
        <w:rPr>
          <w:sz w:val="20"/>
          <w:lang w:eastAsia="lt-LT"/>
        </w:rPr>
      </w:pPr>
      <w:r>
        <w:rPr>
          <w:sz w:val="20"/>
          <w:lang w:eastAsia="lt-LT"/>
        </w:rPr>
        <w:t>(sudarymo vieta)</w:t>
      </w:r>
    </w:p>
    <w:p w:rsidR="00B545CB" w:rsidRDefault="00B545CB" w:rsidP="0038474A">
      <w:pPr>
        <w:rPr>
          <w:szCs w:val="24"/>
          <w:lang w:eastAsia="lt-LT"/>
        </w:rPr>
      </w:pPr>
    </w:p>
    <w:p w:rsidR="00B545CB" w:rsidRDefault="00B545CB" w:rsidP="00C42695">
      <w:pPr>
        <w:tabs>
          <w:tab w:val="left" w:pos="567"/>
        </w:tabs>
        <w:overflowPunct w:val="0"/>
        <w:jc w:val="center"/>
        <w:textAlignment w:val="baseline"/>
        <w:rPr>
          <w:b/>
          <w:szCs w:val="24"/>
          <w:lang w:eastAsia="lt-LT"/>
        </w:rPr>
      </w:pPr>
      <w:r>
        <w:rPr>
          <w:b/>
          <w:szCs w:val="24"/>
          <w:lang w:eastAsia="lt-LT"/>
        </w:rPr>
        <w:t>I SKYRIUS</w:t>
      </w:r>
    </w:p>
    <w:p w:rsidR="00B545CB" w:rsidRDefault="00B545CB" w:rsidP="00DE0872">
      <w:pPr>
        <w:overflowPunct w:val="0"/>
        <w:jc w:val="center"/>
        <w:textAlignment w:val="baseline"/>
        <w:rPr>
          <w:b/>
          <w:szCs w:val="24"/>
          <w:lang w:eastAsia="lt-LT"/>
        </w:rPr>
      </w:pPr>
      <w:r>
        <w:rPr>
          <w:b/>
          <w:szCs w:val="24"/>
          <w:lang w:eastAsia="lt-LT"/>
        </w:rPr>
        <w:t>STRATEGINIO PLANO IR METINIO VEIKLOS PLANO ĮGYVENDINIMAS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5"/>
      </w:tblGrid>
      <w:tr w:rsidR="00B545CB" w:rsidTr="00BF3ABE">
        <w:tc>
          <w:tcPr>
            <w:tcW w:w="9862" w:type="dxa"/>
          </w:tcPr>
          <w:p w:rsidR="00B545CB" w:rsidRPr="00BF3ABE" w:rsidRDefault="00B545CB" w:rsidP="00BF3ABE">
            <w:pPr>
              <w:jc w:val="center"/>
              <w:rPr>
                <w:b/>
                <w:szCs w:val="24"/>
                <w:lang w:eastAsia="lt-LT"/>
              </w:rPr>
            </w:pPr>
          </w:p>
          <w:p w:rsidR="00B545CB" w:rsidRPr="00BF3ABE" w:rsidRDefault="00B545CB" w:rsidP="00BF3ABE">
            <w:pPr>
              <w:pStyle w:val="western"/>
              <w:shd w:val="clear" w:color="auto" w:fill="FFFFFF"/>
              <w:spacing w:before="0" w:beforeAutospacing="0" w:after="0" w:afterAutospacing="0" w:line="360" w:lineRule="auto"/>
              <w:ind w:left="567"/>
              <w:jc w:val="both"/>
              <w:rPr>
                <w:rFonts w:ascii="Times New Roman" w:hAnsi="Times New Roman"/>
                <w:color w:val="000000"/>
              </w:rPr>
            </w:pPr>
            <w:r w:rsidRPr="00BF3ABE">
              <w:rPr>
                <w:rFonts w:ascii="Times New Roman" w:hAnsi="Times New Roman"/>
                <w:b/>
                <w:bCs/>
                <w:color w:val="000000"/>
              </w:rPr>
              <w:t>Mokyklos 2018-2021 metų strateginiai tikslai:</w:t>
            </w:r>
            <w:r w:rsidRPr="00BF3ABE">
              <w:rPr>
                <w:rFonts w:ascii="Times New Roman" w:hAnsi="Times New Roman"/>
                <w:color w:val="000000"/>
              </w:rPr>
              <w:t> </w:t>
            </w:r>
          </w:p>
          <w:p w:rsidR="00B545CB" w:rsidRPr="00BF3ABE" w:rsidRDefault="00B545CB" w:rsidP="00BF3ABE">
            <w:pPr>
              <w:spacing w:line="360" w:lineRule="auto"/>
              <w:jc w:val="both"/>
              <w:rPr>
                <w:szCs w:val="24"/>
              </w:rPr>
            </w:pPr>
            <w:r w:rsidRPr="00BF3ABE">
              <w:rPr>
                <w:szCs w:val="24"/>
              </w:rPr>
              <w:t>1. Mokymo(si) proceso organizavimo gerinimas, užtikrinant aukštesnę ugdymo(si) kokybę.</w:t>
            </w:r>
          </w:p>
          <w:p w:rsidR="00B545CB" w:rsidRPr="00BF3ABE" w:rsidRDefault="00B545CB" w:rsidP="00BF3ABE">
            <w:pPr>
              <w:tabs>
                <w:tab w:val="left" w:pos="567"/>
                <w:tab w:val="left" w:pos="5745"/>
              </w:tabs>
              <w:spacing w:line="360" w:lineRule="auto"/>
              <w:jc w:val="both"/>
              <w:rPr>
                <w:szCs w:val="24"/>
              </w:rPr>
            </w:pPr>
            <w:r w:rsidRPr="00BF3ABE">
              <w:rPr>
                <w:szCs w:val="24"/>
              </w:rPr>
              <w:t>2. Saugios, modernios, puoselėjančios kultūrą, tradicijas mokyklos kūrimas.</w:t>
            </w:r>
          </w:p>
          <w:p w:rsidR="00B545CB" w:rsidRPr="00BF3ABE" w:rsidRDefault="00B545CB" w:rsidP="00BF3ABE">
            <w:pPr>
              <w:spacing w:line="360" w:lineRule="auto"/>
              <w:ind w:left="567"/>
              <w:jc w:val="both"/>
              <w:rPr>
                <w:szCs w:val="24"/>
              </w:rPr>
            </w:pPr>
            <w:r w:rsidRPr="00BF3ABE">
              <w:rPr>
                <w:szCs w:val="24"/>
                <w:lang w:eastAsia="lt-LT"/>
              </w:rPr>
              <w:t xml:space="preserve">2018 mokyklos veiklos tikslai buvo </w:t>
            </w:r>
            <w:r w:rsidRPr="00BF3ABE">
              <w:rPr>
                <w:szCs w:val="24"/>
              </w:rPr>
              <w:t xml:space="preserve">ugdyti vaiko kompetencijas atsižvelgiant į jo gebėjimus, </w:t>
            </w:r>
          </w:p>
          <w:p w:rsidR="00B545CB" w:rsidRPr="00BF3ABE" w:rsidRDefault="00B545CB" w:rsidP="00BF3ABE">
            <w:pPr>
              <w:spacing w:line="360" w:lineRule="auto"/>
              <w:jc w:val="both"/>
              <w:rPr>
                <w:szCs w:val="24"/>
              </w:rPr>
            </w:pPr>
            <w:r w:rsidRPr="00BF3ABE">
              <w:rPr>
                <w:szCs w:val="24"/>
              </w:rPr>
              <w:t>formuoti vertybines nuostatas, kurti funkcionalią, saugią, sveiką šiuolaikišką ugdymosi aplinką.</w:t>
            </w:r>
          </w:p>
          <w:p w:rsidR="00B545CB" w:rsidRDefault="00B545CB" w:rsidP="00BF3ABE">
            <w:pPr>
              <w:spacing w:line="360" w:lineRule="auto"/>
              <w:ind w:left="567"/>
              <w:jc w:val="both"/>
            </w:pPr>
            <w:r>
              <w:t xml:space="preserve">2018 metais (09-01 duomenimis) mokykloje ugdomi 22 priešmokyklinio ugdymo grupės </w:t>
            </w:r>
          </w:p>
          <w:p w:rsidR="00B545CB" w:rsidRPr="00401BB9" w:rsidRDefault="00B545CB" w:rsidP="00BF3ABE">
            <w:pPr>
              <w:spacing w:line="360" w:lineRule="auto"/>
              <w:jc w:val="both"/>
            </w:pPr>
            <w:r>
              <w:t>vaikai, 110 – 1-4 kasių mokiniai (16 mokinių daugiau palyginus su 2017/2018 m. m.). Sukomplektuotos 6 pradinės klasės (vidurkis klasėje – 18 mokinių).</w:t>
            </w:r>
          </w:p>
          <w:p w:rsidR="00B545CB" w:rsidRPr="00BF3ABE" w:rsidRDefault="00B545CB" w:rsidP="00BF3ABE">
            <w:pPr>
              <w:spacing w:line="360" w:lineRule="auto"/>
              <w:jc w:val="both"/>
              <w:rPr>
                <w:szCs w:val="24"/>
              </w:rPr>
            </w:pPr>
            <w:r>
              <w:t xml:space="preserve">          Pasiekti kokybiniai ir kiekybiniai rezultatai: 100 procentų mokinių perkelti į aukštesnes klases, 21 ketvirtos klasės mokinys baigė Pradinio ugdymo programą ir įgijo Pradinio išsilavinimo pažymėjimus. Aukštesniuoju lygiu įvertinta 22 procentai mokinių, pagrindiniu lygiu – 36 procentai visų mokinių. Antrosiose ir ketvirtosiose klasėse buvo vykdomas Nacionalinis mokinių pasiekimų patikrinimas. Ketvirtųjų klasių mokinių matematikos pasiekimų vidurkis 69,3, pasaulio pažinimo – 66,3; skaitymo – 65,3; rašymo 61,9. Šių dalykų pasiekimai aukštesni už respublikos vidurkį. 2018 m. pagrindinis dėmesys buvo skiriamas ugdymo kokybės gerinimui, taikant </w:t>
            </w:r>
            <w:r w:rsidRPr="00260B15">
              <w:t>informacines technologijas pamokose</w:t>
            </w:r>
            <w:r>
              <w:t>, naudojant aktyviuosius mokymo metodus, ugdymo procesą organizuojant įvairiose netradicinėse ugdymo(si) aplinkose</w:t>
            </w:r>
            <w:r w:rsidRPr="00BF3ABE">
              <w:rPr>
                <w:color w:val="00B050"/>
              </w:rPr>
              <w:t xml:space="preserve"> </w:t>
            </w:r>
            <w:r w:rsidRPr="00260B15">
              <w:t>(</w:t>
            </w:r>
            <w:r w:rsidRPr="00BF3ABE">
              <w:rPr>
                <w:rStyle w:val="style161"/>
                <w:sz w:val="24"/>
                <w:szCs w:val="24"/>
              </w:rPr>
              <w:t>Klaipėdoje:  kino teatre-1,  konditerijos įmonėje „</w:t>
            </w:r>
            <w:proofErr w:type="spellStart"/>
            <w:r w:rsidRPr="00BF3ABE">
              <w:rPr>
                <w:rStyle w:val="style161"/>
                <w:sz w:val="24"/>
                <w:szCs w:val="24"/>
              </w:rPr>
              <w:t>Roshen“-2,</w:t>
            </w:r>
            <w:proofErr w:type="spellEnd"/>
            <w:r w:rsidRPr="00BF3ABE">
              <w:rPr>
                <w:rStyle w:val="style161"/>
                <w:sz w:val="24"/>
                <w:szCs w:val="24"/>
              </w:rPr>
              <w:t xml:space="preserve"> zoologijos sode -1, Dino parke -2, Batutų parke (netradicinis sportas)-3, dramos teatre -1, lėlių teatre-2, Šilutės turizmo informacijos centre edukacinė programa „Žuvies kelias“-1, Šiauliuose (saldainių fabrike „Rūta“, Kryžių kalne)-1,  Rambyne, M. Jankaus muziejuje-2, Tauragės pilies muziejuje-2, Tremtinių kančios namuose Tauragėje-2, </w:t>
            </w:r>
            <w:proofErr w:type="spellStart"/>
            <w:r w:rsidRPr="00BF3ABE">
              <w:rPr>
                <w:rStyle w:val="style161"/>
                <w:sz w:val="24"/>
                <w:szCs w:val="24"/>
              </w:rPr>
              <w:t>Hugo</w:t>
            </w:r>
            <w:proofErr w:type="spellEnd"/>
            <w:r w:rsidRPr="00BF3ABE">
              <w:rPr>
                <w:rStyle w:val="style161"/>
                <w:sz w:val="24"/>
                <w:szCs w:val="24"/>
              </w:rPr>
              <w:t xml:space="preserve"> </w:t>
            </w:r>
            <w:proofErr w:type="spellStart"/>
            <w:r w:rsidRPr="00BF3ABE">
              <w:rPr>
                <w:rStyle w:val="style161"/>
                <w:sz w:val="24"/>
                <w:szCs w:val="24"/>
              </w:rPr>
              <w:t>Šojaus</w:t>
            </w:r>
            <w:proofErr w:type="spellEnd"/>
            <w:r w:rsidRPr="00BF3ABE">
              <w:rPr>
                <w:rStyle w:val="style161"/>
                <w:sz w:val="24"/>
                <w:szCs w:val="24"/>
              </w:rPr>
              <w:t xml:space="preserve"> muziejuje Šilutėje-1, Tradicinių amatų centre Švėkšnoje-3, Pagėgių policijos komisariate-1, parduotuvėse-1, priešgaisrinėje gelbėjimo tarnyboje-2, Pagėgių savivaldybėje-1)</w:t>
            </w:r>
            <w:r w:rsidRPr="00BF3ABE">
              <w:rPr>
                <w:szCs w:val="24"/>
              </w:rPr>
              <w:t xml:space="preserve">, skatinančiose bendrųjų </w:t>
            </w:r>
            <w:r w:rsidRPr="00BF3ABE">
              <w:rPr>
                <w:szCs w:val="24"/>
              </w:rPr>
              <w:lastRenderedPageBreak/>
              <w:t xml:space="preserve">kompetencijų ugdymą. </w:t>
            </w:r>
          </w:p>
          <w:p w:rsidR="00B545CB" w:rsidRPr="00BF3ABE" w:rsidRDefault="00B545CB" w:rsidP="00BF3ABE">
            <w:pPr>
              <w:spacing w:line="360" w:lineRule="auto"/>
              <w:jc w:val="both"/>
              <w:rPr>
                <w:szCs w:val="24"/>
              </w:rPr>
            </w:pPr>
            <w:r w:rsidRPr="00BF3ABE">
              <w:rPr>
                <w:szCs w:val="24"/>
              </w:rPr>
              <w:t xml:space="preserve">            Mokykla dalyvavo ES struktūrinių fondų paramos projekte „Mokyklų aprūpinimas gamtos ir technologinių mokslų priemonėmis“, gauta mokymo priemonių už </w:t>
            </w:r>
            <w:r w:rsidRPr="00BF3ABE">
              <w:rPr>
                <w:szCs w:val="24"/>
                <w:shd w:val="clear" w:color="auto" w:fill="F6F6F6"/>
              </w:rPr>
              <w:t>2666,84</w:t>
            </w:r>
            <w:r w:rsidRPr="00BF3ABE">
              <w:rPr>
                <w:szCs w:val="24"/>
              </w:rPr>
              <w:t>Eur, modernizuota gamtos mokslų mokymosi aplinka.</w:t>
            </w:r>
          </w:p>
          <w:p w:rsidR="00B545CB" w:rsidRDefault="00B545CB" w:rsidP="00BF3ABE">
            <w:pPr>
              <w:spacing w:line="360" w:lineRule="auto"/>
              <w:ind w:left="567"/>
              <w:jc w:val="both"/>
            </w:pPr>
            <w:r>
              <w:t>2018 m. metais aktyviai dalyvauta konkursuose, renginiuose, pilietinėse, prevencinėse</w:t>
            </w:r>
          </w:p>
          <w:p w:rsidR="00B545CB" w:rsidRPr="002C03FC" w:rsidRDefault="00B545CB" w:rsidP="00BF3ABE">
            <w:pPr>
              <w:spacing w:line="360" w:lineRule="auto"/>
              <w:jc w:val="both"/>
            </w:pPr>
            <w:r>
              <w:t xml:space="preserve">akcijose. Tarptautiniame matematikos Kengūros konkurse dalyvavo 27 mokiniai, užimtos </w:t>
            </w:r>
            <w:r w:rsidRPr="00BF3ABE">
              <w:rPr>
                <w:bCs/>
              </w:rPr>
              <w:t xml:space="preserve">6 prizinės vietos Pagėgių savivaldybėje. </w:t>
            </w:r>
            <w:r>
              <w:t>Tarptautiniuose edukaciniuose konkursuose „</w:t>
            </w:r>
            <w:proofErr w:type="spellStart"/>
            <w:r>
              <w:t>Olympis</w:t>
            </w:r>
            <w:proofErr w:type="spellEnd"/>
            <w:r>
              <w:t xml:space="preserve"> 2018“ pavasario ir rudens sesijose laimėti 2 medaliai,  67 diplomai, 20 padėkų. Tarptautinės matematikos ir anglų kalbos olimpiados „</w:t>
            </w:r>
            <w:proofErr w:type="spellStart"/>
            <w:r>
              <w:t>Kings</w:t>
            </w:r>
            <w:proofErr w:type="spellEnd"/>
            <w:r>
              <w:t xml:space="preserve">“ finale įteikta 14 diplomų. </w:t>
            </w:r>
            <w:r w:rsidRPr="009D41A0">
              <w:t xml:space="preserve">Tauragės </w:t>
            </w:r>
            <w:r>
              <w:t xml:space="preserve">apskrities priešgaisrinės gelbėjimo valdybos organizuotame piešinių konkurse „Gaisro pavojai“ laimėta II vieta. Lietuvos mokinių olimpinio festivalio 4 ir žemesnių klasių mokinių „Drąsūs, stiprūs, vikrūs“  zoninėse varžybose mokyklos komanda </w:t>
            </w:r>
            <w:r w:rsidRPr="00DA61D6">
              <w:t>užėmė I</w:t>
            </w:r>
            <w:r>
              <w:t>II</w:t>
            </w:r>
            <w:r w:rsidRPr="00DA61D6">
              <w:t xml:space="preserve"> vietą.</w:t>
            </w:r>
            <w:r>
              <w:t xml:space="preserve"> Lietuvos mokinių olimpinio festivalio Pagėgių savivaldybės bendrojo lavinimo mokyklų 4 ir žemesnių klasių mokinių kvadrato, „Drąsūs, stiprūs, vikrūs“, trikovės varžybose iškovotos</w:t>
            </w:r>
            <w:r w:rsidRPr="005174D2">
              <w:t xml:space="preserve"> I</w:t>
            </w:r>
            <w:r>
              <w:t>-</w:t>
            </w:r>
            <w:proofErr w:type="spellStart"/>
            <w:r>
              <w:t>osios</w:t>
            </w:r>
            <w:proofErr w:type="spellEnd"/>
            <w:r>
              <w:t xml:space="preserve"> vietos</w:t>
            </w:r>
            <w:r w:rsidRPr="005174D2">
              <w:t>.</w:t>
            </w:r>
            <w:r>
              <w:t xml:space="preserve"> </w:t>
            </w:r>
            <w:r w:rsidRPr="00B9306C">
              <w:t>Lietuvos p</w:t>
            </w:r>
            <w:r>
              <w:t>radinių klasių mokinių varžybų „Šviesoforas“ II etapas -  I vieta</w:t>
            </w:r>
            <w:r w:rsidRPr="00B9306C">
              <w:t xml:space="preserve">. </w:t>
            </w:r>
          </w:p>
          <w:p w:rsidR="00B545CB" w:rsidRDefault="00B545CB" w:rsidP="00BF3ABE">
            <w:pPr>
              <w:spacing w:line="360" w:lineRule="auto"/>
              <w:ind w:left="567"/>
              <w:jc w:val="both"/>
            </w:pPr>
            <w:r>
              <w:t>Plėtojant mokinių saviraišką, sėkmingai naudojamos įvairios mokinių užimtumo formos.</w:t>
            </w:r>
          </w:p>
          <w:p w:rsidR="00B545CB" w:rsidRPr="006F4CFB" w:rsidRDefault="00B545CB" w:rsidP="00BF3ABE">
            <w:pPr>
              <w:spacing w:line="360" w:lineRule="auto"/>
              <w:jc w:val="both"/>
            </w:pPr>
            <w:r>
              <w:t xml:space="preserve">Organizuoti koncertai mokyklos bendruomenei, tradiciniai renginiai, vykdyti projektai: Žemės ūkio ministerijos inicijuotas projektas „Šviečiamoji gyvulininkystės programa“; </w:t>
            </w:r>
            <w:r w:rsidRPr="00BF3ABE">
              <w:rPr>
                <w:bCs/>
              </w:rPr>
              <w:t>Pagėgių savivaldybės visuomenės sveikatos rėmimo specialiosios programos  projektas „</w:t>
            </w:r>
            <w:r w:rsidRPr="00BF3ABE">
              <w:rPr>
                <w:color w:val="000000"/>
              </w:rPr>
              <w:t>Stiprink kūną,  stiprės protas“</w:t>
            </w:r>
            <w:r w:rsidRPr="00BF3ABE">
              <w:rPr>
                <w:bCs/>
              </w:rPr>
              <w:t xml:space="preserve"> (Gautas finansavimas 135,00 </w:t>
            </w:r>
            <w:proofErr w:type="spellStart"/>
            <w:r w:rsidRPr="00BF3ABE">
              <w:rPr>
                <w:bCs/>
              </w:rPr>
              <w:t>Eur</w:t>
            </w:r>
            <w:proofErr w:type="spellEnd"/>
            <w:r w:rsidRPr="00BF3ABE">
              <w:rPr>
                <w:bCs/>
              </w:rPr>
              <w:t>)</w:t>
            </w:r>
            <w:r w:rsidRPr="00BF3ABE">
              <w:rPr>
                <w:color w:val="000000"/>
              </w:rPr>
              <w:t xml:space="preserve">; </w:t>
            </w:r>
            <w:r w:rsidRPr="00BF3ABE">
              <w:rPr>
                <w:bCs/>
              </w:rPr>
              <w:t xml:space="preserve">Lietuvos mokinių neformaliojo švietimo centro inicijuotas projektas „Sveikata visus metus“. </w:t>
            </w:r>
            <w:r>
              <w:t>Aktyviai įsijungta į Valstybinės sienos apsaugos tarnybos Pagėgių pasienio rinktinės organizuotą respublikinį mokinių piešinių konkursą „Pasieniečiai Lietuvos valstybės sienos tarnyboje“, dalyvauta pažintiniame žaidime-galvosūkyje apie Lietuvą bei Pagėgių kraštą „Mažosios Lietuvos širdy: kelionė po Pagėgių kraštą“, kurį inicijavo Pagėgių savivaldybės Vydūno viešoji biblioteka. Priešmokyklinio ugdymo grupės vaikai aktyviai dalyvavo Respublikinėje kūrybinių darbų parodoje „Čia mano miestas, mano aikštė, o visa tai juk – Lietuva“, skirtai Lietuvos valstybės atkūrimo 100-mečiui</w:t>
            </w:r>
            <w:r w:rsidRPr="00DF3282">
              <w:t>.</w:t>
            </w:r>
            <w:r>
              <w:t xml:space="preserve"> Neformalusis vaikų švietimas mokykloje buvo įgyvendinamas per meninės, kultūrinės, sporto, sveikos gyvensenos, saugaus eismo, ir kitų kompetencijų ugdymą. Veikė 7 būreliai. 74% mokinių pasirinko Mokyklos neformaliojo vaikų švietimo programas. Pirmą kartą mokiniai pasinaudojo Kultūros paso paslaugomis – lankėsi Švėkšnos tradicinių amatų centre, Tauragės pilies muziejuje, Šilutės </w:t>
            </w:r>
            <w:proofErr w:type="spellStart"/>
            <w:r>
              <w:t>Hugo</w:t>
            </w:r>
            <w:proofErr w:type="spellEnd"/>
            <w:r>
              <w:t xml:space="preserve"> </w:t>
            </w:r>
            <w:proofErr w:type="spellStart"/>
            <w:r>
              <w:t>Šojaus</w:t>
            </w:r>
            <w:proofErr w:type="spellEnd"/>
            <w:r>
              <w:t xml:space="preserve"> muziejuje, Klaipėdos lėlių teatre.</w:t>
            </w:r>
          </w:p>
          <w:p w:rsidR="00B545CB" w:rsidRPr="00BF3ABE" w:rsidRDefault="00B545CB" w:rsidP="00BF3ABE">
            <w:pPr>
              <w:spacing w:line="360" w:lineRule="auto"/>
              <w:jc w:val="both"/>
              <w:rPr>
                <w:color w:val="00B050"/>
                <w:szCs w:val="24"/>
              </w:rPr>
            </w:pPr>
            <w:r w:rsidRPr="00BF3ABE">
              <w:rPr>
                <w:szCs w:val="24"/>
                <w:shd w:val="clear" w:color="auto" w:fill="FFFFFF"/>
              </w:rPr>
              <w:t xml:space="preserve">          O</w:t>
            </w:r>
            <w:r w:rsidRPr="00BF3ABE">
              <w:rPr>
                <w:rStyle w:val="style161"/>
                <w:sz w:val="24"/>
                <w:szCs w:val="24"/>
              </w:rPr>
              <w:t>rganizuojant netradicines pamokas, ugdymo dienas („Vasario 16-oji“, „Profesijų diena“, „Velykos“, „Knygnešio diena“, „Šeimos diena“, i</w:t>
            </w:r>
            <w:r w:rsidRPr="00BF3ABE">
              <w:rPr>
                <w:szCs w:val="24"/>
              </w:rPr>
              <w:t>ntegruota diena “Mažieji olimpiečiai“, tiriamoji diena „Atrask ir pažink“, menų ir technologijų diena „Spalvų šėlsmas“, etninės kultūros diena „Baltos Kalėdos“)</w:t>
            </w:r>
            <w:r w:rsidRPr="00BF3ABE">
              <w:rPr>
                <w:rStyle w:val="style161"/>
                <w:sz w:val="24"/>
                <w:szCs w:val="24"/>
              </w:rPr>
              <w:t xml:space="preserve">, koncertus, renginius („Užgavėnių tradicijų puoselėjimas“, „Sveikinu Žemę“, </w:t>
            </w:r>
            <w:r w:rsidRPr="00BF3ABE">
              <w:rPr>
                <w:rStyle w:val="style161"/>
                <w:sz w:val="24"/>
                <w:szCs w:val="24"/>
              </w:rPr>
              <w:lastRenderedPageBreak/>
              <w:t xml:space="preserve">„Pirmosios </w:t>
            </w:r>
            <w:proofErr w:type="spellStart"/>
            <w:r w:rsidRPr="00BF3ABE">
              <w:rPr>
                <w:rStyle w:val="style161"/>
                <w:sz w:val="24"/>
                <w:szCs w:val="24"/>
              </w:rPr>
              <w:t>raidelės</w:t>
            </w:r>
            <w:proofErr w:type="spellEnd"/>
            <w:r w:rsidRPr="00BF3ABE">
              <w:rPr>
                <w:rStyle w:val="style161"/>
                <w:sz w:val="24"/>
                <w:szCs w:val="24"/>
              </w:rPr>
              <w:t xml:space="preserve"> šventė“, „Iki pasimatymo, mokyklėle!“, „Augu sveikas ir laimingas“, „Pirmojo pažymėjimo šventė“, „Mama, pakylėk ligi dangaus“)   buvo sudarytos sąlygos mokinių pozityvių santykių su kitais žmonėmis, socialine, gamtine ir </w:t>
            </w:r>
            <w:proofErr w:type="spellStart"/>
            <w:r w:rsidRPr="00BF3ABE">
              <w:rPr>
                <w:rStyle w:val="style161"/>
                <w:sz w:val="24"/>
                <w:szCs w:val="24"/>
              </w:rPr>
              <w:t>daugiakultūrine</w:t>
            </w:r>
            <w:proofErr w:type="spellEnd"/>
            <w:r w:rsidRPr="00BF3ABE">
              <w:rPr>
                <w:rStyle w:val="style161"/>
                <w:sz w:val="24"/>
                <w:szCs w:val="24"/>
              </w:rPr>
              <w:t xml:space="preserve"> aplinka plėtojimui, teorijos ir praktikos ryšių, susietų su realiu gyvenimu kūrimui.</w:t>
            </w:r>
            <w:r w:rsidRPr="00BF3ABE">
              <w:rPr>
                <w:rStyle w:val="style161"/>
                <w:color w:val="00B050"/>
                <w:sz w:val="24"/>
                <w:szCs w:val="24"/>
              </w:rPr>
              <w:t xml:space="preserve"> </w:t>
            </w:r>
          </w:p>
          <w:p w:rsidR="00B545CB" w:rsidRDefault="00B545CB" w:rsidP="00BF3ABE">
            <w:pPr>
              <w:spacing w:line="360" w:lineRule="auto"/>
              <w:ind w:left="567"/>
              <w:jc w:val="both"/>
            </w:pPr>
            <w:r w:rsidRPr="00065C0D">
              <w:t xml:space="preserve">Mokykla </w:t>
            </w:r>
            <w:r>
              <w:t>įgyvendino žmogaus saugos, sveikos gyvensenos, alkoholio, tabako ir kitų psichiką</w:t>
            </w:r>
          </w:p>
          <w:p w:rsidR="00B545CB" w:rsidRPr="00111677" w:rsidRDefault="00B545CB" w:rsidP="00BF3ABE">
            <w:pPr>
              <w:spacing w:line="360" w:lineRule="auto"/>
              <w:jc w:val="both"/>
            </w:pPr>
            <w:r>
              <w:t>veikiančių medžiagų vartojimo prevencijos, sveikatos ir lytiškumo ugdymo bei rengimo šeimai programas, s</w:t>
            </w:r>
            <w:r w:rsidRPr="00A00046">
              <w:t>ocialinių, emocinių įgūdžių lavinimo bei smur</w:t>
            </w:r>
            <w:r>
              <w:t xml:space="preserve">to prevencijos programą „Antras žingsnis“. Jos padėjo mokiniams ugdytis motyvaciją sveikai gyventi, formuotis higienos įgūdžius, prisidėjo prie vaiko dvasinės, fizinės, psichinės, socialinės gerovės. 11 mokinių ir jų tėveliams (globėjams) buvo teikiamos individualios psichologinės konsultacijos. </w:t>
            </w:r>
            <w:r w:rsidRPr="00BF3ABE">
              <w:rPr>
                <w:bCs/>
              </w:rPr>
              <w:t xml:space="preserve">Mokykla </w:t>
            </w:r>
            <w:r>
              <w:t xml:space="preserve">dalyvavo programose „Pienas vaikams“, „Vaisių vartojimo skatinimas mokyklose“, </w:t>
            </w:r>
            <w:r w:rsidRPr="00E33942">
              <w:t>kurios padėjo formuoti mokinių teigiamą nuostatą į sveikatą ir sveiką maistą.</w:t>
            </w:r>
          </w:p>
          <w:p w:rsidR="00B545CB" w:rsidRDefault="00B545CB" w:rsidP="00BF3ABE">
            <w:pPr>
              <w:spacing w:line="360" w:lineRule="auto"/>
              <w:ind w:firstLine="567"/>
              <w:jc w:val="both"/>
            </w:pPr>
            <w:r>
              <w:t xml:space="preserve">Mokykloje dirba profesionali mokytojų komanda: 1 mokytojas ekspertas, 1 mokytojas metodininkas, 8 vyresnieji mokytojai. Mokiniams pagalbą teikia specialistai: logopedas, socialinis pedagogas, 2 mokytojo padėjėjai, bibliotekininkas, sveikatos priežiūros specialistas. Pedagogai tobulino kvalifikaciją 348 akademines valandas (vienas pedagogas vidutiniškai 7 dienas per metus), </w:t>
            </w:r>
            <w:r w:rsidRPr="00BF3ABE">
              <w:rPr>
                <w:rStyle w:val="style161"/>
                <w:sz w:val="24"/>
                <w:szCs w:val="24"/>
              </w:rPr>
              <w:t xml:space="preserve">dalyvavo 32 skirtinguose akademiniuose renginiuose. </w:t>
            </w:r>
            <w:r>
              <w:t xml:space="preserve"> 2018 metais 1 mokytojai suteikta vyresniosios pradinio ugdymo mokytojos kvalifikacinė kategorija.</w:t>
            </w:r>
          </w:p>
          <w:p w:rsidR="00B545CB" w:rsidRDefault="00B545CB" w:rsidP="00BF3ABE">
            <w:pPr>
              <w:spacing w:line="360" w:lineRule="auto"/>
              <w:ind w:firstLine="567"/>
              <w:jc w:val="both"/>
            </w:pPr>
            <w:r>
              <w:t xml:space="preserve">Mokyklos veiklos kokybės įsivertinimo darbo grupė atliko </w:t>
            </w:r>
            <w:r w:rsidRPr="00D604C1">
              <w:t xml:space="preserve">1. Srities „Rezultatai“, 1.2. Temos „Pasiekimai ir pažanga“, 1.2.1. Rodiklio </w:t>
            </w:r>
            <w:r w:rsidRPr="00BF3ABE">
              <w:rPr>
                <w:rStyle w:val="style161"/>
                <w:sz w:val="24"/>
                <w:szCs w:val="24"/>
              </w:rPr>
              <w:t xml:space="preserve">„Mokinio pasiekimai ir pažanga“ </w:t>
            </w:r>
            <w:r>
              <w:t>veiklos kokybės įsivertinimą ir nustatė aukščiausias ir žemiausias vertes, kurios parodė, kad m</w:t>
            </w:r>
            <w:r w:rsidRPr="00A71A48">
              <w:t xml:space="preserve">okykloje </w:t>
            </w:r>
            <w:r>
              <w:t>mokinys</w:t>
            </w:r>
            <w:r w:rsidRPr="00A71A48">
              <w:t xml:space="preserve"> turi visas galimybes įgyti bendrųjų ir dalykinių kompetencijų, atitinkančių jo amžiaus grupei keliamus tikslu</w:t>
            </w:r>
            <w:r>
              <w:t>s, siekius bei ugdymosi patirtį, bet aktuali problema išlieka m</w:t>
            </w:r>
            <w:r w:rsidRPr="00A71A48">
              <w:t>okinių individualūs pasiekimai, pastangos ir pažanga.</w:t>
            </w:r>
            <w:r>
              <w:t xml:space="preserve"> Pateiktos rekomendacijos veiklai tobulinti.</w:t>
            </w:r>
          </w:p>
          <w:p w:rsidR="00B545CB" w:rsidRPr="00BF3ABE" w:rsidRDefault="00B545CB" w:rsidP="00BF3ABE">
            <w:pPr>
              <w:spacing w:line="360" w:lineRule="auto"/>
              <w:ind w:firstLine="567"/>
              <w:jc w:val="both"/>
              <w:rPr>
                <w:szCs w:val="24"/>
              </w:rPr>
            </w:pPr>
            <w:r>
              <w:t xml:space="preserve">2018 metais Mokyklai  skirtos lėšos buvo panaudotos racionaliai ir taupiai, sprendimai dėl jų panaudojimo derinti su Mokyklos taryba ir bendruomene. </w:t>
            </w:r>
            <w:r w:rsidRPr="0088378B">
              <w:t>Nu</w:t>
            </w:r>
            <w:r>
              <w:t xml:space="preserve">pirkti 2 vaizdo projektoriai, 1 ekranas, laminavimo aparatas, garso kolonėlė, plakatų, sporto prekių, 214 egzempliorių vadovėlių, priemonių priešmokyklinio ugdymo grupės vaikams, logopedui. Iš rėmėjų lėšų </w:t>
            </w:r>
            <w:r w:rsidRPr="00BF3ABE">
              <w:rPr>
                <w:szCs w:val="24"/>
              </w:rPr>
              <w:t>pakeistos 2 kabinetų grindų dangos, sukurtos erdvės II aukšto koridoriuje mokinių kūrybinių darbų parodoms.</w:t>
            </w:r>
          </w:p>
          <w:p w:rsidR="00B545CB" w:rsidRPr="00BF3ABE" w:rsidRDefault="00B545CB" w:rsidP="00BF3ABE">
            <w:pPr>
              <w:pStyle w:val="Antrats"/>
              <w:keepLines/>
              <w:widowControl w:val="0"/>
              <w:spacing w:line="360" w:lineRule="auto"/>
              <w:ind w:left="22" w:firstLine="545"/>
              <w:jc w:val="both"/>
              <w:rPr>
                <w:rFonts w:ascii="Times New Roman" w:hAnsi="Times New Roman"/>
                <w:sz w:val="24"/>
                <w:szCs w:val="24"/>
              </w:rPr>
            </w:pPr>
            <w:r w:rsidRPr="00BF3ABE">
              <w:rPr>
                <w:rFonts w:ascii="Times New Roman" w:hAnsi="Times New Roman"/>
                <w:sz w:val="24"/>
                <w:szCs w:val="24"/>
              </w:rPr>
              <w:t xml:space="preserve">Didžiausios mokyklos problemos: </w:t>
            </w:r>
            <w:r w:rsidRPr="00BF3ABE">
              <w:rPr>
                <w:rFonts w:ascii="Times New Roman" w:hAnsi="Times New Roman"/>
                <w:color w:val="000000"/>
                <w:sz w:val="24"/>
                <w:szCs w:val="24"/>
              </w:rPr>
              <w:t xml:space="preserve">prasta kai kurių vidaus patalpų, elektros, santechninių įrenginių būklė, </w:t>
            </w:r>
            <w:r w:rsidRPr="00BF3ABE">
              <w:rPr>
                <w:rFonts w:ascii="Times New Roman" w:hAnsi="Times New Roman"/>
                <w:sz w:val="24"/>
                <w:szCs w:val="24"/>
              </w:rPr>
              <w:t>neaptverta mokyklos teritorija, informacinių komunikacinių technologijų bei šiuolaikiškų ugdymo priemonių trūkumas.</w:t>
            </w:r>
          </w:p>
        </w:tc>
      </w:tr>
    </w:tbl>
    <w:p w:rsidR="00B545CB" w:rsidRDefault="00B545CB" w:rsidP="00391523">
      <w:pPr>
        <w:overflowPunct w:val="0"/>
        <w:textAlignment w:val="baseline"/>
        <w:rPr>
          <w:b/>
          <w:szCs w:val="24"/>
          <w:lang w:eastAsia="lt-LT"/>
        </w:rPr>
      </w:pPr>
    </w:p>
    <w:p w:rsidR="00B545CB" w:rsidRDefault="00B545CB" w:rsidP="00DE0872">
      <w:pPr>
        <w:overflowPunct w:val="0"/>
        <w:jc w:val="center"/>
        <w:textAlignment w:val="baseline"/>
        <w:rPr>
          <w:b/>
          <w:szCs w:val="24"/>
          <w:lang w:eastAsia="lt-LT"/>
        </w:rPr>
      </w:pPr>
      <w:r>
        <w:rPr>
          <w:b/>
          <w:szCs w:val="24"/>
          <w:lang w:eastAsia="lt-LT"/>
        </w:rPr>
        <w:t>II SKYRIUS</w:t>
      </w:r>
    </w:p>
    <w:p w:rsidR="00B545CB" w:rsidRDefault="00B545CB" w:rsidP="00DE0872">
      <w:pPr>
        <w:overflowPunct w:val="0"/>
        <w:jc w:val="center"/>
        <w:textAlignment w:val="baseline"/>
        <w:rPr>
          <w:b/>
          <w:szCs w:val="24"/>
          <w:lang w:eastAsia="lt-LT"/>
        </w:rPr>
      </w:pPr>
      <w:r>
        <w:rPr>
          <w:b/>
          <w:szCs w:val="24"/>
          <w:lang w:eastAsia="lt-LT"/>
        </w:rPr>
        <w:t>METŲ VEIKLOS UŽDUOTYS, REZULTATAI IR RODIKLIAI</w:t>
      </w:r>
    </w:p>
    <w:p w:rsidR="00B545CB" w:rsidRDefault="00B545CB" w:rsidP="0038474A">
      <w:pPr>
        <w:jc w:val="center"/>
        <w:rPr>
          <w:b/>
          <w:szCs w:val="24"/>
          <w:lang w:eastAsia="lt-LT"/>
        </w:rPr>
      </w:pPr>
    </w:p>
    <w:p w:rsidR="00B545CB" w:rsidRPr="00DE0872" w:rsidRDefault="00B545CB" w:rsidP="00DE0872">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7"/>
        <w:gridCol w:w="1700"/>
        <w:gridCol w:w="2549"/>
        <w:gridCol w:w="3799"/>
      </w:tblGrid>
      <w:tr w:rsidR="00B545CB" w:rsidTr="00BF3ABE">
        <w:tc>
          <w:tcPr>
            <w:tcW w:w="1809" w:type="dxa"/>
          </w:tcPr>
          <w:p w:rsidR="00B545CB" w:rsidRPr="00BF3ABE" w:rsidRDefault="00B545CB" w:rsidP="00BF3ABE">
            <w:pPr>
              <w:jc w:val="center"/>
              <w:rPr>
                <w:szCs w:val="22"/>
                <w:lang w:eastAsia="lt-LT"/>
              </w:rPr>
            </w:pPr>
            <w:r w:rsidRPr="00BF3ABE">
              <w:rPr>
                <w:sz w:val="22"/>
                <w:szCs w:val="22"/>
                <w:lang w:eastAsia="lt-LT"/>
              </w:rPr>
              <w:t>Metinės užduotys</w:t>
            </w:r>
          </w:p>
          <w:p w:rsidR="00B545CB" w:rsidRDefault="00B545CB" w:rsidP="00BF3ABE">
            <w:pPr>
              <w:jc w:val="center"/>
            </w:pPr>
            <w:r w:rsidRPr="00BF3ABE">
              <w:rPr>
                <w:sz w:val="22"/>
                <w:szCs w:val="22"/>
                <w:lang w:eastAsia="lt-LT"/>
              </w:rPr>
              <w:t xml:space="preserve">(toliau – </w:t>
            </w:r>
            <w:r w:rsidRPr="00BF3ABE">
              <w:rPr>
                <w:sz w:val="22"/>
                <w:szCs w:val="22"/>
                <w:lang w:eastAsia="lt-LT"/>
              </w:rPr>
              <w:lastRenderedPageBreak/>
              <w:t>užduotys)</w:t>
            </w:r>
          </w:p>
        </w:tc>
        <w:tc>
          <w:tcPr>
            <w:tcW w:w="1701" w:type="dxa"/>
          </w:tcPr>
          <w:p w:rsidR="00B545CB" w:rsidRDefault="00B545CB" w:rsidP="00BF3ABE">
            <w:pPr>
              <w:jc w:val="center"/>
            </w:pPr>
            <w:r w:rsidRPr="00BF3ABE">
              <w:rPr>
                <w:sz w:val="22"/>
                <w:szCs w:val="22"/>
                <w:lang w:eastAsia="lt-LT"/>
              </w:rPr>
              <w:lastRenderedPageBreak/>
              <w:t>Siektini rezultatai</w:t>
            </w:r>
          </w:p>
        </w:tc>
        <w:tc>
          <w:tcPr>
            <w:tcW w:w="2552" w:type="dxa"/>
          </w:tcPr>
          <w:p w:rsidR="00B545CB" w:rsidRDefault="00B545CB" w:rsidP="00BF3ABE">
            <w:pPr>
              <w:jc w:val="center"/>
            </w:pPr>
            <w:r w:rsidRPr="00BF3ABE">
              <w:rPr>
                <w:sz w:val="22"/>
                <w:szCs w:val="22"/>
                <w:lang w:eastAsia="lt-LT"/>
              </w:rPr>
              <w:t xml:space="preserve">Rezultatų vertinimo rodikliai (kuriais </w:t>
            </w:r>
            <w:r w:rsidRPr="00BF3ABE">
              <w:rPr>
                <w:sz w:val="22"/>
                <w:szCs w:val="22"/>
                <w:lang w:eastAsia="lt-LT"/>
              </w:rPr>
              <w:lastRenderedPageBreak/>
              <w:t>vadovaujantis vertinama, ar nustatytos užduotys įvykdytos)</w:t>
            </w:r>
          </w:p>
        </w:tc>
        <w:tc>
          <w:tcPr>
            <w:tcW w:w="3800" w:type="dxa"/>
          </w:tcPr>
          <w:p w:rsidR="00B545CB" w:rsidRDefault="00B545CB" w:rsidP="00BF3ABE">
            <w:pPr>
              <w:jc w:val="center"/>
            </w:pPr>
            <w:r w:rsidRPr="00BF3ABE">
              <w:rPr>
                <w:sz w:val="22"/>
                <w:szCs w:val="22"/>
                <w:lang w:eastAsia="lt-LT"/>
              </w:rPr>
              <w:lastRenderedPageBreak/>
              <w:t>Pasiekti rezultatai ir jų rodikliai</w:t>
            </w:r>
          </w:p>
        </w:tc>
      </w:tr>
      <w:tr w:rsidR="00B545CB" w:rsidTr="00BF3ABE">
        <w:tc>
          <w:tcPr>
            <w:tcW w:w="1809" w:type="dxa"/>
          </w:tcPr>
          <w:p w:rsidR="00B545CB" w:rsidRDefault="00B545CB" w:rsidP="0038474A">
            <w:r w:rsidRPr="00BF3ABE">
              <w:rPr>
                <w:sz w:val="22"/>
                <w:szCs w:val="22"/>
                <w:lang w:eastAsia="lt-LT"/>
              </w:rPr>
              <w:lastRenderedPageBreak/>
              <w:t>1.1.</w:t>
            </w:r>
            <w:r w:rsidRPr="00BF3ABE">
              <w:rPr>
                <w:szCs w:val="24"/>
              </w:rPr>
              <w:t xml:space="preserve"> Parengti ir įteisinti darbo apmokėjimo sistemą.</w:t>
            </w:r>
          </w:p>
        </w:tc>
        <w:tc>
          <w:tcPr>
            <w:tcW w:w="1701" w:type="dxa"/>
          </w:tcPr>
          <w:p w:rsidR="00B545CB" w:rsidRDefault="00B545CB" w:rsidP="0038474A">
            <w:r w:rsidRPr="00BF3ABE">
              <w:rPr>
                <w:szCs w:val="24"/>
              </w:rPr>
              <w:t xml:space="preserve">Įgyvendinti Lietuvos Respublikos valstybės </w:t>
            </w:r>
            <w:r w:rsidRPr="00BF3ABE">
              <w:rPr>
                <w:szCs w:val="24"/>
                <w:shd w:val="clear" w:color="auto" w:fill="FFFFFF"/>
              </w:rPr>
              <w:t xml:space="preserve">mokytojų etatinio apmokėjimo už darbą tvarkos </w:t>
            </w:r>
            <w:r w:rsidRPr="00BF3ABE">
              <w:rPr>
                <w:szCs w:val="24"/>
              </w:rPr>
              <w:t>nuostatas.</w:t>
            </w:r>
          </w:p>
        </w:tc>
        <w:tc>
          <w:tcPr>
            <w:tcW w:w="2552" w:type="dxa"/>
          </w:tcPr>
          <w:p w:rsidR="00B545CB" w:rsidRPr="00BF3ABE" w:rsidRDefault="00B545CB" w:rsidP="00E04169">
            <w:pPr>
              <w:rPr>
                <w:szCs w:val="24"/>
              </w:rPr>
            </w:pPr>
            <w:r w:rsidRPr="00BF3ABE">
              <w:rPr>
                <w:szCs w:val="24"/>
              </w:rPr>
              <w:t>1. Parengta darbo apmokėjimo tvarka.</w:t>
            </w:r>
          </w:p>
          <w:p w:rsidR="00B545CB" w:rsidRPr="00BF3ABE" w:rsidRDefault="00B545CB" w:rsidP="00E04169">
            <w:pPr>
              <w:rPr>
                <w:szCs w:val="24"/>
              </w:rPr>
            </w:pPr>
            <w:r w:rsidRPr="00BF3ABE">
              <w:rPr>
                <w:szCs w:val="24"/>
              </w:rPr>
              <w:t xml:space="preserve">2.Darbuotojai pasirašytinai supažindinti su apmokėjimo tvarka. </w:t>
            </w:r>
          </w:p>
          <w:p w:rsidR="00B545CB" w:rsidRPr="00BF3ABE" w:rsidRDefault="00B545CB" w:rsidP="00182675">
            <w:pPr>
              <w:rPr>
                <w:szCs w:val="24"/>
              </w:rPr>
            </w:pPr>
          </w:p>
          <w:p w:rsidR="00B545CB" w:rsidRPr="00BF3ABE" w:rsidRDefault="00B545CB" w:rsidP="00182675">
            <w:pPr>
              <w:rPr>
                <w:szCs w:val="24"/>
              </w:rPr>
            </w:pPr>
          </w:p>
          <w:p w:rsidR="00B545CB" w:rsidRPr="00BF3ABE" w:rsidRDefault="00B545CB" w:rsidP="00182675">
            <w:pPr>
              <w:rPr>
                <w:szCs w:val="24"/>
              </w:rPr>
            </w:pPr>
          </w:p>
          <w:p w:rsidR="00B545CB" w:rsidRPr="00BF3ABE" w:rsidRDefault="00B545CB" w:rsidP="00182675">
            <w:pPr>
              <w:rPr>
                <w:szCs w:val="24"/>
              </w:rPr>
            </w:pPr>
          </w:p>
          <w:p w:rsidR="00B545CB" w:rsidRPr="00BF3ABE" w:rsidRDefault="00B545CB" w:rsidP="00182675">
            <w:pPr>
              <w:rPr>
                <w:szCs w:val="24"/>
              </w:rPr>
            </w:pPr>
          </w:p>
          <w:p w:rsidR="00B545CB" w:rsidRPr="00BF3ABE" w:rsidRDefault="00B545CB" w:rsidP="00182675">
            <w:pPr>
              <w:rPr>
                <w:szCs w:val="24"/>
              </w:rPr>
            </w:pPr>
          </w:p>
          <w:p w:rsidR="00B545CB" w:rsidRPr="00BF3ABE" w:rsidRDefault="00B545CB" w:rsidP="00182675">
            <w:pPr>
              <w:rPr>
                <w:szCs w:val="24"/>
              </w:rPr>
            </w:pPr>
          </w:p>
          <w:p w:rsidR="00B545CB" w:rsidRPr="00BF3ABE" w:rsidRDefault="00B545CB" w:rsidP="00182675">
            <w:pPr>
              <w:rPr>
                <w:szCs w:val="24"/>
              </w:rPr>
            </w:pPr>
          </w:p>
          <w:p w:rsidR="00B545CB" w:rsidRPr="00BF3ABE" w:rsidRDefault="00B545CB" w:rsidP="00182675">
            <w:pPr>
              <w:rPr>
                <w:szCs w:val="24"/>
              </w:rPr>
            </w:pPr>
            <w:r w:rsidRPr="00BF3ABE">
              <w:rPr>
                <w:szCs w:val="24"/>
              </w:rPr>
              <w:t>3. Papildytos vidaus darbo ir tvarkos taisyklės.</w:t>
            </w:r>
          </w:p>
          <w:p w:rsidR="00B545CB" w:rsidRDefault="00B545CB" w:rsidP="0038474A"/>
        </w:tc>
        <w:tc>
          <w:tcPr>
            <w:tcW w:w="3800" w:type="dxa"/>
          </w:tcPr>
          <w:p w:rsidR="00B545CB" w:rsidRPr="00BF3ABE" w:rsidRDefault="00B545CB" w:rsidP="00BF3ABE">
            <w:pPr>
              <w:autoSpaceDE w:val="0"/>
              <w:autoSpaceDN w:val="0"/>
              <w:adjustRightInd w:val="0"/>
              <w:rPr>
                <w:szCs w:val="24"/>
              </w:rPr>
            </w:pPr>
            <w:r w:rsidRPr="00BF3ABE">
              <w:rPr>
                <w:szCs w:val="24"/>
              </w:rPr>
              <w:t>Pagal naujas metodikas ir reikalavimus, atnaujinti visi</w:t>
            </w:r>
          </w:p>
          <w:p w:rsidR="00B545CB" w:rsidRPr="00BF3ABE" w:rsidRDefault="00B545CB" w:rsidP="00BF3ABE">
            <w:pPr>
              <w:autoSpaceDE w:val="0"/>
              <w:autoSpaceDN w:val="0"/>
              <w:adjustRightInd w:val="0"/>
              <w:rPr>
                <w:szCs w:val="24"/>
              </w:rPr>
            </w:pPr>
            <w:r w:rsidRPr="00BF3ABE">
              <w:rPr>
                <w:szCs w:val="24"/>
              </w:rPr>
              <w:t>darbuotojų pareigybių aprašymai (patvirtinti mokyklos direktoriaus 2018 m. vasario 1 d. įsakymu Nr. 10 V). Visi darbuotojai pasirašytinai susipažinę.</w:t>
            </w:r>
          </w:p>
          <w:p w:rsidR="00B545CB" w:rsidRPr="00BF3ABE" w:rsidRDefault="00B545CB" w:rsidP="00BF3ABE">
            <w:pPr>
              <w:autoSpaceDE w:val="0"/>
              <w:autoSpaceDN w:val="0"/>
              <w:adjustRightInd w:val="0"/>
              <w:rPr>
                <w:szCs w:val="24"/>
              </w:rPr>
            </w:pPr>
            <w:r w:rsidRPr="00BF3ABE">
              <w:rPr>
                <w:szCs w:val="24"/>
              </w:rPr>
              <w:t>Parengta mokyklos darbuotojų darbo užmokesčio apmokėjimo sistema (patvirtinta mokyklos direktoriaus 2018 m. rugsėjo 10 d. įsakymu Nr. 11 P).  Visi darbuotojai pasirašytinai susipažinę.</w:t>
            </w:r>
          </w:p>
          <w:p w:rsidR="00B545CB" w:rsidRPr="00BF3ABE" w:rsidRDefault="00B545CB" w:rsidP="00BF3ABE">
            <w:pPr>
              <w:autoSpaceDE w:val="0"/>
              <w:autoSpaceDN w:val="0"/>
              <w:adjustRightInd w:val="0"/>
              <w:rPr>
                <w:szCs w:val="24"/>
              </w:rPr>
            </w:pPr>
          </w:p>
          <w:p w:rsidR="00B545CB" w:rsidRDefault="00B545CB" w:rsidP="00E04169">
            <w:r w:rsidRPr="00BF3ABE">
              <w:rPr>
                <w:szCs w:val="24"/>
              </w:rPr>
              <w:t>Papildytos vidaus darbo ir tvarkos taisyklės (patvirtinta mokyklos direktoriaus 2018 m. gruodžio 28 d. įsakymu 91 V).</w:t>
            </w:r>
          </w:p>
        </w:tc>
      </w:tr>
      <w:tr w:rsidR="00B545CB" w:rsidTr="00BF3ABE">
        <w:tc>
          <w:tcPr>
            <w:tcW w:w="1809" w:type="dxa"/>
            <w:vAlign w:val="center"/>
          </w:tcPr>
          <w:p w:rsidR="00B545CB" w:rsidRPr="00BF3ABE" w:rsidRDefault="00B545CB" w:rsidP="00BF3ABE">
            <w:pPr>
              <w:spacing w:after="960" w:line="276" w:lineRule="auto"/>
              <w:rPr>
                <w:szCs w:val="22"/>
                <w:lang w:eastAsia="lt-LT"/>
              </w:rPr>
            </w:pPr>
            <w:r w:rsidRPr="00BF3ABE">
              <w:rPr>
                <w:sz w:val="22"/>
                <w:szCs w:val="22"/>
                <w:lang w:eastAsia="lt-LT"/>
              </w:rPr>
              <w:t>1.2. Gerinti mokinių, turinčių specialiųjų ugdymosi poreikių, ugdymą</w:t>
            </w:r>
          </w:p>
        </w:tc>
        <w:tc>
          <w:tcPr>
            <w:tcW w:w="1701" w:type="dxa"/>
            <w:vAlign w:val="center"/>
          </w:tcPr>
          <w:p w:rsidR="00B545CB" w:rsidRPr="00BF3ABE" w:rsidRDefault="00B545CB" w:rsidP="00BF3ABE">
            <w:pPr>
              <w:spacing w:after="360" w:line="276" w:lineRule="auto"/>
              <w:rPr>
                <w:szCs w:val="22"/>
                <w:lang w:eastAsia="lt-LT"/>
              </w:rPr>
            </w:pPr>
            <w:r w:rsidRPr="00BF3ABE">
              <w:rPr>
                <w:sz w:val="22"/>
                <w:szCs w:val="22"/>
                <w:lang w:eastAsia="lt-LT"/>
              </w:rPr>
              <w:t>Padidinti mokinių, turinčių specialiųjų ugdymosi poreikių, ugdymo(si) veiksmingumą</w:t>
            </w:r>
          </w:p>
        </w:tc>
        <w:tc>
          <w:tcPr>
            <w:tcW w:w="2552" w:type="dxa"/>
            <w:vAlign w:val="center"/>
          </w:tcPr>
          <w:p w:rsidR="00B545CB" w:rsidRPr="00BF3ABE" w:rsidRDefault="00B545CB" w:rsidP="00BF3ABE">
            <w:pPr>
              <w:spacing w:line="276" w:lineRule="auto"/>
              <w:rPr>
                <w:szCs w:val="24"/>
              </w:rPr>
            </w:pPr>
            <w:r w:rsidRPr="00BF3ABE">
              <w:rPr>
                <w:szCs w:val="24"/>
              </w:rPr>
              <w:t>1. Įdarbintas logopedas, specialusis pedagogas.</w:t>
            </w:r>
          </w:p>
          <w:p w:rsidR="00B545CB" w:rsidRPr="00BF3ABE" w:rsidRDefault="00B545CB" w:rsidP="00BF3ABE">
            <w:pPr>
              <w:spacing w:line="276" w:lineRule="auto"/>
              <w:rPr>
                <w:szCs w:val="22"/>
                <w:lang w:eastAsia="lt-LT"/>
              </w:rPr>
            </w:pPr>
            <w:r w:rsidRPr="00BF3ABE">
              <w:rPr>
                <w:szCs w:val="24"/>
              </w:rPr>
              <w:t>2. Parengtas specialiosios pedagoginės pagalbos teikimo Pagėgių pradinėje mokykloje tvarkos aprašas.</w:t>
            </w:r>
          </w:p>
        </w:tc>
        <w:tc>
          <w:tcPr>
            <w:tcW w:w="3800" w:type="dxa"/>
            <w:vAlign w:val="center"/>
          </w:tcPr>
          <w:p w:rsidR="00B545CB" w:rsidRPr="00BF3ABE" w:rsidRDefault="00B545CB" w:rsidP="00182675">
            <w:pPr>
              <w:rPr>
                <w:szCs w:val="24"/>
              </w:rPr>
            </w:pPr>
            <w:r w:rsidRPr="00BF3ABE">
              <w:rPr>
                <w:szCs w:val="24"/>
              </w:rPr>
              <w:t>III ketvirtis. Įdarbintas specialusis pedagogas – logopedas.</w:t>
            </w:r>
          </w:p>
          <w:p w:rsidR="00B545CB" w:rsidRPr="00BF3ABE" w:rsidRDefault="00B545CB" w:rsidP="00BF3ABE">
            <w:pPr>
              <w:spacing w:line="256" w:lineRule="auto"/>
              <w:rPr>
                <w:szCs w:val="22"/>
                <w:lang w:eastAsia="lt-LT"/>
              </w:rPr>
            </w:pPr>
            <w:r w:rsidRPr="00BF3ABE">
              <w:rPr>
                <w:szCs w:val="24"/>
              </w:rPr>
              <w:t>III ketvirtis. Parengtas specialiosios pedagoginės, socialinės pedagoginės, specialiosios pagalbos teikimo Pagėgių pradinėje mokykloje tvarkos aprašas (patvirtintas mokyklos direktoriaus 2018 m. rugpjūčio 31 d. įsakymu Nr. 50 V).</w:t>
            </w:r>
          </w:p>
        </w:tc>
      </w:tr>
      <w:tr w:rsidR="00B545CB" w:rsidTr="00BF3ABE">
        <w:tc>
          <w:tcPr>
            <w:tcW w:w="1809" w:type="dxa"/>
            <w:vAlign w:val="center"/>
          </w:tcPr>
          <w:p w:rsidR="00B545CB" w:rsidRPr="00BF3ABE" w:rsidRDefault="00B545CB" w:rsidP="00BF3ABE">
            <w:pPr>
              <w:spacing w:after="1680" w:line="256" w:lineRule="auto"/>
              <w:rPr>
                <w:szCs w:val="22"/>
                <w:lang w:eastAsia="lt-LT"/>
              </w:rPr>
            </w:pPr>
            <w:r w:rsidRPr="00BF3ABE">
              <w:rPr>
                <w:sz w:val="22"/>
                <w:szCs w:val="22"/>
                <w:lang w:eastAsia="lt-LT"/>
              </w:rPr>
              <w:t xml:space="preserve">1.3. </w:t>
            </w:r>
            <w:r w:rsidRPr="00BF3ABE">
              <w:rPr>
                <w:szCs w:val="24"/>
              </w:rPr>
              <w:t>Gerinti mokyklos edukacines aplinkas</w:t>
            </w:r>
          </w:p>
        </w:tc>
        <w:tc>
          <w:tcPr>
            <w:tcW w:w="1701" w:type="dxa"/>
            <w:vAlign w:val="center"/>
          </w:tcPr>
          <w:p w:rsidR="00B545CB" w:rsidRPr="00BF3ABE" w:rsidRDefault="00B545CB" w:rsidP="00BF3ABE">
            <w:pPr>
              <w:spacing w:after="1440" w:line="256" w:lineRule="auto"/>
              <w:rPr>
                <w:szCs w:val="22"/>
                <w:lang w:eastAsia="lt-LT"/>
              </w:rPr>
            </w:pPr>
            <w:r w:rsidRPr="00BF3ABE">
              <w:rPr>
                <w:szCs w:val="24"/>
              </w:rPr>
              <w:t>Pagerinti vidaus patalpų estetinį vaizdą, atnaujinant dalį patalpų.</w:t>
            </w:r>
          </w:p>
        </w:tc>
        <w:tc>
          <w:tcPr>
            <w:tcW w:w="2552" w:type="dxa"/>
            <w:vAlign w:val="center"/>
          </w:tcPr>
          <w:p w:rsidR="00B545CB" w:rsidRPr="00BF3ABE" w:rsidRDefault="00B545CB" w:rsidP="00030376">
            <w:pPr>
              <w:rPr>
                <w:szCs w:val="24"/>
              </w:rPr>
            </w:pPr>
            <w:r w:rsidRPr="00BF3ABE">
              <w:rPr>
                <w:szCs w:val="24"/>
              </w:rPr>
              <w:t>1. Dalinai įrengtas logopedo, specialiojo pedagogo kabinetas.</w:t>
            </w:r>
          </w:p>
          <w:p w:rsidR="00B545CB" w:rsidRPr="00BF3ABE" w:rsidRDefault="00B545CB" w:rsidP="00030376">
            <w:pPr>
              <w:rPr>
                <w:szCs w:val="24"/>
              </w:rPr>
            </w:pPr>
            <w:r w:rsidRPr="00BF3ABE">
              <w:rPr>
                <w:szCs w:val="24"/>
              </w:rPr>
              <w:t>2. Pakeista 1 kabineto grindų danga.</w:t>
            </w:r>
          </w:p>
          <w:p w:rsidR="00B545CB" w:rsidRPr="00BF3ABE" w:rsidRDefault="00B545CB" w:rsidP="00030376">
            <w:pPr>
              <w:rPr>
                <w:szCs w:val="24"/>
              </w:rPr>
            </w:pPr>
            <w:r w:rsidRPr="00BF3ABE">
              <w:rPr>
                <w:szCs w:val="24"/>
              </w:rPr>
              <w:t>3. Sukurtos erdvės II aukšto koridoriuje mokinių kūrybinių darbų parodoms.</w:t>
            </w:r>
          </w:p>
          <w:p w:rsidR="00B545CB" w:rsidRPr="00BF3ABE" w:rsidRDefault="00B545CB" w:rsidP="00BF3ABE">
            <w:pPr>
              <w:spacing w:line="256" w:lineRule="auto"/>
              <w:rPr>
                <w:szCs w:val="22"/>
                <w:lang w:eastAsia="lt-LT"/>
              </w:rPr>
            </w:pPr>
            <w:r w:rsidRPr="00BF3ABE">
              <w:rPr>
                <w:szCs w:val="24"/>
              </w:rPr>
              <w:t>4. Sukurta erdvė poilsiui.</w:t>
            </w:r>
          </w:p>
        </w:tc>
        <w:tc>
          <w:tcPr>
            <w:tcW w:w="3800" w:type="dxa"/>
            <w:vAlign w:val="center"/>
          </w:tcPr>
          <w:p w:rsidR="00B545CB" w:rsidRPr="00BF3ABE" w:rsidRDefault="00B545CB" w:rsidP="00BF3ABE">
            <w:pPr>
              <w:spacing w:after="240"/>
              <w:rPr>
                <w:szCs w:val="24"/>
              </w:rPr>
            </w:pPr>
            <w:r w:rsidRPr="00BF3ABE">
              <w:rPr>
                <w:szCs w:val="24"/>
              </w:rPr>
              <w:t>1. Dalinai įrengtas logopedo, specialiojo pedagogo kabinetas.</w:t>
            </w:r>
          </w:p>
          <w:p w:rsidR="00B545CB" w:rsidRPr="00BF3ABE" w:rsidRDefault="00B545CB" w:rsidP="00BF3ABE">
            <w:pPr>
              <w:spacing w:after="240"/>
              <w:rPr>
                <w:szCs w:val="24"/>
              </w:rPr>
            </w:pPr>
            <w:r w:rsidRPr="00BF3ABE">
              <w:rPr>
                <w:szCs w:val="24"/>
              </w:rPr>
              <w:t>2. III ketvirtis. Pakeistos 2 kabinetų(1 ir 2 b klasių) grindų dangos.</w:t>
            </w:r>
          </w:p>
          <w:p w:rsidR="00B545CB" w:rsidRPr="00BF3ABE" w:rsidRDefault="00B545CB" w:rsidP="00BF3ABE">
            <w:pPr>
              <w:spacing w:after="240"/>
              <w:rPr>
                <w:szCs w:val="24"/>
              </w:rPr>
            </w:pPr>
            <w:r w:rsidRPr="00BF3ABE">
              <w:rPr>
                <w:szCs w:val="24"/>
              </w:rPr>
              <w:t>3. IV ketvirtis. Sukurtos erdvės II aukšto koridoriuje mokinių kūrybinių darbų parodoms.</w:t>
            </w:r>
          </w:p>
          <w:p w:rsidR="00B545CB" w:rsidRPr="00BF3ABE" w:rsidRDefault="00B545CB" w:rsidP="00BF3ABE">
            <w:pPr>
              <w:spacing w:line="256" w:lineRule="auto"/>
              <w:rPr>
                <w:szCs w:val="22"/>
                <w:lang w:eastAsia="lt-LT"/>
              </w:rPr>
            </w:pPr>
          </w:p>
        </w:tc>
      </w:tr>
      <w:tr w:rsidR="00B545CB" w:rsidTr="00BF3ABE">
        <w:tc>
          <w:tcPr>
            <w:tcW w:w="1809" w:type="dxa"/>
            <w:vAlign w:val="center"/>
          </w:tcPr>
          <w:p w:rsidR="00B545CB" w:rsidRPr="00BF3ABE" w:rsidRDefault="00B545CB" w:rsidP="00BF3ABE">
            <w:pPr>
              <w:spacing w:after="3600" w:line="256" w:lineRule="auto"/>
              <w:rPr>
                <w:szCs w:val="22"/>
                <w:lang w:eastAsia="lt-LT"/>
              </w:rPr>
            </w:pPr>
            <w:r w:rsidRPr="00BF3ABE">
              <w:rPr>
                <w:sz w:val="22"/>
                <w:szCs w:val="22"/>
                <w:lang w:eastAsia="lt-LT"/>
              </w:rPr>
              <w:t xml:space="preserve">1.4. </w:t>
            </w:r>
            <w:r w:rsidRPr="00BF3ABE">
              <w:rPr>
                <w:szCs w:val="24"/>
              </w:rPr>
              <w:t xml:space="preserve">Sukurti individualios mokinio pažangos stebėjimo </w:t>
            </w:r>
            <w:r w:rsidRPr="00BF3ABE">
              <w:rPr>
                <w:szCs w:val="24"/>
              </w:rPr>
              <w:lastRenderedPageBreak/>
              <w:t>sistemą</w:t>
            </w:r>
          </w:p>
        </w:tc>
        <w:tc>
          <w:tcPr>
            <w:tcW w:w="1701" w:type="dxa"/>
            <w:vAlign w:val="center"/>
          </w:tcPr>
          <w:p w:rsidR="00B545CB" w:rsidRPr="00BF3ABE" w:rsidRDefault="00B545CB" w:rsidP="00BF3ABE">
            <w:pPr>
              <w:spacing w:after="1320" w:line="256" w:lineRule="auto"/>
              <w:rPr>
                <w:szCs w:val="22"/>
                <w:lang w:eastAsia="lt-LT"/>
              </w:rPr>
            </w:pPr>
            <w:r w:rsidRPr="00BF3ABE">
              <w:rPr>
                <w:szCs w:val="24"/>
              </w:rPr>
              <w:lastRenderedPageBreak/>
              <w:t xml:space="preserve">Laiku pastebėti ir nustatyti mokinio mokymosi sunkumus, suteikti pagalbą, numatyti priemones mokinio individualiai </w:t>
            </w:r>
            <w:r w:rsidRPr="00BF3ABE">
              <w:rPr>
                <w:szCs w:val="24"/>
              </w:rPr>
              <w:lastRenderedPageBreak/>
              <w:t>pažangai gerinti.</w:t>
            </w:r>
          </w:p>
        </w:tc>
        <w:tc>
          <w:tcPr>
            <w:tcW w:w="2552" w:type="dxa"/>
            <w:vAlign w:val="center"/>
          </w:tcPr>
          <w:p w:rsidR="00B545CB" w:rsidRPr="00BF3ABE" w:rsidRDefault="00B545CB" w:rsidP="00BF3ABE">
            <w:pPr>
              <w:spacing w:after="120"/>
              <w:rPr>
                <w:szCs w:val="24"/>
              </w:rPr>
            </w:pPr>
            <w:r w:rsidRPr="00BF3ABE">
              <w:rPr>
                <w:szCs w:val="24"/>
              </w:rPr>
              <w:lastRenderedPageBreak/>
              <w:t>1. Parengtas mokinių individualios pažangos stebėjimo, fiksavimo, analizavimo ir pagalbos mokiniui teikimo tvarkos aprašas.</w:t>
            </w:r>
          </w:p>
          <w:p w:rsidR="00B545CB" w:rsidRPr="00BF3ABE" w:rsidRDefault="00B545CB" w:rsidP="00030376">
            <w:pPr>
              <w:rPr>
                <w:szCs w:val="24"/>
              </w:rPr>
            </w:pPr>
          </w:p>
          <w:p w:rsidR="00B545CB" w:rsidRPr="00BF3ABE" w:rsidRDefault="00B545CB" w:rsidP="00030376">
            <w:pPr>
              <w:rPr>
                <w:szCs w:val="24"/>
              </w:rPr>
            </w:pPr>
          </w:p>
          <w:p w:rsidR="00B545CB" w:rsidRPr="00BF3ABE" w:rsidRDefault="00B545CB" w:rsidP="00030376">
            <w:pPr>
              <w:rPr>
                <w:sz w:val="16"/>
                <w:szCs w:val="16"/>
              </w:rPr>
            </w:pPr>
          </w:p>
          <w:p w:rsidR="00B545CB" w:rsidRPr="00BF3ABE" w:rsidRDefault="00B545CB" w:rsidP="00030376">
            <w:pPr>
              <w:rPr>
                <w:szCs w:val="24"/>
              </w:rPr>
            </w:pPr>
            <w:r w:rsidRPr="00BF3ABE">
              <w:rPr>
                <w:szCs w:val="24"/>
              </w:rPr>
              <w:t>2. Parengta mokinio pažangos įsivertinimo anketa.</w:t>
            </w:r>
          </w:p>
          <w:p w:rsidR="00B545CB" w:rsidRPr="00BF3ABE" w:rsidRDefault="00B545CB" w:rsidP="00030376">
            <w:pPr>
              <w:rPr>
                <w:szCs w:val="24"/>
              </w:rPr>
            </w:pPr>
          </w:p>
          <w:p w:rsidR="00B545CB" w:rsidRPr="00BF3ABE" w:rsidRDefault="00B545CB" w:rsidP="00030376">
            <w:pPr>
              <w:rPr>
                <w:szCs w:val="24"/>
              </w:rPr>
            </w:pPr>
          </w:p>
          <w:p w:rsidR="00B545CB" w:rsidRPr="00BF3ABE" w:rsidRDefault="00B545CB" w:rsidP="00030376">
            <w:pPr>
              <w:rPr>
                <w:szCs w:val="24"/>
              </w:rPr>
            </w:pPr>
          </w:p>
          <w:p w:rsidR="00B545CB" w:rsidRPr="00BF3ABE" w:rsidRDefault="00B545CB" w:rsidP="00030376">
            <w:pPr>
              <w:rPr>
                <w:szCs w:val="24"/>
              </w:rPr>
            </w:pPr>
          </w:p>
          <w:p w:rsidR="00B545CB" w:rsidRPr="00BF3ABE" w:rsidRDefault="00B545CB" w:rsidP="00030376">
            <w:pPr>
              <w:rPr>
                <w:szCs w:val="24"/>
              </w:rPr>
            </w:pPr>
          </w:p>
          <w:p w:rsidR="00B545CB" w:rsidRPr="00BF3ABE" w:rsidRDefault="00B545CB" w:rsidP="00030376">
            <w:pPr>
              <w:rPr>
                <w:szCs w:val="24"/>
              </w:rPr>
            </w:pPr>
          </w:p>
          <w:p w:rsidR="00B545CB" w:rsidRPr="00BF3ABE" w:rsidRDefault="00B545CB" w:rsidP="00030376">
            <w:pPr>
              <w:rPr>
                <w:szCs w:val="24"/>
              </w:rPr>
            </w:pPr>
            <w:r w:rsidRPr="00BF3ABE">
              <w:rPr>
                <w:szCs w:val="24"/>
              </w:rPr>
              <w:t>3. Atliktas mokyklos veiklos kokybės rodiklio „Mokinio pasiekimai ir pažanga“ vertinimas.</w:t>
            </w:r>
          </w:p>
          <w:p w:rsidR="00B545CB" w:rsidRPr="00BF3ABE" w:rsidRDefault="00B545CB" w:rsidP="00030376">
            <w:pPr>
              <w:rPr>
                <w:szCs w:val="24"/>
              </w:rPr>
            </w:pPr>
          </w:p>
          <w:p w:rsidR="00B545CB" w:rsidRPr="00BF3ABE" w:rsidRDefault="00B545CB" w:rsidP="00030376">
            <w:pPr>
              <w:rPr>
                <w:szCs w:val="24"/>
              </w:rPr>
            </w:pPr>
          </w:p>
          <w:p w:rsidR="00B545CB" w:rsidRPr="00BF3ABE" w:rsidRDefault="00B545CB" w:rsidP="00030376">
            <w:pPr>
              <w:rPr>
                <w:szCs w:val="24"/>
              </w:rPr>
            </w:pPr>
          </w:p>
          <w:p w:rsidR="00B545CB" w:rsidRPr="00BF3ABE" w:rsidRDefault="00B545CB" w:rsidP="00030376">
            <w:pPr>
              <w:rPr>
                <w:szCs w:val="24"/>
              </w:rPr>
            </w:pPr>
            <w:r w:rsidRPr="00BF3ABE">
              <w:rPr>
                <w:szCs w:val="24"/>
              </w:rPr>
              <w:t>4. Organizuojami mokymai pedagogams.</w:t>
            </w:r>
          </w:p>
          <w:p w:rsidR="00B545CB" w:rsidRPr="00BF3ABE" w:rsidRDefault="00B545CB" w:rsidP="00030376">
            <w:pPr>
              <w:rPr>
                <w:szCs w:val="24"/>
              </w:rPr>
            </w:pPr>
          </w:p>
          <w:p w:rsidR="00B545CB" w:rsidRPr="00BF3ABE" w:rsidRDefault="00B545CB" w:rsidP="00030376">
            <w:pPr>
              <w:rPr>
                <w:szCs w:val="24"/>
              </w:rPr>
            </w:pPr>
          </w:p>
          <w:p w:rsidR="00B545CB" w:rsidRPr="00BF3ABE" w:rsidRDefault="00B545CB" w:rsidP="00030376">
            <w:pPr>
              <w:rPr>
                <w:szCs w:val="24"/>
              </w:rPr>
            </w:pPr>
            <w:r w:rsidRPr="00BF3ABE">
              <w:rPr>
                <w:szCs w:val="24"/>
              </w:rPr>
              <w:t>5. Vykdoma gerosios patirties sklaida.</w:t>
            </w:r>
          </w:p>
          <w:p w:rsidR="00B545CB" w:rsidRPr="00BF3ABE" w:rsidRDefault="00B545CB" w:rsidP="00BF3ABE">
            <w:pPr>
              <w:spacing w:line="256" w:lineRule="auto"/>
              <w:rPr>
                <w:szCs w:val="24"/>
              </w:rPr>
            </w:pPr>
          </w:p>
          <w:p w:rsidR="00B545CB" w:rsidRPr="00BF3ABE" w:rsidRDefault="00B545CB" w:rsidP="00BF3ABE">
            <w:pPr>
              <w:spacing w:line="256" w:lineRule="auto"/>
              <w:rPr>
                <w:szCs w:val="22"/>
                <w:lang w:eastAsia="lt-LT"/>
              </w:rPr>
            </w:pPr>
            <w:r w:rsidRPr="00BF3ABE">
              <w:rPr>
                <w:szCs w:val="24"/>
              </w:rPr>
              <w:t>6. Su individualios mokinio pažangos stebėjimo sistema supažindinta mokyklos bendruomenė.</w:t>
            </w:r>
          </w:p>
        </w:tc>
        <w:tc>
          <w:tcPr>
            <w:tcW w:w="3800" w:type="dxa"/>
            <w:vAlign w:val="center"/>
          </w:tcPr>
          <w:p w:rsidR="00B545CB" w:rsidRPr="00BF3ABE" w:rsidRDefault="00B545CB" w:rsidP="00030376">
            <w:pPr>
              <w:rPr>
                <w:szCs w:val="24"/>
              </w:rPr>
            </w:pPr>
            <w:r w:rsidRPr="00BF3ABE">
              <w:rPr>
                <w:szCs w:val="24"/>
              </w:rPr>
              <w:lastRenderedPageBreak/>
              <w:t>1. Parengtas Pagėgių savivaldybės Pagėgių pradinės mokyklos mokinių pažangos ir pasiekimų vertinimo,  individualios pažangos stebėjimo, fiksavimo ir mokymosi pagalbos teikimo tvarkos aprašas (patvirtintas mokyklos direktoriaus 2018 m. balandžio 9 d. įsakymu Nr. 26 V).</w:t>
            </w:r>
          </w:p>
          <w:p w:rsidR="00B545CB" w:rsidRPr="00BF3ABE" w:rsidRDefault="00B545CB" w:rsidP="00030376">
            <w:pPr>
              <w:rPr>
                <w:szCs w:val="24"/>
              </w:rPr>
            </w:pPr>
          </w:p>
          <w:p w:rsidR="00B545CB" w:rsidRPr="00BF3ABE" w:rsidRDefault="00B545CB" w:rsidP="00030376">
            <w:pPr>
              <w:rPr>
                <w:szCs w:val="24"/>
              </w:rPr>
            </w:pPr>
            <w:r w:rsidRPr="00BF3ABE">
              <w:rPr>
                <w:szCs w:val="24"/>
              </w:rPr>
              <w:t xml:space="preserve">2. Parengta mokinio pažangos įsivertinimo anketa. (Pagėgių pradinės mokyklos mokinių </w:t>
            </w:r>
            <w:r w:rsidRPr="00BF3ABE">
              <w:rPr>
                <w:szCs w:val="24"/>
              </w:rPr>
              <w:lastRenderedPageBreak/>
              <w:t>pažangos ir pasiekimų vertinimo,  individualios pažangos stebėjimo, fiksavimo ir mokymosi pagalbos teikimo tvarkos aprašo priedas Nr. 2)</w:t>
            </w:r>
          </w:p>
          <w:p w:rsidR="00B545CB" w:rsidRPr="00BF3ABE" w:rsidRDefault="00B545CB" w:rsidP="00030376">
            <w:pPr>
              <w:rPr>
                <w:szCs w:val="24"/>
              </w:rPr>
            </w:pPr>
          </w:p>
          <w:p w:rsidR="00B545CB" w:rsidRPr="00BF3ABE" w:rsidRDefault="00B545CB" w:rsidP="00030376">
            <w:pPr>
              <w:rPr>
                <w:szCs w:val="24"/>
              </w:rPr>
            </w:pPr>
          </w:p>
          <w:p w:rsidR="00B545CB" w:rsidRPr="00BF3ABE" w:rsidRDefault="00B545CB" w:rsidP="00030376">
            <w:pPr>
              <w:rPr>
                <w:szCs w:val="24"/>
              </w:rPr>
            </w:pPr>
            <w:r w:rsidRPr="00BF3ABE">
              <w:rPr>
                <w:szCs w:val="24"/>
              </w:rPr>
              <w:t>3. Atliktas mokyklos veiklos kokybės rodiklio „Mokinio pasiekimai ir pažanga“ vertinimas.(Pagėgių pradinės mokyklos veiklos kokybės įsivertinimo grupės parengta ataskaita 2018 m. birželio 5 d.)</w:t>
            </w:r>
          </w:p>
          <w:p w:rsidR="00B545CB" w:rsidRPr="00BF3ABE" w:rsidRDefault="00B545CB" w:rsidP="00030376">
            <w:pPr>
              <w:rPr>
                <w:szCs w:val="24"/>
              </w:rPr>
            </w:pPr>
          </w:p>
          <w:p w:rsidR="00B545CB" w:rsidRPr="00BF3ABE" w:rsidRDefault="00B545CB" w:rsidP="00030376">
            <w:pPr>
              <w:rPr>
                <w:szCs w:val="24"/>
              </w:rPr>
            </w:pPr>
            <w:r w:rsidRPr="00BF3ABE">
              <w:rPr>
                <w:szCs w:val="24"/>
              </w:rPr>
              <w:t xml:space="preserve">4. Mokytojai ir pedagogai dalyvavo </w:t>
            </w:r>
          </w:p>
          <w:p w:rsidR="00B545CB" w:rsidRPr="00BF3ABE" w:rsidRDefault="00B545CB" w:rsidP="00030376">
            <w:pPr>
              <w:rPr>
                <w:szCs w:val="24"/>
              </w:rPr>
            </w:pPr>
            <w:r w:rsidRPr="00BF3ABE">
              <w:rPr>
                <w:szCs w:val="24"/>
              </w:rPr>
              <w:t>4 kvalifikacijos renginiuose, skirtuose mokinio individualiai pažangai gerinti.</w:t>
            </w:r>
          </w:p>
          <w:p w:rsidR="00B545CB" w:rsidRPr="00BF3ABE" w:rsidRDefault="00B545CB" w:rsidP="0088378B">
            <w:pPr>
              <w:rPr>
                <w:szCs w:val="24"/>
              </w:rPr>
            </w:pPr>
            <w:r w:rsidRPr="00BF3ABE">
              <w:rPr>
                <w:szCs w:val="24"/>
              </w:rPr>
              <w:t>5. Mokytojai dalijasi patirtimi, seminarų medžiaga.</w:t>
            </w:r>
          </w:p>
          <w:p w:rsidR="00B545CB" w:rsidRPr="00BF3ABE" w:rsidRDefault="00B545CB" w:rsidP="00030376">
            <w:pPr>
              <w:rPr>
                <w:szCs w:val="24"/>
              </w:rPr>
            </w:pPr>
          </w:p>
          <w:p w:rsidR="00B545CB" w:rsidRPr="00BF3ABE" w:rsidRDefault="00B545CB" w:rsidP="00030376">
            <w:pPr>
              <w:rPr>
                <w:szCs w:val="24"/>
              </w:rPr>
            </w:pPr>
            <w:r w:rsidRPr="00BF3ABE">
              <w:rPr>
                <w:szCs w:val="24"/>
              </w:rPr>
              <w:t>6. 1. Mokytojų tarybos posėdžio 2018-04-03 protokolas Nr. 3.</w:t>
            </w:r>
          </w:p>
          <w:p w:rsidR="00B545CB" w:rsidRPr="00BF3ABE" w:rsidRDefault="00B545CB" w:rsidP="00BF3ABE">
            <w:pPr>
              <w:shd w:val="clear" w:color="auto" w:fill="FFFFFF"/>
              <w:rPr>
                <w:rFonts w:ascii="Arial" w:hAnsi="Arial" w:cs="Arial"/>
                <w:color w:val="660099"/>
                <w:szCs w:val="24"/>
                <w:u w:val="single"/>
              </w:rPr>
            </w:pPr>
            <w:r w:rsidRPr="00BF3ABE">
              <w:rPr>
                <w:szCs w:val="24"/>
              </w:rPr>
              <w:t xml:space="preserve">6.2. Interneto svetainė </w:t>
            </w:r>
            <w:r w:rsidR="006B6CD3" w:rsidRPr="00BF3ABE">
              <w:rPr>
                <w:rFonts w:ascii="Arial" w:hAnsi="Arial" w:cs="Arial"/>
                <w:color w:val="222222"/>
                <w:szCs w:val="24"/>
              </w:rPr>
              <w:fldChar w:fldCharType="begin"/>
            </w:r>
            <w:r w:rsidRPr="00BF3ABE">
              <w:rPr>
                <w:rFonts w:ascii="Arial" w:hAnsi="Arial" w:cs="Arial"/>
                <w:color w:val="222222"/>
                <w:szCs w:val="24"/>
              </w:rPr>
              <w:instrText xml:space="preserve"> HYPERLINK "https://www.pradine.pagegiai.lm.lt/" </w:instrText>
            </w:r>
            <w:r w:rsidR="006B6CD3" w:rsidRPr="00BF3ABE">
              <w:rPr>
                <w:rFonts w:ascii="Arial" w:hAnsi="Arial" w:cs="Arial"/>
                <w:color w:val="222222"/>
                <w:szCs w:val="24"/>
              </w:rPr>
              <w:fldChar w:fldCharType="separate"/>
            </w:r>
          </w:p>
          <w:p w:rsidR="00B545CB" w:rsidRPr="00BF3ABE" w:rsidRDefault="00B545CB" w:rsidP="00BF3ABE">
            <w:pPr>
              <w:shd w:val="clear" w:color="auto" w:fill="FFFFFF"/>
              <w:rPr>
                <w:szCs w:val="24"/>
              </w:rPr>
            </w:pPr>
            <w:r w:rsidRPr="00BF3ABE">
              <w:rPr>
                <w:rFonts w:ascii="Arial" w:hAnsi="Arial" w:cs="Arial"/>
                <w:color w:val="006621"/>
                <w:sz w:val="21"/>
                <w:u w:val="single"/>
              </w:rPr>
              <w:t>https://www.pradine.pagegiai.lm.lt/</w:t>
            </w:r>
          </w:p>
          <w:p w:rsidR="00B545CB" w:rsidRPr="00BF3ABE" w:rsidRDefault="006B6CD3" w:rsidP="00BF3ABE">
            <w:pPr>
              <w:shd w:val="clear" w:color="auto" w:fill="FFFFFF"/>
              <w:rPr>
                <w:rFonts w:ascii="Arial" w:hAnsi="Arial" w:cs="Arial"/>
                <w:color w:val="222222"/>
                <w:szCs w:val="24"/>
              </w:rPr>
            </w:pPr>
            <w:r w:rsidRPr="00BF3ABE">
              <w:rPr>
                <w:rFonts w:ascii="Arial" w:hAnsi="Arial" w:cs="Arial"/>
                <w:color w:val="222222"/>
                <w:szCs w:val="24"/>
              </w:rPr>
              <w:fldChar w:fldCharType="end"/>
            </w:r>
          </w:p>
          <w:p w:rsidR="00B545CB" w:rsidRPr="00BF3ABE" w:rsidRDefault="00B545CB" w:rsidP="00BF3ABE">
            <w:pPr>
              <w:numPr>
                <w:ilvl w:val="0"/>
                <w:numId w:val="1"/>
              </w:numPr>
              <w:shd w:val="clear" w:color="auto" w:fill="FFFFFF"/>
              <w:ind w:left="45"/>
              <w:textAlignment w:val="center"/>
              <w:rPr>
                <w:rFonts w:ascii="Arial" w:hAnsi="Arial" w:cs="Arial"/>
                <w:color w:val="222222"/>
                <w:sz w:val="20"/>
              </w:rPr>
            </w:pPr>
          </w:p>
          <w:p w:rsidR="00B545CB" w:rsidRPr="00BF3ABE" w:rsidRDefault="00B545CB" w:rsidP="00BF3ABE">
            <w:pPr>
              <w:spacing w:line="256" w:lineRule="auto"/>
              <w:rPr>
                <w:szCs w:val="22"/>
                <w:lang w:eastAsia="lt-LT"/>
              </w:rPr>
            </w:pPr>
          </w:p>
        </w:tc>
      </w:tr>
    </w:tbl>
    <w:p w:rsidR="00B545CB" w:rsidRPr="0038474A" w:rsidRDefault="00B545CB" w:rsidP="0038474A"/>
    <w:p w:rsidR="00B545CB" w:rsidRDefault="00B545CB" w:rsidP="005542C5">
      <w:pPr>
        <w:tabs>
          <w:tab w:val="left" w:pos="284"/>
        </w:tabs>
        <w:overflowPunct w:val="0"/>
        <w:textAlignment w:val="baseline"/>
        <w:rPr>
          <w:b/>
          <w:szCs w:val="24"/>
          <w:lang w:eastAsia="lt-LT"/>
        </w:rPr>
      </w:pPr>
      <w:r>
        <w:rPr>
          <w:b/>
          <w:szCs w:val="24"/>
          <w:lang w:eastAsia="lt-LT"/>
        </w:rPr>
        <w:t>2.</w:t>
      </w:r>
      <w:r>
        <w:rPr>
          <w:b/>
          <w:szCs w:val="24"/>
          <w:lang w:eastAsia="lt-LT"/>
        </w:rPr>
        <w:tab/>
        <w:t xml:space="preserve">Užduotys, neįvykdytos ar įvykdytos iš dalies dėl numatytų </w:t>
      </w:r>
      <w:proofErr w:type="spellStart"/>
      <w:r>
        <w:rPr>
          <w:b/>
          <w:szCs w:val="24"/>
          <w:lang w:eastAsia="lt-LT"/>
        </w:rPr>
        <w:t>rizikų</w:t>
      </w:r>
      <w:proofErr w:type="spellEnd"/>
      <w:r>
        <w:rPr>
          <w:b/>
          <w:szCs w:val="24"/>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4962"/>
      </w:tblGrid>
      <w:tr w:rsidR="00B545CB" w:rsidTr="00030376">
        <w:tc>
          <w:tcPr>
            <w:tcW w:w="4423" w:type="dxa"/>
            <w:vAlign w:val="center"/>
          </w:tcPr>
          <w:p w:rsidR="00B545CB" w:rsidRDefault="00B545CB" w:rsidP="00030376">
            <w:pPr>
              <w:overflowPunct w:val="0"/>
              <w:jc w:val="center"/>
              <w:textAlignment w:val="baseline"/>
              <w:rPr>
                <w:szCs w:val="24"/>
                <w:lang w:eastAsia="lt-LT"/>
              </w:rPr>
            </w:pPr>
            <w:r>
              <w:rPr>
                <w:szCs w:val="24"/>
                <w:lang w:eastAsia="lt-LT"/>
              </w:rPr>
              <w:t>Užduotys</w:t>
            </w:r>
          </w:p>
        </w:tc>
        <w:tc>
          <w:tcPr>
            <w:tcW w:w="4962" w:type="dxa"/>
            <w:vAlign w:val="center"/>
          </w:tcPr>
          <w:p w:rsidR="00B545CB" w:rsidRDefault="00B545CB" w:rsidP="00030376">
            <w:pPr>
              <w:overflowPunct w:val="0"/>
              <w:jc w:val="center"/>
              <w:textAlignment w:val="baseline"/>
              <w:rPr>
                <w:szCs w:val="24"/>
                <w:lang w:eastAsia="lt-LT"/>
              </w:rPr>
            </w:pPr>
            <w:r>
              <w:rPr>
                <w:szCs w:val="24"/>
                <w:lang w:eastAsia="lt-LT"/>
              </w:rPr>
              <w:t xml:space="preserve">Priežastys, rizikos </w:t>
            </w:r>
          </w:p>
        </w:tc>
      </w:tr>
      <w:tr w:rsidR="00B545CB" w:rsidTr="00030376">
        <w:tc>
          <w:tcPr>
            <w:tcW w:w="4423" w:type="dxa"/>
          </w:tcPr>
          <w:p w:rsidR="00B545CB" w:rsidRDefault="00B545CB" w:rsidP="00030376">
            <w:pPr>
              <w:overflowPunct w:val="0"/>
              <w:textAlignment w:val="baseline"/>
              <w:rPr>
                <w:szCs w:val="24"/>
                <w:lang w:eastAsia="lt-LT"/>
              </w:rPr>
            </w:pPr>
            <w:r>
              <w:rPr>
                <w:szCs w:val="24"/>
                <w:lang w:eastAsia="lt-LT"/>
              </w:rPr>
              <w:t>2.1.</w:t>
            </w:r>
            <w:r w:rsidRPr="00B62BD8">
              <w:rPr>
                <w:szCs w:val="24"/>
              </w:rPr>
              <w:t>Sukurta erdvė poilsiui.</w:t>
            </w:r>
          </w:p>
        </w:tc>
        <w:tc>
          <w:tcPr>
            <w:tcW w:w="4962" w:type="dxa"/>
          </w:tcPr>
          <w:p w:rsidR="00B545CB" w:rsidRDefault="00B545CB" w:rsidP="006D2EE6">
            <w:pPr>
              <w:rPr>
                <w:szCs w:val="24"/>
              </w:rPr>
            </w:pPr>
            <w:r w:rsidRPr="00F16628">
              <w:rPr>
                <w:szCs w:val="24"/>
              </w:rPr>
              <w:t>Skirtas per mažas finansavimas.</w:t>
            </w:r>
          </w:p>
        </w:tc>
      </w:tr>
      <w:tr w:rsidR="00B545CB" w:rsidTr="00030376">
        <w:tc>
          <w:tcPr>
            <w:tcW w:w="4423" w:type="dxa"/>
          </w:tcPr>
          <w:p w:rsidR="00B545CB" w:rsidRDefault="00B545CB" w:rsidP="00030376">
            <w:pPr>
              <w:overflowPunct w:val="0"/>
              <w:textAlignment w:val="baseline"/>
              <w:rPr>
                <w:szCs w:val="24"/>
                <w:lang w:eastAsia="lt-LT"/>
              </w:rPr>
            </w:pPr>
            <w:r>
              <w:rPr>
                <w:szCs w:val="24"/>
                <w:lang w:eastAsia="lt-LT"/>
              </w:rPr>
              <w:t>2.2.</w:t>
            </w:r>
          </w:p>
        </w:tc>
        <w:tc>
          <w:tcPr>
            <w:tcW w:w="4962" w:type="dxa"/>
          </w:tcPr>
          <w:p w:rsidR="00B545CB" w:rsidRDefault="00B545CB" w:rsidP="00030376">
            <w:pPr>
              <w:overflowPunct w:val="0"/>
              <w:jc w:val="center"/>
              <w:textAlignment w:val="baseline"/>
              <w:rPr>
                <w:szCs w:val="24"/>
                <w:lang w:eastAsia="lt-LT"/>
              </w:rPr>
            </w:pPr>
          </w:p>
        </w:tc>
      </w:tr>
      <w:tr w:rsidR="00B545CB" w:rsidTr="00030376">
        <w:tc>
          <w:tcPr>
            <w:tcW w:w="4423" w:type="dxa"/>
          </w:tcPr>
          <w:p w:rsidR="00B545CB" w:rsidRDefault="00B545CB" w:rsidP="00030376">
            <w:pPr>
              <w:overflowPunct w:val="0"/>
              <w:textAlignment w:val="baseline"/>
              <w:rPr>
                <w:szCs w:val="24"/>
                <w:lang w:eastAsia="lt-LT"/>
              </w:rPr>
            </w:pPr>
            <w:r>
              <w:rPr>
                <w:szCs w:val="24"/>
                <w:lang w:eastAsia="lt-LT"/>
              </w:rPr>
              <w:t>2.3.</w:t>
            </w:r>
          </w:p>
        </w:tc>
        <w:tc>
          <w:tcPr>
            <w:tcW w:w="4962" w:type="dxa"/>
          </w:tcPr>
          <w:p w:rsidR="00B545CB" w:rsidRDefault="00B545CB" w:rsidP="00030376">
            <w:pPr>
              <w:overflowPunct w:val="0"/>
              <w:jc w:val="center"/>
              <w:textAlignment w:val="baseline"/>
              <w:rPr>
                <w:szCs w:val="24"/>
                <w:lang w:eastAsia="lt-LT"/>
              </w:rPr>
            </w:pPr>
          </w:p>
        </w:tc>
      </w:tr>
      <w:tr w:rsidR="00B545CB" w:rsidTr="00030376">
        <w:tc>
          <w:tcPr>
            <w:tcW w:w="4423" w:type="dxa"/>
          </w:tcPr>
          <w:p w:rsidR="00B545CB" w:rsidRDefault="00B545CB" w:rsidP="00030376">
            <w:pPr>
              <w:overflowPunct w:val="0"/>
              <w:textAlignment w:val="baseline"/>
              <w:rPr>
                <w:szCs w:val="24"/>
                <w:lang w:eastAsia="lt-LT"/>
              </w:rPr>
            </w:pPr>
            <w:r>
              <w:rPr>
                <w:szCs w:val="24"/>
                <w:lang w:eastAsia="lt-LT"/>
              </w:rPr>
              <w:t>2.4.</w:t>
            </w:r>
          </w:p>
        </w:tc>
        <w:tc>
          <w:tcPr>
            <w:tcW w:w="4962" w:type="dxa"/>
          </w:tcPr>
          <w:p w:rsidR="00B545CB" w:rsidRDefault="00B545CB" w:rsidP="00030376">
            <w:pPr>
              <w:overflowPunct w:val="0"/>
              <w:jc w:val="center"/>
              <w:textAlignment w:val="baseline"/>
              <w:rPr>
                <w:szCs w:val="24"/>
                <w:lang w:eastAsia="lt-LT"/>
              </w:rPr>
            </w:pPr>
          </w:p>
        </w:tc>
      </w:tr>
      <w:tr w:rsidR="00B545CB" w:rsidTr="00030376">
        <w:tc>
          <w:tcPr>
            <w:tcW w:w="4423" w:type="dxa"/>
          </w:tcPr>
          <w:p w:rsidR="00B545CB" w:rsidRDefault="00B545CB" w:rsidP="00030376">
            <w:pPr>
              <w:overflowPunct w:val="0"/>
              <w:textAlignment w:val="baseline"/>
              <w:rPr>
                <w:szCs w:val="24"/>
                <w:lang w:eastAsia="lt-LT"/>
              </w:rPr>
            </w:pPr>
            <w:r>
              <w:rPr>
                <w:szCs w:val="24"/>
                <w:lang w:eastAsia="lt-LT"/>
              </w:rPr>
              <w:t>2.5.</w:t>
            </w:r>
          </w:p>
        </w:tc>
        <w:tc>
          <w:tcPr>
            <w:tcW w:w="4962" w:type="dxa"/>
          </w:tcPr>
          <w:p w:rsidR="00B545CB" w:rsidRDefault="00B545CB" w:rsidP="00030376">
            <w:pPr>
              <w:overflowPunct w:val="0"/>
              <w:jc w:val="center"/>
              <w:textAlignment w:val="baseline"/>
              <w:rPr>
                <w:szCs w:val="24"/>
                <w:lang w:eastAsia="lt-LT"/>
              </w:rPr>
            </w:pPr>
          </w:p>
        </w:tc>
      </w:tr>
    </w:tbl>
    <w:p w:rsidR="00B545CB" w:rsidRPr="0038474A" w:rsidRDefault="00B545CB" w:rsidP="005542C5">
      <w:pPr>
        <w:jc w:val="center"/>
      </w:pPr>
    </w:p>
    <w:p w:rsidR="00B545CB" w:rsidRDefault="00B545CB" w:rsidP="005542C5">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rsidR="00B545CB" w:rsidRDefault="00B545CB" w:rsidP="005542C5">
      <w:pPr>
        <w:tabs>
          <w:tab w:val="left" w:pos="284"/>
        </w:tabs>
        <w:overflowPunct w:val="0"/>
        <w:jc w:val="both"/>
        <w:textAlignment w:val="baseline"/>
        <w:rPr>
          <w:sz w:val="20"/>
          <w:lang w:eastAsia="lt-LT"/>
        </w:rPr>
      </w:pPr>
      <w:r>
        <w:rPr>
          <w:sz w:val="20"/>
          <w:lang w:eastAsia="lt-LT"/>
        </w:rPr>
        <w:t>(pildoma, jei buvo atlikta papildomų, svarių įstaigos veiklos rezultatams)</w:t>
      </w:r>
    </w:p>
    <w:p w:rsidR="00B545CB" w:rsidRDefault="00B545CB" w:rsidP="005542C5">
      <w:pPr>
        <w:tabs>
          <w:tab w:val="left" w:pos="284"/>
        </w:tabs>
        <w:overflowPunct w:val="0"/>
        <w:jc w:val="both"/>
        <w:textAlignment w:val="baseline"/>
        <w:rPr>
          <w:sz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4111"/>
      </w:tblGrid>
      <w:tr w:rsidR="00B545CB" w:rsidTr="00030376">
        <w:tc>
          <w:tcPr>
            <w:tcW w:w="5274" w:type="dxa"/>
            <w:vAlign w:val="center"/>
          </w:tcPr>
          <w:p w:rsidR="00B545CB" w:rsidRDefault="00B545CB" w:rsidP="00030376">
            <w:pPr>
              <w:overflowPunct w:val="0"/>
              <w:jc w:val="center"/>
              <w:textAlignment w:val="baseline"/>
              <w:rPr>
                <w:szCs w:val="24"/>
                <w:lang w:eastAsia="lt-LT"/>
              </w:rPr>
            </w:pPr>
            <w:r>
              <w:rPr>
                <w:szCs w:val="24"/>
                <w:lang w:eastAsia="lt-LT"/>
              </w:rPr>
              <w:t>Užduotys / veiklos</w:t>
            </w:r>
          </w:p>
        </w:tc>
        <w:tc>
          <w:tcPr>
            <w:tcW w:w="4111" w:type="dxa"/>
            <w:vAlign w:val="center"/>
          </w:tcPr>
          <w:p w:rsidR="00B545CB" w:rsidRDefault="00B545CB" w:rsidP="00030376">
            <w:pPr>
              <w:overflowPunct w:val="0"/>
              <w:jc w:val="center"/>
              <w:textAlignment w:val="baseline"/>
              <w:rPr>
                <w:szCs w:val="24"/>
                <w:lang w:eastAsia="lt-LT"/>
              </w:rPr>
            </w:pPr>
            <w:r>
              <w:rPr>
                <w:szCs w:val="24"/>
                <w:lang w:eastAsia="lt-LT"/>
              </w:rPr>
              <w:t>Poveikis švietimo įstaigos veiklai</w:t>
            </w:r>
          </w:p>
        </w:tc>
      </w:tr>
      <w:tr w:rsidR="00B545CB" w:rsidTr="00030376">
        <w:tc>
          <w:tcPr>
            <w:tcW w:w="5274" w:type="dxa"/>
          </w:tcPr>
          <w:p w:rsidR="00B545CB" w:rsidRDefault="00B545CB" w:rsidP="00030376">
            <w:pPr>
              <w:overflowPunct w:val="0"/>
              <w:textAlignment w:val="baseline"/>
              <w:rPr>
                <w:szCs w:val="24"/>
                <w:lang w:eastAsia="lt-LT"/>
              </w:rPr>
            </w:pPr>
            <w:r>
              <w:rPr>
                <w:szCs w:val="24"/>
                <w:lang w:eastAsia="lt-LT"/>
              </w:rPr>
              <w:t>3.1.Pasirašyta valstybės turto panaudos sutartis „Dėl turto perdavimo panaudos pagrindais“, kurios pagrindu mokyklai perduota 15 nešiojamų kompiuterių.</w:t>
            </w:r>
          </w:p>
        </w:tc>
        <w:tc>
          <w:tcPr>
            <w:tcW w:w="4111" w:type="dxa"/>
          </w:tcPr>
          <w:p w:rsidR="00B545CB" w:rsidRDefault="00B545CB" w:rsidP="00242D88">
            <w:pPr>
              <w:overflowPunct w:val="0"/>
              <w:textAlignment w:val="baseline"/>
              <w:rPr>
                <w:szCs w:val="24"/>
                <w:lang w:eastAsia="lt-LT"/>
              </w:rPr>
            </w:pPr>
            <w:r>
              <w:rPr>
                <w:szCs w:val="24"/>
                <w:lang w:eastAsia="lt-LT"/>
              </w:rPr>
              <w:t xml:space="preserve">Įrengta kompiuterių klasė. </w:t>
            </w:r>
            <w:r>
              <w:rPr>
                <w:color w:val="212529"/>
                <w:szCs w:val="24"/>
                <w:shd w:val="clear" w:color="auto" w:fill="FFFFFF"/>
              </w:rPr>
              <w:t>K</w:t>
            </w:r>
            <w:r w:rsidRPr="00242D88">
              <w:rPr>
                <w:color w:val="212529"/>
                <w:szCs w:val="24"/>
                <w:shd w:val="clear" w:color="auto" w:fill="FFFFFF"/>
              </w:rPr>
              <w:t xml:space="preserve">ompiuterinių technologijų taikymas pamokose ir </w:t>
            </w:r>
            <w:proofErr w:type="spellStart"/>
            <w:r w:rsidRPr="00242D88">
              <w:rPr>
                <w:color w:val="212529"/>
                <w:szCs w:val="24"/>
                <w:shd w:val="clear" w:color="auto" w:fill="FFFFFF"/>
              </w:rPr>
              <w:t>popamokinėje</w:t>
            </w:r>
            <w:proofErr w:type="spellEnd"/>
            <w:r w:rsidRPr="00242D88">
              <w:rPr>
                <w:color w:val="212529"/>
                <w:szCs w:val="24"/>
                <w:shd w:val="clear" w:color="auto" w:fill="FFFFFF"/>
              </w:rPr>
              <w:t xml:space="preserve"> veikloje suteikia galimybę vesti vaizdžias ir įsimintinas pamokas, leidžia mokymosi procesą paversti įdomiu ir dinamišku</w:t>
            </w:r>
            <w:r>
              <w:rPr>
                <w:rFonts w:ascii="Helvetica" w:hAnsi="Helvetica"/>
                <w:color w:val="212529"/>
                <w:sz w:val="23"/>
                <w:szCs w:val="23"/>
                <w:shd w:val="clear" w:color="auto" w:fill="FFFFFF"/>
              </w:rPr>
              <w:t xml:space="preserve">. </w:t>
            </w:r>
            <w:r>
              <w:rPr>
                <w:color w:val="212529"/>
                <w:szCs w:val="24"/>
                <w:shd w:val="clear" w:color="auto" w:fill="FFFFFF"/>
              </w:rPr>
              <w:t>Pamokoje tradicinį</w:t>
            </w:r>
            <w:r w:rsidRPr="00242D88">
              <w:rPr>
                <w:color w:val="212529"/>
                <w:szCs w:val="24"/>
                <w:shd w:val="clear" w:color="auto" w:fill="FFFFFF"/>
              </w:rPr>
              <w:t xml:space="preserve"> mokymą </w:t>
            </w:r>
            <w:r>
              <w:rPr>
                <w:color w:val="212529"/>
                <w:szCs w:val="24"/>
                <w:shd w:val="clear" w:color="auto" w:fill="FFFFFF"/>
              </w:rPr>
              <w:t>keičia</w:t>
            </w:r>
            <w:r w:rsidRPr="00242D88">
              <w:rPr>
                <w:color w:val="212529"/>
                <w:szCs w:val="24"/>
                <w:shd w:val="clear" w:color="auto" w:fill="FFFFFF"/>
              </w:rPr>
              <w:t xml:space="preserve"> nauji ugdymo metodai, skatinantys dirbti kūrybiškai ir žaismingai.</w:t>
            </w:r>
          </w:p>
        </w:tc>
      </w:tr>
    </w:tbl>
    <w:p w:rsidR="00B545CB" w:rsidRPr="0038474A" w:rsidRDefault="00B545CB" w:rsidP="0038474A"/>
    <w:p w:rsidR="00B545CB" w:rsidRDefault="00B545CB" w:rsidP="005542C5">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127"/>
        <w:gridCol w:w="3005"/>
        <w:gridCol w:w="1985"/>
      </w:tblGrid>
      <w:tr w:rsidR="00B545CB" w:rsidTr="00030376">
        <w:tc>
          <w:tcPr>
            <w:tcW w:w="2268" w:type="dxa"/>
            <w:vAlign w:val="center"/>
          </w:tcPr>
          <w:p w:rsidR="00B545CB" w:rsidRDefault="00B545CB" w:rsidP="00030376">
            <w:pPr>
              <w:overflowPunct w:val="0"/>
              <w:jc w:val="center"/>
              <w:textAlignment w:val="baseline"/>
              <w:rPr>
                <w:szCs w:val="24"/>
                <w:lang w:eastAsia="lt-LT"/>
              </w:rPr>
            </w:pPr>
            <w:r>
              <w:rPr>
                <w:szCs w:val="24"/>
                <w:lang w:eastAsia="lt-LT"/>
              </w:rPr>
              <w:t>Užduotys</w:t>
            </w:r>
          </w:p>
        </w:tc>
        <w:tc>
          <w:tcPr>
            <w:tcW w:w="2127" w:type="dxa"/>
            <w:vAlign w:val="center"/>
          </w:tcPr>
          <w:p w:rsidR="00B545CB" w:rsidRDefault="00B545CB" w:rsidP="00030376">
            <w:pPr>
              <w:overflowPunct w:val="0"/>
              <w:jc w:val="center"/>
              <w:textAlignment w:val="baseline"/>
              <w:rPr>
                <w:szCs w:val="24"/>
                <w:lang w:eastAsia="lt-LT"/>
              </w:rPr>
            </w:pPr>
            <w:r>
              <w:rPr>
                <w:szCs w:val="24"/>
                <w:lang w:eastAsia="lt-LT"/>
              </w:rPr>
              <w:t>Siektini rezultatai</w:t>
            </w:r>
          </w:p>
        </w:tc>
        <w:tc>
          <w:tcPr>
            <w:tcW w:w="3005" w:type="dxa"/>
            <w:vAlign w:val="center"/>
          </w:tcPr>
          <w:p w:rsidR="00B545CB" w:rsidRDefault="00B545CB" w:rsidP="00030376">
            <w:pPr>
              <w:overflowPunct w:val="0"/>
              <w:jc w:val="center"/>
              <w:textAlignment w:val="baseline"/>
              <w:rPr>
                <w:szCs w:val="24"/>
                <w:lang w:eastAsia="lt-LT"/>
              </w:rPr>
            </w:pPr>
            <w:r>
              <w:rPr>
                <w:szCs w:val="24"/>
                <w:lang w:eastAsia="lt-LT"/>
              </w:rPr>
              <w:t xml:space="preserve">Rezultatų vertinimo rodikliai (kuriais vadovaujantis vertinama, ar nustatytos </w:t>
            </w:r>
            <w:r>
              <w:rPr>
                <w:szCs w:val="24"/>
                <w:lang w:eastAsia="lt-LT"/>
              </w:rPr>
              <w:lastRenderedPageBreak/>
              <w:t>užduotys įvykdytos)</w:t>
            </w:r>
          </w:p>
        </w:tc>
        <w:tc>
          <w:tcPr>
            <w:tcW w:w="1985" w:type="dxa"/>
            <w:vAlign w:val="center"/>
          </w:tcPr>
          <w:p w:rsidR="00B545CB" w:rsidRDefault="00B545CB" w:rsidP="00030376">
            <w:pPr>
              <w:overflowPunct w:val="0"/>
              <w:jc w:val="center"/>
              <w:textAlignment w:val="baseline"/>
              <w:rPr>
                <w:szCs w:val="24"/>
                <w:lang w:eastAsia="lt-LT"/>
              </w:rPr>
            </w:pPr>
            <w:r>
              <w:rPr>
                <w:szCs w:val="24"/>
                <w:lang w:eastAsia="lt-LT"/>
              </w:rPr>
              <w:lastRenderedPageBreak/>
              <w:t>Pasiekti rezultatai ir jų rodikliai</w:t>
            </w:r>
          </w:p>
        </w:tc>
      </w:tr>
      <w:tr w:rsidR="00B545CB" w:rsidTr="00030376">
        <w:tc>
          <w:tcPr>
            <w:tcW w:w="2268" w:type="dxa"/>
            <w:vAlign w:val="center"/>
          </w:tcPr>
          <w:p w:rsidR="00B545CB" w:rsidRDefault="00B545CB" w:rsidP="00030376">
            <w:pPr>
              <w:overflowPunct w:val="0"/>
              <w:textAlignment w:val="baseline"/>
              <w:rPr>
                <w:szCs w:val="24"/>
                <w:lang w:eastAsia="lt-LT"/>
              </w:rPr>
            </w:pPr>
            <w:r>
              <w:rPr>
                <w:szCs w:val="24"/>
                <w:lang w:eastAsia="lt-LT"/>
              </w:rPr>
              <w:lastRenderedPageBreak/>
              <w:t>4.1.</w:t>
            </w:r>
          </w:p>
        </w:tc>
        <w:tc>
          <w:tcPr>
            <w:tcW w:w="2127" w:type="dxa"/>
            <w:vAlign w:val="center"/>
          </w:tcPr>
          <w:p w:rsidR="00B545CB" w:rsidRDefault="00B545CB" w:rsidP="00030376">
            <w:pPr>
              <w:overflowPunct w:val="0"/>
              <w:textAlignment w:val="baseline"/>
              <w:rPr>
                <w:szCs w:val="24"/>
                <w:lang w:eastAsia="lt-LT"/>
              </w:rPr>
            </w:pPr>
          </w:p>
        </w:tc>
        <w:tc>
          <w:tcPr>
            <w:tcW w:w="3005" w:type="dxa"/>
            <w:vAlign w:val="center"/>
          </w:tcPr>
          <w:p w:rsidR="00B545CB" w:rsidRDefault="00B545CB" w:rsidP="00030376">
            <w:pPr>
              <w:overflowPunct w:val="0"/>
              <w:textAlignment w:val="baseline"/>
              <w:rPr>
                <w:szCs w:val="24"/>
                <w:lang w:eastAsia="lt-LT"/>
              </w:rPr>
            </w:pPr>
          </w:p>
        </w:tc>
        <w:tc>
          <w:tcPr>
            <w:tcW w:w="1985" w:type="dxa"/>
            <w:vAlign w:val="center"/>
          </w:tcPr>
          <w:p w:rsidR="00B545CB" w:rsidRDefault="00B545CB" w:rsidP="00030376">
            <w:pPr>
              <w:overflowPunct w:val="0"/>
              <w:textAlignment w:val="baseline"/>
              <w:rPr>
                <w:szCs w:val="24"/>
                <w:lang w:eastAsia="lt-LT"/>
              </w:rPr>
            </w:pPr>
          </w:p>
        </w:tc>
      </w:tr>
      <w:tr w:rsidR="00B545CB" w:rsidTr="00030376">
        <w:tc>
          <w:tcPr>
            <w:tcW w:w="2268" w:type="dxa"/>
            <w:vAlign w:val="center"/>
          </w:tcPr>
          <w:p w:rsidR="00B545CB" w:rsidRDefault="00B545CB" w:rsidP="00030376">
            <w:pPr>
              <w:overflowPunct w:val="0"/>
              <w:textAlignment w:val="baseline"/>
              <w:rPr>
                <w:szCs w:val="24"/>
                <w:lang w:eastAsia="lt-LT"/>
              </w:rPr>
            </w:pPr>
            <w:r>
              <w:rPr>
                <w:szCs w:val="24"/>
                <w:lang w:eastAsia="lt-LT"/>
              </w:rPr>
              <w:t>4.2.</w:t>
            </w:r>
          </w:p>
        </w:tc>
        <w:tc>
          <w:tcPr>
            <w:tcW w:w="2127" w:type="dxa"/>
            <w:vAlign w:val="center"/>
          </w:tcPr>
          <w:p w:rsidR="00B545CB" w:rsidRDefault="00B545CB" w:rsidP="00030376">
            <w:pPr>
              <w:overflowPunct w:val="0"/>
              <w:textAlignment w:val="baseline"/>
              <w:rPr>
                <w:szCs w:val="24"/>
                <w:lang w:eastAsia="lt-LT"/>
              </w:rPr>
            </w:pPr>
          </w:p>
        </w:tc>
        <w:tc>
          <w:tcPr>
            <w:tcW w:w="3005" w:type="dxa"/>
            <w:vAlign w:val="center"/>
          </w:tcPr>
          <w:p w:rsidR="00B545CB" w:rsidRDefault="00B545CB" w:rsidP="00030376">
            <w:pPr>
              <w:overflowPunct w:val="0"/>
              <w:textAlignment w:val="baseline"/>
              <w:rPr>
                <w:szCs w:val="24"/>
                <w:lang w:eastAsia="lt-LT"/>
              </w:rPr>
            </w:pPr>
          </w:p>
        </w:tc>
        <w:tc>
          <w:tcPr>
            <w:tcW w:w="1985" w:type="dxa"/>
            <w:vAlign w:val="center"/>
          </w:tcPr>
          <w:p w:rsidR="00B545CB" w:rsidRDefault="00B545CB" w:rsidP="00030376">
            <w:pPr>
              <w:overflowPunct w:val="0"/>
              <w:textAlignment w:val="baseline"/>
              <w:rPr>
                <w:szCs w:val="24"/>
                <w:lang w:eastAsia="lt-LT"/>
              </w:rPr>
            </w:pPr>
          </w:p>
        </w:tc>
      </w:tr>
      <w:tr w:rsidR="00B545CB" w:rsidTr="00030376">
        <w:tc>
          <w:tcPr>
            <w:tcW w:w="2268" w:type="dxa"/>
            <w:vAlign w:val="center"/>
          </w:tcPr>
          <w:p w:rsidR="00B545CB" w:rsidRDefault="00B545CB" w:rsidP="00030376">
            <w:pPr>
              <w:overflowPunct w:val="0"/>
              <w:textAlignment w:val="baseline"/>
              <w:rPr>
                <w:szCs w:val="24"/>
                <w:lang w:eastAsia="lt-LT"/>
              </w:rPr>
            </w:pPr>
            <w:r>
              <w:rPr>
                <w:szCs w:val="24"/>
                <w:lang w:eastAsia="lt-LT"/>
              </w:rPr>
              <w:t>4.3.</w:t>
            </w:r>
          </w:p>
        </w:tc>
        <w:tc>
          <w:tcPr>
            <w:tcW w:w="2127" w:type="dxa"/>
            <w:vAlign w:val="center"/>
          </w:tcPr>
          <w:p w:rsidR="00B545CB" w:rsidRDefault="00B545CB" w:rsidP="00030376">
            <w:pPr>
              <w:overflowPunct w:val="0"/>
              <w:textAlignment w:val="baseline"/>
              <w:rPr>
                <w:szCs w:val="24"/>
                <w:lang w:eastAsia="lt-LT"/>
              </w:rPr>
            </w:pPr>
          </w:p>
        </w:tc>
        <w:tc>
          <w:tcPr>
            <w:tcW w:w="3005" w:type="dxa"/>
            <w:vAlign w:val="center"/>
          </w:tcPr>
          <w:p w:rsidR="00B545CB" w:rsidRDefault="00B545CB" w:rsidP="00030376">
            <w:pPr>
              <w:overflowPunct w:val="0"/>
              <w:textAlignment w:val="baseline"/>
              <w:rPr>
                <w:szCs w:val="24"/>
                <w:lang w:eastAsia="lt-LT"/>
              </w:rPr>
            </w:pPr>
          </w:p>
        </w:tc>
        <w:tc>
          <w:tcPr>
            <w:tcW w:w="1985" w:type="dxa"/>
            <w:vAlign w:val="center"/>
          </w:tcPr>
          <w:p w:rsidR="00B545CB" w:rsidRDefault="00B545CB" w:rsidP="00030376">
            <w:pPr>
              <w:overflowPunct w:val="0"/>
              <w:textAlignment w:val="baseline"/>
              <w:rPr>
                <w:szCs w:val="24"/>
                <w:lang w:eastAsia="lt-LT"/>
              </w:rPr>
            </w:pPr>
          </w:p>
        </w:tc>
      </w:tr>
      <w:tr w:rsidR="00B545CB" w:rsidTr="00030376">
        <w:tc>
          <w:tcPr>
            <w:tcW w:w="2268" w:type="dxa"/>
            <w:vAlign w:val="center"/>
          </w:tcPr>
          <w:p w:rsidR="00B545CB" w:rsidRDefault="00B545CB" w:rsidP="00030376">
            <w:pPr>
              <w:overflowPunct w:val="0"/>
              <w:textAlignment w:val="baseline"/>
              <w:rPr>
                <w:szCs w:val="24"/>
                <w:lang w:eastAsia="lt-LT"/>
              </w:rPr>
            </w:pPr>
            <w:r>
              <w:rPr>
                <w:szCs w:val="24"/>
                <w:lang w:eastAsia="lt-LT"/>
              </w:rPr>
              <w:t>4.4.</w:t>
            </w:r>
          </w:p>
        </w:tc>
        <w:tc>
          <w:tcPr>
            <w:tcW w:w="2127" w:type="dxa"/>
            <w:vAlign w:val="center"/>
          </w:tcPr>
          <w:p w:rsidR="00B545CB" w:rsidRDefault="00B545CB" w:rsidP="00030376">
            <w:pPr>
              <w:overflowPunct w:val="0"/>
              <w:textAlignment w:val="baseline"/>
              <w:rPr>
                <w:szCs w:val="24"/>
                <w:lang w:eastAsia="lt-LT"/>
              </w:rPr>
            </w:pPr>
          </w:p>
        </w:tc>
        <w:tc>
          <w:tcPr>
            <w:tcW w:w="3005" w:type="dxa"/>
            <w:vAlign w:val="center"/>
          </w:tcPr>
          <w:p w:rsidR="00B545CB" w:rsidRDefault="00B545CB" w:rsidP="00030376">
            <w:pPr>
              <w:overflowPunct w:val="0"/>
              <w:textAlignment w:val="baseline"/>
              <w:rPr>
                <w:szCs w:val="24"/>
                <w:lang w:eastAsia="lt-LT"/>
              </w:rPr>
            </w:pPr>
          </w:p>
        </w:tc>
        <w:tc>
          <w:tcPr>
            <w:tcW w:w="1985" w:type="dxa"/>
            <w:vAlign w:val="center"/>
          </w:tcPr>
          <w:p w:rsidR="00B545CB" w:rsidRDefault="00B545CB" w:rsidP="00030376">
            <w:pPr>
              <w:overflowPunct w:val="0"/>
              <w:textAlignment w:val="baseline"/>
              <w:rPr>
                <w:szCs w:val="24"/>
                <w:lang w:eastAsia="lt-LT"/>
              </w:rPr>
            </w:pPr>
          </w:p>
        </w:tc>
      </w:tr>
      <w:tr w:rsidR="00B545CB" w:rsidTr="00030376">
        <w:tc>
          <w:tcPr>
            <w:tcW w:w="2268" w:type="dxa"/>
            <w:vAlign w:val="center"/>
          </w:tcPr>
          <w:p w:rsidR="00B545CB" w:rsidRDefault="00B545CB" w:rsidP="00030376">
            <w:pPr>
              <w:overflowPunct w:val="0"/>
              <w:textAlignment w:val="baseline"/>
              <w:rPr>
                <w:szCs w:val="24"/>
                <w:lang w:eastAsia="lt-LT"/>
              </w:rPr>
            </w:pPr>
            <w:r>
              <w:rPr>
                <w:szCs w:val="24"/>
                <w:lang w:eastAsia="lt-LT"/>
              </w:rPr>
              <w:t>4.5.</w:t>
            </w:r>
          </w:p>
        </w:tc>
        <w:tc>
          <w:tcPr>
            <w:tcW w:w="2127" w:type="dxa"/>
            <w:vAlign w:val="center"/>
          </w:tcPr>
          <w:p w:rsidR="00B545CB" w:rsidRDefault="00B545CB" w:rsidP="00030376">
            <w:pPr>
              <w:overflowPunct w:val="0"/>
              <w:textAlignment w:val="baseline"/>
              <w:rPr>
                <w:szCs w:val="24"/>
                <w:lang w:eastAsia="lt-LT"/>
              </w:rPr>
            </w:pPr>
          </w:p>
        </w:tc>
        <w:tc>
          <w:tcPr>
            <w:tcW w:w="3005" w:type="dxa"/>
            <w:vAlign w:val="center"/>
          </w:tcPr>
          <w:p w:rsidR="00B545CB" w:rsidRDefault="00B545CB" w:rsidP="00030376">
            <w:pPr>
              <w:overflowPunct w:val="0"/>
              <w:textAlignment w:val="baseline"/>
              <w:rPr>
                <w:szCs w:val="24"/>
                <w:lang w:eastAsia="lt-LT"/>
              </w:rPr>
            </w:pPr>
          </w:p>
        </w:tc>
        <w:tc>
          <w:tcPr>
            <w:tcW w:w="1985" w:type="dxa"/>
            <w:vAlign w:val="center"/>
          </w:tcPr>
          <w:p w:rsidR="00B545CB" w:rsidRDefault="00B545CB" w:rsidP="00030376">
            <w:pPr>
              <w:overflowPunct w:val="0"/>
              <w:textAlignment w:val="baseline"/>
              <w:rPr>
                <w:szCs w:val="24"/>
                <w:lang w:eastAsia="lt-LT"/>
              </w:rPr>
            </w:pPr>
          </w:p>
        </w:tc>
      </w:tr>
    </w:tbl>
    <w:p w:rsidR="00B545CB" w:rsidRDefault="00B545CB" w:rsidP="005542C5">
      <w:pPr>
        <w:overflowPunct w:val="0"/>
        <w:jc w:val="center"/>
        <w:textAlignment w:val="baseline"/>
        <w:rPr>
          <w:b/>
          <w:szCs w:val="24"/>
          <w:lang w:eastAsia="lt-LT"/>
        </w:rPr>
      </w:pPr>
    </w:p>
    <w:p w:rsidR="00B545CB" w:rsidRDefault="00B545CB" w:rsidP="005542C5">
      <w:pPr>
        <w:overflowPunct w:val="0"/>
        <w:jc w:val="center"/>
        <w:textAlignment w:val="baseline"/>
        <w:rPr>
          <w:b/>
          <w:szCs w:val="24"/>
          <w:lang w:eastAsia="lt-LT"/>
        </w:rPr>
      </w:pPr>
      <w:r>
        <w:rPr>
          <w:b/>
          <w:szCs w:val="24"/>
          <w:lang w:eastAsia="lt-LT"/>
        </w:rPr>
        <w:t>III SKYRIUS</w:t>
      </w:r>
    </w:p>
    <w:p w:rsidR="00B545CB" w:rsidRDefault="00B545CB" w:rsidP="005542C5">
      <w:pPr>
        <w:overflowPunct w:val="0"/>
        <w:jc w:val="center"/>
        <w:textAlignment w:val="baseline"/>
        <w:rPr>
          <w:b/>
          <w:szCs w:val="24"/>
          <w:lang w:eastAsia="lt-LT"/>
        </w:rPr>
      </w:pPr>
      <w:r>
        <w:rPr>
          <w:b/>
          <w:szCs w:val="24"/>
          <w:lang w:eastAsia="lt-LT"/>
        </w:rPr>
        <w:t>PASIEKTŲ REZULTATŲ VYKDANT UŽDUOTIS ĮSIVERTINIMAS IR KOMPETENCIJŲ TOBULINIMAS</w:t>
      </w:r>
    </w:p>
    <w:p w:rsidR="00B545CB" w:rsidRDefault="00B545CB" w:rsidP="0038474A"/>
    <w:p w:rsidR="00B545CB" w:rsidRDefault="00B545CB" w:rsidP="005542C5">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3"/>
        <w:gridCol w:w="2552"/>
      </w:tblGrid>
      <w:tr w:rsidR="00B545CB" w:rsidTr="00030376">
        <w:trPr>
          <w:trHeight w:val="23"/>
        </w:trPr>
        <w:tc>
          <w:tcPr>
            <w:tcW w:w="6833" w:type="dxa"/>
            <w:vAlign w:val="center"/>
          </w:tcPr>
          <w:p w:rsidR="00B545CB" w:rsidRDefault="00B545CB" w:rsidP="00030376">
            <w:pPr>
              <w:overflowPunct w:val="0"/>
              <w:jc w:val="center"/>
              <w:textAlignment w:val="baseline"/>
              <w:rPr>
                <w:szCs w:val="24"/>
                <w:lang w:eastAsia="lt-LT"/>
              </w:rPr>
            </w:pPr>
            <w:r>
              <w:rPr>
                <w:szCs w:val="24"/>
                <w:lang w:eastAsia="lt-LT"/>
              </w:rPr>
              <w:t>Užduočių įvykdymo aprašymas</w:t>
            </w:r>
          </w:p>
        </w:tc>
        <w:tc>
          <w:tcPr>
            <w:tcW w:w="2552" w:type="dxa"/>
            <w:vAlign w:val="center"/>
          </w:tcPr>
          <w:p w:rsidR="00B545CB" w:rsidRDefault="00B545CB" w:rsidP="00030376">
            <w:pPr>
              <w:overflowPunct w:val="0"/>
              <w:jc w:val="center"/>
              <w:textAlignment w:val="baseline"/>
              <w:rPr>
                <w:szCs w:val="24"/>
                <w:lang w:eastAsia="lt-LT"/>
              </w:rPr>
            </w:pPr>
            <w:r>
              <w:rPr>
                <w:szCs w:val="24"/>
                <w:lang w:eastAsia="lt-LT"/>
              </w:rPr>
              <w:t>Pažymimas atitinkamas langelis</w:t>
            </w:r>
          </w:p>
        </w:tc>
      </w:tr>
      <w:tr w:rsidR="00B545CB" w:rsidTr="00391523">
        <w:trPr>
          <w:trHeight w:val="750"/>
        </w:trPr>
        <w:tc>
          <w:tcPr>
            <w:tcW w:w="6833" w:type="dxa"/>
            <w:vAlign w:val="center"/>
          </w:tcPr>
          <w:p w:rsidR="00B545CB" w:rsidRDefault="00B545CB" w:rsidP="00030376">
            <w:pPr>
              <w:overflowPunct w:val="0"/>
              <w:textAlignment w:val="baseline"/>
              <w:rPr>
                <w:szCs w:val="22"/>
                <w:lang w:eastAsia="lt-LT"/>
              </w:rPr>
            </w:pPr>
            <w:r>
              <w:rPr>
                <w:sz w:val="22"/>
                <w:szCs w:val="22"/>
                <w:lang w:eastAsia="lt-LT"/>
              </w:rPr>
              <w:t>5.1. Užduotys įvykdytos ir viršijo kai kuriuos sutartus vertinimo rodiklius</w:t>
            </w:r>
          </w:p>
        </w:tc>
        <w:tc>
          <w:tcPr>
            <w:tcW w:w="2552" w:type="dxa"/>
            <w:vAlign w:val="center"/>
          </w:tcPr>
          <w:p w:rsidR="00B545CB" w:rsidRDefault="00B545CB" w:rsidP="00030376">
            <w:pPr>
              <w:overflowPunct w:val="0"/>
              <w:ind w:right="340"/>
              <w:jc w:val="right"/>
              <w:textAlignment w:val="baseline"/>
              <w:rPr>
                <w:szCs w:val="22"/>
                <w:lang w:eastAsia="lt-LT"/>
              </w:rPr>
            </w:pPr>
            <w:r>
              <w:rPr>
                <w:sz w:val="22"/>
                <w:szCs w:val="22"/>
                <w:lang w:eastAsia="lt-LT"/>
              </w:rPr>
              <w:t xml:space="preserve">Labai gerai </w:t>
            </w:r>
            <w:r>
              <w:rPr>
                <w:rFonts w:ascii="Cambria Math" w:eastAsia="MS Gothic" w:hAnsi="Cambria Math" w:cs="Cambria Math"/>
                <w:sz w:val="22"/>
                <w:szCs w:val="22"/>
                <w:lang w:eastAsia="lt-LT"/>
              </w:rPr>
              <w:t>☐</w:t>
            </w:r>
          </w:p>
        </w:tc>
      </w:tr>
      <w:tr w:rsidR="00B545CB" w:rsidTr="00391523">
        <w:trPr>
          <w:trHeight w:val="938"/>
        </w:trPr>
        <w:tc>
          <w:tcPr>
            <w:tcW w:w="6833" w:type="dxa"/>
            <w:vAlign w:val="center"/>
          </w:tcPr>
          <w:p w:rsidR="00B545CB" w:rsidRDefault="00B545CB" w:rsidP="00030376">
            <w:pPr>
              <w:overflowPunct w:val="0"/>
              <w:textAlignment w:val="baseline"/>
              <w:rPr>
                <w:szCs w:val="22"/>
                <w:lang w:eastAsia="lt-LT"/>
              </w:rPr>
            </w:pPr>
            <w:r>
              <w:rPr>
                <w:sz w:val="22"/>
                <w:szCs w:val="22"/>
                <w:lang w:eastAsia="lt-LT"/>
              </w:rPr>
              <w:t>5.2. Užduotys iš esmės įvykdytos pagal sutartus vertinimo rodiklius</w:t>
            </w:r>
          </w:p>
        </w:tc>
        <w:tc>
          <w:tcPr>
            <w:tcW w:w="2552" w:type="dxa"/>
            <w:vAlign w:val="center"/>
          </w:tcPr>
          <w:p w:rsidR="00B545CB" w:rsidRDefault="00B545CB" w:rsidP="00B07D5F">
            <w:pPr>
              <w:overflowPunct w:val="0"/>
              <w:ind w:right="340"/>
              <w:jc w:val="right"/>
              <w:textAlignment w:val="baseline"/>
              <w:rPr>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x</w:t>
            </w:r>
          </w:p>
        </w:tc>
      </w:tr>
      <w:tr w:rsidR="00B545CB" w:rsidTr="00391523">
        <w:trPr>
          <w:trHeight w:val="686"/>
        </w:trPr>
        <w:tc>
          <w:tcPr>
            <w:tcW w:w="6833" w:type="dxa"/>
            <w:vAlign w:val="center"/>
          </w:tcPr>
          <w:p w:rsidR="00B545CB" w:rsidRDefault="00B545CB" w:rsidP="00030376">
            <w:pPr>
              <w:overflowPunct w:val="0"/>
              <w:textAlignment w:val="baseline"/>
              <w:rPr>
                <w:szCs w:val="22"/>
                <w:lang w:eastAsia="lt-LT"/>
              </w:rPr>
            </w:pPr>
            <w:r>
              <w:rPr>
                <w:sz w:val="22"/>
                <w:szCs w:val="22"/>
                <w:lang w:eastAsia="lt-LT"/>
              </w:rPr>
              <w:t>5.3. Įvykdytos tik kai kurios užduotys pagal sutartus vertinimo rodiklius</w:t>
            </w:r>
          </w:p>
        </w:tc>
        <w:tc>
          <w:tcPr>
            <w:tcW w:w="2552" w:type="dxa"/>
            <w:vAlign w:val="center"/>
          </w:tcPr>
          <w:p w:rsidR="00B545CB" w:rsidRDefault="00B545CB" w:rsidP="00030376">
            <w:pPr>
              <w:overflowPunct w:val="0"/>
              <w:ind w:right="340"/>
              <w:jc w:val="right"/>
              <w:textAlignment w:val="baseline"/>
              <w:rPr>
                <w:szCs w:val="22"/>
                <w:lang w:eastAsia="lt-LT"/>
              </w:rPr>
            </w:pPr>
            <w:r>
              <w:rPr>
                <w:sz w:val="22"/>
                <w:szCs w:val="22"/>
                <w:lang w:eastAsia="lt-LT"/>
              </w:rPr>
              <w:t xml:space="preserve">Patenkinamai </w:t>
            </w:r>
            <w:r>
              <w:rPr>
                <w:rFonts w:ascii="Cambria Math" w:eastAsia="MS Gothic" w:hAnsi="Cambria Math" w:cs="Cambria Math"/>
                <w:sz w:val="22"/>
                <w:szCs w:val="22"/>
                <w:lang w:eastAsia="lt-LT"/>
              </w:rPr>
              <w:t>☐</w:t>
            </w:r>
          </w:p>
        </w:tc>
      </w:tr>
      <w:tr w:rsidR="00B545CB" w:rsidTr="00391523">
        <w:trPr>
          <w:trHeight w:val="448"/>
        </w:trPr>
        <w:tc>
          <w:tcPr>
            <w:tcW w:w="6833" w:type="dxa"/>
            <w:vAlign w:val="center"/>
          </w:tcPr>
          <w:p w:rsidR="00B545CB" w:rsidRDefault="00B545CB" w:rsidP="00030376">
            <w:pPr>
              <w:overflowPunct w:val="0"/>
              <w:textAlignment w:val="baseline"/>
              <w:rPr>
                <w:szCs w:val="22"/>
                <w:lang w:eastAsia="lt-LT"/>
              </w:rPr>
            </w:pPr>
            <w:r>
              <w:rPr>
                <w:sz w:val="22"/>
                <w:szCs w:val="22"/>
                <w:lang w:eastAsia="lt-LT"/>
              </w:rPr>
              <w:t>5.4. Užduotys neįvykdytos pagal sutartus vertinimo rodiklius</w:t>
            </w:r>
          </w:p>
        </w:tc>
        <w:tc>
          <w:tcPr>
            <w:tcW w:w="2552" w:type="dxa"/>
            <w:vAlign w:val="center"/>
          </w:tcPr>
          <w:p w:rsidR="00B545CB" w:rsidRDefault="00B545CB" w:rsidP="00030376">
            <w:pPr>
              <w:overflowPunct w:val="0"/>
              <w:ind w:right="340"/>
              <w:jc w:val="right"/>
              <w:textAlignment w:val="baseline"/>
              <w:rPr>
                <w:szCs w:val="22"/>
                <w:lang w:eastAsia="lt-LT"/>
              </w:rPr>
            </w:pPr>
            <w:r>
              <w:rPr>
                <w:sz w:val="22"/>
                <w:szCs w:val="22"/>
                <w:lang w:eastAsia="lt-LT"/>
              </w:rPr>
              <w:t xml:space="preserve">Nepatenkinamai </w:t>
            </w:r>
            <w:r>
              <w:rPr>
                <w:rFonts w:ascii="Cambria Math" w:eastAsia="MS Gothic" w:hAnsi="Cambria Math" w:cs="Cambria Math"/>
                <w:sz w:val="22"/>
                <w:szCs w:val="22"/>
                <w:lang w:eastAsia="lt-LT"/>
              </w:rPr>
              <w:t>☐</w:t>
            </w:r>
          </w:p>
        </w:tc>
      </w:tr>
    </w:tbl>
    <w:p w:rsidR="00B545CB" w:rsidRDefault="00B545CB" w:rsidP="005542C5">
      <w:pPr>
        <w:tabs>
          <w:tab w:val="left" w:pos="284"/>
        </w:tabs>
        <w:overflowPunct w:val="0"/>
        <w:jc w:val="both"/>
        <w:textAlignment w:val="baseline"/>
        <w:rPr>
          <w:b/>
          <w:szCs w:val="24"/>
          <w:lang w:eastAsia="lt-LT"/>
        </w:rPr>
      </w:pPr>
    </w:p>
    <w:p w:rsidR="00B545CB" w:rsidRDefault="00B545CB" w:rsidP="005542C5">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5"/>
      </w:tblGrid>
      <w:tr w:rsidR="00B545CB" w:rsidTr="00030376">
        <w:tc>
          <w:tcPr>
            <w:tcW w:w="9385" w:type="dxa"/>
          </w:tcPr>
          <w:p w:rsidR="00B545CB" w:rsidRDefault="00B545CB" w:rsidP="00B3416E">
            <w:pPr>
              <w:overflowPunct w:val="0"/>
              <w:jc w:val="both"/>
              <w:textAlignment w:val="baseline"/>
              <w:rPr>
                <w:szCs w:val="24"/>
                <w:lang w:eastAsia="lt-LT"/>
              </w:rPr>
            </w:pPr>
            <w:r>
              <w:rPr>
                <w:szCs w:val="24"/>
                <w:lang w:eastAsia="lt-LT"/>
              </w:rPr>
              <w:t>6.1.</w:t>
            </w:r>
            <w:r>
              <w:t>Vadybinių kompetencijų plėtojimas.</w:t>
            </w:r>
          </w:p>
        </w:tc>
      </w:tr>
      <w:tr w:rsidR="00B545CB" w:rsidTr="00030376">
        <w:tc>
          <w:tcPr>
            <w:tcW w:w="9385" w:type="dxa"/>
          </w:tcPr>
          <w:p w:rsidR="00B545CB" w:rsidRDefault="00B545CB" w:rsidP="00030376">
            <w:pPr>
              <w:overflowPunct w:val="0"/>
              <w:jc w:val="both"/>
              <w:textAlignment w:val="baseline"/>
              <w:rPr>
                <w:szCs w:val="24"/>
                <w:lang w:eastAsia="lt-LT"/>
              </w:rPr>
            </w:pPr>
            <w:r>
              <w:rPr>
                <w:szCs w:val="24"/>
                <w:lang w:eastAsia="lt-LT"/>
              </w:rPr>
              <w:t>6.2. Komandinio darbo formavimo kompetencijų ugdymas.</w:t>
            </w:r>
          </w:p>
        </w:tc>
      </w:tr>
    </w:tbl>
    <w:p w:rsidR="00B545CB" w:rsidRDefault="00B545CB" w:rsidP="005542C5">
      <w:pPr>
        <w:overflowPunct w:val="0"/>
        <w:jc w:val="center"/>
        <w:textAlignment w:val="baseline"/>
        <w:rPr>
          <w:b/>
          <w:sz w:val="20"/>
          <w:lang w:eastAsia="lt-LT"/>
        </w:rPr>
      </w:pPr>
    </w:p>
    <w:p w:rsidR="00B545CB" w:rsidRDefault="00B545CB" w:rsidP="005542C5">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rsidR="00B545CB" w:rsidRDefault="00B545CB" w:rsidP="005542C5">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rsidR="00B545CB" w:rsidRDefault="00B545CB" w:rsidP="005542C5">
      <w:pPr>
        <w:overflowPunct w:val="0"/>
        <w:jc w:val="center"/>
        <w:textAlignment w:val="baseline"/>
        <w:rPr>
          <w:b/>
          <w:sz w:val="20"/>
          <w:lang w:eastAsia="lt-LT"/>
        </w:rPr>
      </w:pPr>
    </w:p>
    <w:p w:rsidR="00B545CB" w:rsidRPr="0038474A" w:rsidRDefault="00B545CB" w:rsidP="0038474A"/>
    <w:p w:rsidR="00B545CB" w:rsidRDefault="00B545CB" w:rsidP="005542C5">
      <w:pPr>
        <w:overflowPunct w:val="0"/>
        <w:jc w:val="center"/>
        <w:textAlignment w:val="baseline"/>
        <w:rPr>
          <w:b/>
          <w:szCs w:val="24"/>
          <w:lang w:eastAsia="lt-LT"/>
        </w:rPr>
      </w:pPr>
      <w:r>
        <w:rPr>
          <w:b/>
          <w:szCs w:val="24"/>
          <w:lang w:eastAsia="lt-LT"/>
        </w:rPr>
        <w:t>IV SKYRIUS</w:t>
      </w:r>
    </w:p>
    <w:p w:rsidR="00B545CB" w:rsidRDefault="00B545CB" w:rsidP="005542C5">
      <w:pPr>
        <w:overflowPunct w:val="0"/>
        <w:jc w:val="center"/>
        <w:textAlignment w:val="baseline"/>
        <w:rPr>
          <w:b/>
          <w:szCs w:val="24"/>
          <w:lang w:eastAsia="lt-LT"/>
        </w:rPr>
      </w:pPr>
      <w:r>
        <w:rPr>
          <w:b/>
          <w:szCs w:val="24"/>
          <w:lang w:eastAsia="lt-LT"/>
        </w:rPr>
        <w:t>VERTINIMO PAGRINDIMAS IR SIŪLYMAI</w:t>
      </w:r>
    </w:p>
    <w:p w:rsidR="00B545CB" w:rsidRDefault="00B545CB" w:rsidP="005542C5">
      <w:pPr>
        <w:tabs>
          <w:tab w:val="right" w:leader="underscore" w:pos="9071"/>
        </w:tabs>
        <w:overflowPunct w:val="0"/>
        <w:jc w:val="both"/>
        <w:textAlignment w:val="baseline"/>
        <w:rPr>
          <w:szCs w:val="24"/>
          <w:lang w:eastAsia="lt-LT"/>
        </w:rPr>
      </w:pPr>
      <w:r>
        <w:rPr>
          <w:b/>
          <w:szCs w:val="24"/>
          <w:lang w:eastAsia="lt-LT"/>
        </w:rPr>
        <w:t>7. Įvertinimas, jo pagrindimas ir siūlymai:</w:t>
      </w:r>
      <w:r>
        <w:rPr>
          <w:szCs w:val="24"/>
          <w:lang w:eastAsia="lt-LT"/>
        </w:rPr>
        <w:tab/>
      </w:r>
    </w:p>
    <w:p w:rsidR="00B545CB" w:rsidRDefault="00B545CB" w:rsidP="005542C5">
      <w:pPr>
        <w:tabs>
          <w:tab w:val="right" w:leader="underscore" w:pos="9071"/>
        </w:tabs>
        <w:overflowPunct w:val="0"/>
        <w:jc w:val="both"/>
        <w:textAlignment w:val="baseline"/>
        <w:rPr>
          <w:szCs w:val="24"/>
          <w:lang w:eastAsia="lt-LT"/>
        </w:rPr>
      </w:pPr>
      <w:r>
        <w:rPr>
          <w:szCs w:val="24"/>
          <w:lang w:eastAsia="lt-LT"/>
        </w:rPr>
        <w:tab/>
      </w:r>
    </w:p>
    <w:p w:rsidR="00B545CB" w:rsidRDefault="00B545CB" w:rsidP="005542C5">
      <w:pPr>
        <w:tabs>
          <w:tab w:val="right" w:leader="underscore" w:pos="9071"/>
        </w:tabs>
        <w:overflowPunct w:val="0"/>
        <w:jc w:val="both"/>
        <w:textAlignment w:val="baseline"/>
        <w:rPr>
          <w:szCs w:val="24"/>
          <w:lang w:eastAsia="lt-LT"/>
        </w:rPr>
      </w:pPr>
      <w:r>
        <w:rPr>
          <w:szCs w:val="24"/>
          <w:lang w:eastAsia="lt-LT"/>
        </w:rPr>
        <w:tab/>
      </w:r>
    </w:p>
    <w:p w:rsidR="00B545CB" w:rsidRDefault="00B545CB" w:rsidP="005542C5">
      <w:pPr>
        <w:overflowPunct w:val="0"/>
        <w:textAlignment w:val="baseline"/>
        <w:rPr>
          <w:szCs w:val="24"/>
          <w:lang w:eastAsia="lt-LT"/>
        </w:rPr>
      </w:pPr>
    </w:p>
    <w:p w:rsidR="00B545CB" w:rsidRDefault="00B545CB" w:rsidP="005542C5">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rsidR="00B545CB" w:rsidRDefault="00B545CB" w:rsidP="005542C5">
      <w:pPr>
        <w:tabs>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rsidR="00B545CB" w:rsidRDefault="00B545CB" w:rsidP="005542C5">
      <w:pPr>
        <w:tabs>
          <w:tab w:val="left" w:pos="4536"/>
          <w:tab w:val="left" w:pos="7230"/>
        </w:tabs>
        <w:overflowPunct w:val="0"/>
        <w:jc w:val="both"/>
        <w:textAlignment w:val="baseline"/>
        <w:rPr>
          <w:color w:val="000000"/>
          <w:sz w:val="20"/>
          <w:lang w:eastAsia="lt-LT"/>
        </w:rPr>
      </w:pPr>
      <w:r>
        <w:rPr>
          <w:color w:val="000000"/>
          <w:sz w:val="20"/>
          <w:lang w:eastAsia="lt-LT"/>
        </w:rPr>
        <w:t xml:space="preserve">įgaliotas asmuo, švietimo pagalbos įstaigoje – </w:t>
      </w:r>
    </w:p>
    <w:p w:rsidR="00B545CB" w:rsidRDefault="00B545CB" w:rsidP="005542C5">
      <w:pPr>
        <w:tabs>
          <w:tab w:val="left" w:pos="4536"/>
          <w:tab w:val="left" w:pos="7230"/>
        </w:tabs>
        <w:overflowPunct w:val="0"/>
        <w:jc w:val="both"/>
        <w:textAlignment w:val="baseline"/>
        <w:rPr>
          <w:color w:val="000000"/>
          <w:sz w:val="20"/>
          <w:lang w:eastAsia="lt-LT"/>
        </w:rPr>
      </w:pPr>
      <w:r>
        <w:rPr>
          <w:color w:val="000000"/>
          <w:sz w:val="20"/>
          <w:lang w:eastAsia="lt-LT"/>
        </w:rPr>
        <w:t xml:space="preserve">savivaldos institucijos įgaliotas asmuo </w:t>
      </w:r>
    </w:p>
    <w:p w:rsidR="00B545CB" w:rsidRDefault="00B545CB" w:rsidP="005542C5">
      <w:pPr>
        <w:tabs>
          <w:tab w:val="left" w:pos="4536"/>
          <w:tab w:val="left" w:pos="7230"/>
        </w:tabs>
        <w:overflowPunct w:val="0"/>
        <w:jc w:val="both"/>
        <w:textAlignment w:val="baseline"/>
        <w:rPr>
          <w:sz w:val="20"/>
          <w:lang w:eastAsia="lt-LT"/>
        </w:rPr>
      </w:pPr>
      <w:r>
        <w:rPr>
          <w:color w:val="000000"/>
          <w:sz w:val="20"/>
          <w:lang w:eastAsia="lt-LT"/>
        </w:rPr>
        <w:t>/ darbuotojų atstovavimą įgyvendinantis asmuo)</w:t>
      </w:r>
    </w:p>
    <w:p w:rsidR="00B545CB" w:rsidRDefault="00B545CB" w:rsidP="005542C5">
      <w:pPr>
        <w:tabs>
          <w:tab w:val="left" w:pos="5529"/>
          <w:tab w:val="left" w:pos="8364"/>
        </w:tabs>
        <w:overflowPunct w:val="0"/>
        <w:jc w:val="both"/>
        <w:textAlignment w:val="baseline"/>
        <w:rPr>
          <w:szCs w:val="24"/>
          <w:lang w:eastAsia="lt-LT"/>
        </w:rPr>
      </w:pPr>
    </w:p>
    <w:p w:rsidR="00B545CB" w:rsidRDefault="00B545CB" w:rsidP="005542C5">
      <w:pPr>
        <w:tabs>
          <w:tab w:val="right" w:leader="underscore" w:pos="9071"/>
        </w:tabs>
        <w:overflowPunct w:val="0"/>
        <w:jc w:val="both"/>
        <w:textAlignment w:val="baseline"/>
        <w:rPr>
          <w:szCs w:val="24"/>
          <w:lang w:eastAsia="lt-LT"/>
        </w:rPr>
      </w:pPr>
      <w:r>
        <w:rPr>
          <w:b/>
          <w:szCs w:val="24"/>
          <w:lang w:eastAsia="lt-LT"/>
        </w:rPr>
        <w:t>8. Įvertinimas, jo pagrindimas ir siūlymai:</w:t>
      </w:r>
      <w:r>
        <w:rPr>
          <w:szCs w:val="24"/>
          <w:lang w:eastAsia="lt-LT"/>
        </w:rPr>
        <w:tab/>
      </w:r>
    </w:p>
    <w:p w:rsidR="00B545CB" w:rsidRDefault="00B545CB" w:rsidP="005542C5">
      <w:pPr>
        <w:tabs>
          <w:tab w:val="right" w:leader="underscore" w:pos="9071"/>
        </w:tabs>
        <w:overflowPunct w:val="0"/>
        <w:jc w:val="both"/>
        <w:textAlignment w:val="baseline"/>
        <w:rPr>
          <w:szCs w:val="24"/>
          <w:lang w:eastAsia="lt-LT"/>
        </w:rPr>
      </w:pPr>
      <w:r>
        <w:rPr>
          <w:szCs w:val="24"/>
          <w:lang w:eastAsia="lt-LT"/>
        </w:rPr>
        <w:tab/>
      </w:r>
    </w:p>
    <w:p w:rsidR="00B545CB" w:rsidRDefault="00B545CB" w:rsidP="005542C5">
      <w:pPr>
        <w:tabs>
          <w:tab w:val="right" w:leader="underscore" w:pos="9071"/>
        </w:tabs>
        <w:overflowPunct w:val="0"/>
        <w:jc w:val="both"/>
        <w:textAlignment w:val="baseline"/>
        <w:rPr>
          <w:szCs w:val="24"/>
          <w:lang w:eastAsia="lt-LT"/>
        </w:rPr>
      </w:pPr>
      <w:r>
        <w:rPr>
          <w:szCs w:val="24"/>
          <w:lang w:eastAsia="lt-LT"/>
        </w:rPr>
        <w:tab/>
      </w:r>
    </w:p>
    <w:p w:rsidR="00B545CB" w:rsidRDefault="00B545CB" w:rsidP="005542C5">
      <w:pPr>
        <w:tabs>
          <w:tab w:val="right" w:leader="underscore" w:pos="9071"/>
        </w:tabs>
        <w:overflowPunct w:val="0"/>
        <w:jc w:val="both"/>
        <w:textAlignment w:val="baseline"/>
        <w:rPr>
          <w:szCs w:val="24"/>
          <w:lang w:eastAsia="lt-LT"/>
        </w:rPr>
      </w:pPr>
    </w:p>
    <w:p w:rsidR="00B545CB" w:rsidRDefault="00B545CB" w:rsidP="005542C5">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rsidR="00B545CB" w:rsidRDefault="00B545CB" w:rsidP="005542C5">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B545CB" w:rsidRDefault="00B545CB" w:rsidP="005542C5">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B545CB" w:rsidRDefault="00B545CB" w:rsidP="005542C5">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rsidR="00B545CB" w:rsidRDefault="00B545CB" w:rsidP="005542C5">
      <w:pPr>
        <w:tabs>
          <w:tab w:val="left" w:pos="1276"/>
          <w:tab w:val="left" w:pos="4536"/>
          <w:tab w:val="left" w:pos="7230"/>
        </w:tabs>
        <w:overflowPunct w:val="0"/>
        <w:jc w:val="both"/>
        <w:textAlignment w:val="baseline"/>
        <w:rPr>
          <w:sz w:val="20"/>
          <w:lang w:eastAsia="lt-LT"/>
        </w:rPr>
      </w:pPr>
      <w:r>
        <w:rPr>
          <w:sz w:val="20"/>
          <w:lang w:eastAsia="lt-LT"/>
        </w:rPr>
        <w:t>pareigos)</w:t>
      </w:r>
    </w:p>
    <w:p w:rsidR="00B545CB" w:rsidRDefault="00B545CB" w:rsidP="005542C5">
      <w:pPr>
        <w:tabs>
          <w:tab w:val="left" w:pos="6237"/>
          <w:tab w:val="right" w:pos="8306"/>
        </w:tabs>
        <w:overflowPunct w:val="0"/>
        <w:textAlignment w:val="baseline"/>
        <w:rPr>
          <w:color w:val="000000"/>
          <w:szCs w:val="24"/>
        </w:rPr>
      </w:pPr>
    </w:p>
    <w:p w:rsidR="00B545CB" w:rsidRDefault="00B545CB" w:rsidP="005542C5">
      <w:pPr>
        <w:tabs>
          <w:tab w:val="left" w:pos="6237"/>
          <w:tab w:val="right" w:pos="8306"/>
        </w:tabs>
        <w:overflowPunct w:val="0"/>
        <w:textAlignment w:val="baseline"/>
        <w:rPr>
          <w:color w:val="000000"/>
          <w:szCs w:val="24"/>
        </w:rPr>
      </w:pPr>
      <w:r>
        <w:rPr>
          <w:color w:val="000000"/>
          <w:szCs w:val="24"/>
        </w:rPr>
        <w:t>Galutinis metų veiklos ataskaitos įvertinimas ______________________.</w:t>
      </w:r>
    </w:p>
    <w:p w:rsidR="00B545CB" w:rsidRDefault="00B545CB" w:rsidP="005542C5">
      <w:pPr>
        <w:overflowPunct w:val="0"/>
        <w:jc w:val="center"/>
        <w:textAlignment w:val="baseline"/>
        <w:rPr>
          <w:b/>
          <w:szCs w:val="24"/>
          <w:lang w:eastAsia="lt-LT"/>
        </w:rPr>
      </w:pPr>
    </w:p>
    <w:p w:rsidR="00B545CB" w:rsidRDefault="00B545CB" w:rsidP="008B23D3">
      <w:pPr>
        <w:overflowPunct w:val="0"/>
        <w:textAlignment w:val="baseline"/>
        <w:rPr>
          <w:b/>
          <w:szCs w:val="24"/>
          <w:lang w:eastAsia="lt-LT"/>
        </w:rPr>
      </w:pPr>
    </w:p>
    <w:p w:rsidR="00B545CB" w:rsidRDefault="00B545CB" w:rsidP="005542C5">
      <w:pPr>
        <w:overflowPunct w:val="0"/>
        <w:jc w:val="center"/>
        <w:textAlignment w:val="baseline"/>
        <w:rPr>
          <w:b/>
          <w:szCs w:val="24"/>
          <w:lang w:eastAsia="lt-LT"/>
        </w:rPr>
      </w:pPr>
      <w:r>
        <w:rPr>
          <w:b/>
          <w:szCs w:val="24"/>
          <w:lang w:eastAsia="lt-LT"/>
        </w:rPr>
        <w:t>IV SKYRIUS</w:t>
      </w:r>
    </w:p>
    <w:p w:rsidR="00B545CB" w:rsidRDefault="00B545CB" w:rsidP="005542C5">
      <w:pPr>
        <w:overflowPunct w:val="0"/>
        <w:jc w:val="center"/>
        <w:textAlignment w:val="baseline"/>
        <w:rPr>
          <w:b/>
          <w:szCs w:val="24"/>
          <w:lang w:eastAsia="lt-LT"/>
        </w:rPr>
      </w:pPr>
      <w:r>
        <w:rPr>
          <w:b/>
          <w:szCs w:val="24"/>
          <w:lang w:eastAsia="lt-LT"/>
        </w:rPr>
        <w:t>KITŲ METŲ VEIKLOS UŽDUOTYS, REZULTATAI IR RODIKLIAI</w:t>
      </w:r>
    </w:p>
    <w:p w:rsidR="00B545CB" w:rsidRDefault="00B545CB" w:rsidP="005542C5">
      <w:pPr>
        <w:tabs>
          <w:tab w:val="left" w:pos="284"/>
        </w:tabs>
        <w:overflowPunct w:val="0"/>
        <w:textAlignment w:val="baseline"/>
        <w:rPr>
          <w:b/>
          <w:szCs w:val="24"/>
          <w:lang w:eastAsia="lt-LT"/>
        </w:rPr>
      </w:pPr>
    </w:p>
    <w:p w:rsidR="00B545CB" w:rsidRDefault="00B545CB" w:rsidP="005542C5">
      <w:pPr>
        <w:tabs>
          <w:tab w:val="left" w:pos="284"/>
        </w:tabs>
        <w:overflowPunct w:val="0"/>
        <w:textAlignment w:val="baseline"/>
        <w:rPr>
          <w:b/>
          <w:szCs w:val="24"/>
          <w:lang w:eastAsia="lt-LT"/>
        </w:rPr>
      </w:pPr>
      <w:r>
        <w:rPr>
          <w:b/>
          <w:szCs w:val="24"/>
          <w:lang w:eastAsia="lt-LT"/>
        </w:rPr>
        <w:t>9.</w:t>
      </w:r>
      <w:r>
        <w:rPr>
          <w:b/>
          <w:szCs w:val="24"/>
          <w:lang w:eastAsia="lt-LT"/>
        </w:rPr>
        <w:tab/>
        <w:t>Kitų metų užduotys</w:t>
      </w:r>
    </w:p>
    <w:p w:rsidR="00B545CB" w:rsidRDefault="00B545CB" w:rsidP="005542C5">
      <w:pPr>
        <w:overflowPunct w:val="0"/>
        <w:textAlignment w:val="baseline"/>
        <w:rPr>
          <w:szCs w:val="24"/>
          <w:lang w:eastAsia="lt-LT"/>
        </w:rPr>
      </w:pPr>
      <w:r>
        <w:rPr>
          <w:szCs w:val="24"/>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7"/>
        <w:gridCol w:w="2719"/>
        <w:gridCol w:w="3289"/>
      </w:tblGrid>
      <w:tr w:rsidR="00B545CB" w:rsidTr="00030376">
        <w:tc>
          <w:tcPr>
            <w:tcW w:w="3377" w:type="dxa"/>
            <w:vAlign w:val="center"/>
          </w:tcPr>
          <w:p w:rsidR="00B545CB" w:rsidRDefault="00B545CB" w:rsidP="00030376">
            <w:pPr>
              <w:overflowPunct w:val="0"/>
              <w:jc w:val="center"/>
              <w:textAlignment w:val="baseline"/>
              <w:rPr>
                <w:szCs w:val="24"/>
                <w:lang w:eastAsia="lt-LT"/>
              </w:rPr>
            </w:pPr>
            <w:r>
              <w:rPr>
                <w:szCs w:val="24"/>
                <w:lang w:eastAsia="lt-LT"/>
              </w:rPr>
              <w:t>Užduotys</w:t>
            </w:r>
          </w:p>
        </w:tc>
        <w:tc>
          <w:tcPr>
            <w:tcW w:w="2719" w:type="dxa"/>
            <w:vAlign w:val="center"/>
          </w:tcPr>
          <w:p w:rsidR="00B545CB" w:rsidRDefault="00B545CB" w:rsidP="00030376">
            <w:pPr>
              <w:overflowPunct w:val="0"/>
              <w:jc w:val="center"/>
              <w:textAlignment w:val="baseline"/>
              <w:rPr>
                <w:szCs w:val="24"/>
                <w:lang w:eastAsia="lt-LT"/>
              </w:rPr>
            </w:pPr>
            <w:r>
              <w:rPr>
                <w:szCs w:val="24"/>
                <w:lang w:eastAsia="lt-LT"/>
              </w:rPr>
              <w:t>Siektini rezultatai</w:t>
            </w:r>
          </w:p>
        </w:tc>
        <w:tc>
          <w:tcPr>
            <w:tcW w:w="3289" w:type="dxa"/>
            <w:vAlign w:val="center"/>
          </w:tcPr>
          <w:p w:rsidR="00B545CB" w:rsidRDefault="00B545CB" w:rsidP="00030376">
            <w:pPr>
              <w:overflowPunct w:val="0"/>
              <w:jc w:val="center"/>
              <w:textAlignment w:val="baseline"/>
              <w:rPr>
                <w:szCs w:val="24"/>
                <w:lang w:eastAsia="lt-LT"/>
              </w:rPr>
            </w:pPr>
            <w:r>
              <w:rPr>
                <w:szCs w:val="24"/>
                <w:lang w:eastAsia="lt-LT"/>
              </w:rPr>
              <w:t>Rezultatų vertinimo rodikliai (kuriais vadovaujantis vertinama, ar nustatytos užduotys įvykdytos)</w:t>
            </w:r>
          </w:p>
        </w:tc>
      </w:tr>
      <w:tr w:rsidR="00B545CB" w:rsidTr="00030376">
        <w:tc>
          <w:tcPr>
            <w:tcW w:w="3377" w:type="dxa"/>
          </w:tcPr>
          <w:p w:rsidR="00B545CB" w:rsidRDefault="00B545CB" w:rsidP="002B4473">
            <w:pPr>
              <w:overflowPunct w:val="0"/>
              <w:textAlignment w:val="baseline"/>
              <w:rPr>
                <w:szCs w:val="24"/>
                <w:lang w:eastAsia="lt-LT"/>
              </w:rPr>
            </w:pPr>
            <w:r>
              <w:rPr>
                <w:szCs w:val="24"/>
                <w:lang w:eastAsia="lt-LT"/>
              </w:rPr>
              <w:t xml:space="preserve">9.1. </w:t>
            </w:r>
            <w:r>
              <w:rPr>
                <w:sz w:val="23"/>
                <w:szCs w:val="23"/>
              </w:rPr>
              <w:t xml:space="preserve">Užtikrinti sklandų mokytojų etatinio darbo apmokėjimo modelio įgyvendinimą. </w:t>
            </w:r>
          </w:p>
        </w:tc>
        <w:tc>
          <w:tcPr>
            <w:tcW w:w="2719" w:type="dxa"/>
          </w:tcPr>
          <w:p w:rsidR="00B545CB" w:rsidRDefault="00B545CB" w:rsidP="008F41D6">
            <w:pPr>
              <w:overflowPunct w:val="0"/>
              <w:textAlignment w:val="baseline"/>
              <w:rPr>
                <w:szCs w:val="24"/>
                <w:lang w:eastAsia="lt-LT"/>
              </w:rPr>
            </w:pPr>
            <w:r>
              <w:rPr>
                <w:szCs w:val="24"/>
                <w:lang w:eastAsia="lt-LT"/>
              </w:rPr>
              <w:t>Įgyvendinant mokytojų etatinio darbo užmokesčio sistemos modelio naujus teisės aktus, parengti ir/ar koreguoti mokyklos vidaus dokumentus.</w:t>
            </w:r>
          </w:p>
        </w:tc>
        <w:tc>
          <w:tcPr>
            <w:tcW w:w="3289" w:type="dxa"/>
          </w:tcPr>
          <w:p w:rsidR="00B545CB" w:rsidRDefault="00B545CB" w:rsidP="00B07D5F">
            <w:pPr>
              <w:overflowPunct w:val="0"/>
              <w:textAlignment w:val="baseline"/>
              <w:rPr>
                <w:szCs w:val="24"/>
                <w:lang w:eastAsia="lt-LT"/>
              </w:rPr>
            </w:pPr>
            <w:r>
              <w:rPr>
                <w:szCs w:val="24"/>
                <w:lang w:eastAsia="lt-LT"/>
              </w:rPr>
              <w:t>- koreguota ir patvirtinta darbo apmokėjimo sistema;</w:t>
            </w:r>
          </w:p>
          <w:p w:rsidR="00B545CB" w:rsidRDefault="00B545CB" w:rsidP="00B07D5F">
            <w:pPr>
              <w:overflowPunct w:val="0"/>
              <w:textAlignment w:val="baseline"/>
              <w:rPr>
                <w:szCs w:val="24"/>
                <w:lang w:eastAsia="lt-LT"/>
              </w:rPr>
            </w:pPr>
            <w:r>
              <w:rPr>
                <w:szCs w:val="24"/>
                <w:lang w:eastAsia="lt-LT"/>
              </w:rPr>
              <w:t>- atnaujintos mokytojų darbo sutartys;</w:t>
            </w:r>
          </w:p>
          <w:p w:rsidR="00B545CB" w:rsidRDefault="00B545CB" w:rsidP="00B07D5F">
            <w:pPr>
              <w:overflowPunct w:val="0"/>
              <w:textAlignment w:val="baseline"/>
              <w:rPr>
                <w:szCs w:val="24"/>
                <w:lang w:eastAsia="lt-LT"/>
              </w:rPr>
            </w:pPr>
            <w:r>
              <w:rPr>
                <w:szCs w:val="24"/>
                <w:lang w:eastAsia="lt-LT"/>
              </w:rPr>
              <w:t>- nustatyti mokytojų etatų skaičiai;</w:t>
            </w:r>
          </w:p>
          <w:p w:rsidR="00B545CB" w:rsidRDefault="00B545CB" w:rsidP="00B07D5F">
            <w:pPr>
              <w:overflowPunct w:val="0"/>
              <w:textAlignment w:val="baseline"/>
              <w:rPr>
                <w:szCs w:val="24"/>
                <w:lang w:eastAsia="lt-LT"/>
              </w:rPr>
            </w:pPr>
            <w:r>
              <w:rPr>
                <w:szCs w:val="24"/>
                <w:lang w:eastAsia="lt-LT"/>
              </w:rPr>
              <w:t>- koreguotas ir patvirtintas pareigybių sąrašas;</w:t>
            </w:r>
          </w:p>
          <w:p w:rsidR="00B545CB" w:rsidRDefault="00B545CB" w:rsidP="00B07D5F">
            <w:pPr>
              <w:overflowPunct w:val="0"/>
              <w:textAlignment w:val="baseline"/>
              <w:rPr>
                <w:szCs w:val="24"/>
                <w:lang w:eastAsia="lt-LT"/>
              </w:rPr>
            </w:pPr>
            <w:r>
              <w:rPr>
                <w:szCs w:val="24"/>
                <w:lang w:eastAsia="lt-LT"/>
              </w:rPr>
              <w:t>- sudaryti tarifikacijos sąrašai.</w:t>
            </w:r>
          </w:p>
        </w:tc>
      </w:tr>
      <w:tr w:rsidR="00B545CB" w:rsidTr="00030376">
        <w:tc>
          <w:tcPr>
            <w:tcW w:w="3377" w:type="dxa"/>
          </w:tcPr>
          <w:p w:rsidR="00B545CB" w:rsidRDefault="00B545CB" w:rsidP="002B4473">
            <w:pPr>
              <w:overflowPunct w:val="0"/>
              <w:textAlignment w:val="baseline"/>
              <w:rPr>
                <w:szCs w:val="24"/>
                <w:lang w:eastAsia="lt-LT"/>
              </w:rPr>
            </w:pPr>
            <w:r>
              <w:rPr>
                <w:szCs w:val="24"/>
                <w:lang w:eastAsia="lt-LT"/>
              </w:rPr>
              <w:t>9.2. Gerinti ugdymo kokybę formuojant mokinių kultūrinius įpročius, keliant mokymosi motyvaciją.</w:t>
            </w:r>
          </w:p>
        </w:tc>
        <w:tc>
          <w:tcPr>
            <w:tcW w:w="2719" w:type="dxa"/>
          </w:tcPr>
          <w:p w:rsidR="00B545CB" w:rsidRPr="00D53C73" w:rsidRDefault="00B545CB" w:rsidP="00D53C73">
            <w:pPr>
              <w:overflowPunct w:val="0"/>
              <w:textAlignment w:val="baseline"/>
              <w:rPr>
                <w:szCs w:val="24"/>
                <w:lang w:eastAsia="lt-LT"/>
              </w:rPr>
            </w:pPr>
            <w:r>
              <w:rPr>
                <w:szCs w:val="24"/>
                <w:lang w:eastAsia="lt-LT"/>
              </w:rPr>
              <w:t xml:space="preserve">Ugdomos kūrybingos asmenybės. </w:t>
            </w:r>
            <w:r w:rsidRPr="00D53C73">
              <w:rPr>
                <w:szCs w:val="24"/>
                <w:lang w:eastAsia="lt-LT"/>
              </w:rPr>
              <w:t>Mokiniams suteikiamos galimybės atrasti savo individualius poreikius</w:t>
            </w:r>
            <w:r>
              <w:rPr>
                <w:szCs w:val="24"/>
                <w:lang w:eastAsia="lt-LT"/>
              </w:rPr>
              <w:t>, skatinamas kultūrinis mokinių sąmoningumas.</w:t>
            </w:r>
          </w:p>
        </w:tc>
        <w:tc>
          <w:tcPr>
            <w:tcW w:w="3289" w:type="dxa"/>
          </w:tcPr>
          <w:p w:rsidR="00B545CB" w:rsidRDefault="00B545CB" w:rsidP="00030376">
            <w:pPr>
              <w:overflowPunct w:val="0"/>
              <w:textAlignment w:val="baseline"/>
              <w:rPr>
                <w:szCs w:val="24"/>
                <w:lang w:eastAsia="lt-LT"/>
              </w:rPr>
            </w:pPr>
            <w:r>
              <w:rPr>
                <w:szCs w:val="24"/>
                <w:lang w:eastAsia="lt-LT"/>
              </w:rPr>
              <w:t>Pravesta ne mažiau 10 netradicinių pamokų kultūros įstaigose. Išnaudota 80% kultūros paso lėšų.</w:t>
            </w:r>
          </w:p>
        </w:tc>
      </w:tr>
      <w:tr w:rsidR="00B545CB" w:rsidTr="00030376">
        <w:tc>
          <w:tcPr>
            <w:tcW w:w="3377" w:type="dxa"/>
          </w:tcPr>
          <w:p w:rsidR="00B545CB" w:rsidRDefault="00B545CB" w:rsidP="00030376">
            <w:pPr>
              <w:overflowPunct w:val="0"/>
              <w:textAlignment w:val="baseline"/>
              <w:rPr>
                <w:szCs w:val="24"/>
                <w:lang w:eastAsia="lt-LT"/>
              </w:rPr>
            </w:pPr>
            <w:r>
              <w:rPr>
                <w:szCs w:val="24"/>
                <w:lang w:eastAsia="lt-LT"/>
              </w:rPr>
              <w:t>9.3. Kurti ir plėtoti Mokyklos edukacines aplinkas</w:t>
            </w:r>
          </w:p>
        </w:tc>
        <w:tc>
          <w:tcPr>
            <w:tcW w:w="2719" w:type="dxa"/>
          </w:tcPr>
          <w:p w:rsidR="00B545CB" w:rsidRPr="00820A2F" w:rsidRDefault="00B545CB" w:rsidP="00820A2F">
            <w:pPr>
              <w:pStyle w:val="Default"/>
              <w:rPr>
                <w:sz w:val="23"/>
                <w:szCs w:val="23"/>
              </w:rPr>
            </w:pPr>
            <w:r>
              <w:rPr>
                <w:sz w:val="23"/>
                <w:szCs w:val="23"/>
              </w:rPr>
              <w:t xml:space="preserve">Atnaujintos ir veiksmingai pritaikytos Mokyklos edukacinės erdvės, ugdymo(si) priemonės, padedančios siekti </w:t>
            </w:r>
            <w:r>
              <w:t xml:space="preserve">mokymo ir mokymosi tikslų ir kompetencijų, plėtoti besimokančiųjų pojūčius, suvokimą, vaizdinius, mąstymą ir sugebėjimus; </w:t>
            </w:r>
            <w:r w:rsidRPr="0052465C">
              <w:rPr>
                <w:sz w:val="22"/>
                <w:szCs w:val="22"/>
              </w:rPr>
              <w:t>skatinančios</w:t>
            </w:r>
            <w:r>
              <w:t xml:space="preserve"> mokymosi motyvaciją.</w:t>
            </w:r>
          </w:p>
        </w:tc>
        <w:tc>
          <w:tcPr>
            <w:tcW w:w="3289" w:type="dxa"/>
          </w:tcPr>
          <w:p w:rsidR="00B545CB" w:rsidRDefault="00B545CB" w:rsidP="00F35E71">
            <w:pPr>
              <w:overflowPunct w:val="0"/>
              <w:textAlignment w:val="baseline"/>
              <w:rPr>
                <w:szCs w:val="24"/>
                <w:lang w:eastAsia="lt-LT"/>
              </w:rPr>
            </w:pPr>
            <w:r>
              <w:rPr>
                <w:szCs w:val="24"/>
                <w:lang w:eastAsia="lt-LT"/>
              </w:rPr>
              <w:t>2 kabinetuose įrengtos IKT</w:t>
            </w:r>
          </w:p>
          <w:p w:rsidR="00B545CB" w:rsidRDefault="00B545CB" w:rsidP="00F35E71">
            <w:pPr>
              <w:overflowPunct w:val="0"/>
              <w:textAlignment w:val="baseline"/>
              <w:rPr>
                <w:szCs w:val="24"/>
                <w:lang w:eastAsia="lt-LT"/>
              </w:rPr>
            </w:pPr>
            <w:r>
              <w:rPr>
                <w:szCs w:val="24"/>
                <w:lang w:eastAsia="lt-LT"/>
              </w:rPr>
              <w:t>Sustiprintas interneto ryšys.</w:t>
            </w:r>
          </w:p>
          <w:p w:rsidR="00B545CB" w:rsidRDefault="00B545CB" w:rsidP="00F35E71">
            <w:pPr>
              <w:overflowPunct w:val="0"/>
              <w:textAlignment w:val="baseline"/>
              <w:rPr>
                <w:szCs w:val="24"/>
                <w:lang w:eastAsia="lt-LT"/>
              </w:rPr>
            </w:pPr>
            <w:r>
              <w:rPr>
                <w:szCs w:val="24"/>
                <w:lang w:eastAsia="lt-LT"/>
              </w:rPr>
              <w:t>Atnaujintas vadovėlių fondas.</w:t>
            </w:r>
          </w:p>
          <w:p w:rsidR="00B545CB" w:rsidRDefault="00B545CB" w:rsidP="003326D1">
            <w:pPr>
              <w:overflowPunct w:val="0"/>
              <w:textAlignment w:val="baseline"/>
              <w:rPr>
                <w:szCs w:val="24"/>
                <w:lang w:eastAsia="lt-LT"/>
              </w:rPr>
            </w:pPr>
            <w:r>
              <w:rPr>
                <w:szCs w:val="24"/>
                <w:lang w:eastAsia="lt-LT"/>
              </w:rPr>
              <w:t>Nupirkta šiuolaikinių ugdymo priemonių.</w:t>
            </w:r>
          </w:p>
          <w:p w:rsidR="00B545CB" w:rsidRDefault="00B545CB" w:rsidP="003326D1">
            <w:pPr>
              <w:overflowPunct w:val="0"/>
              <w:textAlignment w:val="baseline"/>
              <w:rPr>
                <w:szCs w:val="24"/>
                <w:lang w:eastAsia="lt-LT"/>
              </w:rPr>
            </w:pPr>
            <w:r>
              <w:rPr>
                <w:szCs w:val="24"/>
                <w:lang w:eastAsia="lt-LT"/>
              </w:rPr>
              <w:t>Sukurta erdvė poilsiui.</w:t>
            </w:r>
          </w:p>
        </w:tc>
      </w:tr>
      <w:tr w:rsidR="00B545CB" w:rsidTr="00030376">
        <w:tc>
          <w:tcPr>
            <w:tcW w:w="3377" w:type="dxa"/>
          </w:tcPr>
          <w:p w:rsidR="00B545CB" w:rsidRDefault="00B545CB" w:rsidP="00030376">
            <w:pPr>
              <w:overflowPunct w:val="0"/>
              <w:textAlignment w:val="baseline"/>
              <w:rPr>
                <w:szCs w:val="24"/>
                <w:lang w:eastAsia="lt-LT"/>
              </w:rPr>
            </w:pPr>
            <w:r>
              <w:rPr>
                <w:szCs w:val="24"/>
                <w:lang w:eastAsia="lt-LT"/>
              </w:rPr>
              <w:t>9.4. Tobulinti vadybinę kompetenciją.</w:t>
            </w:r>
          </w:p>
        </w:tc>
        <w:tc>
          <w:tcPr>
            <w:tcW w:w="2719" w:type="dxa"/>
          </w:tcPr>
          <w:p w:rsidR="00B545CB" w:rsidRDefault="00B545CB" w:rsidP="0052465C">
            <w:pPr>
              <w:overflowPunct w:val="0"/>
              <w:textAlignment w:val="baseline"/>
              <w:rPr>
                <w:szCs w:val="24"/>
                <w:lang w:eastAsia="lt-LT"/>
              </w:rPr>
            </w:pPr>
            <w:r>
              <w:rPr>
                <w:szCs w:val="24"/>
                <w:lang w:eastAsia="lt-LT"/>
              </w:rPr>
              <w:t>Sistemingai tobulinama vadybinė kompetencija.</w:t>
            </w:r>
          </w:p>
        </w:tc>
        <w:tc>
          <w:tcPr>
            <w:tcW w:w="3289" w:type="dxa"/>
          </w:tcPr>
          <w:p w:rsidR="00B545CB" w:rsidRDefault="00B545CB" w:rsidP="00745AAF">
            <w:pPr>
              <w:overflowPunct w:val="0"/>
              <w:textAlignment w:val="baseline"/>
              <w:rPr>
                <w:szCs w:val="24"/>
                <w:lang w:eastAsia="lt-LT"/>
              </w:rPr>
            </w:pPr>
            <w:r>
              <w:rPr>
                <w:szCs w:val="24"/>
                <w:lang w:eastAsia="lt-LT"/>
              </w:rPr>
              <w:t>Dalyvauta ne mažiau 24 akademinių valandų per metus vadybinės kompetencijos tobulinimo renginiuose.</w:t>
            </w:r>
          </w:p>
        </w:tc>
      </w:tr>
    </w:tbl>
    <w:p w:rsidR="00B545CB" w:rsidRDefault="00B545CB" w:rsidP="005542C5">
      <w:pPr>
        <w:tabs>
          <w:tab w:val="left" w:pos="426"/>
        </w:tabs>
        <w:overflowPunct w:val="0"/>
        <w:jc w:val="both"/>
        <w:textAlignment w:val="baseline"/>
        <w:rPr>
          <w:b/>
          <w:szCs w:val="24"/>
          <w:lang w:eastAsia="lt-LT"/>
        </w:rPr>
      </w:pPr>
      <w:r>
        <w:rPr>
          <w:b/>
          <w:szCs w:val="24"/>
          <w:lang w:eastAsia="lt-LT"/>
        </w:rPr>
        <w:t>10.</w:t>
      </w:r>
      <w:r>
        <w:rPr>
          <w:b/>
          <w:szCs w:val="24"/>
          <w:lang w:eastAsia="lt-LT"/>
        </w:rPr>
        <w:tab/>
        <w:t>Rizika, kuriai esant nustatytos užduotys gali būti neįvykdytos(aplinkybės, kurios gali turėti neigiamos įtakos įvykdyti šias užduotis)</w:t>
      </w:r>
    </w:p>
    <w:p w:rsidR="00B545CB" w:rsidRDefault="00B545CB" w:rsidP="005542C5">
      <w:pPr>
        <w:overflowPunct w:val="0"/>
        <w:textAlignment w:val="baseline"/>
        <w:rPr>
          <w:szCs w:val="24"/>
          <w:lang w:eastAsia="lt-LT"/>
        </w:rPr>
      </w:pPr>
      <w:r>
        <w:rPr>
          <w:szCs w:val="24"/>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3"/>
      </w:tblGrid>
      <w:tr w:rsidR="00B545CB" w:rsidTr="00030376">
        <w:tc>
          <w:tcPr>
            <w:tcW w:w="9493" w:type="dxa"/>
          </w:tcPr>
          <w:p w:rsidR="00B545CB" w:rsidRDefault="00B545CB" w:rsidP="00745AAF">
            <w:pPr>
              <w:rPr>
                <w:szCs w:val="24"/>
              </w:rPr>
            </w:pPr>
            <w:r>
              <w:rPr>
                <w:szCs w:val="24"/>
                <w:lang w:eastAsia="lt-LT"/>
              </w:rPr>
              <w:t xml:space="preserve">10.1. </w:t>
            </w:r>
            <w:r>
              <w:rPr>
                <w:szCs w:val="24"/>
              </w:rPr>
              <w:t>Žmogiškieji faktoriai (laikinas nedarbingumas).</w:t>
            </w:r>
          </w:p>
        </w:tc>
      </w:tr>
      <w:tr w:rsidR="00B545CB" w:rsidTr="00030376">
        <w:tc>
          <w:tcPr>
            <w:tcW w:w="9493" w:type="dxa"/>
          </w:tcPr>
          <w:p w:rsidR="00B545CB" w:rsidRDefault="00B545CB" w:rsidP="00030376">
            <w:pPr>
              <w:overflowPunct w:val="0"/>
              <w:jc w:val="both"/>
              <w:textAlignment w:val="baseline"/>
              <w:rPr>
                <w:szCs w:val="24"/>
                <w:lang w:eastAsia="lt-LT"/>
              </w:rPr>
            </w:pPr>
            <w:r>
              <w:rPr>
                <w:szCs w:val="24"/>
                <w:lang w:eastAsia="lt-LT"/>
              </w:rPr>
              <w:t>10.2.</w:t>
            </w:r>
            <w:r w:rsidRPr="00F16628">
              <w:rPr>
                <w:szCs w:val="24"/>
              </w:rPr>
              <w:t xml:space="preserve"> Skirtas per mažas finansavimas.</w:t>
            </w:r>
          </w:p>
        </w:tc>
      </w:tr>
      <w:tr w:rsidR="00B545CB" w:rsidTr="00030376">
        <w:tc>
          <w:tcPr>
            <w:tcW w:w="9493" w:type="dxa"/>
          </w:tcPr>
          <w:p w:rsidR="00B545CB" w:rsidRDefault="00B545CB" w:rsidP="00030376">
            <w:pPr>
              <w:overflowPunct w:val="0"/>
              <w:jc w:val="both"/>
              <w:textAlignment w:val="baseline"/>
              <w:rPr>
                <w:szCs w:val="24"/>
                <w:lang w:eastAsia="lt-LT"/>
              </w:rPr>
            </w:pPr>
            <w:r>
              <w:rPr>
                <w:szCs w:val="24"/>
                <w:lang w:eastAsia="lt-LT"/>
              </w:rPr>
              <w:t>10.3.</w:t>
            </w:r>
            <w:r>
              <w:rPr>
                <w:szCs w:val="24"/>
              </w:rPr>
              <w:t xml:space="preserve"> Neįsigalioję</w:t>
            </w:r>
            <w:r w:rsidRPr="00861EDA">
              <w:rPr>
                <w:szCs w:val="24"/>
              </w:rPr>
              <w:t xml:space="preserve"> </w:t>
            </w:r>
            <w:r>
              <w:rPr>
                <w:szCs w:val="24"/>
              </w:rPr>
              <w:t>teisės aktai</w:t>
            </w:r>
            <w:r w:rsidRPr="00861EDA">
              <w:rPr>
                <w:szCs w:val="24"/>
              </w:rPr>
              <w:t>.</w:t>
            </w:r>
          </w:p>
        </w:tc>
      </w:tr>
    </w:tbl>
    <w:p w:rsidR="00B545CB" w:rsidRDefault="00B545CB" w:rsidP="005542C5">
      <w:pPr>
        <w:overflowPunct w:val="0"/>
        <w:jc w:val="center"/>
        <w:textAlignment w:val="baseline"/>
        <w:rPr>
          <w:szCs w:val="24"/>
          <w:lang w:eastAsia="lt-LT"/>
        </w:rPr>
      </w:pPr>
    </w:p>
    <w:p w:rsidR="00B545CB" w:rsidRDefault="00B545CB" w:rsidP="005542C5">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rsidR="00B545CB" w:rsidRDefault="00B545CB" w:rsidP="005542C5">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B545CB" w:rsidRDefault="00B545CB" w:rsidP="005542C5">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B545CB" w:rsidRDefault="00B545CB" w:rsidP="005542C5">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rsidR="00B545CB" w:rsidRDefault="00B545CB" w:rsidP="005542C5">
      <w:pPr>
        <w:tabs>
          <w:tab w:val="left" w:pos="1276"/>
          <w:tab w:val="left" w:pos="4536"/>
          <w:tab w:val="left" w:pos="7230"/>
        </w:tabs>
        <w:overflowPunct w:val="0"/>
        <w:jc w:val="both"/>
        <w:textAlignment w:val="baseline"/>
        <w:rPr>
          <w:sz w:val="20"/>
          <w:lang w:eastAsia="lt-LT"/>
        </w:rPr>
      </w:pPr>
      <w:r>
        <w:rPr>
          <w:sz w:val="20"/>
          <w:lang w:eastAsia="lt-LT"/>
        </w:rPr>
        <w:t>pareigos)</w:t>
      </w:r>
    </w:p>
    <w:p w:rsidR="00B545CB" w:rsidRDefault="00B545CB" w:rsidP="005542C5">
      <w:pPr>
        <w:tabs>
          <w:tab w:val="left" w:pos="1276"/>
          <w:tab w:val="left" w:pos="5954"/>
          <w:tab w:val="left" w:pos="8364"/>
        </w:tabs>
        <w:overflowPunct w:val="0"/>
        <w:jc w:val="both"/>
        <w:textAlignment w:val="baseline"/>
        <w:rPr>
          <w:szCs w:val="24"/>
          <w:lang w:eastAsia="lt-LT"/>
        </w:rPr>
      </w:pPr>
    </w:p>
    <w:p w:rsidR="00B545CB" w:rsidRDefault="00B545CB" w:rsidP="005542C5">
      <w:pPr>
        <w:tabs>
          <w:tab w:val="left" w:pos="1276"/>
          <w:tab w:val="left" w:pos="5954"/>
          <w:tab w:val="left" w:pos="8364"/>
        </w:tabs>
        <w:overflowPunct w:val="0"/>
        <w:jc w:val="both"/>
        <w:textAlignment w:val="baseline"/>
        <w:rPr>
          <w:szCs w:val="24"/>
          <w:lang w:eastAsia="lt-LT"/>
        </w:rPr>
      </w:pPr>
      <w:r>
        <w:rPr>
          <w:szCs w:val="24"/>
          <w:lang w:eastAsia="lt-LT"/>
        </w:rPr>
        <w:t>Susipažinau.</w:t>
      </w:r>
    </w:p>
    <w:p w:rsidR="00B545CB" w:rsidRDefault="00B545CB" w:rsidP="005542C5">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rsidR="00B545CB" w:rsidRDefault="00B545CB" w:rsidP="003F1F80">
      <w:pPr>
        <w:tabs>
          <w:tab w:val="left" w:pos="4536"/>
          <w:tab w:val="left" w:pos="7230"/>
        </w:tabs>
        <w:overflowPunct w:val="0"/>
        <w:jc w:val="both"/>
        <w:textAlignment w:val="baseline"/>
      </w:pPr>
      <w:r>
        <w:rPr>
          <w:sz w:val="20"/>
          <w:lang w:eastAsia="lt-LT"/>
        </w:rPr>
        <w:t>(švietimo įstaigos vadovo pareigos)                  (parašas)                               (vardas ir pavardė)                      (data)</w:t>
      </w:r>
    </w:p>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9466CC" w:rsidRDefault="009466CC" w:rsidP="0038474A"/>
    <w:p w:rsidR="009466CC" w:rsidRDefault="009466CC" w:rsidP="0038474A"/>
    <w:p w:rsidR="009466CC" w:rsidRDefault="009466CC" w:rsidP="0038474A"/>
    <w:p w:rsidR="009466CC" w:rsidRDefault="009466CC" w:rsidP="0038474A"/>
    <w:p w:rsidR="009466CC" w:rsidRDefault="009466CC" w:rsidP="0038474A"/>
    <w:p w:rsidR="009466CC" w:rsidRDefault="009466CC" w:rsidP="0038474A"/>
    <w:p w:rsidR="009466CC" w:rsidRDefault="009466CC"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38474A"/>
    <w:p w:rsidR="00B545CB" w:rsidRDefault="00B545CB" w:rsidP="001005AC">
      <w:pPr>
        <w:jc w:val="center"/>
        <w:rPr>
          <w:b/>
          <w:bCs/>
          <w:caps/>
          <w:color w:val="000000"/>
        </w:rPr>
      </w:pPr>
      <w:r>
        <w:rPr>
          <w:b/>
          <w:bCs/>
          <w:caps/>
          <w:color w:val="000000"/>
        </w:rPr>
        <w:lastRenderedPageBreak/>
        <w:t>PAGĖGIŲ SAVIVALDYBĖS TARYBOS SPRENDIMO PROJEKTO</w:t>
      </w:r>
    </w:p>
    <w:p w:rsidR="00B545CB" w:rsidRDefault="00B545CB" w:rsidP="001005AC">
      <w:pPr>
        <w:ind w:firstLine="720"/>
        <w:jc w:val="center"/>
        <w:rPr>
          <w:b/>
          <w:bCs/>
          <w:color w:val="000000"/>
        </w:rPr>
      </w:pPr>
      <w:r>
        <w:rPr>
          <w:b/>
        </w:rPr>
        <w:t xml:space="preserve">DĖL PAGĖGIŲ SAVIVALDYBĖS </w:t>
      </w:r>
      <w:r>
        <w:rPr>
          <w:b/>
          <w:color w:val="000000"/>
        </w:rPr>
        <w:t xml:space="preserve">PAGĖGIŲ PRADINĖS </w:t>
      </w:r>
      <w:r>
        <w:rPr>
          <w:b/>
        </w:rPr>
        <w:t>MOKYKLOS DIREKTORĖS 2018 METŲ VEIKLOS ATASKAITOS</w:t>
      </w:r>
      <w:r>
        <w:rPr>
          <w:b/>
          <w:bCs/>
          <w:color w:val="000000"/>
        </w:rPr>
        <w:t xml:space="preserve"> </w:t>
      </w:r>
    </w:p>
    <w:p w:rsidR="00B545CB" w:rsidRDefault="00B545CB" w:rsidP="001005AC">
      <w:pPr>
        <w:ind w:firstLine="720"/>
        <w:jc w:val="center"/>
        <w:rPr>
          <w:b/>
          <w:bCs/>
          <w:color w:val="000000"/>
        </w:rPr>
      </w:pPr>
      <w:r>
        <w:rPr>
          <w:b/>
          <w:bCs/>
          <w:color w:val="000000"/>
        </w:rPr>
        <w:t>AIŠKINAMASIS RAŠTAS</w:t>
      </w:r>
    </w:p>
    <w:p w:rsidR="00B545CB" w:rsidRDefault="00B545CB" w:rsidP="001005AC">
      <w:pPr>
        <w:ind w:firstLine="720"/>
        <w:jc w:val="center"/>
        <w:rPr>
          <w:bCs/>
          <w:color w:val="000000"/>
        </w:rPr>
      </w:pPr>
      <w:r>
        <w:rPr>
          <w:bCs/>
          <w:color w:val="000000"/>
        </w:rPr>
        <w:t>2019-02-07</w:t>
      </w:r>
    </w:p>
    <w:p w:rsidR="00B545CB" w:rsidRDefault="00B545CB" w:rsidP="001005AC">
      <w:pPr>
        <w:ind w:firstLine="720"/>
        <w:jc w:val="center"/>
        <w:rPr>
          <w:color w:val="000000"/>
        </w:rPr>
      </w:pPr>
    </w:p>
    <w:p w:rsidR="00B545CB" w:rsidRDefault="00B545CB" w:rsidP="001005AC">
      <w:pPr>
        <w:widowControl w:val="0"/>
        <w:numPr>
          <w:ilvl w:val="0"/>
          <w:numId w:val="4"/>
        </w:numPr>
        <w:autoSpaceDE w:val="0"/>
        <w:autoSpaceDN w:val="0"/>
        <w:adjustRightInd w:val="0"/>
        <w:spacing w:line="276" w:lineRule="auto"/>
        <w:jc w:val="both"/>
        <w:rPr>
          <w:b/>
          <w:bCs/>
          <w:i/>
          <w:iCs/>
          <w:color w:val="000000"/>
          <w:sz w:val="22"/>
          <w:szCs w:val="22"/>
        </w:rPr>
      </w:pPr>
      <w:r>
        <w:rPr>
          <w:b/>
          <w:bCs/>
          <w:i/>
          <w:iCs/>
          <w:color w:val="000000"/>
          <w:sz w:val="22"/>
          <w:szCs w:val="22"/>
        </w:rPr>
        <w:t>Parengto projekto tikslai ir uždaviniai</w:t>
      </w:r>
    </w:p>
    <w:p w:rsidR="00B545CB" w:rsidRDefault="00B545CB" w:rsidP="001005AC">
      <w:pPr>
        <w:spacing w:line="276" w:lineRule="auto"/>
        <w:ind w:left="57" w:firstLine="1083"/>
        <w:jc w:val="both"/>
        <w:rPr>
          <w:sz w:val="22"/>
          <w:szCs w:val="22"/>
        </w:rPr>
      </w:pPr>
      <w:r>
        <w:rPr>
          <w:sz w:val="22"/>
          <w:szCs w:val="22"/>
        </w:rPr>
        <w:t>Pritarti ir įvertinti Pagėgių pradinės mokyklos direktorės 2018 m. veiklos ataskaitai ir nustatyti užduotis 2019 m. Direktorė savo veiklą įsivertino gerai, Mokyklos taryba direktorės veiklą taip pat įvertino  gerai. Įvertinus vadovo veiklą labai gerai, nustatomas 11-30 procentų pareiginės algos kintamosios dalies dydis, įvertinus gerai 5-10 procentų.</w:t>
      </w:r>
    </w:p>
    <w:p w:rsidR="00B545CB" w:rsidRDefault="00B545CB" w:rsidP="001005AC">
      <w:pPr>
        <w:numPr>
          <w:ilvl w:val="0"/>
          <w:numId w:val="4"/>
        </w:numPr>
        <w:overflowPunct w:val="0"/>
        <w:autoSpaceDE w:val="0"/>
        <w:autoSpaceDN w:val="0"/>
        <w:adjustRightInd w:val="0"/>
        <w:spacing w:line="276" w:lineRule="auto"/>
        <w:jc w:val="both"/>
        <w:rPr>
          <w:b/>
          <w:bCs/>
          <w:i/>
          <w:iCs/>
          <w:color w:val="000000"/>
          <w:sz w:val="22"/>
          <w:szCs w:val="22"/>
        </w:rPr>
      </w:pPr>
      <w:r>
        <w:rPr>
          <w:b/>
          <w:bCs/>
          <w:i/>
          <w:iCs/>
          <w:color w:val="000000"/>
          <w:sz w:val="22"/>
          <w:szCs w:val="22"/>
        </w:rPr>
        <w:t>Kaip šiuo metu yra sureguliuoti projekte aptarti klausimai</w:t>
      </w:r>
    </w:p>
    <w:p w:rsidR="00B545CB" w:rsidRPr="00E57D49" w:rsidRDefault="00B545CB" w:rsidP="001005AC">
      <w:pPr>
        <w:spacing w:line="276" w:lineRule="auto"/>
        <w:ind w:firstLine="1080"/>
        <w:jc w:val="both"/>
        <w:rPr>
          <w:sz w:val="22"/>
          <w:szCs w:val="22"/>
        </w:rPr>
      </w:pPr>
      <w:r w:rsidRPr="00E57D49">
        <w:rPr>
          <w:sz w:val="22"/>
          <w:szCs w:val="22"/>
        </w:rPr>
        <w:t xml:space="preserve">Sprendimo projektas parengtas vadovaujantis </w:t>
      </w:r>
      <w:r w:rsidRPr="00E57D49">
        <w:rPr>
          <w:sz w:val="22"/>
          <w:szCs w:val="22"/>
          <w:lang w:val="pt-BR"/>
        </w:rPr>
        <w:t xml:space="preserve">Lietuvos Respublikos vietos savivaldos įstatymo 16 straipsnio 2 dalies 19 punktu, </w:t>
      </w:r>
      <w:r w:rsidRPr="00E57D49">
        <w:rPr>
          <w:sz w:val="22"/>
          <w:szCs w:val="22"/>
        </w:rPr>
        <w:t xml:space="preserve">Lietuvos Respublikos valstybės ir savivaldybių įstaigų darbuotojų darbo apmokėjimo įstatymo 9 straipsniu, 14 straipsnio 3, 4 ir 9 dalimis, Lietuvos Respublikos švietimo įstatymo 59 straipsnio  8 dalies 10 punktu, 9 dalimi, Reikalavimais švietimo įstaigos (išskyrus aukštąją mokyklą) vadovo metų veiklos ataskaitai, patvirtintais Lietuvos Respublikos švietimo ir mokslo ministro 2018 m. gruodžio 5 d. įsakymu Nr. V-986 „Dėl Reikalavimų švietimo įstaigos (išskyrus aukštąją mokyklą) vadovo metų veiklos ataskaitai patvirtinimo“, Valstybinių ir savivaldybių švietimo įstaigų (išskyrus aukštąsias mokyklas) vadovų, jų pavaduotojų ugdymui, ugdymą organizuojančių skyrių vedėjų veiklos vertinimo nuostatais, patvirtintais Lietuvos Respublikos švietimo ir mokslo ministro 2018 m. kovo 27 d. įsakymu Nr. V-279 „Dėl Valstybinių ir savivaldybių švietimo įstaigų (išskyrus aukštąsias mokyklas) vadovų, jų pavaduotojų ugdymui, ugdymą organizuojančių skyrių vedėjų veiklos vertinimo nuostatų patvirtinimo“, </w:t>
      </w:r>
      <w:r w:rsidRPr="00E57D49">
        <w:rPr>
          <w:sz w:val="22"/>
          <w:szCs w:val="22"/>
          <w:lang w:val="pt-BR"/>
        </w:rPr>
        <w:t>Pagėgių savivaldybės tarybos veiklos reglamento 263 punktu</w:t>
      </w:r>
      <w:r w:rsidRPr="00E57D49">
        <w:rPr>
          <w:sz w:val="22"/>
          <w:szCs w:val="22"/>
        </w:rPr>
        <w:t xml:space="preserve">. </w:t>
      </w:r>
    </w:p>
    <w:p w:rsidR="00B545CB" w:rsidRPr="00E57D49" w:rsidRDefault="00B545CB" w:rsidP="001005AC">
      <w:pPr>
        <w:pStyle w:val="Sraopastraipa"/>
        <w:numPr>
          <w:ilvl w:val="0"/>
          <w:numId w:val="4"/>
        </w:numPr>
        <w:overflowPunct w:val="0"/>
        <w:autoSpaceDE w:val="0"/>
        <w:autoSpaceDN w:val="0"/>
        <w:adjustRightInd w:val="0"/>
        <w:spacing w:line="276" w:lineRule="auto"/>
        <w:contextualSpacing/>
        <w:jc w:val="both"/>
        <w:rPr>
          <w:sz w:val="22"/>
          <w:szCs w:val="22"/>
        </w:rPr>
      </w:pPr>
      <w:r w:rsidRPr="00E57D49">
        <w:rPr>
          <w:b/>
          <w:bCs/>
          <w:i/>
          <w:iCs/>
          <w:color w:val="000000"/>
          <w:sz w:val="22"/>
          <w:szCs w:val="22"/>
        </w:rPr>
        <w:t>Kokių teigiamų rezultatų laukiama</w:t>
      </w:r>
    </w:p>
    <w:p w:rsidR="00B545CB" w:rsidRDefault="00B545CB" w:rsidP="001005AC">
      <w:pPr>
        <w:spacing w:line="276" w:lineRule="auto"/>
        <w:ind w:left="57" w:firstLine="1083"/>
        <w:jc w:val="both"/>
        <w:rPr>
          <w:sz w:val="22"/>
          <w:szCs w:val="22"/>
        </w:rPr>
      </w:pPr>
      <w:r w:rsidRPr="00E57D49">
        <w:rPr>
          <w:sz w:val="22"/>
          <w:szCs w:val="22"/>
        </w:rPr>
        <w:t>Bus pritarta Pagėgių pradinės mokyklos direktorės 2018 m. veiklos ataskaitai</w:t>
      </w:r>
      <w:r w:rsidRPr="00E57D49">
        <w:rPr>
          <w:color w:val="000000"/>
          <w:sz w:val="22"/>
          <w:szCs w:val="22"/>
        </w:rPr>
        <w:t xml:space="preserve"> ir nustatytos</w:t>
      </w:r>
      <w:r>
        <w:rPr>
          <w:color w:val="000000"/>
          <w:sz w:val="22"/>
          <w:szCs w:val="22"/>
        </w:rPr>
        <w:t xml:space="preserve"> užduotys 2019 m.</w:t>
      </w:r>
    </w:p>
    <w:p w:rsidR="00B545CB" w:rsidRDefault="00B545CB" w:rsidP="001005AC">
      <w:pPr>
        <w:numPr>
          <w:ilvl w:val="0"/>
          <w:numId w:val="4"/>
        </w:numPr>
        <w:autoSpaceDN w:val="0"/>
        <w:spacing w:line="276" w:lineRule="auto"/>
        <w:jc w:val="both"/>
        <w:rPr>
          <w:b/>
          <w:bCs/>
          <w:i/>
          <w:iCs/>
          <w:color w:val="000000"/>
          <w:sz w:val="22"/>
          <w:szCs w:val="22"/>
        </w:rPr>
      </w:pPr>
      <w:r>
        <w:rPr>
          <w:b/>
          <w:bCs/>
          <w:i/>
          <w:iCs/>
          <w:color w:val="000000"/>
          <w:sz w:val="22"/>
          <w:szCs w:val="22"/>
        </w:rPr>
        <w:t>Galimos neigiamos priimto projekto pasekmės ir kokių priemonių reikėtų imtis, kad tokių pasekmių būtų išvengta.</w:t>
      </w:r>
    </w:p>
    <w:p w:rsidR="00B545CB" w:rsidRDefault="00B545CB" w:rsidP="001005AC">
      <w:pPr>
        <w:spacing w:line="276" w:lineRule="auto"/>
        <w:ind w:left="1080"/>
        <w:jc w:val="both"/>
        <w:rPr>
          <w:bCs/>
          <w:sz w:val="22"/>
          <w:szCs w:val="22"/>
        </w:rPr>
      </w:pPr>
      <w:r>
        <w:rPr>
          <w:bCs/>
          <w:sz w:val="22"/>
          <w:szCs w:val="22"/>
        </w:rPr>
        <w:t>Neigiamų pasekmių nenumatyta.</w:t>
      </w:r>
    </w:p>
    <w:p w:rsidR="00B545CB" w:rsidRDefault="00B545CB" w:rsidP="001005AC">
      <w:pPr>
        <w:widowControl w:val="0"/>
        <w:numPr>
          <w:ilvl w:val="0"/>
          <w:numId w:val="4"/>
        </w:numPr>
        <w:tabs>
          <w:tab w:val="left" w:pos="0"/>
        </w:tabs>
        <w:autoSpaceDE w:val="0"/>
        <w:autoSpaceDN w:val="0"/>
        <w:adjustRightInd w:val="0"/>
        <w:spacing w:line="276" w:lineRule="auto"/>
        <w:ind w:right="360"/>
        <w:jc w:val="both"/>
        <w:rPr>
          <w:b/>
          <w:bCs/>
          <w:i/>
          <w:iCs/>
          <w:color w:val="000000"/>
          <w:sz w:val="22"/>
          <w:szCs w:val="22"/>
        </w:rPr>
      </w:pPr>
      <w:r>
        <w:rPr>
          <w:b/>
          <w:bCs/>
          <w:i/>
          <w:iCs/>
          <w:color w:val="000000"/>
          <w:sz w:val="22"/>
          <w:szCs w:val="22"/>
        </w:rPr>
        <w:t>Kokius galiojančius aktus (tarybos, mero, Savivaldybės administracijos direktoriaus) reikėtų pakeisti ir panaikinti, priėmus sprendimą pagal teikiamą projektą.</w:t>
      </w:r>
    </w:p>
    <w:p w:rsidR="00B545CB" w:rsidRDefault="00B545CB" w:rsidP="001005AC">
      <w:pPr>
        <w:spacing w:line="276" w:lineRule="auto"/>
        <w:ind w:left="720" w:right="360"/>
        <w:jc w:val="both"/>
        <w:rPr>
          <w:sz w:val="22"/>
          <w:szCs w:val="22"/>
        </w:rPr>
      </w:pPr>
      <w:r>
        <w:rPr>
          <w:sz w:val="22"/>
          <w:szCs w:val="22"/>
        </w:rPr>
        <w:t xml:space="preserve">      Nereikės keisti ar naikinti kitų galiojančių aktų, priėmus sprendimą pagal teikiamą projektą.</w:t>
      </w:r>
    </w:p>
    <w:p w:rsidR="00B545CB" w:rsidRDefault="00B545CB" w:rsidP="001005AC">
      <w:pPr>
        <w:numPr>
          <w:ilvl w:val="0"/>
          <w:numId w:val="4"/>
        </w:numPr>
        <w:overflowPunct w:val="0"/>
        <w:autoSpaceDE w:val="0"/>
        <w:autoSpaceDN w:val="0"/>
        <w:adjustRightInd w:val="0"/>
        <w:spacing w:line="276" w:lineRule="auto"/>
        <w:jc w:val="both"/>
        <w:rPr>
          <w:b/>
          <w:bCs/>
          <w:i/>
          <w:iCs/>
          <w:color w:val="000000"/>
          <w:sz w:val="22"/>
          <w:szCs w:val="22"/>
        </w:rPr>
      </w:pPr>
      <w:r>
        <w:rPr>
          <w:b/>
          <w:bCs/>
          <w:i/>
          <w:iCs/>
          <w:color w:val="000000"/>
          <w:sz w:val="22"/>
          <w:szCs w:val="22"/>
        </w:rPr>
        <w:t>Jeigu priimtam sprendimui reikės kito tarybos sprendimo, mero potvarkio ar administracijos direktoriaus įsakymo, kas ir kada juos turėtų parengti.</w:t>
      </w:r>
    </w:p>
    <w:p w:rsidR="00B545CB" w:rsidRDefault="00B545CB" w:rsidP="001005AC">
      <w:pPr>
        <w:spacing w:line="276" w:lineRule="auto"/>
        <w:ind w:firstLine="1080"/>
        <w:jc w:val="both"/>
        <w:rPr>
          <w:bCs/>
          <w:iCs/>
          <w:color w:val="000000"/>
          <w:sz w:val="22"/>
          <w:szCs w:val="22"/>
        </w:rPr>
      </w:pPr>
      <w:r>
        <w:rPr>
          <w:bCs/>
          <w:iCs/>
          <w:color w:val="000000"/>
          <w:sz w:val="22"/>
          <w:szCs w:val="22"/>
        </w:rPr>
        <w:t>Nereikės priimti kito spendimo priimtam sprendimui.</w:t>
      </w:r>
    </w:p>
    <w:p w:rsidR="00B545CB" w:rsidRDefault="00B545CB" w:rsidP="001005AC">
      <w:pPr>
        <w:widowControl w:val="0"/>
        <w:numPr>
          <w:ilvl w:val="0"/>
          <w:numId w:val="4"/>
        </w:numPr>
        <w:tabs>
          <w:tab w:val="left" w:pos="0"/>
        </w:tabs>
        <w:autoSpaceDE w:val="0"/>
        <w:autoSpaceDN w:val="0"/>
        <w:adjustRightInd w:val="0"/>
        <w:spacing w:line="276" w:lineRule="auto"/>
        <w:ind w:right="360"/>
        <w:jc w:val="both"/>
        <w:rPr>
          <w:b/>
          <w:bCs/>
          <w:i/>
          <w:iCs/>
          <w:color w:val="000000"/>
          <w:sz w:val="22"/>
          <w:szCs w:val="22"/>
        </w:rPr>
      </w:pPr>
      <w:r>
        <w:rPr>
          <w:b/>
          <w:bCs/>
          <w:i/>
          <w:iCs/>
          <w:color w:val="000000"/>
          <w:sz w:val="22"/>
          <w:szCs w:val="22"/>
        </w:rPr>
        <w:t>Ar reikalinga atlikti sprendimo projekto antikorupcinį vertinimą</w:t>
      </w:r>
    </w:p>
    <w:p w:rsidR="00B545CB" w:rsidRDefault="00B545CB" w:rsidP="001005AC">
      <w:pPr>
        <w:tabs>
          <w:tab w:val="left" w:pos="1134"/>
        </w:tabs>
        <w:spacing w:line="276" w:lineRule="auto"/>
        <w:ind w:left="1080"/>
        <w:jc w:val="both"/>
        <w:rPr>
          <w:sz w:val="22"/>
          <w:szCs w:val="22"/>
        </w:rPr>
      </w:pPr>
      <w:r>
        <w:rPr>
          <w:sz w:val="22"/>
          <w:szCs w:val="22"/>
        </w:rPr>
        <w:t>Šis sprendimas antikorupciniu požiūriu vertinamas.</w:t>
      </w:r>
    </w:p>
    <w:p w:rsidR="00B545CB" w:rsidRDefault="00B545CB" w:rsidP="001005AC">
      <w:pPr>
        <w:widowControl w:val="0"/>
        <w:numPr>
          <w:ilvl w:val="0"/>
          <w:numId w:val="4"/>
        </w:numPr>
        <w:tabs>
          <w:tab w:val="left" w:pos="0"/>
        </w:tabs>
        <w:autoSpaceDE w:val="0"/>
        <w:autoSpaceDN w:val="0"/>
        <w:adjustRightInd w:val="0"/>
        <w:spacing w:line="276" w:lineRule="auto"/>
        <w:ind w:right="360"/>
        <w:jc w:val="both"/>
        <w:rPr>
          <w:b/>
          <w:bCs/>
          <w:i/>
          <w:iCs/>
          <w:color w:val="000000"/>
          <w:sz w:val="22"/>
          <w:szCs w:val="22"/>
        </w:rPr>
      </w:pPr>
      <w:r>
        <w:rPr>
          <w:b/>
          <w:bCs/>
          <w:i/>
          <w:iCs/>
          <w:color w:val="000000"/>
          <w:sz w:val="22"/>
          <w:szCs w:val="22"/>
        </w:rPr>
        <w:t>Sprendimo vykdytojai ir įvykdymo terminai, lėšų, reikalingų sprendimui įgyvendinti, poreikis (jeigu tai numatoma – derinti su Finansų skyriumi)</w:t>
      </w:r>
    </w:p>
    <w:p w:rsidR="00B545CB" w:rsidRDefault="00B545CB" w:rsidP="001005AC">
      <w:pPr>
        <w:spacing w:line="276" w:lineRule="auto"/>
        <w:ind w:firstLine="1083"/>
        <w:jc w:val="both"/>
        <w:rPr>
          <w:bCs/>
          <w:sz w:val="22"/>
          <w:szCs w:val="22"/>
        </w:rPr>
      </w:pPr>
      <w:r>
        <w:rPr>
          <w:bCs/>
          <w:sz w:val="22"/>
          <w:szCs w:val="22"/>
        </w:rPr>
        <w:t>Už sprendimo vykdymo priežiūrą atsakingas Pagėgių savivaldybės administracijos švietimo, kultūros ir sporto skyrius.</w:t>
      </w:r>
    </w:p>
    <w:p w:rsidR="00B545CB" w:rsidRDefault="00B545CB" w:rsidP="001005AC">
      <w:pPr>
        <w:widowControl w:val="0"/>
        <w:numPr>
          <w:ilvl w:val="0"/>
          <w:numId w:val="4"/>
        </w:numPr>
        <w:tabs>
          <w:tab w:val="left" w:pos="0"/>
        </w:tabs>
        <w:autoSpaceDE w:val="0"/>
        <w:autoSpaceDN w:val="0"/>
        <w:adjustRightInd w:val="0"/>
        <w:spacing w:line="276" w:lineRule="auto"/>
        <w:ind w:right="360"/>
        <w:jc w:val="both"/>
        <w:rPr>
          <w:b/>
          <w:bCs/>
          <w:i/>
          <w:iCs/>
          <w:color w:val="000000"/>
          <w:sz w:val="22"/>
          <w:szCs w:val="22"/>
        </w:rPr>
      </w:pPr>
      <w:r>
        <w:rPr>
          <w:b/>
          <w:bCs/>
          <w:i/>
          <w:iCs/>
          <w:color w:val="000000"/>
          <w:sz w:val="22"/>
          <w:szCs w:val="22"/>
        </w:rPr>
        <w:t>Projekto rengimo metu gauti specialistų vertinimai ir išvados, ekonominiai apskaičiavimai (sąmatos) ir konkretūs finansavimo šaltiniai.</w:t>
      </w:r>
    </w:p>
    <w:p w:rsidR="00B545CB" w:rsidRDefault="00B545CB" w:rsidP="001005AC">
      <w:pPr>
        <w:spacing w:line="276" w:lineRule="auto"/>
        <w:ind w:firstLine="1083"/>
        <w:jc w:val="both"/>
        <w:rPr>
          <w:bCs/>
          <w:sz w:val="22"/>
          <w:szCs w:val="22"/>
        </w:rPr>
      </w:pPr>
      <w:r>
        <w:rPr>
          <w:bCs/>
          <w:sz w:val="22"/>
          <w:szCs w:val="22"/>
        </w:rPr>
        <w:t xml:space="preserve">Neigiamų specialistų vertinimų ir išvadų negauta. </w:t>
      </w:r>
    </w:p>
    <w:p w:rsidR="00B545CB" w:rsidRDefault="00B545CB" w:rsidP="001005AC">
      <w:pPr>
        <w:numPr>
          <w:ilvl w:val="0"/>
          <w:numId w:val="4"/>
        </w:numPr>
        <w:overflowPunct w:val="0"/>
        <w:autoSpaceDE w:val="0"/>
        <w:autoSpaceDN w:val="0"/>
        <w:adjustRightInd w:val="0"/>
        <w:spacing w:line="276" w:lineRule="auto"/>
        <w:jc w:val="both"/>
        <w:rPr>
          <w:b/>
          <w:bCs/>
          <w:i/>
          <w:iCs/>
          <w:color w:val="000000"/>
          <w:sz w:val="22"/>
          <w:szCs w:val="22"/>
        </w:rPr>
      </w:pPr>
      <w:r>
        <w:rPr>
          <w:b/>
          <w:bCs/>
          <w:i/>
          <w:iCs/>
          <w:color w:val="000000"/>
          <w:sz w:val="22"/>
          <w:szCs w:val="22"/>
        </w:rPr>
        <w:t>Projekto rengėjas ar rengėjų grupė.</w:t>
      </w:r>
    </w:p>
    <w:p w:rsidR="00B545CB" w:rsidRDefault="00B545CB" w:rsidP="001005AC">
      <w:pPr>
        <w:spacing w:line="276" w:lineRule="auto"/>
        <w:ind w:firstLine="1083"/>
        <w:jc w:val="both"/>
        <w:rPr>
          <w:bCs/>
          <w:iCs/>
          <w:color w:val="000000"/>
          <w:sz w:val="22"/>
          <w:szCs w:val="22"/>
        </w:rPr>
      </w:pPr>
      <w:r>
        <w:rPr>
          <w:bCs/>
          <w:iCs/>
          <w:color w:val="000000"/>
          <w:sz w:val="22"/>
          <w:szCs w:val="22"/>
        </w:rPr>
        <w:t xml:space="preserve">Švietimo, kultūros ir sporto skyriaus vedėja Virginija </w:t>
      </w:r>
      <w:proofErr w:type="spellStart"/>
      <w:r>
        <w:rPr>
          <w:bCs/>
          <w:iCs/>
          <w:color w:val="000000"/>
          <w:sz w:val="22"/>
          <w:szCs w:val="22"/>
        </w:rPr>
        <w:t>Sirvidienė</w:t>
      </w:r>
      <w:proofErr w:type="spellEnd"/>
      <w:r>
        <w:rPr>
          <w:bCs/>
          <w:iCs/>
          <w:color w:val="000000"/>
          <w:sz w:val="22"/>
          <w:szCs w:val="22"/>
        </w:rPr>
        <w:t xml:space="preserve">, tel. 57 367, </w:t>
      </w:r>
      <w:proofErr w:type="spellStart"/>
      <w:r>
        <w:rPr>
          <w:bCs/>
          <w:iCs/>
          <w:color w:val="000000"/>
          <w:sz w:val="22"/>
          <w:szCs w:val="22"/>
        </w:rPr>
        <w:t>el.p</w:t>
      </w:r>
      <w:proofErr w:type="spellEnd"/>
      <w:r>
        <w:rPr>
          <w:bCs/>
          <w:iCs/>
          <w:color w:val="000000"/>
          <w:sz w:val="22"/>
          <w:szCs w:val="22"/>
        </w:rPr>
        <w:t xml:space="preserve">. </w:t>
      </w:r>
      <w:proofErr w:type="spellStart"/>
      <w:r>
        <w:rPr>
          <w:bCs/>
          <w:iCs/>
          <w:color w:val="000000"/>
          <w:sz w:val="22"/>
          <w:szCs w:val="22"/>
        </w:rPr>
        <w:t>v.sirvidienė@pagegiai.lt</w:t>
      </w:r>
      <w:proofErr w:type="spellEnd"/>
      <w:r>
        <w:rPr>
          <w:bCs/>
          <w:iCs/>
          <w:color w:val="000000"/>
          <w:sz w:val="22"/>
          <w:szCs w:val="22"/>
        </w:rPr>
        <w:t xml:space="preserve">. </w:t>
      </w:r>
    </w:p>
    <w:p w:rsidR="00B545CB" w:rsidRDefault="00B545CB" w:rsidP="001005AC">
      <w:pPr>
        <w:widowControl w:val="0"/>
        <w:numPr>
          <w:ilvl w:val="0"/>
          <w:numId w:val="4"/>
        </w:numPr>
        <w:tabs>
          <w:tab w:val="left" w:pos="0"/>
        </w:tabs>
        <w:autoSpaceDE w:val="0"/>
        <w:autoSpaceDN w:val="0"/>
        <w:adjustRightInd w:val="0"/>
        <w:spacing w:line="276" w:lineRule="auto"/>
        <w:ind w:right="360"/>
        <w:jc w:val="both"/>
        <w:rPr>
          <w:b/>
          <w:bCs/>
          <w:i/>
          <w:iCs/>
          <w:color w:val="000000"/>
          <w:sz w:val="22"/>
          <w:szCs w:val="22"/>
        </w:rPr>
      </w:pPr>
      <w:r>
        <w:rPr>
          <w:b/>
          <w:bCs/>
          <w:i/>
          <w:iCs/>
          <w:color w:val="000000"/>
          <w:sz w:val="22"/>
          <w:szCs w:val="22"/>
        </w:rPr>
        <w:t>Kiti, rengėjo nuomone, reikalingi pagrindimai ir paaiškinimai.</w:t>
      </w:r>
    </w:p>
    <w:p w:rsidR="00B545CB" w:rsidRDefault="00B545CB" w:rsidP="001005AC">
      <w:pPr>
        <w:spacing w:line="276" w:lineRule="auto"/>
        <w:ind w:left="1080"/>
        <w:jc w:val="both"/>
        <w:rPr>
          <w:color w:val="000000"/>
          <w:sz w:val="22"/>
          <w:szCs w:val="22"/>
        </w:rPr>
      </w:pPr>
      <w:r>
        <w:rPr>
          <w:color w:val="000000"/>
          <w:sz w:val="22"/>
          <w:szCs w:val="22"/>
        </w:rPr>
        <w:t>Nėra kitų rengėjo pagrindimų ir paaiškinimų.</w:t>
      </w:r>
    </w:p>
    <w:p w:rsidR="00B545CB" w:rsidRDefault="00B545CB" w:rsidP="000171E1">
      <w:pPr>
        <w:spacing w:line="276" w:lineRule="auto"/>
        <w:jc w:val="both"/>
      </w:pPr>
      <w:r>
        <w:rPr>
          <w:color w:val="000000"/>
          <w:sz w:val="22"/>
          <w:szCs w:val="22"/>
        </w:rPr>
        <w:t>Švietimo, kultūros ir sporto skyriaus vedėja</w:t>
      </w:r>
      <w:r>
        <w:rPr>
          <w:color w:val="000000"/>
          <w:sz w:val="22"/>
          <w:szCs w:val="22"/>
        </w:rPr>
        <w:tab/>
      </w:r>
      <w:r>
        <w:rPr>
          <w:color w:val="000000"/>
          <w:sz w:val="22"/>
          <w:szCs w:val="22"/>
        </w:rPr>
        <w:tab/>
      </w:r>
      <w:r>
        <w:rPr>
          <w:color w:val="000000"/>
          <w:sz w:val="22"/>
          <w:szCs w:val="22"/>
        </w:rPr>
        <w:tab/>
        <w:t xml:space="preserve">Virginija </w:t>
      </w:r>
      <w:proofErr w:type="spellStart"/>
      <w:r>
        <w:rPr>
          <w:color w:val="000000"/>
          <w:sz w:val="22"/>
          <w:szCs w:val="22"/>
        </w:rPr>
        <w:t>Sirvidienė</w:t>
      </w:r>
      <w:proofErr w:type="spellEnd"/>
    </w:p>
    <w:sectPr w:rsidR="00B545CB" w:rsidSect="00391523">
      <w:pgSz w:w="11907" w:h="16840" w:code="9"/>
      <w:pgMar w:top="1134" w:right="567" w:bottom="426" w:left="1701" w:header="289" w:footer="567" w:gutter="0"/>
      <w:pgNumType w:start="1"/>
      <w:cols w:space="1296"/>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5CB" w:rsidRDefault="00B545CB">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B545CB" w:rsidRDefault="00B545CB">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20002A87" w:usb1="80000000" w:usb2="00000008" w:usb3="00000000" w:csb0="000001FF" w:csb1="00000000"/>
  </w:font>
  <w:font w:name="Helvetica">
    <w:panose1 w:val="020B0604020202020204"/>
    <w:charset w:val="BA"/>
    <w:family w:val="swiss"/>
    <w:pitch w:val="variable"/>
    <w:sig w:usb0="20002A87" w:usb1="80000000" w:usb2="00000008" w:usb3="00000000" w:csb0="000001FF" w:csb1="00000000"/>
  </w:font>
  <w:font w:name="Cambria Math">
    <w:panose1 w:val="02040503050406030204"/>
    <w:charset w:val="BA"/>
    <w:family w:val="roman"/>
    <w:pitch w:val="variable"/>
    <w:sig w:usb0="A00002EF" w:usb1="420020E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Segoe UI Symbol">
    <w:altName w:val="Cambria Math"/>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5CB" w:rsidRDefault="00B545CB">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B545CB" w:rsidRDefault="00B545CB">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nsid w:val="533F5C94"/>
    <w:multiLevelType w:val="multilevel"/>
    <w:tmpl w:val="A6524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2005906"/>
    <w:multiLevelType w:val="hybridMultilevel"/>
    <w:tmpl w:val="2DB291D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6C9C61AC"/>
    <w:multiLevelType w:val="hybridMultilevel"/>
    <w:tmpl w:val="E7461938"/>
    <w:lvl w:ilvl="0" w:tplc="D4DC7548">
      <w:start w:val="1"/>
      <w:numFmt w:val="decimal"/>
      <w:lvlText w:val="%1."/>
      <w:lvlJc w:val="left"/>
      <w:pPr>
        <w:ind w:left="780" w:hanging="360"/>
      </w:pPr>
      <w:rPr>
        <w:rFonts w:cs="Times New Roman" w:hint="default"/>
      </w:rPr>
    </w:lvl>
    <w:lvl w:ilvl="1" w:tplc="04270019" w:tentative="1">
      <w:start w:val="1"/>
      <w:numFmt w:val="lowerLetter"/>
      <w:lvlText w:val="%2."/>
      <w:lvlJc w:val="left"/>
      <w:pPr>
        <w:ind w:left="1500" w:hanging="360"/>
      </w:pPr>
      <w:rPr>
        <w:rFonts w:cs="Times New Roman"/>
      </w:rPr>
    </w:lvl>
    <w:lvl w:ilvl="2" w:tplc="0427001B" w:tentative="1">
      <w:start w:val="1"/>
      <w:numFmt w:val="lowerRoman"/>
      <w:lvlText w:val="%3."/>
      <w:lvlJc w:val="right"/>
      <w:pPr>
        <w:ind w:left="2220" w:hanging="180"/>
      </w:pPr>
      <w:rPr>
        <w:rFonts w:cs="Times New Roman"/>
      </w:rPr>
    </w:lvl>
    <w:lvl w:ilvl="3" w:tplc="0427000F" w:tentative="1">
      <w:start w:val="1"/>
      <w:numFmt w:val="decimal"/>
      <w:lvlText w:val="%4."/>
      <w:lvlJc w:val="left"/>
      <w:pPr>
        <w:ind w:left="2940" w:hanging="360"/>
      </w:pPr>
      <w:rPr>
        <w:rFonts w:cs="Times New Roman"/>
      </w:rPr>
    </w:lvl>
    <w:lvl w:ilvl="4" w:tplc="04270019" w:tentative="1">
      <w:start w:val="1"/>
      <w:numFmt w:val="lowerLetter"/>
      <w:lvlText w:val="%5."/>
      <w:lvlJc w:val="left"/>
      <w:pPr>
        <w:ind w:left="3660" w:hanging="360"/>
      </w:pPr>
      <w:rPr>
        <w:rFonts w:cs="Times New Roman"/>
      </w:rPr>
    </w:lvl>
    <w:lvl w:ilvl="5" w:tplc="0427001B" w:tentative="1">
      <w:start w:val="1"/>
      <w:numFmt w:val="lowerRoman"/>
      <w:lvlText w:val="%6."/>
      <w:lvlJc w:val="right"/>
      <w:pPr>
        <w:ind w:left="4380" w:hanging="180"/>
      </w:pPr>
      <w:rPr>
        <w:rFonts w:cs="Times New Roman"/>
      </w:rPr>
    </w:lvl>
    <w:lvl w:ilvl="6" w:tplc="0427000F" w:tentative="1">
      <w:start w:val="1"/>
      <w:numFmt w:val="decimal"/>
      <w:lvlText w:val="%7."/>
      <w:lvlJc w:val="left"/>
      <w:pPr>
        <w:ind w:left="5100" w:hanging="360"/>
      </w:pPr>
      <w:rPr>
        <w:rFonts w:cs="Times New Roman"/>
      </w:rPr>
    </w:lvl>
    <w:lvl w:ilvl="7" w:tplc="04270019" w:tentative="1">
      <w:start w:val="1"/>
      <w:numFmt w:val="lowerLetter"/>
      <w:lvlText w:val="%8."/>
      <w:lvlJc w:val="left"/>
      <w:pPr>
        <w:ind w:left="5820" w:hanging="360"/>
      </w:pPr>
      <w:rPr>
        <w:rFonts w:cs="Times New Roman"/>
      </w:rPr>
    </w:lvl>
    <w:lvl w:ilvl="8" w:tplc="0427001B" w:tentative="1">
      <w:start w:val="1"/>
      <w:numFmt w:val="lowerRoman"/>
      <w:lvlText w:val="%9."/>
      <w:lvlJc w:val="right"/>
      <w:pPr>
        <w:ind w:left="6540" w:hanging="180"/>
      </w:pPr>
      <w:rPr>
        <w:rFonts w:cs="Times New Roman"/>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proofState w:spelling="clean" w:grammar="clean"/>
  <w:stylePaneFormatFilter w:val="3F01"/>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854"/>
    <w:rsid w:val="000171E1"/>
    <w:rsid w:val="00030376"/>
    <w:rsid w:val="00065C0D"/>
    <w:rsid w:val="0006716B"/>
    <w:rsid w:val="000775F0"/>
    <w:rsid w:val="00084576"/>
    <w:rsid w:val="000B0A2C"/>
    <w:rsid w:val="000B0E7C"/>
    <w:rsid w:val="000F1C6C"/>
    <w:rsid w:val="001005AC"/>
    <w:rsid w:val="00103F11"/>
    <w:rsid w:val="00103FEC"/>
    <w:rsid w:val="00105B77"/>
    <w:rsid w:val="0010698C"/>
    <w:rsid w:val="00110613"/>
    <w:rsid w:val="00111677"/>
    <w:rsid w:val="001509CF"/>
    <w:rsid w:val="00155C82"/>
    <w:rsid w:val="001608A9"/>
    <w:rsid w:val="00162868"/>
    <w:rsid w:val="00182182"/>
    <w:rsid w:val="00182675"/>
    <w:rsid w:val="001B00A1"/>
    <w:rsid w:val="001B3460"/>
    <w:rsid w:val="001B64F6"/>
    <w:rsid w:val="001D2FAC"/>
    <w:rsid w:val="00211AC4"/>
    <w:rsid w:val="002216A3"/>
    <w:rsid w:val="00242D88"/>
    <w:rsid w:val="002549CF"/>
    <w:rsid w:val="00260B15"/>
    <w:rsid w:val="00270058"/>
    <w:rsid w:val="002801B3"/>
    <w:rsid w:val="002827EF"/>
    <w:rsid w:val="002A6ACF"/>
    <w:rsid w:val="002B4473"/>
    <w:rsid w:val="002C03FC"/>
    <w:rsid w:val="002C4776"/>
    <w:rsid w:val="002D028D"/>
    <w:rsid w:val="002D3A0F"/>
    <w:rsid w:val="002F0BFA"/>
    <w:rsid w:val="00327519"/>
    <w:rsid w:val="003326D1"/>
    <w:rsid w:val="0038474A"/>
    <w:rsid w:val="00391523"/>
    <w:rsid w:val="003B1A52"/>
    <w:rsid w:val="003C0747"/>
    <w:rsid w:val="003D63FE"/>
    <w:rsid w:val="003F1F80"/>
    <w:rsid w:val="00401BB9"/>
    <w:rsid w:val="0041545E"/>
    <w:rsid w:val="00467815"/>
    <w:rsid w:val="004F669A"/>
    <w:rsid w:val="004F6D52"/>
    <w:rsid w:val="00505E4C"/>
    <w:rsid w:val="00511BFE"/>
    <w:rsid w:val="00516844"/>
    <w:rsid w:val="005174D2"/>
    <w:rsid w:val="0052465C"/>
    <w:rsid w:val="00527F26"/>
    <w:rsid w:val="00553AA0"/>
    <w:rsid w:val="005542C5"/>
    <w:rsid w:val="005E4823"/>
    <w:rsid w:val="00610374"/>
    <w:rsid w:val="0065708B"/>
    <w:rsid w:val="006571B2"/>
    <w:rsid w:val="006606EA"/>
    <w:rsid w:val="006B6CD3"/>
    <w:rsid w:val="006B6E44"/>
    <w:rsid w:val="006B7815"/>
    <w:rsid w:val="006D2EE6"/>
    <w:rsid w:val="006E1E16"/>
    <w:rsid w:val="006F1CD1"/>
    <w:rsid w:val="006F4CFB"/>
    <w:rsid w:val="007306B9"/>
    <w:rsid w:val="007315FB"/>
    <w:rsid w:val="00735408"/>
    <w:rsid w:val="00745AAF"/>
    <w:rsid w:val="00760080"/>
    <w:rsid w:val="00772EDA"/>
    <w:rsid w:val="007803B0"/>
    <w:rsid w:val="007B099B"/>
    <w:rsid w:val="007C02F6"/>
    <w:rsid w:val="007F4026"/>
    <w:rsid w:val="00801AA9"/>
    <w:rsid w:val="00820A2F"/>
    <w:rsid w:val="00822886"/>
    <w:rsid w:val="00861EDA"/>
    <w:rsid w:val="0088378B"/>
    <w:rsid w:val="008B23D3"/>
    <w:rsid w:val="008C18AE"/>
    <w:rsid w:val="008D084C"/>
    <w:rsid w:val="008F41D6"/>
    <w:rsid w:val="008F728F"/>
    <w:rsid w:val="00900278"/>
    <w:rsid w:val="00905B06"/>
    <w:rsid w:val="0091024A"/>
    <w:rsid w:val="00916D6E"/>
    <w:rsid w:val="009270DF"/>
    <w:rsid w:val="009466CC"/>
    <w:rsid w:val="00954EC8"/>
    <w:rsid w:val="009764A7"/>
    <w:rsid w:val="00994CBE"/>
    <w:rsid w:val="009C143A"/>
    <w:rsid w:val="009D3380"/>
    <w:rsid w:val="009D41A0"/>
    <w:rsid w:val="009E161A"/>
    <w:rsid w:val="009F3854"/>
    <w:rsid w:val="00A00046"/>
    <w:rsid w:val="00A1482D"/>
    <w:rsid w:val="00A26E87"/>
    <w:rsid w:val="00A57407"/>
    <w:rsid w:val="00A71A48"/>
    <w:rsid w:val="00A818AE"/>
    <w:rsid w:val="00AE5A27"/>
    <w:rsid w:val="00AF1B5B"/>
    <w:rsid w:val="00B0485D"/>
    <w:rsid w:val="00B07D5F"/>
    <w:rsid w:val="00B1052D"/>
    <w:rsid w:val="00B3416E"/>
    <w:rsid w:val="00B545CB"/>
    <w:rsid w:val="00B62BD8"/>
    <w:rsid w:val="00B65ECA"/>
    <w:rsid w:val="00B7257A"/>
    <w:rsid w:val="00B736EF"/>
    <w:rsid w:val="00B74597"/>
    <w:rsid w:val="00B7496B"/>
    <w:rsid w:val="00B9306C"/>
    <w:rsid w:val="00B96BB4"/>
    <w:rsid w:val="00BD2A67"/>
    <w:rsid w:val="00BF3ABE"/>
    <w:rsid w:val="00C15910"/>
    <w:rsid w:val="00C42695"/>
    <w:rsid w:val="00C762B0"/>
    <w:rsid w:val="00C97AC5"/>
    <w:rsid w:val="00CA41D9"/>
    <w:rsid w:val="00CD78D6"/>
    <w:rsid w:val="00CE249F"/>
    <w:rsid w:val="00CF3761"/>
    <w:rsid w:val="00CF4858"/>
    <w:rsid w:val="00CF7520"/>
    <w:rsid w:val="00D1274E"/>
    <w:rsid w:val="00D27C86"/>
    <w:rsid w:val="00D34C7B"/>
    <w:rsid w:val="00D53C73"/>
    <w:rsid w:val="00D57283"/>
    <w:rsid w:val="00D604C1"/>
    <w:rsid w:val="00D62256"/>
    <w:rsid w:val="00DA61D6"/>
    <w:rsid w:val="00DD1034"/>
    <w:rsid w:val="00DD2902"/>
    <w:rsid w:val="00DE0872"/>
    <w:rsid w:val="00DF3282"/>
    <w:rsid w:val="00E04169"/>
    <w:rsid w:val="00E10162"/>
    <w:rsid w:val="00E11A91"/>
    <w:rsid w:val="00E33942"/>
    <w:rsid w:val="00E43B8B"/>
    <w:rsid w:val="00E43C5E"/>
    <w:rsid w:val="00E57D49"/>
    <w:rsid w:val="00E64971"/>
    <w:rsid w:val="00E6789F"/>
    <w:rsid w:val="00E8042C"/>
    <w:rsid w:val="00E84E5D"/>
    <w:rsid w:val="00EB5F13"/>
    <w:rsid w:val="00EC12F2"/>
    <w:rsid w:val="00EC3B0E"/>
    <w:rsid w:val="00EE4059"/>
    <w:rsid w:val="00EF003E"/>
    <w:rsid w:val="00F137AB"/>
    <w:rsid w:val="00F16628"/>
    <w:rsid w:val="00F35E71"/>
    <w:rsid w:val="00F46098"/>
    <w:rsid w:val="00F5058D"/>
    <w:rsid w:val="00F6079A"/>
    <w:rsid w:val="00F71A80"/>
    <w:rsid w:val="00F74C8F"/>
    <w:rsid w:val="00F77C7B"/>
    <w:rsid w:val="00F86811"/>
    <w:rsid w:val="00F90BC3"/>
    <w:rsid w:val="00FC55DE"/>
    <w:rsid w:val="00FE162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4576"/>
    <w:rPr>
      <w:sz w:val="24"/>
      <w:szCs w:val="20"/>
      <w:lang w:eastAsia="en-US"/>
    </w:rPr>
  </w:style>
  <w:style w:type="paragraph" w:styleId="Antrat2">
    <w:name w:val="heading 2"/>
    <w:basedOn w:val="prastasis"/>
    <w:link w:val="Antrat2Diagrama"/>
    <w:uiPriority w:val="99"/>
    <w:qFormat/>
    <w:rsid w:val="00C42695"/>
    <w:pPr>
      <w:spacing w:before="100" w:beforeAutospacing="1" w:after="100" w:afterAutospacing="1"/>
      <w:outlineLvl w:val="1"/>
    </w:pPr>
    <w:rPr>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C42695"/>
    <w:rPr>
      <w:rFonts w:cs="Times New Roman"/>
      <w:b/>
      <w:bCs/>
      <w:sz w:val="36"/>
      <w:szCs w:val="36"/>
    </w:rPr>
  </w:style>
  <w:style w:type="character" w:styleId="Vietosrezervavimoenklotekstas">
    <w:name w:val="Placeholder Text"/>
    <w:basedOn w:val="Numatytasispastraiposriftas"/>
    <w:uiPriority w:val="99"/>
    <w:rsid w:val="004F6D52"/>
    <w:rPr>
      <w:rFonts w:cs="Times New Roman"/>
      <w:color w:val="808080"/>
    </w:rPr>
  </w:style>
  <w:style w:type="paragraph" w:styleId="Antrats">
    <w:name w:val="header"/>
    <w:basedOn w:val="prastasis"/>
    <w:link w:val="AntratsDiagrama"/>
    <w:uiPriority w:val="99"/>
    <w:rsid w:val="004F6D52"/>
    <w:pPr>
      <w:tabs>
        <w:tab w:val="center" w:pos="4680"/>
        <w:tab w:val="right" w:pos="9360"/>
      </w:tabs>
    </w:pPr>
    <w:rPr>
      <w:rFonts w:ascii="Calibri" w:hAnsi="Calibri"/>
      <w:sz w:val="22"/>
      <w:szCs w:val="22"/>
      <w:lang w:eastAsia="lt-LT"/>
    </w:rPr>
  </w:style>
  <w:style w:type="character" w:customStyle="1" w:styleId="AntratsDiagrama">
    <w:name w:val="Antraštės Diagrama"/>
    <w:basedOn w:val="Numatytasispastraiposriftas"/>
    <w:link w:val="Antrats"/>
    <w:uiPriority w:val="99"/>
    <w:locked/>
    <w:rsid w:val="004F6D52"/>
    <w:rPr>
      <w:rFonts w:ascii="Calibri" w:hAnsi="Calibri" w:cs="Times New Roman"/>
      <w:sz w:val="22"/>
      <w:szCs w:val="22"/>
      <w:lang w:eastAsia="lt-LT"/>
    </w:rPr>
  </w:style>
  <w:style w:type="paragraph" w:styleId="Debesliotekstas">
    <w:name w:val="Balloon Text"/>
    <w:basedOn w:val="prastasis"/>
    <w:link w:val="DebesliotekstasDiagrama"/>
    <w:uiPriority w:val="99"/>
    <w:rsid w:val="00CF376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CF3761"/>
    <w:rPr>
      <w:rFonts w:ascii="Tahoma" w:hAnsi="Tahoma" w:cs="Tahoma"/>
      <w:sz w:val="16"/>
      <w:szCs w:val="16"/>
    </w:rPr>
  </w:style>
  <w:style w:type="table" w:styleId="Lentelstinklelis">
    <w:name w:val="Table Grid"/>
    <w:basedOn w:val="prastojilentel"/>
    <w:uiPriority w:val="99"/>
    <w:rsid w:val="00E041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prastasis"/>
    <w:uiPriority w:val="99"/>
    <w:rsid w:val="0006716B"/>
    <w:pPr>
      <w:spacing w:before="100" w:beforeAutospacing="1" w:after="100" w:afterAutospacing="1"/>
    </w:pPr>
    <w:rPr>
      <w:rFonts w:ascii="Calibri" w:hAnsi="Calibri"/>
      <w:szCs w:val="24"/>
      <w:lang w:eastAsia="lt-LT"/>
    </w:rPr>
  </w:style>
  <w:style w:type="character" w:customStyle="1" w:styleId="style161">
    <w:name w:val="style161"/>
    <w:uiPriority w:val="99"/>
    <w:rsid w:val="00C42695"/>
    <w:rPr>
      <w:sz w:val="27"/>
    </w:rPr>
  </w:style>
  <w:style w:type="paragraph" w:customStyle="1" w:styleId="Default">
    <w:name w:val="Default"/>
    <w:uiPriority w:val="99"/>
    <w:rsid w:val="00E8042C"/>
    <w:pPr>
      <w:autoSpaceDE w:val="0"/>
      <w:autoSpaceDN w:val="0"/>
      <w:adjustRightInd w:val="0"/>
    </w:pPr>
    <w:rPr>
      <w:color w:val="000000"/>
      <w:sz w:val="24"/>
      <w:szCs w:val="24"/>
    </w:rPr>
  </w:style>
  <w:style w:type="paragraph" w:styleId="Sraopastraipa">
    <w:name w:val="List Paragraph"/>
    <w:basedOn w:val="prastasis"/>
    <w:uiPriority w:val="99"/>
    <w:qFormat/>
    <w:rsid w:val="00D604C1"/>
    <w:pPr>
      <w:ind w:left="720"/>
    </w:pPr>
    <w:rPr>
      <w:szCs w:val="24"/>
      <w:lang w:eastAsia="lt-LT"/>
    </w:rPr>
  </w:style>
  <w:style w:type="character" w:styleId="Hipersaitas">
    <w:name w:val="Hyperlink"/>
    <w:basedOn w:val="Numatytasispastraiposriftas"/>
    <w:uiPriority w:val="99"/>
    <w:rsid w:val="00CD78D6"/>
    <w:rPr>
      <w:rFonts w:cs="Times New Roman"/>
      <w:color w:val="0000FF"/>
      <w:u w:val="single"/>
    </w:rPr>
  </w:style>
  <w:style w:type="character" w:styleId="Grietas">
    <w:name w:val="Strong"/>
    <w:basedOn w:val="Numatytasispastraiposriftas"/>
    <w:uiPriority w:val="99"/>
    <w:qFormat/>
    <w:rsid w:val="00CD78D6"/>
    <w:rPr>
      <w:rFonts w:cs="Times New Roman"/>
      <w:b/>
      <w:bCs/>
    </w:rPr>
  </w:style>
  <w:style w:type="paragraph" w:styleId="Pagrindiniotekstotrauka2">
    <w:name w:val="Body Text Indent 2"/>
    <w:basedOn w:val="prastasis"/>
    <w:link w:val="Pagrindiniotekstotrauka2Diagrama"/>
    <w:uiPriority w:val="99"/>
    <w:rsid w:val="000B0A2C"/>
    <w:pPr>
      <w:spacing w:after="120" w:line="480" w:lineRule="auto"/>
      <w:ind w:left="283"/>
    </w:pPr>
    <w:rPr>
      <w:szCs w:val="24"/>
      <w:lang w:val="en-GB"/>
    </w:rPr>
  </w:style>
  <w:style w:type="character" w:customStyle="1" w:styleId="Pagrindiniotekstotrauka2Diagrama">
    <w:name w:val="Pagrindinio teksto įtrauka 2 Diagrama"/>
    <w:basedOn w:val="Numatytasispastraiposriftas"/>
    <w:link w:val="Pagrindiniotekstotrauka2"/>
    <w:uiPriority w:val="99"/>
    <w:locked/>
    <w:rsid w:val="000B0A2C"/>
    <w:rPr>
      <w:rFonts w:cs="Times New Roman"/>
      <w:sz w:val="24"/>
      <w:szCs w:val="24"/>
      <w:lang w:val="en-GB"/>
    </w:rPr>
  </w:style>
  <w:style w:type="character" w:customStyle="1" w:styleId="UnresolvedMention">
    <w:name w:val="Unresolved Mention"/>
    <w:basedOn w:val="Numatytasispastraiposriftas"/>
    <w:uiPriority w:val="99"/>
    <w:semiHidden/>
    <w:rsid w:val="00F137AB"/>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22685213">
      <w:marLeft w:val="0"/>
      <w:marRight w:val="0"/>
      <w:marTop w:val="0"/>
      <w:marBottom w:val="0"/>
      <w:divBdr>
        <w:top w:val="none" w:sz="0" w:space="0" w:color="auto"/>
        <w:left w:val="none" w:sz="0" w:space="0" w:color="auto"/>
        <w:bottom w:val="none" w:sz="0" w:space="0" w:color="auto"/>
        <w:right w:val="none" w:sz="0" w:space="0" w:color="auto"/>
      </w:divBdr>
    </w:div>
    <w:div w:id="922685214">
      <w:marLeft w:val="0"/>
      <w:marRight w:val="0"/>
      <w:marTop w:val="0"/>
      <w:marBottom w:val="0"/>
      <w:divBdr>
        <w:top w:val="none" w:sz="0" w:space="0" w:color="auto"/>
        <w:left w:val="none" w:sz="0" w:space="0" w:color="auto"/>
        <w:bottom w:val="none" w:sz="0" w:space="0" w:color="auto"/>
        <w:right w:val="none" w:sz="0" w:space="0" w:color="auto"/>
      </w:divBdr>
    </w:div>
    <w:div w:id="922685215">
      <w:marLeft w:val="0"/>
      <w:marRight w:val="0"/>
      <w:marTop w:val="0"/>
      <w:marBottom w:val="0"/>
      <w:divBdr>
        <w:top w:val="none" w:sz="0" w:space="0" w:color="auto"/>
        <w:left w:val="none" w:sz="0" w:space="0" w:color="auto"/>
        <w:bottom w:val="none" w:sz="0" w:space="0" w:color="auto"/>
        <w:right w:val="none" w:sz="0" w:space="0" w:color="auto"/>
      </w:divBdr>
    </w:div>
    <w:div w:id="922685216">
      <w:marLeft w:val="0"/>
      <w:marRight w:val="0"/>
      <w:marTop w:val="0"/>
      <w:marBottom w:val="0"/>
      <w:divBdr>
        <w:top w:val="none" w:sz="0" w:space="0" w:color="auto"/>
        <w:left w:val="none" w:sz="0" w:space="0" w:color="auto"/>
        <w:bottom w:val="none" w:sz="0" w:space="0" w:color="auto"/>
        <w:right w:val="none" w:sz="0" w:space="0" w:color="auto"/>
      </w:divBdr>
    </w:div>
    <w:div w:id="922685217">
      <w:marLeft w:val="0"/>
      <w:marRight w:val="0"/>
      <w:marTop w:val="0"/>
      <w:marBottom w:val="0"/>
      <w:divBdr>
        <w:top w:val="none" w:sz="0" w:space="0" w:color="auto"/>
        <w:left w:val="none" w:sz="0" w:space="0" w:color="auto"/>
        <w:bottom w:val="none" w:sz="0" w:space="0" w:color="auto"/>
        <w:right w:val="none" w:sz="0" w:space="0" w:color="auto"/>
      </w:divBdr>
    </w:div>
    <w:div w:id="922685218">
      <w:marLeft w:val="0"/>
      <w:marRight w:val="0"/>
      <w:marTop w:val="0"/>
      <w:marBottom w:val="0"/>
      <w:divBdr>
        <w:top w:val="none" w:sz="0" w:space="0" w:color="auto"/>
        <w:left w:val="none" w:sz="0" w:space="0" w:color="auto"/>
        <w:bottom w:val="none" w:sz="0" w:space="0" w:color="auto"/>
        <w:right w:val="none" w:sz="0" w:space="0" w:color="auto"/>
      </w:divBdr>
    </w:div>
    <w:div w:id="922685219">
      <w:marLeft w:val="0"/>
      <w:marRight w:val="0"/>
      <w:marTop w:val="0"/>
      <w:marBottom w:val="0"/>
      <w:divBdr>
        <w:top w:val="none" w:sz="0" w:space="0" w:color="auto"/>
        <w:left w:val="none" w:sz="0" w:space="0" w:color="auto"/>
        <w:bottom w:val="none" w:sz="0" w:space="0" w:color="auto"/>
        <w:right w:val="none" w:sz="0" w:space="0" w:color="auto"/>
      </w:divBdr>
    </w:div>
    <w:div w:id="922685220">
      <w:marLeft w:val="0"/>
      <w:marRight w:val="0"/>
      <w:marTop w:val="0"/>
      <w:marBottom w:val="0"/>
      <w:divBdr>
        <w:top w:val="none" w:sz="0" w:space="0" w:color="auto"/>
        <w:left w:val="none" w:sz="0" w:space="0" w:color="auto"/>
        <w:bottom w:val="none" w:sz="0" w:space="0" w:color="auto"/>
        <w:right w:val="none" w:sz="0" w:space="0" w:color="auto"/>
      </w:divBdr>
    </w:div>
    <w:div w:id="922685221">
      <w:marLeft w:val="0"/>
      <w:marRight w:val="0"/>
      <w:marTop w:val="0"/>
      <w:marBottom w:val="0"/>
      <w:divBdr>
        <w:top w:val="none" w:sz="0" w:space="0" w:color="auto"/>
        <w:left w:val="none" w:sz="0" w:space="0" w:color="auto"/>
        <w:bottom w:val="none" w:sz="0" w:space="0" w:color="auto"/>
        <w:right w:val="none" w:sz="0" w:space="0" w:color="auto"/>
      </w:divBdr>
    </w:div>
    <w:div w:id="922685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dine.pagegiai.lm.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10</Pages>
  <Words>2825</Words>
  <Characters>22043</Characters>
  <Application>Microsoft Office Word</Application>
  <DocSecurity>0</DocSecurity>
  <Lines>183</Lines>
  <Paragraphs>49</Paragraphs>
  <ScaleCrop>false</ScaleCrop>
  <Company>VKS</Company>
  <LinksUpToDate>false</LinksUpToDate>
  <CharactersWithSpaces>24819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subject/>
  <dc:creator>Razmantienė Audronė</dc:creator>
  <cp:keywords/>
  <dc:description/>
  <cp:lastModifiedBy>Comp</cp:lastModifiedBy>
  <cp:revision>39</cp:revision>
  <cp:lastPrinted>2019-02-13T06:11:00Z</cp:lastPrinted>
  <dcterms:created xsi:type="dcterms:W3CDTF">2019-02-05T12:16:00Z</dcterms:created>
  <dcterms:modified xsi:type="dcterms:W3CDTF">2019-02-13T06:11:00Z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