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0"/>
        <w:tblW w:w="0" w:type="auto"/>
        <w:tblLayout w:type="fixed"/>
        <w:tblLook w:val="0000"/>
      </w:tblPr>
      <w:tblGrid>
        <w:gridCol w:w="9639"/>
      </w:tblGrid>
      <w:tr w:rsidR="00FF0418">
        <w:trPr>
          <w:trHeight w:hRule="exact" w:val="1055"/>
        </w:trPr>
        <w:tc>
          <w:tcPr>
            <w:tcW w:w="9639" w:type="dxa"/>
          </w:tcPr>
          <w:p w:rsidR="00FF0418" w:rsidRPr="00F63808" w:rsidRDefault="00FF0418" w:rsidP="00514720">
            <w:pPr>
              <w:spacing w:line="240" w:lineRule="atLeast"/>
              <w:rPr>
                <w:b/>
                <w:color w:val="000000"/>
              </w:rPr>
            </w:pPr>
            <w:r>
              <w:t xml:space="preserve">                                                                        </w:t>
            </w:r>
            <w:r w:rsidRPr="004266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p>
        </w:tc>
      </w:tr>
      <w:tr w:rsidR="00FF0418">
        <w:trPr>
          <w:trHeight w:hRule="exact" w:val="2345"/>
        </w:trPr>
        <w:tc>
          <w:tcPr>
            <w:tcW w:w="9639" w:type="dxa"/>
          </w:tcPr>
          <w:p w:rsidR="00FF0418" w:rsidRDefault="00FF0418" w:rsidP="00170B84">
            <w:pPr>
              <w:pStyle w:val="Heading2"/>
            </w:pPr>
            <w:r>
              <w:t>Pagėgių savivaldybės taryba</w:t>
            </w:r>
          </w:p>
          <w:p w:rsidR="00FF0418" w:rsidRDefault="00FF0418" w:rsidP="00170B84">
            <w:pPr>
              <w:spacing w:before="120"/>
              <w:jc w:val="center"/>
              <w:rPr>
                <w:b/>
                <w:bCs/>
                <w:caps/>
                <w:color w:val="000000"/>
              </w:rPr>
            </w:pPr>
          </w:p>
          <w:p w:rsidR="00FF0418" w:rsidRDefault="00FF0418" w:rsidP="00170B84">
            <w:pPr>
              <w:spacing w:before="120"/>
              <w:jc w:val="center"/>
              <w:rPr>
                <w:b/>
                <w:bCs/>
                <w:caps/>
                <w:color w:val="000000"/>
              </w:rPr>
            </w:pPr>
            <w:r>
              <w:rPr>
                <w:b/>
                <w:bCs/>
                <w:caps/>
                <w:color w:val="000000"/>
              </w:rPr>
              <w:t>sprendimas</w:t>
            </w:r>
          </w:p>
          <w:p w:rsidR="00FF0418" w:rsidRDefault="00FF0418" w:rsidP="00CD2B13">
            <w:pPr>
              <w:jc w:val="center"/>
              <w:rPr>
                <w:b/>
                <w:bCs/>
                <w:caps/>
                <w:color w:val="000000"/>
              </w:rPr>
            </w:pPr>
            <w:r>
              <w:rPr>
                <w:b/>
                <w:bCs/>
                <w:caps/>
                <w:color w:val="000000"/>
              </w:rPr>
              <w:t>dėl PAGĖGIŲ SAVIVALDYBĖS TARYBOS 2016 M. SAUSIO 28 D. SPRENDIMO nR. t-14 „DĖL PAGĖGIŲ SAVIVALDYBĖS ŠVIETIMO ĮSTAIGŲ PAREIGYBIŲ, FINANSUOJAMŲ IŠ MOKINIO KREPŠELIO LĖŠŲ, NORMATYVŲ</w:t>
            </w:r>
            <w:r>
              <w:t xml:space="preserve"> </w:t>
            </w:r>
            <w:r w:rsidRPr="00CD2B13">
              <w:rPr>
                <w:b/>
              </w:rPr>
              <w:t>PATVIRTINIMO“</w:t>
            </w:r>
            <w:r>
              <w:t xml:space="preserve"> </w:t>
            </w:r>
            <w:r>
              <w:rPr>
                <w:b/>
                <w:bCs/>
                <w:caps/>
                <w:color w:val="000000"/>
              </w:rPr>
              <w:t>pakeitimo</w:t>
            </w:r>
          </w:p>
        </w:tc>
      </w:tr>
      <w:tr w:rsidR="00FF0418">
        <w:trPr>
          <w:trHeight w:hRule="exact" w:val="703"/>
        </w:trPr>
        <w:tc>
          <w:tcPr>
            <w:tcW w:w="9639" w:type="dxa"/>
          </w:tcPr>
          <w:p w:rsidR="00FF0418" w:rsidRDefault="00FF0418" w:rsidP="00170B84">
            <w:pPr>
              <w:pStyle w:val="Heading2"/>
              <w:rPr>
                <w:b w:val="0"/>
                <w:bCs w:val="0"/>
                <w:caps w:val="0"/>
              </w:rPr>
            </w:pPr>
            <w:r>
              <w:rPr>
                <w:b w:val="0"/>
                <w:bCs w:val="0"/>
                <w:caps w:val="0"/>
              </w:rPr>
              <w:t>2017 m. spalio 16 d. Nr. T1-164</w:t>
            </w:r>
          </w:p>
          <w:p w:rsidR="00FF0418" w:rsidRDefault="00FF0418" w:rsidP="00170B84">
            <w:pPr>
              <w:jc w:val="center"/>
            </w:pPr>
            <w:r>
              <w:t>Pagėgiai</w:t>
            </w:r>
          </w:p>
          <w:p w:rsidR="00FF0418" w:rsidRDefault="00FF0418" w:rsidP="00170B84">
            <w:pPr>
              <w:jc w:val="center"/>
            </w:pPr>
          </w:p>
        </w:tc>
      </w:tr>
    </w:tbl>
    <w:p w:rsidR="00FF0418" w:rsidRPr="00DB279B" w:rsidRDefault="00FF0418" w:rsidP="00170B84">
      <w:pPr>
        <w:spacing w:line="360" w:lineRule="auto"/>
        <w:ind w:firstLine="1080"/>
        <w:jc w:val="right"/>
        <w:rPr>
          <w:b/>
          <w:szCs w:val="24"/>
        </w:rPr>
      </w:pPr>
      <w:r w:rsidRPr="00170B84">
        <w:rPr>
          <w:b/>
          <w:i/>
          <w:szCs w:val="24"/>
        </w:rPr>
        <w:t xml:space="preserve">            </w:t>
      </w:r>
      <w:r w:rsidRPr="00DB279B">
        <w:rPr>
          <w:b/>
          <w:szCs w:val="24"/>
        </w:rPr>
        <w:t>Projektas</w:t>
      </w:r>
    </w:p>
    <w:p w:rsidR="00FF0418" w:rsidRDefault="00FF0418" w:rsidP="00716762">
      <w:pPr>
        <w:spacing w:line="360" w:lineRule="auto"/>
        <w:ind w:firstLine="1080"/>
        <w:jc w:val="both"/>
        <w:rPr>
          <w:szCs w:val="24"/>
        </w:rPr>
      </w:pPr>
    </w:p>
    <w:p w:rsidR="00FF0418" w:rsidRPr="005A0C44" w:rsidRDefault="00FF0418" w:rsidP="005A0C44">
      <w:pPr>
        <w:spacing w:line="360" w:lineRule="auto"/>
        <w:ind w:firstLine="1080"/>
        <w:jc w:val="both"/>
        <w:rPr>
          <w:szCs w:val="24"/>
        </w:rPr>
      </w:pPr>
      <w:r w:rsidRPr="00716762">
        <w:rPr>
          <w:szCs w:val="24"/>
        </w:rPr>
        <w:t xml:space="preserve"> </w:t>
      </w:r>
      <w:r w:rsidRPr="00716762">
        <w:rPr>
          <w:rStyle w:val="HTMLTypewriter"/>
          <w:rFonts w:ascii="Times New Roman" w:hAnsi="Times New Roman" w:cs="Times New Roman"/>
          <w:sz w:val="24"/>
          <w:szCs w:val="24"/>
        </w:rPr>
        <w:t>Vadovaudamasi Lietuvos Respubli</w:t>
      </w:r>
      <w:r>
        <w:rPr>
          <w:rStyle w:val="HTMLTypewriter"/>
          <w:rFonts w:ascii="Times New Roman" w:hAnsi="Times New Roman" w:cs="Times New Roman"/>
          <w:sz w:val="24"/>
          <w:szCs w:val="24"/>
        </w:rPr>
        <w:t>kos vietos savivaldos įstatymo 16 straipsnio 4 dalimi,</w:t>
      </w:r>
      <w:r>
        <w:rPr>
          <w:color w:val="000000"/>
          <w:lang w:eastAsia="lt-LT"/>
        </w:rPr>
        <w:t xml:space="preserve">18 straipsnio 1 dalimi, </w:t>
      </w:r>
      <w:r w:rsidRPr="00716762">
        <w:rPr>
          <w:rStyle w:val="HTMLTypewriter"/>
          <w:rFonts w:ascii="Times New Roman" w:hAnsi="Times New Roman" w:cs="Times New Roman"/>
          <w:sz w:val="24"/>
          <w:szCs w:val="24"/>
        </w:rPr>
        <w:t>Pagėgių savivaldybės taryba</w:t>
      </w:r>
      <w:r>
        <w:rPr>
          <w:rStyle w:val="HTMLTypewriter"/>
          <w:rFonts w:ascii="Times New Roman" w:hAnsi="Times New Roman" w:cs="Times New Roman"/>
          <w:sz w:val="24"/>
          <w:szCs w:val="24"/>
        </w:rPr>
        <w:t xml:space="preserve"> </w:t>
      </w:r>
      <w:r w:rsidRPr="00716762">
        <w:rPr>
          <w:rStyle w:val="HTMLTypewriter"/>
          <w:rFonts w:ascii="Times New Roman" w:hAnsi="Times New Roman" w:cs="Times New Roman"/>
          <w:sz w:val="24"/>
          <w:szCs w:val="24"/>
        </w:rPr>
        <w:t xml:space="preserve">n u s p r e n d ž i a: </w:t>
      </w:r>
      <w:r>
        <w:t xml:space="preserve">                           </w:t>
      </w:r>
    </w:p>
    <w:p w:rsidR="00FF0418" w:rsidRDefault="00FF0418" w:rsidP="00600E97">
      <w:pPr>
        <w:numPr>
          <w:ilvl w:val="0"/>
          <w:numId w:val="20"/>
        </w:numPr>
        <w:spacing w:line="360" w:lineRule="auto"/>
        <w:ind w:left="0" w:firstLine="1134"/>
        <w:jc w:val="both"/>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Pripažinti netekusiais galios Pagėgių savivaldybės švietimo įstaigų pareigybių, finansuojamų iš mokinio krepšelio lėšų, normatyvų, patvirtintų Pagėgių savivaldybės tarybos </w:t>
      </w:r>
      <w:r>
        <w:t>2016 m. sausio 28 d.</w:t>
      </w:r>
      <w:r>
        <w:rPr>
          <w:rStyle w:val="HTMLTypewriter"/>
          <w:rFonts w:ascii="Times New Roman" w:hAnsi="Times New Roman" w:cs="Times New Roman"/>
          <w:sz w:val="24"/>
          <w:szCs w:val="24"/>
        </w:rPr>
        <w:t xml:space="preserve"> </w:t>
      </w:r>
      <w:r>
        <w:t>sprendimu Nr. T-14 „Dėl Pagėgių savivaldybės švietimo įstaigų pareigybių, finansuojamų iš mokinio krepšelio lėšų, normatyvų patvirtinim</w:t>
      </w:r>
      <w:r>
        <w:rPr>
          <w:rStyle w:val="HTMLTypewriter"/>
          <w:rFonts w:ascii="Times New Roman" w:hAnsi="Times New Roman" w:cs="Times New Roman"/>
          <w:sz w:val="24"/>
          <w:szCs w:val="24"/>
        </w:rPr>
        <w:t>o“, 5, 6, 7 punktus.</w:t>
      </w:r>
    </w:p>
    <w:p w:rsidR="00FF0418" w:rsidRPr="00342C15" w:rsidRDefault="00FF0418" w:rsidP="00600E97">
      <w:pPr>
        <w:numPr>
          <w:ilvl w:val="0"/>
          <w:numId w:val="20"/>
        </w:numPr>
        <w:spacing w:line="360" w:lineRule="auto"/>
        <w:ind w:left="0" w:firstLine="1134"/>
        <w:jc w:val="both"/>
        <w:rPr>
          <w:rStyle w:val="HTMLTypewriter"/>
          <w:rFonts w:ascii="Times New Roman" w:hAnsi="Times New Roman" w:cs="Times New Roman"/>
          <w:sz w:val="24"/>
          <w:szCs w:val="24"/>
        </w:rPr>
      </w:pPr>
      <w:r>
        <w:rPr>
          <w:rStyle w:val="HTMLTypewriter"/>
          <w:rFonts w:ascii="Times New Roman" w:hAnsi="Times New Roman" w:cs="Times New Roman"/>
          <w:sz w:val="24"/>
          <w:szCs w:val="24"/>
        </w:rPr>
        <w:t>Buvusius Pagėgių savivaldybės švietimo įstaigų pareigybių, finansuojamų iš mokinio krepšelio lėšų, normatyvų 8, 9, 10 punktus atitinkamai laikyti 5, 6, 7 punktais.</w:t>
      </w:r>
    </w:p>
    <w:p w:rsidR="00FF0418" w:rsidRPr="00514720" w:rsidRDefault="00FF0418" w:rsidP="00514720">
      <w:pPr>
        <w:numPr>
          <w:ilvl w:val="0"/>
          <w:numId w:val="20"/>
        </w:numPr>
        <w:spacing w:line="360" w:lineRule="auto"/>
        <w:ind w:left="0" w:firstLine="1134"/>
        <w:jc w:val="both"/>
        <w:rPr>
          <w:szCs w:val="24"/>
        </w:rPr>
      </w:pPr>
      <w:r>
        <w:rPr>
          <w:color w:val="000000"/>
        </w:rPr>
        <w:t xml:space="preserve">Sprendimą paskelbti </w:t>
      </w:r>
      <w:r w:rsidRPr="008469B1">
        <w:rPr>
          <w:color w:val="000000"/>
        </w:rPr>
        <w:t>Pagėgių savivaldybės interneto svetainėje  www.pagegiai.lt</w:t>
      </w:r>
      <w:r>
        <w:rPr>
          <w:color w:val="000000"/>
        </w:rPr>
        <w:t>.</w:t>
      </w:r>
    </w:p>
    <w:p w:rsidR="00FF0418" w:rsidRPr="00514720" w:rsidRDefault="00FF0418" w:rsidP="00514720">
      <w:pPr>
        <w:spacing w:line="360" w:lineRule="auto"/>
        <w:ind w:firstLine="1134"/>
        <w:jc w:val="both"/>
        <w:rPr>
          <w:szCs w:val="24"/>
        </w:rPr>
      </w:pPr>
      <w:r w:rsidRPr="005F3F33">
        <w:rPr>
          <w:color w:val="000000"/>
        </w:rPr>
        <w:t>Šis sprendimas gali būti skundžiamas Lietuvos Respublikos administracinių bylų teisenos įstatymo nustatyta tvarka.</w:t>
      </w:r>
    </w:p>
    <w:p w:rsidR="00FF0418" w:rsidRDefault="00FF0418" w:rsidP="00DB01F9">
      <w:pPr>
        <w:spacing w:line="360" w:lineRule="auto"/>
        <w:ind w:right="-383" w:firstLine="567"/>
        <w:jc w:val="both"/>
      </w:pPr>
    </w:p>
    <w:p w:rsidR="00FF0418" w:rsidRDefault="00FF0418" w:rsidP="004D732E">
      <w:pPr>
        <w:spacing w:line="360" w:lineRule="auto"/>
        <w:ind w:right="-383"/>
        <w:jc w:val="both"/>
      </w:pPr>
    </w:p>
    <w:p w:rsidR="00FF0418" w:rsidRPr="00E45609" w:rsidRDefault="00FF0418" w:rsidP="00514720">
      <w:r w:rsidRPr="00E45609">
        <w:t xml:space="preserve">SUDERINTA: </w:t>
      </w:r>
    </w:p>
    <w:p w:rsidR="00FF0418" w:rsidRPr="00E45609" w:rsidRDefault="00FF0418" w:rsidP="00514720">
      <w:pPr>
        <w:jc w:val="both"/>
      </w:pPr>
    </w:p>
    <w:p w:rsidR="00FF0418" w:rsidRPr="00E45609" w:rsidRDefault="00FF0418" w:rsidP="00514720">
      <w:pPr>
        <w:jc w:val="both"/>
      </w:pPr>
      <w:r w:rsidRPr="00E45609">
        <w:t xml:space="preserve">Administracijos direktorė                                           </w:t>
      </w:r>
      <w:r>
        <w:t xml:space="preserve">                                     </w:t>
      </w:r>
      <w:r w:rsidRPr="00E45609">
        <w:t>Dainora Butvydienė</w:t>
      </w:r>
    </w:p>
    <w:p w:rsidR="00FF0418" w:rsidRPr="00E45609" w:rsidRDefault="00FF0418" w:rsidP="00514720">
      <w:pPr>
        <w:jc w:val="both"/>
        <w:rPr>
          <w:lang w:val="pt-BR"/>
        </w:rPr>
      </w:pPr>
      <w:r w:rsidRPr="00E45609">
        <w:t xml:space="preserve">                                                           </w:t>
      </w:r>
    </w:p>
    <w:p w:rsidR="00FF0418" w:rsidRDefault="00FF0418" w:rsidP="00514720">
      <w:pPr>
        <w:rPr>
          <w:szCs w:val="24"/>
        </w:rPr>
      </w:pPr>
      <w:r>
        <w:rPr>
          <w:szCs w:val="24"/>
        </w:rPr>
        <w:t>Bendrojo ir juridinio skyriaus vyriausiasis specialistas</w:t>
      </w:r>
      <w:r>
        <w:rPr>
          <w:szCs w:val="24"/>
        </w:rPr>
        <w:tab/>
        <w:t xml:space="preserve">                                  Valdas Vytuvis</w:t>
      </w:r>
    </w:p>
    <w:p w:rsidR="00FF0418" w:rsidRDefault="00FF0418" w:rsidP="00514720"/>
    <w:p w:rsidR="00FF0418" w:rsidRPr="00E45609" w:rsidRDefault="00FF0418" w:rsidP="00514720">
      <w:r w:rsidRPr="00E45609">
        <w:t>Švietimo s</w:t>
      </w:r>
      <w:r>
        <w:t>k</w:t>
      </w:r>
      <w:r w:rsidRPr="00E45609">
        <w:t>yriaus vedėja</w:t>
      </w:r>
      <w:r w:rsidRPr="00E45609">
        <w:tab/>
      </w:r>
      <w:r w:rsidRPr="00E45609">
        <w:tab/>
      </w:r>
      <w:r w:rsidRPr="00E45609">
        <w:tab/>
        <w:t xml:space="preserve">                                </w:t>
      </w:r>
      <w:r>
        <w:t xml:space="preserve"> </w:t>
      </w:r>
      <w:r w:rsidRPr="00E45609">
        <w:t xml:space="preserve"> Virginija Sirvidienė</w:t>
      </w:r>
    </w:p>
    <w:p w:rsidR="00FF0418" w:rsidRPr="00E45609" w:rsidRDefault="00FF0418" w:rsidP="00514720"/>
    <w:p w:rsidR="00FF0418" w:rsidRPr="00E45609" w:rsidRDefault="00FF0418" w:rsidP="00514720">
      <w:pPr>
        <w:jc w:val="both"/>
      </w:pPr>
      <w:r w:rsidRPr="00E45609">
        <w:t xml:space="preserve">Kalbos ir archyvo tvarkytoja </w:t>
      </w:r>
      <w:r w:rsidRPr="00E45609">
        <w:tab/>
      </w:r>
      <w:r w:rsidRPr="00E45609">
        <w:tab/>
      </w:r>
      <w:r w:rsidRPr="00E45609">
        <w:tab/>
        <w:t xml:space="preserve">           </w:t>
      </w:r>
      <w:r>
        <w:t xml:space="preserve">  </w:t>
      </w:r>
      <w:r w:rsidRPr="00E45609">
        <w:t xml:space="preserve">Laimutė Mickevičienė </w:t>
      </w:r>
    </w:p>
    <w:p w:rsidR="00FF0418" w:rsidRPr="000511E1" w:rsidRDefault="00FF0418" w:rsidP="00514720">
      <w:pPr>
        <w:pStyle w:val="HTMLPreformatted"/>
        <w:rPr>
          <w:rFonts w:ascii="Times New Roman" w:hAnsi="Times New Roman" w:cs="Times New Roman"/>
          <w:sz w:val="24"/>
          <w:szCs w:val="24"/>
          <w:lang w:val="lt-LT"/>
        </w:rPr>
      </w:pPr>
      <w:r>
        <w:rPr>
          <w:rFonts w:ascii="Times New Roman" w:hAnsi="Times New Roman" w:cs="Times New Roman"/>
          <w:sz w:val="24"/>
          <w:lang w:val="lt-LT"/>
        </w:rPr>
        <w:t xml:space="preserve">  </w:t>
      </w:r>
    </w:p>
    <w:p w:rsidR="00FF0418" w:rsidRPr="00E45609" w:rsidRDefault="00FF0418" w:rsidP="00514720">
      <w:pPr>
        <w:pStyle w:val="HTMLPreformatted"/>
        <w:rPr>
          <w:rFonts w:ascii="Times New Roman" w:hAnsi="Times New Roman" w:cs="Times New Roman"/>
          <w:sz w:val="24"/>
          <w:szCs w:val="24"/>
        </w:rPr>
      </w:pPr>
      <w:r w:rsidRPr="00E45609">
        <w:rPr>
          <w:rFonts w:ascii="Times New Roman" w:hAnsi="Times New Roman" w:cs="Times New Roman"/>
          <w:sz w:val="24"/>
          <w:szCs w:val="24"/>
        </w:rPr>
        <w:t>Parengė Solveiga Budrikienė,</w:t>
      </w:r>
    </w:p>
    <w:p w:rsidR="00FF0418" w:rsidRDefault="00FF0418" w:rsidP="00C029C4">
      <w:r w:rsidRPr="00E45609">
        <w:t>Švietimo skyriaus vyriausioji specialist</w:t>
      </w:r>
      <w:r>
        <w:t>ė</w:t>
      </w:r>
    </w:p>
    <w:p w:rsidR="00FF0418" w:rsidRDefault="00FF0418" w:rsidP="006A68FB">
      <w:pPr>
        <w:jc w:val="both"/>
        <w:rPr>
          <w:rFonts w:eastAsia="SimSun"/>
          <w:color w:val="000000"/>
          <w:szCs w:val="24"/>
          <w:lang w:eastAsia="zh-CN"/>
        </w:rPr>
      </w:pPr>
    </w:p>
    <w:p w:rsidR="00FF0418" w:rsidRDefault="00FF0418" w:rsidP="00DB279B">
      <w:pPr>
        <w:ind w:left="5102"/>
        <w:jc w:val="both"/>
        <w:rPr>
          <w:rFonts w:eastAsia="SimSun"/>
          <w:color w:val="000000"/>
          <w:szCs w:val="24"/>
          <w:lang w:eastAsia="zh-CN"/>
        </w:rPr>
      </w:pPr>
    </w:p>
    <w:p w:rsidR="00FF0418" w:rsidRPr="00B37CCF" w:rsidRDefault="00FF0418" w:rsidP="00DB279B">
      <w:pPr>
        <w:ind w:left="5102"/>
        <w:jc w:val="both"/>
        <w:rPr>
          <w:rFonts w:eastAsia="SimSun"/>
          <w:color w:val="000000"/>
          <w:szCs w:val="24"/>
          <w:lang w:eastAsia="zh-CN"/>
        </w:rPr>
      </w:pPr>
      <w:r w:rsidRPr="00B37CCF">
        <w:rPr>
          <w:rFonts w:eastAsia="SimSun"/>
          <w:color w:val="000000"/>
          <w:szCs w:val="24"/>
          <w:lang w:eastAsia="zh-CN"/>
        </w:rPr>
        <w:t>Pagėgių savivaldybės tarybos</w:t>
      </w:r>
    </w:p>
    <w:p w:rsidR="00FF0418" w:rsidRPr="00B37CCF" w:rsidRDefault="00FF0418" w:rsidP="00DB279B">
      <w:pPr>
        <w:ind w:left="5102"/>
        <w:jc w:val="both"/>
        <w:rPr>
          <w:rFonts w:eastAsia="SimSun"/>
          <w:color w:val="000000"/>
          <w:szCs w:val="24"/>
          <w:lang w:eastAsia="zh-CN"/>
        </w:rPr>
      </w:pPr>
      <w:r w:rsidRPr="00B37CCF">
        <w:rPr>
          <w:rFonts w:eastAsia="SimSun"/>
          <w:color w:val="000000"/>
          <w:szCs w:val="24"/>
          <w:lang w:eastAsia="zh-CN"/>
        </w:rPr>
        <w:t>veiklos reglamento</w:t>
      </w:r>
    </w:p>
    <w:p w:rsidR="00FF0418" w:rsidRPr="00B37CCF" w:rsidRDefault="00FF0418" w:rsidP="00DB279B">
      <w:pPr>
        <w:ind w:left="5102"/>
        <w:jc w:val="both"/>
        <w:rPr>
          <w:rFonts w:eastAsia="SimSun"/>
          <w:color w:val="000000"/>
          <w:szCs w:val="24"/>
          <w:lang w:eastAsia="zh-CN"/>
        </w:rPr>
      </w:pPr>
      <w:r w:rsidRPr="00B37CCF">
        <w:rPr>
          <w:rFonts w:eastAsia="SimSun"/>
          <w:color w:val="000000"/>
          <w:szCs w:val="24"/>
          <w:lang w:eastAsia="zh-CN"/>
        </w:rPr>
        <w:t>2 priedas</w:t>
      </w:r>
    </w:p>
    <w:p w:rsidR="00FF0418" w:rsidRDefault="00FF0418" w:rsidP="00DB279B">
      <w:pPr>
        <w:widowControl w:val="0"/>
        <w:ind w:left="5102"/>
        <w:jc w:val="both"/>
        <w:rPr>
          <w:color w:val="000000"/>
          <w:szCs w:val="24"/>
          <w:lang w:eastAsia="lt-LT"/>
        </w:rPr>
      </w:pPr>
      <w:r w:rsidRPr="00B37CCF">
        <w:rPr>
          <w:color w:val="000000"/>
          <w:szCs w:val="24"/>
          <w:lang w:eastAsia="lt-LT"/>
        </w:rPr>
        <w:t>(pavyzdys)</w:t>
      </w:r>
    </w:p>
    <w:p w:rsidR="00FF0418" w:rsidRPr="00B37CCF" w:rsidRDefault="00FF0418" w:rsidP="00DB279B">
      <w:pPr>
        <w:widowControl w:val="0"/>
        <w:ind w:left="5102"/>
        <w:jc w:val="both"/>
        <w:rPr>
          <w:color w:val="000000"/>
          <w:szCs w:val="24"/>
          <w:lang w:eastAsia="lt-LT"/>
        </w:rPr>
      </w:pPr>
    </w:p>
    <w:p w:rsidR="00FF0418" w:rsidRPr="00B37CCF" w:rsidRDefault="00FF0418" w:rsidP="00116794">
      <w:pPr>
        <w:widowControl w:val="0"/>
        <w:jc w:val="center"/>
        <w:rPr>
          <w:color w:val="000000"/>
          <w:szCs w:val="24"/>
          <w:lang w:eastAsia="lt-LT"/>
        </w:rPr>
      </w:pPr>
      <w:r>
        <w:rPr>
          <w:b/>
          <w:bCs/>
          <w:caps/>
          <w:color w:val="000000"/>
        </w:rPr>
        <w:t>dėl PAGĖGIŲ SAVIVALDYBĖS TARYBOS 2016 M. SAUSIO 28 D. SPRENDIMO nR. t-14 „DĖL PAGĖGIŲ SAVIVALDYBĖS ŠVIETIMO ĮSTAIGŲ PAREIGYBIŲ, FINANSUOJAMŲ IŠ MOKINIO KREPŠELIO LĖŠŲ, NORMATYVŲ</w:t>
      </w:r>
      <w:r>
        <w:t xml:space="preserve"> </w:t>
      </w:r>
      <w:r w:rsidRPr="00CD2B13">
        <w:rPr>
          <w:b/>
        </w:rPr>
        <w:t>PATVIRTINIMO“</w:t>
      </w:r>
      <w:r>
        <w:t xml:space="preserve"> </w:t>
      </w:r>
      <w:r>
        <w:rPr>
          <w:b/>
          <w:bCs/>
          <w:caps/>
          <w:color w:val="000000"/>
        </w:rPr>
        <w:t>pakeitimo</w:t>
      </w:r>
    </w:p>
    <w:p w:rsidR="00FF0418" w:rsidRPr="00B37CCF" w:rsidRDefault="00FF0418" w:rsidP="00DB279B">
      <w:pPr>
        <w:pStyle w:val="CentrBold"/>
        <w:rPr>
          <w:rFonts w:ascii="Times New Roman" w:hAnsi="Times New Roman"/>
          <w:bCs w:val="0"/>
          <w:caps w:val="0"/>
          <w:sz w:val="2"/>
          <w:szCs w:val="2"/>
          <w:lang w:val="lt-LT"/>
        </w:rPr>
      </w:pPr>
      <w:r>
        <w:rPr>
          <w:rFonts w:ascii="Times New Roman" w:hAnsi="Times New Roman"/>
          <w:bCs w:val="0"/>
          <w:caps w:val="0"/>
          <w:sz w:val="2"/>
          <w:szCs w:val="2"/>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418" w:rsidRPr="00B37CCF" w:rsidRDefault="00FF0418" w:rsidP="006A68FB">
      <w:pPr>
        <w:rPr>
          <w:rFonts w:eastAsia="SimSun"/>
          <w:color w:val="000000"/>
          <w:szCs w:val="24"/>
          <w:lang w:eastAsia="zh-CN"/>
        </w:rPr>
      </w:pPr>
    </w:p>
    <w:p w:rsidR="00FF0418" w:rsidRPr="00B37CCF" w:rsidRDefault="00FF0418" w:rsidP="00DB279B">
      <w:pPr>
        <w:jc w:val="center"/>
        <w:rPr>
          <w:rFonts w:eastAsia="SimSun"/>
          <w:b/>
          <w:bCs/>
          <w:color w:val="000000"/>
          <w:szCs w:val="24"/>
          <w:lang w:eastAsia="zh-CN"/>
        </w:rPr>
      </w:pPr>
      <w:r w:rsidRPr="00B37CCF">
        <w:rPr>
          <w:rFonts w:eastAsia="SimSun"/>
          <w:b/>
          <w:bCs/>
          <w:color w:val="000000"/>
          <w:szCs w:val="24"/>
          <w:lang w:eastAsia="zh-CN"/>
        </w:rPr>
        <w:t>AIŠKINAMASIS RAŠTAS</w:t>
      </w:r>
    </w:p>
    <w:p w:rsidR="00FF0418" w:rsidRPr="00B37CCF" w:rsidRDefault="00FF0418" w:rsidP="00DB279B">
      <w:pPr>
        <w:ind w:firstLine="720"/>
        <w:jc w:val="center"/>
        <w:rPr>
          <w:rFonts w:eastAsia="SimSun"/>
          <w:b/>
          <w:bCs/>
          <w:color w:val="000000"/>
          <w:szCs w:val="24"/>
          <w:lang w:eastAsia="zh-CN"/>
        </w:rPr>
      </w:pPr>
    </w:p>
    <w:p w:rsidR="00FF0418" w:rsidRDefault="00FF0418" w:rsidP="00DB279B">
      <w:pPr>
        <w:jc w:val="center"/>
        <w:rPr>
          <w:rFonts w:eastAsia="SimSun"/>
          <w:b/>
          <w:bCs/>
          <w:color w:val="000000"/>
          <w:sz w:val="2"/>
          <w:szCs w:val="2"/>
          <w:lang w:eastAsia="zh-CN"/>
        </w:rPr>
      </w:pPr>
      <w:r w:rsidRPr="00B37CCF">
        <w:rPr>
          <w:rFonts w:eastAsia="SimSun"/>
          <w:b/>
          <w:bCs/>
          <w:color w:val="000000"/>
          <w:szCs w:val="24"/>
          <w:lang w:eastAsia="zh-CN"/>
        </w:rPr>
        <w:t>2017-10-16</w:t>
      </w:r>
    </w:p>
    <w:p w:rsidR="00FF0418" w:rsidRPr="006A68FB" w:rsidRDefault="00FF0418" w:rsidP="006A68FB">
      <w:pPr>
        <w:jc w:val="center"/>
        <w:rPr>
          <w:rFonts w:eastAsia="SimSun"/>
          <w:b/>
          <w:bCs/>
          <w:color w:val="000000"/>
          <w:sz w:val="2"/>
          <w:szCs w:val="2"/>
          <w:lang w:eastAsia="zh-CN"/>
        </w:rPr>
      </w:pPr>
      <w:r>
        <w:rPr>
          <w:rFonts w:eastAsia="SimSun"/>
          <w:b/>
          <w:bCs/>
          <w:color w:val="000000"/>
          <w:sz w:val="2"/>
          <w:szCs w:val="2"/>
          <w:lang w:eastAsia="zh-CN"/>
        </w:rPr>
        <w:t>___________________________________________________________________________________________</w:t>
      </w:r>
    </w:p>
    <w:p w:rsidR="00FF0418" w:rsidRPr="00B37CCF" w:rsidRDefault="00FF0418" w:rsidP="00DB279B">
      <w:pPr>
        <w:ind w:firstLine="720"/>
        <w:jc w:val="center"/>
        <w:rPr>
          <w:rFonts w:eastAsia="SimSun"/>
          <w:color w:val="000000"/>
          <w:szCs w:val="24"/>
          <w:lang w:eastAsia="zh-CN"/>
        </w:rPr>
      </w:pPr>
    </w:p>
    <w:p w:rsidR="00FF0418" w:rsidRPr="00B37CCF" w:rsidRDefault="00FF0418" w:rsidP="00DB279B">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1.</w:t>
      </w:r>
      <w:r w:rsidRPr="00B37CCF">
        <w:rPr>
          <w:rFonts w:eastAsia="SimSun"/>
          <w:b/>
          <w:bCs/>
          <w:i/>
          <w:iCs/>
          <w:color w:val="000000"/>
          <w:szCs w:val="24"/>
          <w:lang w:eastAsia="zh-CN"/>
        </w:rPr>
        <w:tab/>
        <w:t>Parengto projekto tikslai ir uždaviniai</w:t>
      </w:r>
    </w:p>
    <w:p w:rsidR="00FF0418" w:rsidRPr="00A95E66" w:rsidRDefault="00FF0418" w:rsidP="00A95E66">
      <w:pPr>
        <w:ind w:firstLine="1134"/>
        <w:jc w:val="both"/>
        <w:rPr>
          <w:szCs w:val="24"/>
        </w:rPr>
      </w:pPr>
      <w:r w:rsidRPr="00B37CCF">
        <w:rPr>
          <w:rFonts w:eastAsia="SimSun"/>
          <w:bCs/>
          <w:iCs/>
          <w:color w:val="000000"/>
          <w:szCs w:val="24"/>
          <w:lang w:eastAsia="zh-CN"/>
        </w:rPr>
        <w:t>Projekto tikslas</w:t>
      </w:r>
      <w:r>
        <w:rPr>
          <w:rFonts w:eastAsia="SimSun"/>
          <w:bCs/>
          <w:iCs/>
          <w:color w:val="000000"/>
          <w:szCs w:val="24"/>
          <w:lang w:eastAsia="zh-CN"/>
        </w:rPr>
        <w:t xml:space="preserve"> panaikinti </w:t>
      </w:r>
      <w:r>
        <w:rPr>
          <w:rStyle w:val="HTMLTypewriter"/>
          <w:rFonts w:ascii="Times New Roman" w:hAnsi="Times New Roman" w:cs="Times New Roman"/>
          <w:sz w:val="24"/>
          <w:szCs w:val="24"/>
        </w:rPr>
        <w:t xml:space="preserve">Pagėgių savivaldybės švietimo įstaigų pareigybių, finansuojamų iš mokinio krepšelio lėšų, </w:t>
      </w:r>
      <w:r>
        <w:t xml:space="preserve">normatyvų </w:t>
      </w:r>
      <w:r>
        <w:rPr>
          <w:rStyle w:val="HTMLTypewriter"/>
          <w:rFonts w:ascii="Times New Roman" w:hAnsi="Times New Roman" w:cs="Times New Roman"/>
          <w:sz w:val="24"/>
          <w:szCs w:val="24"/>
        </w:rPr>
        <w:t xml:space="preserve">5, 6, 7 punktus. Šie punktai bus apibrėžti kitame Tarybos sprendime „Dėl </w:t>
      </w:r>
      <w:r w:rsidRPr="005F3F33">
        <w:rPr>
          <w:szCs w:val="24"/>
        </w:rPr>
        <w:t>Specialiosios pedagoginės, socialinės pedagoginės ir psichologinės pagalbos teikimo Pagėgių saviv</w:t>
      </w:r>
      <w:r>
        <w:rPr>
          <w:szCs w:val="24"/>
        </w:rPr>
        <w:t>aldybės mokyklose tvarkos aprašo patvirtinimo“.</w:t>
      </w:r>
    </w:p>
    <w:p w:rsidR="00FF0418" w:rsidRPr="00B37CCF" w:rsidRDefault="00FF0418" w:rsidP="00DB279B">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2.</w:t>
      </w:r>
      <w:r w:rsidRPr="00B37CCF">
        <w:rPr>
          <w:rFonts w:eastAsia="SimSun"/>
          <w:b/>
          <w:bCs/>
          <w:i/>
          <w:iCs/>
          <w:color w:val="000000"/>
          <w:szCs w:val="24"/>
          <w:lang w:eastAsia="zh-CN"/>
        </w:rPr>
        <w:tab/>
        <w:t>Kaip šiuo metu yra sureguliuoti projekte aptarti klausimai</w:t>
      </w:r>
    </w:p>
    <w:p w:rsidR="00FF0418" w:rsidRPr="00B37CCF" w:rsidRDefault="00FF0418" w:rsidP="00DB279B">
      <w:pPr>
        <w:ind w:firstLine="1080"/>
        <w:jc w:val="both"/>
        <w:rPr>
          <w:bCs/>
          <w:iCs/>
          <w:color w:val="000000"/>
          <w:szCs w:val="24"/>
        </w:rPr>
      </w:pPr>
      <w:r w:rsidRPr="00B37CCF">
        <w:rPr>
          <w:bCs/>
          <w:iCs/>
          <w:color w:val="000000"/>
          <w:szCs w:val="24"/>
        </w:rPr>
        <w:t xml:space="preserve">Sprendimo projektas parengtas vadovaujantis </w:t>
      </w:r>
      <w:r w:rsidRPr="00B37CCF">
        <w:rPr>
          <w:szCs w:val="24"/>
        </w:rPr>
        <w:t>Lietuvos Respublik</w:t>
      </w:r>
      <w:r>
        <w:rPr>
          <w:szCs w:val="24"/>
        </w:rPr>
        <w:t>os vietos savivaldos įstatymo 18 straipsnio 1 dalimi.</w:t>
      </w:r>
    </w:p>
    <w:p w:rsidR="00FF0418" w:rsidRPr="00B37CCF" w:rsidRDefault="00FF0418" w:rsidP="00DB279B">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3.</w:t>
      </w:r>
      <w:r w:rsidRPr="00B37CCF">
        <w:rPr>
          <w:rFonts w:eastAsia="SimSun"/>
          <w:b/>
          <w:bCs/>
          <w:i/>
          <w:iCs/>
          <w:color w:val="000000"/>
          <w:szCs w:val="24"/>
          <w:lang w:eastAsia="zh-CN"/>
        </w:rPr>
        <w:tab/>
        <w:t>Kokių teigiamų rezultatų laukiama</w:t>
      </w:r>
    </w:p>
    <w:p w:rsidR="00FF0418" w:rsidRPr="00A95E66" w:rsidRDefault="00FF0418" w:rsidP="00A95E66">
      <w:pPr>
        <w:ind w:firstLine="1134"/>
        <w:jc w:val="both"/>
        <w:rPr>
          <w:szCs w:val="24"/>
        </w:rPr>
      </w:pPr>
      <w:r>
        <w:rPr>
          <w:szCs w:val="24"/>
        </w:rPr>
        <w:t xml:space="preserve">Bus </w:t>
      </w:r>
      <w:r>
        <w:rPr>
          <w:rFonts w:eastAsia="SimSun"/>
          <w:bCs/>
          <w:iCs/>
          <w:color w:val="000000"/>
          <w:szCs w:val="24"/>
          <w:lang w:eastAsia="zh-CN"/>
        </w:rPr>
        <w:t xml:space="preserve">pakeisti </w:t>
      </w:r>
      <w:r>
        <w:rPr>
          <w:rStyle w:val="HTMLTypewriter"/>
          <w:rFonts w:ascii="Times New Roman" w:hAnsi="Times New Roman" w:cs="Times New Roman"/>
          <w:sz w:val="24"/>
          <w:szCs w:val="24"/>
        </w:rPr>
        <w:t>ir išdėstyti nauja redakcija Pagėgių savivaldybės švietimo įstaigų pareigybių, finansuojamų iš mokinio krepšelio lėšų, normatyvai.</w:t>
      </w:r>
    </w:p>
    <w:p w:rsidR="00FF0418" w:rsidRPr="00B37CCF" w:rsidRDefault="00FF0418" w:rsidP="00DB279B">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4.</w:t>
      </w:r>
      <w:r w:rsidRPr="00B37CCF">
        <w:rPr>
          <w:rFonts w:eastAsia="SimSun"/>
          <w:b/>
          <w:bCs/>
          <w:i/>
          <w:iCs/>
          <w:color w:val="000000"/>
          <w:szCs w:val="24"/>
          <w:lang w:eastAsia="zh-CN"/>
        </w:rPr>
        <w:tab/>
        <w:t>Galimos neigiamos priimto projekto pasekmės ir kokių priemonių reikėtų imtis, kad tokių pasekmių būtų išvengta.</w:t>
      </w:r>
    </w:p>
    <w:p w:rsidR="00FF0418" w:rsidRPr="00B37CCF" w:rsidRDefault="00FF0418" w:rsidP="00DB279B">
      <w:pPr>
        <w:ind w:right="360" w:firstLine="1134"/>
        <w:jc w:val="both"/>
        <w:rPr>
          <w:szCs w:val="24"/>
        </w:rPr>
      </w:pPr>
      <w:r w:rsidRPr="00B37CCF">
        <w:rPr>
          <w:szCs w:val="24"/>
        </w:rPr>
        <w:t>Neigiamų pasekmių nenumatyta.</w:t>
      </w:r>
    </w:p>
    <w:p w:rsidR="00FF0418" w:rsidRDefault="00FF0418" w:rsidP="00DB279B">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5.</w:t>
      </w:r>
      <w:r w:rsidRPr="00B37CCF">
        <w:rPr>
          <w:rFonts w:eastAsia="SimSun"/>
          <w:b/>
          <w:bCs/>
          <w:i/>
          <w:iCs/>
          <w:color w:val="000000"/>
          <w:szCs w:val="24"/>
          <w:lang w:eastAsia="zh-CN"/>
        </w:rPr>
        <w:tab/>
        <w:t>Kokius galiojančius aktus (tarybos, mero, savivaldybės administracijos direktoriaus) reikėtų pakeisti ir panaikinti, priėmus sprendimą pagal teikiamą projektą.</w:t>
      </w:r>
    </w:p>
    <w:p w:rsidR="00FF0418" w:rsidRPr="00D10F22" w:rsidRDefault="00FF0418" w:rsidP="00D10F22">
      <w:pPr>
        <w:ind w:firstLine="1080"/>
        <w:jc w:val="both"/>
        <w:rPr>
          <w:color w:val="000000"/>
        </w:rPr>
      </w:pPr>
      <w:r>
        <w:rPr>
          <w:color w:val="000000"/>
        </w:rPr>
        <w:t>Nereikės priimti kito spendimo priimtam sprendimui.</w:t>
      </w:r>
    </w:p>
    <w:p w:rsidR="00FF0418" w:rsidRPr="00B37CCF" w:rsidRDefault="00FF0418" w:rsidP="00DB279B">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6.</w:t>
      </w:r>
      <w:r w:rsidRPr="00B37CCF">
        <w:rPr>
          <w:rFonts w:eastAsia="SimSun"/>
          <w:b/>
          <w:bCs/>
          <w:i/>
          <w:iCs/>
          <w:color w:val="000000"/>
          <w:szCs w:val="24"/>
          <w:lang w:eastAsia="zh-CN"/>
        </w:rPr>
        <w:tab/>
        <w:t>Jeigu priimtam sprendimui reikės kito tarybos sprendimo, mero potvarkio ar administracijos direktoriaus įsakymo, kas ir kada juos turėtų parengti.</w:t>
      </w:r>
    </w:p>
    <w:p w:rsidR="00FF0418" w:rsidRPr="00B37CCF" w:rsidRDefault="00FF0418" w:rsidP="00DB279B">
      <w:pPr>
        <w:ind w:firstLine="1134"/>
        <w:jc w:val="both"/>
        <w:rPr>
          <w:color w:val="000000"/>
          <w:szCs w:val="24"/>
        </w:rPr>
      </w:pPr>
      <w:r w:rsidRPr="00B37CCF">
        <w:rPr>
          <w:color w:val="000000"/>
          <w:szCs w:val="24"/>
        </w:rPr>
        <w:t>Nereikės priimti kito spendimo priimtam sprendimui.</w:t>
      </w:r>
    </w:p>
    <w:p w:rsidR="00FF0418" w:rsidRPr="00B37CCF" w:rsidRDefault="00FF0418" w:rsidP="00DB279B">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7.</w:t>
      </w:r>
      <w:r w:rsidRPr="00B37CCF">
        <w:rPr>
          <w:rFonts w:eastAsia="SimSun"/>
          <w:b/>
          <w:bCs/>
          <w:i/>
          <w:iCs/>
          <w:color w:val="000000"/>
          <w:szCs w:val="24"/>
          <w:lang w:eastAsia="zh-CN"/>
        </w:rPr>
        <w:tab/>
        <w:t xml:space="preserve"> Ar reikalinga atlikti sprendimo projekto antikorupcinį vertinimą.</w:t>
      </w:r>
    </w:p>
    <w:p w:rsidR="00FF0418" w:rsidRPr="00B37CCF" w:rsidRDefault="00FF0418" w:rsidP="00DB279B">
      <w:pPr>
        <w:widowControl w:val="0"/>
        <w:tabs>
          <w:tab w:val="left" w:pos="0"/>
        </w:tabs>
        <w:ind w:left="1080" w:right="360" w:firstLine="54"/>
        <w:jc w:val="both"/>
        <w:rPr>
          <w:rFonts w:eastAsia="SimSun"/>
          <w:bCs/>
          <w:iCs/>
          <w:color w:val="000000"/>
          <w:szCs w:val="24"/>
          <w:lang w:eastAsia="zh-CN"/>
        </w:rPr>
      </w:pPr>
      <w:r w:rsidRPr="00B37CCF">
        <w:rPr>
          <w:rFonts w:eastAsia="SimSun"/>
          <w:bCs/>
          <w:iCs/>
          <w:color w:val="000000"/>
          <w:szCs w:val="24"/>
          <w:lang w:eastAsia="zh-CN"/>
        </w:rPr>
        <w:t>Ne.</w:t>
      </w:r>
    </w:p>
    <w:p w:rsidR="00FF0418" w:rsidRPr="00B37CCF" w:rsidRDefault="00FF0418" w:rsidP="00DB279B">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8.</w:t>
      </w:r>
      <w:r w:rsidRPr="00B37CCF">
        <w:rPr>
          <w:rFonts w:eastAsia="SimSun"/>
          <w:b/>
          <w:bCs/>
          <w:i/>
          <w:iCs/>
          <w:color w:val="000000"/>
          <w:szCs w:val="24"/>
          <w:lang w:eastAsia="zh-CN"/>
        </w:rPr>
        <w:tab/>
        <w:t>Sprendimo vykdytojai ir įvykdymo terminai, lėšų, reikalingų sprendimui įgyvendinti, poreikis (jeigu tai numatoma – derinti su Finansų skyriumi)</w:t>
      </w:r>
    </w:p>
    <w:p w:rsidR="00FF0418" w:rsidRPr="00B37CCF" w:rsidRDefault="00FF0418" w:rsidP="00DB279B">
      <w:pPr>
        <w:ind w:firstLine="1083"/>
        <w:jc w:val="both"/>
        <w:rPr>
          <w:szCs w:val="24"/>
        </w:rPr>
      </w:pPr>
      <w:r w:rsidRPr="00B37CCF">
        <w:rPr>
          <w:szCs w:val="24"/>
        </w:rPr>
        <w:t>Sprendimo vykdytojas – Švietimo skyrius. Nenumatyta derinti su Finansų skyriumi, nes nereikės lėšų sprendimui įgyvendinti.</w:t>
      </w:r>
    </w:p>
    <w:p w:rsidR="00FF0418" w:rsidRPr="00B37CCF" w:rsidRDefault="00FF0418" w:rsidP="00DB279B">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9.</w:t>
      </w:r>
      <w:r w:rsidRPr="00B37CCF">
        <w:rPr>
          <w:rFonts w:eastAsia="SimSun"/>
          <w:b/>
          <w:bCs/>
          <w:i/>
          <w:iCs/>
          <w:color w:val="000000"/>
          <w:szCs w:val="24"/>
          <w:lang w:eastAsia="zh-CN"/>
        </w:rPr>
        <w:tab/>
        <w:t>Projekto rengimo metu gauti specialistų vertinimai ir išvados, ekonominiai apskaičiavimai (sąmatos)  ir konkretūs finansavimo šaltiniai</w:t>
      </w:r>
    </w:p>
    <w:p w:rsidR="00FF0418" w:rsidRPr="00B37CCF" w:rsidRDefault="00FF0418" w:rsidP="00DB279B">
      <w:pPr>
        <w:ind w:firstLine="1083"/>
        <w:jc w:val="both"/>
        <w:rPr>
          <w:szCs w:val="24"/>
        </w:rPr>
      </w:pPr>
      <w:r w:rsidRPr="00B37CCF">
        <w:rPr>
          <w:szCs w:val="24"/>
        </w:rPr>
        <w:t xml:space="preserve">Neigiamų specialistų vertinimų ir išvadų negauta. </w:t>
      </w:r>
    </w:p>
    <w:p w:rsidR="00FF0418" w:rsidRPr="00B37CCF" w:rsidRDefault="00FF0418" w:rsidP="00DB279B">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10.</w:t>
      </w:r>
      <w:r w:rsidRPr="00B37CCF">
        <w:rPr>
          <w:rFonts w:eastAsia="SimSun"/>
          <w:b/>
          <w:bCs/>
          <w:i/>
          <w:iCs/>
          <w:color w:val="000000"/>
          <w:szCs w:val="24"/>
          <w:lang w:eastAsia="zh-CN"/>
        </w:rPr>
        <w:tab/>
        <w:t xml:space="preserve"> Projekto rengėjas ar rengėjų grupė.</w:t>
      </w:r>
    </w:p>
    <w:p w:rsidR="00FF0418" w:rsidRPr="00B37CCF" w:rsidRDefault="00FF0418" w:rsidP="00DB279B">
      <w:pPr>
        <w:tabs>
          <w:tab w:val="left" w:pos="0"/>
        </w:tabs>
        <w:ind w:right="360" w:firstLine="1080"/>
        <w:jc w:val="both"/>
        <w:rPr>
          <w:color w:val="000000"/>
          <w:szCs w:val="24"/>
        </w:rPr>
      </w:pPr>
      <w:r w:rsidRPr="00B37CCF">
        <w:rPr>
          <w:color w:val="000000"/>
          <w:szCs w:val="24"/>
        </w:rPr>
        <w:t xml:space="preserve">Švietimo skyriaus vyriausioji specialistė Solveiga Budrikienė, tel. 70 417, el. p. </w:t>
      </w:r>
      <w:hyperlink r:id="rId6" w:history="1">
        <w:r w:rsidRPr="00A55849">
          <w:rPr>
            <w:rStyle w:val="Hyperlink"/>
            <w:color w:val="auto"/>
            <w:szCs w:val="24"/>
          </w:rPr>
          <w:t>s.budrikienė@pagegiai.lt</w:t>
        </w:r>
      </w:hyperlink>
      <w:r w:rsidRPr="00A55849">
        <w:rPr>
          <w:szCs w:val="24"/>
        </w:rPr>
        <w:t>.</w:t>
      </w:r>
    </w:p>
    <w:p w:rsidR="00FF0418" w:rsidRPr="00B37CCF" w:rsidRDefault="00FF0418" w:rsidP="00DB279B">
      <w:pPr>
        <w:widowControl w:val="0"/>
        <w:tabs>
          <w:tab w:val="left" w:pos="0"/>
        </w:tabs>
        <w:ind w:left="1080" w:right="360" w:hanging="360"/>
        <w:rPr>
          <w:rFonts w:eastAsia="SimSun"/>
          <w:b/>
          <w:bCs/>
          <w:i/>
          <w:iCs/>
          <w:color w:val="000000"/>
          <w:szCs w:val="24"/>
          <w:lang w:eastAsia="zh-CN"/>
        </w:rPr>
      </w:pPr>
      <w:r w:rsidRPr="00B37CCF">
        <w:rPr>
          <w:rFonts w:eastAsia="SimSun"/>
          <w:b/>
          <w:bCs/>
          <w:i/>
          <w:iCs/>
          <w:color w:val="000000"/>
          <w:szCs w:val="24"/>
          <w:lang w:eastAsia="zh-CN"/>
        </w:rPr>
        <w:t>11.</w:t>
      </w:r>
      <w:r w:rsidRPr="00B37CCF">
        <w:rPr>
          <w:rFonts w:eastAsia="SimSun"/>
          <w:b/>
          <w:bCs/>
          <w:i/>
          <w:iCs/>
          <w:color w:val="000000"/>
          <w:szCs w:val="24"/>
          <w:lang w:eastAsia="zh-CN"/>
        </w:rPr>
        <w:tab/>
        <w:t>Kiti, rengėjo nuomone,  reikalingi pagrindimai ir paaiškinimai.</w:t>
      </w:r>
    </w:p>
    <w:p w:rsidR="00FF0418" w:rsidRPr="006A68FB" w:rsidRDefault="00FF0418" w:rsidP="006A68FB">
      <w:pPr>
        <w:ind w:left="1080"/>
        <w:jc w:val="both"/>
        <w:rPr>
          <w:color w:val="000000"/>
          <w:szCs w:val="24"/>
        </w:rPr>
      </w:pPr>
      <w:r w:rsidRPr="00B37CCF">
        <w:rPr>
          <w:color w:val="000000"/>
          <w:szCs w:val="24"/>
        </w:rPr>
        <w:t>Nėra kitų rengėjo pagrindimų ir paaiškinimų.</w:t>
      </w:r>
    </w:p>
    <w:p w:rsidR="00FF0418" w:rsidRDefault="00FF0418" w:rsidP="00B64A28">
      <w:pPr>
        <w:jc w:val="both"/>
        <w:rPr>
          <w:rFonts w:eastAsia="SimSun"/>
          <w:lang w:eastAsia="zh-CN"/>
        </w:rPr>
      </w:pPr>
    </w:p>
    <w:p w:rsidR="00FF0418" w:rsidRPr="00995338" w:rsidRDefault="00FF0418" w:rsidP="00B64A28">
      <w:pPr>
        <w:jc w:val="both"/>
        <w:rPr>
          <w:rFonts w:eastAsia="SimSun"/>
          <w:lang w:eastAsia="zh-CN"/>
        </w:rPr>
      </w:pPr>
      <w:r w:rsidRPr="00995338">
        <w:rPr>
          <w:rFonts w:eastAsia="SimSun"/>
          <w:lang w:eastAsia="zh-CN"/>
        </w:rPr>
        <w:t>Švietimo skyriaus vyriausioji specialistė</w:t>
      </w:r>
      <w:r w:rsidRPr="00995338">
        <w:rPr>
          <w:rFonts w:eastAsia="SimSun"/>
          <w:lang w:eastAsia="zh-CN"/>
        </w:rPr>
        <w:tab/>
      </w:r>
      <w:r w:rsidRPr="00995338">
        <w:rPr>
          <w:rFonts w:eastAsia="SimSun"/>
          <w:lang w:eastAsia="zh-CN"/>
        </w:rPr>
        <w:tab/>
        <w:t xml:space="preserve">                          Solveiga Budrikienė</w:t>
      </w:r>
      <w:r w:rsidRPr="00995338">
        <w:rPr>
          <w:rFonts w:eastAsia="SimSun"/>
          <w:lang w:eastAsia="zh-CN"/>
        </w:rPr>
        <w:tab/>
      </w:r>
    </w:p>
    <w:p w:rsidR="00FF0418" w:rsidRDefault="00FF0418" w:rsidP="00B2111A">
      <w:pPr>
        <w:ind w:left="1080"/>
        <w:jc w:val="both"/>
        <w:rPr>
          <w:rFonts w:eastAsia="SimSun"/>
          <w:color w:val="000000"/>
          <w:szCs w:val="24"/>
          <w:lang w:eastAsia="zh-CN"/>
        </w:rPr>
      </w:pPr>
    </w:p>
    <w:tbl>
      <w:tblPr>
        <w:tblW w:w="0" w:type="auto"/>
        <w:tblInd w:w="108" w:type="dxa"/>
        <w:tblLayout w:type="fixed"/>
        <w:tblLook w:val="0000"/>
      </w:tblPr>
      <w:tblGrid>
        <w:gridCol w:w="9639"/>
      </w:tblGrid>
      <w:tr w:rsidR="00FF0418" w:rsidTr="00B64A28">
        <w:trPr>
          <w:trHeight w:hRule="exact" w:val="1055"/>
        </w:trPr>
        <w:tc>
          <w:tcPr>
            <w:tcW w:w="9639" w:type="dxa"/>
          </w:tcPr>
          <w:p w:rsidR="00FF0418" w:rsidRPr="00F63808" w:rsidRDefault="00FF0418" w:rsidP="00B64A28">
            <w:pPr>
              <w:spacing w:line="240" w:lineRule="atLeast"/>
              <w:rPr>
                <w:b/>
                <w:color w:val="000000"/>
              </w:rPr>
            </w:pPr>
            <w:r>
              <w:t xml:space="preserve">                                                                        </w:t>
            </w:r>
            <w:r w:rsidRPr="0042663C">
              <w:object w:dxaOrig="1005" w:dyaOrig="1350">
                <v:shape id="_x0000_i1026" type="#_x0000_t75" style="width:36pt;height:48pt" o:ole="" fillcolor="window">
                  <v:imagedata r:id="rId7" o:title=""/>
                </v:shape>
                <o:OLEObject Type="Embed" ProgID="Word.Picture.8" ShapeID="_x0000_i1026" DrawAspect="Content" ObjectID="_1570003618" r:id="rId8"/>
              </w:object>
            </w:r>
            <w:r>
              <w:t xml:space="preserve">                                            </w:t>
            </w:r>
          </w:p>
        </w:tc>
      </w:tr>
      <w:tr w:rsidR="00FF0418" w:rsidTr="00B64A28">
        <w:trPr>
          <w:trHeight w:hRule="exact" w:val="2211"/>
        </w:trPr>
        <w:tc>
          <w:tcPr>
            <w:tcW w:w="9639" w:type="dxa"/>
          </w:tcPr>
          <w:p w:rsidR="00FF0418" w:rsidRDefault="00FF0418" w:rsidP="00B64A28">
            <w:pPr>
              <w:pStyle w:val="Heading2"/>
            </w:pPr>
            <w:r>
              <w:t>Pagėgių savivaldybės taryba</w:t>
            </w:r>
          </w:p>
          <w:p w:rsidR="00FF0418" w:rsidRDefault="00FF0418" w:rsidP="00B64A28">
            <w:pPr>
              <w:spacing w:before="120"/>
              <w:jc w:val="center"/>
              <w:rPr>
                <w:b/>
                <w:bCs/>
                <w:caps/>
                <w:color w:val="000000"/>
              </w:rPr>
            </w:pPr>
          </w:p>
          <w:p w:rsidR="00FF0418" w:rsidRDefault="00FF0418" w:rsidP="00B64A28">
            <w:pPr>
              <w:spacing w:before="120"/>
              <w:jc w:val="center"/>
              <w:rPr>
                <w:b/>
                <w:bCs/>
                <w:caps/>
                <w:color w:val="000000"/>
              </w:rPr>
            </w:pPr>
            <w:r>
              <w:rPr>
                <w:b/>
                <w:bCs/>
                <w:caps/>
                <w:color w:val="000000"/>
              </w:rPr>
              <w:t>sprendimas</w:t>
            </w:r>
          </w:p>
          <w:p w:rsidR="00FF0418" w:rsidRDefault="00FF0418" w:rsidP="00B64A28">
            <w:pPr>
              <w:jc w:val="center"/>
              <w:rPr>
                <w:b/>
                <w:bCs/>
                <w:caps/>
                <w:color w:val="000000"/>
              </w:rPr>
            </w:pPr>
            <w:r>
              <w:rPr>
                <w:b/>
                <w:bCs/>
                <w:caps/>
                <w:color w:val="000000"/>
              </w:rPr>
              <w:t>dėl PAGĖGIŲ savivaldybės švietimo įstaigų pareigybių, FINANSUOJAMŲ IŠ MOKINIO KREPŠELIO LĖŠŲ,  normatyvų patvirtinimo</w:t>
            </w:r>
          </w:p>
        </w:tc>
      </w:tr>
      <w:tr w:rsidR="00FF0418" w:rsidTr="00B64A28">
        <w:trPr>
          <w:trHeight w:hRule="exact" w:val="703"/>
        </w:trPr>
        <w:tc>
          <w:tcPr>
            <w:tcW w:w="9639" w:type="dxa"/>
          </w:tcPr>
          <w:p w:rsidR="00FF0418" w:rsidRDefault="00FF0418" w:rsidP="00B64A28">
            <w:pPr>
              <w:pStyle w:val="Heading2"/>
              <w:rPr>
                <w:b w:val="0"/>
                <w:bCs w:val="0"/>
                <w:caps w:val="0"/>
              </w:rPr>
            </w:pPr>
            <w:r>
              <w:rPr>
                <w:b w:val="0"/>
                <w:bCs w:val="0"/>
                <w:caps w:val="0"/>
              </w:rPr>
              <w:t>2016 m. sausio 28 d. Nr. T-14</w:t>
            </w:r>
          </w:p>
          <w:p w:rsidR="00FF0418" w:rsidRDefault="00FF0418" w:rsidP="00B64A28">
            <w:pPr>
              <w:jc w:val="center"/>
            </w:pPr>
            <w:r>
              <w:t>Pagėgiai</w:t>
            </w:r>
          </w:p>
          <w:p w:rsidR="00FF0418" w:rsidRDefault="00FF0418" w:rsidP="00B64A28">
            <w:pPr>
              <w:jc w:val="center"/>
            </w:pPr>
          </w:p>
        </w:tc>
      </w:tr>
    </w:tbl>
    <w:p w:rsidR="00FF0418" w:rsidRPr="00716762" w:rsidRDefault="00FF0418" w:rsidP="00B64A28">
      <w:pPr>
        <w:spacing w:line="360" w:lineRule="auto"/>
        <w:ind w:firstLine="1080"/>
        <w:jc w:val="both"/>
        <w:rPr>
          <w:rStyle w:val="HTMLTypewriter"/>
          <w:rFonts w:ascii="Times New Roman" w:hAnsi="Times New Roman" w:cs="Times New Roman"/>
          <w:sz w:val="24"/>
          <w:szCs w:val="24"/>
        </w:rPr>
      </w:pPr>
      <w:r w:rsidRPr="00716762">
        <w:rPr>
          <w:rStyle w:val="HTMLTypewriter"/>
          <w:rFonts w:ascii="Times New Roman" w:hAnsi="Times New Roman" w:cs="Times New Roman"/>
          <w:sz w:val="24"/>
          <w:szCs w:val="24"/>
        </w:rPr>
        <w:t>Vadovaudamasi Lietuvos Respubli</w:t>
      </w:r>
      <w:r>
        <w:rPr>
          <w:rStyle w:val="HTMLTypewriter"/>
          <w:rFonts w:ascii="Times New Roman" w:hAnsi="Times New Roman" w:cs="Times New Roman"/>
          <w:sz w:val="24"/>
          <w:szCs w:val="24"/>
        </w:rPr>
        <w:t xml:space="preserve">kos vietos savivaldos įstatymo </w:t>
      </w:r>
      <w:r w:rsidRPr="00716762">
        <w:rPr>
          <w:rStyle w:val="HTMLTypewriter"/>
          <w:rFonts w:ascii="Times New Roman" w:hAnsi="Times New Roman" w:cs="Times New Roman"/>
          <w:sz w:val="24"/>
          <w:szCs w:val="24"/>
        </w:rPr>
        <w:t>16 straipsnio 4 dalimi, Lietuvos Respublikos biudžetinių įstaigų įstatymo 4 straipsnio 3 dalies 7 punktu</w:t>
      </w:r>
      <w:r>
        <w:rPr>
          <w:rStyle w:val="HTMLTypewriter"/>
          <w:rFonts w:ascii="Times New Roman" w:hAnsi="Times New Roman" w:cs="Times New Roman"/>
          <w:sz w:val="24"/>
          <w:szCs w:val="24"/>
        </w:rPr>
        <w:t xml:space="preserve">, </w:t>
      </w:r>
      <w:r w:rsidRPr="00716762">
        <w:rPr>
          <w:rStyle w:val="HTMLTypewriter"/>
          <w:rFonts w:ascii="Times New Roman" w:hAnsi="Times New Roman" w:cs="Times New Roman"/>
          <w:sz w:val="24"/>
          <w:szCs w:val="24"/>
        </w:rPr>
        <w:t xml:space="preserve">atsižvelgdama į Mokinio krepšelio lėšų naudojimo metodines rekomendacijas </w:t>
      </w:r>
      <w:r>
        <w:rPr>
          <w:rStyle w:val="HTMLTypewriter"/>
          <w:rFonts w:ascii="Times New Roman" w:hAnsi="Times New Roman" w:cs="Times New Roman"/>
          <w:sz w:val="24"/>
          <w:szCs w:val="24"/>
        </w:rPr>
        <w:t xml:space="preserve">ir Pagėgių Algimanto Mackaus gimnazijos direktoriaus 2016 m. sausio 12 d. raštą Nr. 1.11-2 „Dėl kompiuterinės įrangos priežiūros specialisto etato įsteigimo“, </w:t>
      </w:r>
      <w:r w:rsidRPr="00716762">
        <w:rPr>
          <w:rStyle w:val="HTMLTypewriter"/>
          <w:rFonts w:ascii="Times New Roman" w:hAnsi="Times New Roman" w:cs="Times New Roman"/>
          <w:sz w:val="24"/>
          <w:szCs w:val="24"/>
        </w:rPr>
        <w:t>Pagėgių savivaldybės taryba</w:t>
      </w:r>
      <w:r>
        <w:rPr>
          <w:rStyle w:val="HTMLTypewriter"/>
          <w:rFonts w:ascii="Times New Roman" w:hAnsi="Times New Roman" w:cs="Times New Roman"/>
          <w:sz w:val="24"/>
          <w:szCs w:val="24"/>
        </w:rPr>
        <w:t xml:space="preserve"> </w:t>
      </w:r>
      <w:r w:rsidRPr="00716762">
        <w:rPr>
          <w:rStyle w:val="HTMLTypewriter"/>
          <w:rFonts w:ascii="Times New Roman" w:hAnsi="Times New Roman" w:cs="Times New Roman"/>
          <w:sz w:val="24"/>
          <w:szCs w:val="24"/>
        </w:rPr>
        <w:t xml:space="preserve">n u s p r e n d ž i a:        </w:t>
      </w:r>
    </w:p>
    <w:p w:rsidR="00FF0418" w:rsidRDefault="00FF0418" w:rsidP="00B64A28">
      <w:pPr>
        <w:spacing w:line="360" w:lineRule="auto"/>
        <w:ind w:firstLine="1080"/>
        <w:jc w:val="both"/>
        <w:rPr>
          <w:rStyle w:val="HTMLTypewriter"/>
          <w:rFonts w:ascii="Times New Roman" w:hAnsi="Times New Roman" w:cs="Times New Roman"/>
          <w:sz w:val="24"/>
          <w:szCs w:val="24"/>
        </w:rPr>
      </w:pPr>
      <w:r w:rsidRPr="00716762">
        <w:rPr>
          <w:rStyle w:val="HTMLTypewriter"/>
          <w:rFonts w:ascii="Times New Roman" w:hAnsi="Times New Roman" w:cs="Times New Roman"/>
          <w:sz w:val="24"/>
          <w:szCs w:val="24"/>
        </w:rPr>
        <w:t xml:space="preserve"> </w:t>
      </w:r>
      <w:r>
        <w:rPr>
          <w:rStyle w:val="HTMLTypewriter"/>
          <w:rFonts w:ascii="Times New Roman" w:hAnsi="Times New Roman" w:cs="Times New Roman"/>
          <w:sz w:val="24"/>
          <w:szCs w:val="24"/>
        </w:rPr>
        <w:t xml:space="preserve">1. </w:t>
      </w:r>
      <w:r w:rsidRPr="00716762">
        <w:rPr>
          <w:rStyle w:val="HTMLTypewriter"/>
          <w:rFonts w:ascii="Times New Roman" w:hAnsi="Times New Roman" w:cs="Times New Roman"/>
          <w:sz w:val="24"/>
          <w:szCs w:val="24"/>
        </w:rPr>
        <w:t xml:space="preserve">Patvirtinti </w:t>
      </w:r>
      <w:r>
        <w:rPr>
          <w:rStyle w:val="HTMLTypewriter"/>
          <w:rFonts w:ascii="Times New Roman" w:hAnsi="Times New Roman" w:cs="Times New Roman"/>
          <w:sz w:val="24"/>
          <w:szCs w:val="24"/>
        </w:rPr>
        <w:t>Pagėgių savivaldybės švietimo įstaigų pareigybių, finansuojamų iš mokinio krepšelio lėšų, normatyvus (pridedama).</w:t>
      </w:r>
      <w:r w:rsidRPr="00716762">
        <w:rPr>
          <w:rStyle w:val="HTMLTypewriter"/>
          <w:rFonts w:ascii="Times New Roman" w:hAnsi="Times New Roman" w:cs="Times New Roman"/>
          <w:sz w:val="24"/>
          <w:szCs w:val="24"/>
        </w:rPr>
        <w:t xml:space="preserve">  </w:t>
      </w:r>
    </w:p>
    <w:p w:rsidR="00FF0418" w:rsidRDefault="00FF0418" w:rsidP="00B64A28">
      <w:pPr>
        <w:spacing w:line="360" w:lineRule="auto"/>
        <w:ind w:firstLine="1080"/>
        <w:jc w:val="both"/>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 2. Pripažinti netekusiu galios Pagėgių savivaldybės tarybos 2012 m. vasario 23 d. sprendimą Nr. T-31 „Dėl Pagėgių savivaldybės švietimo įstaigų pedagoginių pareigybių, finansuojamų iš mokinio krepšelio lėšų, normatyvų patvirtinimo“.</w:t>
      </w:r>
    </w:p>
    <w:p w:rsidR="00FF0418" w:rsidRDefault="00FF0418" w:rsidP="00B64A28">
      <w:pPr>
        <w:pStyle w:val="BodyText"/>
        <w:spacing w:line="360" w:lineRule="auto"/>
        <w:jc w:val="both"/>
        <w:rPr>
          <w:szCs w:val="24"/>
        </w:rPr>
      </w:pPr>
      <w:r>
        <w:rPr>
          <w:szCs w:val="24"/>
        </w:rPr>
        <w:t xml:space="preserve">                   3. </w:t>
      </w:r>
      <w:r w:rsidRPr="00820922">
        <w:rPr>
          <w:szCs w:val="24"/>
        </w:rPr>
        <w:t xml:space="preserve">Apie sprendimo priėmimą paskelbti </w:t>
      </w:r>
      <w:r w:rsidRPr="004F3F2A">
        <w:rPr>
          <w:szCs w:val="24"/>
        </w:rPr>
        <w:t>Pagėgių savivaldybės interneto svetainėje</w:t>
      </w:r>
      <w:r>
        <w:rPr>
          <w:szCs w:val="24"/>
        </w:rPr>
        <w:t xml:space="preserve"> </w:t>
      </w:r>
      <w:hyperlink r:id="rId9" w:history="1">
        <w:r w:rsidRPr="00DB01F9">
          <w:rPr>
            <w:rStyle w:val="Hyperlink"/>
            <w:color w:val="auto"/>
            <w:szCs w:val="24"/>
            <w:u w:val="none"/>
          </w:rPr>
          <w:t>www.pagegiai.lt</w:t>
        </w:r>
      </w:hyperlink>
      <w:r w:rsidRPr="00DB01F9">
        <w:rPr>
          <w:szCs w:val="24"/>
        </w:rPr>
        <w:t>.</w:t>
      </w:r>
    </w:p>
    <w:p w:rsidR="00FF0418" w:rsidRDefault="00FF0418" w:rsidP="00B64A28">
      <w:pPr>
        <w:spacing w:line="360" w:lineRule="auto"/>
        <w:ind w:right="-383" w:firstLine="567"/>
        <w:jc w:val="both"/>
      </w:pPr>
      <w:r>
        <w:rPr>
          <w:szCs w:val="24"/>
        </w:rPr>
        <w:t xml:space="preserve">         Šis sprendimas gali būti skundžiamas</w:t>
      </w:r>
      <w:r>
        <w:t xml:space="preserve"> Lietuvos Respublikos administracinių bylų teisenos įstatymo nustatyta tvarka.</w:t>
      </w:r>
    </w:p>
    <w:p w:rsidR="00FF0418" w:rsidRDefault="00FF0418" w:rsidP="00B64A28">
      <w:pPr>
        <w:spacing w:line="360" w:lineRule="auto"/>
        <w:ind w:right="-383" w:firstLine="567"/>
        <w:jc w:val="both"/>
      </w:pPr>
    </w:p>
    <w:p w:rsidR="00FF0418" w:rsidRDefault="00FF0418" w:rsidP="00B64A28">
      <w:pPr>
        <w:spacing w:line="360" w:lineRule="auto"/>
        <w:ind w:right="-383"/>
        <w:jc w:val="both"/>
      </w:pPr>
    </w:p>
    <w:p w:rsidR="00FF0418" w:rsidRDefault="00FF0418" w:rsidP="00B64A28">
      <w:pPr>
        <w:spacing w:line="360" w:lineRule="auto"/>
        <w:ind w:right="-383"/>
        <w:jc w:val="both"/>
      </w:pPr>
      <w:r>
        <w:t>Savivaldybės meras</w:t>
      </w:r>
      <w:r>
        <w:tab/>
      </w:r>
      <w:r>
        <w:tab/>
      </w:r>
      <w:r>
        <w:tab/>
      </w:r>
      <w:r>
        <w:tab/>
        <w:t xml:space="preserve">                Virginijus Komskis</w:t>
      </w:r>
    </w:p>
    <w:p w:rsidR="00FF0418" w:rsidRDefault="00FF0418" w:rsidP="00B64A28">
      <w:pPr>
        <w:spacing w:line="360" w:lineRule="auto"/>
        <w:ind w:right="-383" w:firstLine="567"/>
        <w:jc w:val="both"/>
      </w:pPr>
    </w:p>
    <w:p w:rsidR="00FF0418" w:rsidRDefault="00FF0418" w:rsidP="00B64A28">
      <w:pPr>
        <w:spacing w:line="360" w:lineRule="auto"/>
        <w:ind w:right="-383" w:firstLine="567"/>
        <w:jc w:val="both"/>
      </w:pPr>
    </w:p>
    <w:p w:rsidR="00FF0418" w:rsidRDefault="00FF0418" w:rsidP="00B64A28">
      <w:pPr>
        <w:spacing w:line="360" w:lineRule="auto"/>
        <w:ind w:right="-383" w:firstLine="567"/>
        <w:jc w:val="both"/>
      </w:pPr>
    </w:p>
    <w:p w:rsidR="00FF0418" w:rsidRDefault="00FF0418" w:rsidP="00B64A28">
      <w:pPr>
        <w:spacing w:line="360" w:lineRule="auto"/>
        <w:ind w:right="-383" w:firstLine="567"/>
        <w:jc w:val="both"/>
      </w:pPr>
    </w:p>
    <w:p w:rsidR="00FF0418" w:rsidRDefault="00FF0418" w:rsidP="00B64A28">
      <w:pPr>
        <w:spacing w:line="360" w:lineRule="auto"/>
        <w:ind w:right="-383" w:firstLine="567"/>
        <w:jc w:val="both"/>
      </w:pPr>
    </w:p>
    <w:p w:rsidR="00FF0418" w:rsidRDefault="00FF0418" w:rsidP="00B64A28">
      <w:pPr>
        <w:spacing w:line="360" w:lineRule="auto"/>
        <w:ind w:right="-383" w:firstLine="567"/>
        <w:jc w:val="both"/>
      </w:pPr>
    </w:p>
    <w:p w:rsidR="00FF0418" w:rsidRDefault="00FF0418" w:rsidP="00B64A28">
      <w:r>
        <w:t xml:space="preserve">                                                                                           </w:t>
      </w:r>
    </w:p>
    <w:p w:rsidR="00FF0418" w:rsidRDefault="00FF0418" w:rsidP="00B64A28"/>
    <w:p w:rsidR="00FF0418" w:rsidRDefault="00FF0418" w:rsidP="00B64A28"/>
    <w:p w:rsidR="00FF0418" w:rsidRDefault="00FF0418" w:rsidP="00B64A28"/>
    <w:p w:rsidR="00FF0418" w:rsidRDefault="00FF0418" w:rsidP="00B64A28">
      <w:pPr>
        <w:jc w:val="center"/>
      </w:pPr>
      <w:r>
        <w:t xml:space="preserve">                                                      PATVIRTINTA</w:t>
      </w:r>
    </w:p>
    <w:p w:rsidR="00FF0418" w:rsidRDefault="00FF0418" w:rsidP="00B64A28">
      <w:pPr>
        <w:jc w:val="both"/>
      </w:pPr>
      <w:r>
        <w:t xml:space="preserve">                                                                                              Pagėgių savivaldybės tarybos </w:t>
      </w:r>
    </w:p>
    <w:p w:rsidR="00FF0418" w:rsidRDefault="00FF0418" w:rsidP="00B64A28">
      <w:pPr>
        <w:jc w:val="both"/>
      </w:pPr>
      <w:r>
        <w:t xml:space="preserve">                                                                                              2016 m. sausio 28 d. </w:t>
      </w:r>
    </w:p>
    <w:p w:rsidR="00FF0418" w:rsidRDefault="00FF0418" w:rsidP="00B64A28">
      <w:pPr>
        <w:jc w:val="both"/>
      </w:pPr>
      <w:r>
        <w:t xml:space="preserve">                                                                                              sprendimu Nr. T-14</w:t>
      </w:r>
    </w:p>
    <w:p w:rsidR="00FF0418" w:rsidRDefault="00FF0418" w:rsidP="00B64A28">
      <w:pPr>
        <w:jc w:val="center"/>
      </w:pPr>
      <w:r>
        <w:t xml:space="preserve">                                         </w:t>
      </w:r>
    </w:p>
    <w:p w:rsidR="00FF0418" w:rsidRDefault="00FF0418" w:rsidP="00B64A28">
      <w:pPr>
        <w:jc w:val="center"/>
        <w:rPr>
          <w:b/>
          <w:bCs/>
          <w:caps/>
          <w:color w:val="000000"/>
        </w:rPr>
      </w:pPr>
      <w:r>
        <w:rPr>
          <w:b/>
          <w:bCs/>
          <w:caps/>
          <w:color w:val="000000"/>
        </w:rPr>
        <w:t xml:space="preserve">PAGĖGIŲ savivaldybės švietimo įstaigų pareigybių, FINANSUOJAMŲ IŠ MOKINIO KREPŠELIO LĖŠŲ,  normatyvAI </w:t>
      </w:r>
    </w:p>
    <w:p w:rsidR="00FF0418" w:rsidRDefault="00FF0418" w:rsidP="00B64A28">
      <w:pPr>
        <w:rPr>
          <w:b/>
          <w:bCs/>
          <w:caps/>
          <w:color w:val="000000"/>
        </w:rPr>
      </w:pPr>
    </w:p>
    <w:p w:rsidR="00FF0418" w:rsidRPr="00597A50" w:rsidRDefault="00FF0418" w:rsidP="00B64A28">
      <w:pPr>
        <w:pStyle w:val="NormalWeb"/>
        <w:numPr>
          <w:ilvl w:val="0"/>
          <w:numId w:val="12"/>
        </w:numPr>
        <w:spacing w:line="360" w:lineRule="auto"/>
        <w:ind w:left="0" w:firstLine="720"/>
        <w:jc w:val="both"/>
      </w:pPr>
      <w:r w:rsidRPr="00D6327E">
        <w:t>Įstaigos vadovas kiekvienų mokslo metų pradžioje, at</w:t>
      </w:r>
      <w:r>
        <w:t>sižvelgdamas į mokinių skaičių, nustato etatines pareigybes. Į bendrą mokinių skaičių įskaičiuojami  ikimokyklinių ir</w:t>
      </w:r>
      <w:r w:rsidRPr="002C735D">
        <w:t xml:space="preserve"> </w:t>
      </w:r>
      <w:r w:rsidRPr="00597A50">
        <w:t>priešmokyklinių ugdymo grupių vaikai.</w:t>
      </w:r>
    </w:p>
    <w:p w:rsidR="00FF0418" w:rsidRPr="00597A50" w:rsidRDefault="00FF0418" w:rsidP="00B64A28">
      <w:pPr>
        <w:numPr>
          <w:ilvl w:val="0"/>
          <w:numId w:val="12"/>
        </w:numPr>
        <w:spacing w:line="360" w:lineRule="auto"/>
        <w:ind w:left="0" w:firstLine="720"/>
        <w:jc w:val="both"/>
        <w:rPr>
          <w:szCs w:val="24"/>
        </w:rPr>
      </w:pPr>
      <w:r w:rsidRPr="00597A50">
        <w:rPr>
          <w:szCs w:val="24"/>
        </w:rPr>
        <w:t>Pedagoginių darbuotojų etatai, finansuojami iš mokinio krepšelio lėšų, steigiami atsižvelgiant į įstaigos turimas mokinio krepšelio lėšas.</w:t>
      </w:r>
    </w:p>
    <w:p w:rsidR="00FF0418" w:rsidRPr="00597A50" w:rsidRDefault="00FF0418" w:rsidP="00B64A28">
      <w:pPr>
        <w:pStyle w:val="NormalWeb"/>
        <w:numPr>
          <w:ilvl w:val="0"/>
          <w:numId w:val="12"/>
        </w:numPr>
        <w:spacing w:line="360" w:lineRule="auto"/>
        <w:ind w:left="0" w:firstLine="720"/>
        <w:jc w:val="both"/>
      </w:pPr>
      <w:r w:rsidRPr="00597A50">
        <w:t xml:space="preserve">Nustatyti tokius etatų dydžius: </w:t>
      </w:r>
    </w:p>
    <w:p w:rsidR="00FF0418" w:rsidRDefault="00FF0418" w:rsidP="00B64A28">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134"/>
        <w:gridCol w:w="1134"/>
        <w:gridCol w:w="1134"/>
        <w:gridCol w:w="1134"/>
        <w:gridCol w:w="1276"/>
        <w:gridCol w:w="1984"/>
      </w:tblGrid>
      <w:tr w:rsidR="00FF0418" w:rsidTr="00B64A28">
        <w:trPr>
          <w:trHeight w:val="465"/>
        </w:trPr>
        <w:tc>
          <w:tcPr>
            <w:tcW w:w="568" w:type="dxa"/>
            <w:vMerge w:val="restart"/>
          </w:tcPr>
          <w:p w:rsidR="00FF0418" w:rsidRDefault="00FF0418" w:rsidP="00B64A28">
            <w:r>
              <w:t>Eil.</w:t>
            </w:r>
          </w:p>
          <w:p w:rsidR="00FF0418" w:rsidRDefault="00FF0418" w:rsidP="00B64A28">
            <w:r>
              <w:t>Nr.</w:t>
            </w:r>
          </w:p>
        </w:tc>
        <w:tc>
          <w:tcPr>
            <w:tcW w:w="1559" w:type="dxa"/>
            <w:vMerge w:val="restart"/>
          </w:tcPr>
          <w:p w:rsidR="00FF0418" w:rsidRDefault="00FF0418" w:rsidP="00B64A28">
            <w:pPr>
              <w:jc w:val="both"/>
            </w:pPr>
            <w:r>
              <w:t>Pareigybės pavadinimas</w:t>
            </w:r>
          </w:p>
        </w:tc>
        <w:tc>
          <w:tcPr>
            <w:tcW w:w="1134" w:type="dxa"/>
            <w:vMerge w:val="restart"/>
          </w:tcPr>
          <w:p w:rsidR="00FF0418" w:rsidRDefault="00FF0418" w:rsidP="00B64A28">
            <w:pPr>
              <w:jc w:val="both"/>
            </w:pPr>
            <w:r>
              <w:t>Pradinė mokykla</w:t>
            </w:r>
          </w:p>
        </w:tc>
        <w:tc>
          <w:tcPr>
            <w:tcW w:w="2268" w:type="dxa"/>
            <w:gridSpan w:val="2"/>
          </w:tcPr>
          <w:p w:rsidR="00FF0418" w:rsidRDefault="00FF0418" w:rsidP="00B64A28">
            <w:pPr>
              <w:jc w:val="center"/>
            </w:pPr>
            <w:r>
              <w:t>Pagrindinė mokykla</w:t>
            </w:r>
          </w:p>
        </w:tc>
        <w:tc>
          <w:tcPr>
            <w:tcW w:w="2410" w:type="dxa"/>
            <w:gridSpan w:val="2"/>
          </w:tcPr>
          <w:p w:rsidR="00FF0418" w:rsidRDefault="00FF0418" w:rsidP="00B64A28">
            <w:pPr>
              <w:jc w:val="center"/>
            </w:pPr>
            <w:r>
              <w:t>Gimnazija</w:t>
            </w:r>
          </w:p>
        </w:tc>
        <w:tc>
          <w:tcPr>
            <w:tcW w:w="1984" w:type="dxa"/>
          </w:tcPr>
          <w:p w:rsidR="00FF0418" w:rsidRDefault="00FF0418" w:rsidP="00B64A28">
            <w:pPr>
              <w:jc w:val="center"/>
            </w:pPr>
            <w:r>
              <w:t>Pastabos</w:t>
            </w:r>
          </w:p>
        </w:tc>
      </w:tr>
      <w:tr w:rsidR="00FF0418" w:rsidTr="00B64A28">
        <w:trPr>
          <w:trHeight w:val="375"/>
        </w:trPr>
        <w:tc>
          <w:tcPr>
            <w:tcW w:w="568" w:type="dxa"/>
            <w:vMerge/>
          </w:tcPr>
          <w:p w:rsidR="00FF0418" w:rsidRDefault="00FF0418" w:rsidP="00B64A28"/>
        </w:tc>
        <w:tc>
          <w:tcPr>
            <w:tcW w:w="1559" w:type="dxa"/>
            <w:vMerge/>
          </w:tcPr>
          <w:p w:rsidR="00FF0418" w:rsidRDefault="00FF0418" w:rsidP="00B64A28">
            <w:pPr>
              <w:jc w:val="both"/>
            </w:pPr>
          </w:p>
        </w:tc>
        <w:tc>
          <w:tcPr>
            <w:tcW w:w="1134" w:type="dxa"/>
            <w:vMerge/>
          </w:tcPr>
          <w:p w:rsidR="00FF0418" w:rsidRDefault="00FF0418" w:rsidP="00B64A28">
            <w:pPr>
              <w:jc w:val="both"/>
            </w:pPr>
          </w:p>
        </w:tc>
        <w:tc>
          <w:tcPr>
            <w:tcW w:w="1134" w:type="dxa"/>
          </w:tcPr>
          <w:p w:rsidR="00FF0418" w:rsidRDefault="00FF0418" w:rsidP="00B64A28">
            <w:pPr>
              <w:jc w:val="both"/>
            </w:pPr>
            <w:r>
              <w:t>Iki 120 mokinių</w:t>
            </w:r>
          </w:p>
        </w:tc>
        <w:tc>
          <w:tcPr>
            <w:tcW w:w="1134" w:type="dxa"/>
          </w:tcPr>
          <w:p w:rsidR="00FF0418" w:rsidRDefault="00FF0418" w:rsidP="00B64A28">
            <w:pPr>
              <w:jc w:val="both"/>
            </w:pPr>
            <w:r>
              <w:t>Nuo 121  mokinio</w:t>
            </w:r>
          </w:p>
        </w:tc>
        <w:tc>
          <w:tcPr>
            <w:tcW w:w="1134" w:type="dxa"/>
          </w:tcPr>
          <w:p w:rsidR="00FF0418" w:rsidRDefault="00FF0418" w:rsidP="00B64A28">
            <w:pPr>
              <w:jc w:val="both"/>
            </w:pPr>
            <w:r>
              <w:t>Iki 300 mokinių</w:t>
            </w:r>
          </w:p>
        </w:tc>
        <w:tc>
          <w:tcPr>
            <w:tcW w:w="1276" w:type="dxa"/>
          </w:tcPr>
          <w:p w:rsidR="00FF0418" w:rsidRDefault="00FF0418" w:rsidP="00B64A28">
            <w:pPr>
              <w:jc w:val="both"/>
            </w:pPr>
            <w:r>
              <w:t>Nuo  301 mokinio</w:t>
            </w:r>
          </w:p>
        </w:tc>
        <w:tc>
          <w:tcPr>
            <w:tcW w:w="1984" w:type="dxa"/>
          </w:tcPr>
          <w:p w:rsidR="00FF0418" w:rsidRDefault="00FF0418" w:rsidP="00B64A28">
            <w:pPr>
              <w:jc w:val="both"/>
            </w:pPr>
          </w:p>
        </w:tc>
      </w:tr>
      <w:tr w:rsidR="00FF0418" w:rsidTr="00B64A28">
        <w:tc>
          <w:tcPr>
            <w:tcW w:w="568" w:type="dxa"/>
          </w:tcPr>
          <w:p w:rsidR="00FF0418" w:rsidRDefault="00FF0418" w:rsidP="00B64A28">
            <w:pPr>
              <w:jc w:val="center"/>
            </w:pPr>
            <w:r>
              <w:t>1.</w:t>
            </w:r>
          </w:p>
        </w:tc>
        <w:tc>
          <w:tcPr>
            <w:tcW w:w="1559" w:type="dxa"/>
          </w:tcPr>
          <w:p w:rsidR="00FF0418" w:rsidRDefault="00FF0418" w:rsidP="00B64A28">
            <w:pPr>
              <w:jc w:val="both"/>
            </w:pPr>
            <w:r>
              <w:t>Direktorius</w:t>
            </w:r>
          </w:p>
        </w:tc>
        <w:tc>
          <w:tcPr>
            <w:tcW w:w="1134" w:type="dxa"/>
          </w:tcPr>
          <w:p w:rsidR="00FF0418" w:rsidRDefault="00FF0418" w:rsidP="00B64A28">
            <w:pPr>
              <w:jc w:val="center"/>
            </w:pPr>
            <w:r>
              <w:t>1</w:t>
            </w:r>
          </w:p>
        </w:tc>
        <w:tc>
          <w:tcPr>
            <w:tcW w:w="1134" w:type="dxa"/>
          </w:tcPr>
          <w:p w:rsidR="00FF0418" w:rsidRDefault="00FF0418" w:rsidP="00B64A28">
            <w:pPr>
              <w:jc w:val="center"/>
            </w:pPr>
            <w:r>
              <w:t>1</w:t>
            </w:r>
          </w:p>
        </w:tc>
        <w:tc>
          <w:tcPr>
            <w:tcW w:w="1134" w:type="dxa"/>
          </w:tcPr>
          <w:p w:rsidR="00FF0418" w:rsidRDefault="00FF0418" w:rsidP="00B64A28">
            <w:pPr>
              <w:jc w:val="center"/>
            </w:pPr>
            <w:r>
              <w:t>1</w:t>
            </w:r>
          </w:p>
        </w:tc>
        <w:tc>
          <w:tcPr>
            <w:tcW w:w="1134" w:type="dxa"/>
          </w:tcPr>
          <w:p w:rsidR="00FF0418" w:rsidRDefault="00FF0418" w:rsidP="00B64A28">
            <w:pPr>
              <w:jc w:val="center"/>
            </w:pPr>
            <w:r>
              <w:t>1</w:t>
            </w:r>
          </w:p>
        </w:tc>
        <w:tc>
          <w:tcPr>
            <w:tcW w:w="1276" w:type="dxa"/>
          </w:tcPr>
          <w:p w:rsidR="00FF0418" w:rsidRDefault="00FF0418" w:rsidP="00B64A28">
            <w:pPr>
              <w:jc w:val="center"/>
            </w:pPr>
            <w:r>
              <w:t>1</w:t>
            </w:r>
          </w:p>
        </w:tc>
        <w:tc>
          <w:tcPr>
            <w:tcW w:w="1984" w:type="dxa"/>
          </w:tcPr>
          <w:p w:rsidR="00FF0418" w:rsidRDefault="00FF0418" w:rsidP="00B64A28">
            <w:pPr>
              <w:jc w:val="center"/>
            </w:pPr>
          </w:p>
        </w:tc>
      </w:tr>
      <w:tr w:rsidR="00FF0418" w:rsidTr="00B64A28">
        <w:tc>
          <w:tcPr>
            <w:tcW w:w="568" w:type="dxa"/>
          </w:tcPr>
          <w:p w:rsidR="00FF0418" w:rsidRDefault="00FF0418" w:rsidP="00B64A28">
            <w:pPr>
              <w:jc w:val="center"/>
            </w:pPr>
            <w:r>
              <w:t>2.</w:t>
            </w:r>
          </w:p>
        </w:tc>
        <w:tc>
          <w:tcPr>
            <w:tcW w:w="1559" w:type="dxa"/>
          </w:tcPr>
          <w:p w:rsidR="00FF0418" w:rsidRDefault="00FF0418" w:rsidP="00B64A28">
            <w:pPr>
              <w:jc w:val="both"/>
            </w:pPr>
            <w:r>
              <w:t>Direktoriaus pavaduotojas ugdymui</w:t>
            </w:r>
          </w:p>
        </w:tc>
        <w:tc>
          <w:tcPr>
            <w:tcW w:w="1134" w:type="dxa"/>
          </w:tcPr>
          <w:p w:rsidR="00FF0418" w:rsidRDefault="00FF0418" w:rsidP="00B64A28">
            <w:pPr>
              <w:jc w:val="center"/>
            </w:pPr>
            <w:r>
              <w:t>0,5</w:t>
            </w:r>
          </w:p>
        </w:tc>
        <w:tc>
          <w:tcPr>
            <w:tcW w:w="1134" w:type="dxa"/>
          </w:tcPr>
          <w:p w:rsidR="00FF0418" w:rsidRDefault="00FF0418" w:rsidP="00B64A28">
            <w:pPr>
              <w:jc w:val="center"/>
            </w:pPr>
            <w:r>
              <w:t>0,5</w:t>
            </w:r>
          </w:p>
        </w:tc>
        <w:tc>
          <w:tcPr>
            <w:tcW w:w="1134" w:type="dxa"/>
          </w:tcPr>
          <w:p w:rsidR="00FF0418" w:rsidRDefault="00FF0418" w:rsidP="00B64A28">
            <w:pPr>
              <w:jc w:val="center"/>
            </w:pPr>
            <w:r>
              <w:t>1</w:t>
            </w:r>
          </w:p>
        </w:tc>
        <w:tc>
          <w:tcPr>
            <w:tcW w:w="1134" w:type="dxa"/>
          </w:tcPr>
          <w:p w:rsidR="00FF0418" w:rsidRDefault="00FF0418" w:rsidP="00B64A28">
            <w:pPr>
              <w:jc w:val="center"/>
            </w:pPr>
            <w:r>
              <w:t>1</w:t>
            </w:r>
          </w:p>
        </w:tc>
        <w:tc>
          <w:tcPr>
            <w:tcW w:w="1276" w:type="dxa"/>
          </w:tcPr>
          <w:p w:rsidR="00FF0418" w:rsidRDefault="00FF0418" w:rsidP="00B64A28">
            <w:pPr>
              <w:jc w:val="center"/>
            </w:pPr>
            <w:r>
              <w:t>2</w:t>
            </w:r>
          </w:p>
        </w:tc>
        <w:tc>
          <w:tcPr>
            <w:tcW w:w="1984" w:type="dxa"/>
          </w:tcPr>
          <w:p w:rsidR="00FF0418" w:rsidRDefault="00FF0418" w:rsidP="00B64A28">
            <w:pPr>
              <w:jc w:val="center"/>
            </w:pPr>
          </w:p>
        </w:tc>
      </w:tr>
      <w:tr w:rsidR="00FF0418" w:rsidTr="00B64A28">
        <w:tc>
          <w:tcPr>
            <w:tcW w:w="568" w:type="dxa"/>
          </w:tcPr>
          <w:p w:rsidR="00FF0418" w:rsidRDefault="00FF0418" w:rsidP="00B64A28">
            <w:pPr>
              <w:jc w:val="center"/>
            </w:pPr>
            <w:r>
              <w:t>3.</w:t>
            </w:r>
          </w:p>
        </w:tc>
        <w:tc>
          <w:tcPr>
            <w:tcW w:w="1559" w:type="dxa"/>
          </w:tcPr>
          <w:p w:rsidR="00FF0418" w:rsidRDefault="00FF0418" w:rsidP="00B64A28">
            <w:pPr>
              <w:jc w:val="both"/>
            </w:pPr>
            <w:r>
              <w:t>Socialinis pedagogas</w:t>
            </w:r>
          </w:p>
        </w:tc>
        <w:tc>
          <w:tcPr>
            <w:tcW w:w="1134" w:type="dxa"/>
          </w:tcPr>
          <w:p w:rsidR="00FF0418" w:rsidRDefault="00FF0418" w:rsidP="00B64A28">
            <w:pPr>
              <w:jc w:val="center"/>
            </w:pPr>
            <w:r>
              <w:t>0,5</w:t>
            </w:r>
          </w:p>
        </w:tc>
        <w:tc>
          <w:tcPr>
            <w:tcW w:w="1134" w:type="dxa"/>
          </w:tcPr>
          <w:p w:rsidR="00FF0418" w:rsidRDefault="00FF0418" w:rsidP="00B64A28">
            <w:pPr>
              <w:jc w:val="center"/>
            </w:pPr>
            <w:r>
              <w:t>0,5</w:t>
            </w:r>
          </w:p>
        </w:tc>
        <w:tc>
          <w:tcPr>
            <w:tcW w:w="1134" w:type="dxa"/>
          </w:tcPr>
          <w:p w:rsidR="00FF0418" w:rsidRDefault="00FF0418" w:rsidP="00B64A28">
            <w:pPr>
              <w:jc w:val="center"/>
            </w:pPr>
            <w:r>
              <w:t>0,5</w:t>
            </w:r>
          </w:p>
        </w:tc>
        <w:tc>
          <w:tcPr>
            <w:tcW w:w="1134" w:type="dxa"/>
          </w:tcPr>
          <w:p w:rsidR="00FF0418" w:rsidRDefault="00FF0418" w:rsidP="00B64A28">
            <w:pPr>
              <w:jc w:val="center"/>
            </w:pPr>
            <w:r>
              <w:t>1</w:t>
            </w:r>
          </w:p>
        </w:tc>
        <w:tc>
          <w:tcPr>
            <w:tcW w:w="1276" w:type="dxa"/>
          </w:tcPr>
          <w:p w:rsidR="00FF0418" w:rsidRDefault="00FF0418" w:rsidP="00B64A28">
            <w:pPr>
              <w:jc w:val="center"/>
            </w:pPr>
            <w:r>
              <w:t>1</w:t>
            </w:r>
          </w:p>
        </w:tc>
        <w:tc>
          <w:tcPr>
            <w:tcW w:w="1984" w:type="dxa"/>
          </w:tcPr>
          <w:p w:rsidR="00FF0418" w:rsidRDefault="00FF0418" w:rsidP="00B64A28">
            <w:pPr>
              <w:jc w:val="center"/>
            </w:pPr>
          </w:p>
        </w:tc>
      </w:tr>
      <w:tr w:rsidR="00FF0418" w:rsidTr="00B64A28">
        <w:trPr>
          <w:trHeight w:val="840"/>
        </w:trPr>
        <w:tc>
          <w:tcPr>
            <w:tcW w:w="568" w:type="dxa"/>
          </w:tcPr>
          <w:p w:rsidR="00FF0418" w:rsidRPr="00071DEB" w:rsidRDefault="00FF0418" w:rsidP="00B64A28">
            <w:pPr>
              <w:jc w:val="center"/>
              <w:rPr>
                <w:color w:val="FF0000"/>
              </w:rPr>
            </w:pPr>
            <w:r>
              <w:t>4.</w:t>
            </w:r>
          </w:p>
        </w:tc>
        <w:tc>
          <w:tcPr>
            <w:tcW w:w="1559" w:type="dxa"/>
          </w:tcPr>
          <w:p w:rsidR="00FF0418" w:rsidRPr="008C7836" w:rsidRDefault="00FF0418" w:rsidP="00B64A28">
            <w:pPr>
              <w:jc w:val="both"/>
            </w:pPr>
            <w:r>
              <w:t xml:space="preserve">Bibliotekos, skaityklos </w:t>
            </w:r>
            <w:r w:rsidRPr="008C7836">
              <w:t>vedėjas, bibliotekininkas</w:t>
            </w:r>
          </w:p>
        </w:tc>
        <w:tc>
          <w:tcPr>
            <w:tcW w:w="1134" w:type="dxa"/>
          </w:tcPr>
          <w:p w:rsidR="00FF0418" w:rsidRDefault="00FF0418" w:rsidP="00B64A28">
            <w:pPr>
              <w:jc w:val="center"/>
            </w:pPr>
            <w:r>
              <w:t>0,5</w:t>
            </w:r>
          </w:p>
        </w:tc>
        <w:tc>
          <w:tcPr>
            <w:tcW w:w="1134" w:type="dxa"/>
          </w:tcPr>
          <w:p w:rsidR="00FF0418" w:rsidRDefault="00FF0418" w:rsidP="00B64A28">
            <w:pPr>
              <w:jc w:val="center"/>
            </w:pPr>
            <w:r>
              <w:t>0,5</w:t>
            </w:r>
          </w:p>
        </w:tc>
        <w:tc>
          <w:tcPr>
            <w:tcW w:w="1134" w:type="dxa"/>
          </w:tcPr>
          <w:p w:rsidR="00FF0418" w:rsidRDefault="00FF0418" w:rsidP="00B64A28">
            <w:pPr>
              <w:jc w:val="center"/>
            </w:pPr>
            <w:r>
              <w:t>0,5</w:t>
            </w:r>
          </w:p>
        </w:tc>
        <w:tc>
          <w:tcPr>
            <w:tcW w:w="1134" w:type="dxa"/>
          </w:tcPr>
          <w:p w:rsidR="00FF0418" w:rsidRDefault="00FF0418" w:rsidP="00B64A28">
            <w:pPr>
              <w:jc w:val="center"/>
            </w:pPr>
            <w:r>
              <w:t>0,75</w:t>
            </w:r>
          </w:p>
        </w:tc>
        <w:tc>
          <w:tcPr>
            <w:tcW w:w="1276" w:type="dxa"/>
          </w:tcPr>
          <w:p w:rsidR="00FF0418" w:rsidRDefault="00FF0418" w:rsidP="00B64A28">
            <w:pPr>
              <w:jc w:val="center"/>
            </w:pPr>
            <w:r>
              <w:t>1,5</w:t>
            </w:r>
          </w:p>
        </w:tc>
        <w:tc>
          <w:tcPr>
            <w:tcW w:w="1984" w:type="dxa"/>
          </w:tcPr>
          <w:p w:rsidR="00FF0418" w:rsidRDefault="00FF0418" w:rsidP="00B64A28">
            <w:r>
              <w:rPr>
                <w:sz w:val="22"/>
                <w:szCs w:val="22"/>
              </w:rPr>
              <w:t>Bibliotekos vedėjo pareigybė steigiama, jeigu įstaigoje yra skaitykla arba informacinis centras</w:t>
            </w:r>
          </w:p>
        </w:tc>
      </w:tr>
      <w:tr w:rsidR="00FF0418" w:rsidTr="00B64A28">
        <w:trPr>
          <w:trHeight w:val="300"/>
        </w:trPr>
        <w:tc>
          <w:tcPr>
            <w:tcW w:w="568" w:type="dxa"/>
          </w:tcPr>
          <w:p w:rsidR="00FF0418" w:rsidRDefault="00FF0418" w:rsidP="00B64A28">
            <w:pPr>
              <w:jc w:val="center"/>
            </w:pPr>
            <w:r>
              <w:t>5.</w:t>
            </w:r>
          </w:p>
        </w:tc>
        <w:tc>
          <w:tcPr>
            <w:tcW w:w="1559" w:type="dxa"/>
          </w:tcPr>
          <w:p w:rsidR="00FF0418" w:rsidRDefault="00FF0418" w:rsidP="00B64A28">
            <w:pPr>
              <w:jc w:val="both"/>
            </w:pPr>
            <w:r>
              <w:t>IKT specialistas</w:t>
            </w:r>
          </w:p>
        </w:tc>
        <w:tc>
          <w:tcPr>
            <w:tcW w:w="1134" w:type="dxa"/>
          </w:tcPr>
          <w:p w:rsidR="00FF0418" w:rsidRDefault="00FF0418" w:rsidP="00B64A28">
            <w:pPr>
              <w:jc w:val="center"/>
            </w:pPr>
            <w:r>
              <w:t>-</w:t>
            </w:r>
          </w:p>
        </w:tc>
        <w:tc>
          <w:tcPr>
            <w:tcW w:w="1134" w:type="dxa"/>
          </w:tcPr>
          <w:p w:rsidR="00FF0418" w:rsidRDefault="00FF0418" w:rsidP="00B64A28">
            <w:pPr>
              <w:jc w:val="center"/>
            </w:pPr>
            <w:r>
              <w:t>0,25</w:t>
            </w:r>
          </w:p>
        </w:tc>
        <w:tc>
          <w:tcPr>
            <w:tcW w:w="1134" w:type="dxa"/>
          </w:tcPr>
          <w:p w:rsidR="00FF0418" w:rsidRDefault="00FF0418" w:rsidP="00B64A28">
            <w:pPr>
              <w:jc w:val="center"/>
            </w:pPr>
            <w:r>
              <w:t>0,25</w:t>
            </w:r>
          </w:p>
        </w:tc>
        <w:tc>
          <w:tcPr>
            <w:tcW w:w="1134" w:type="dxa"/>
          </w:tcPr>
          <w:p w:rsidR="00FF0418" w:rsidRDefault="00FF0418" w:rsidP="00B64A28">
            <w:pPr>
              <w:jc w:val="center"/>
            </w:pPr>
            <w:r>
              <w:t>0,25</w:t>
            </w:r>
          </w:p>
        </w:tc>
        <w:tc>
          <w:tcPr>
            <w:tcW w:w="1276" w:type="dxa"/>
          </w:tcPr>
          <w:p w:rsidR="00FF0418" w:rsidRDefault="00FF0418" w:rsidP="00B64A28">
            <w:pPr>
              <w:jc w:val="center"/>
            </w:pPr>
            <w:r>
              <w:t>0,25</w:t>
            </w:r>
          </w:p>
        </w:tc>
        <w:tc>
          <w:tcPr>
            <w:tcW w:w="1984" w:type="dxa"/>
          </w:tcPr>
          <w:p w:rsidR="00FF0418" w:rsidRDefault="00FF0418" w:rsidP="00B64A28">
            <w:pPr>
              <w:jc w:val="center"/>
            </w:pPr>
          </w:p>
        </w:tc>
      </w:tr>
    </w:tbl>
    <w:p w:rsidR="00FF0418" w:rsidRDefault="00FF0418" w:rsidP="00B64A28"/>
    <w:p w:rsidR="00FF0418" w:rsidRDefault="00FF0418" w:rsidP="00B64A28">
      <w:pPr>
        <w:numPr>
          <w:ilvl w:val="0"/>
          <w:numId w:val="12"/>
        </w:numPr>
        <w:spacing w:line="360" w:lineRule="auto"/>
        <w:ind w:left="0" w:firstLine="720"/>
        <w:jc w:val="both"/>
        <w:rPr>
          <w:szCs w:val="24"/>
        </w:rPr>
      </w:pPr>
      <w:r>
        <w:rPr>
          <w:szCs w:val="24"/>
        </w:rPr>
        <w:t>Mokytojo padėjėjo etatas, kai mokykloje mokosi mokinys ar / ir mokinių grupė, kuriuos įvertina Švietimo pedagoginė psichologinė tarnyba, turintys vidutinių, didelių arba labai didelių ugdymosi poreikių ir dėl įgytų ar įgimtų sutrikimų negalintiems savarankiškai dalyvauti ugdymo procese, skiriamas etatas, jei grupėje: 1-2 mokiniai − 0,5, o esant 3-4 mokiniams – 1 etatinė pareigybė.</w:t>
      </w:r>
    </w:p>
    <w:p w:rsidR="00FF0418" w:rsidRDefault="00FF0418" w:rsidP="00B64A28">
      <w:pPr>
        <w:numPr>
          <w:ilvl w:val="0"/>
          <w:numId w:val="12"/>
        </w:numPr>
        <w:spacing w:line="360" w:lineRule="auto"/>
        <w:ind w:left="0" w:firstLine="720"/>
        <w:jc w:val="both"/>
        <w:rPr>
          <w:szCs w:val="24"/>
        </w:rPr>
      </w:pPr>
      <w:r w:rsidRPr="00D6327E">
        <w:rPr>
          <w:szCs w:val="24"/>
        </w:rPr>
        <w:t xml:space="preserve">Jei įstaigoje yra 20–30 mokinių, turinčių intelekto, specifinių pažinimo (neišlavėjimo) emocijų, elgesio ir socialinės raidos, judesio ir padėties, lėtinių somatinių ir neurologinių, kompleksinių sutrikimų, </w:t>
      </w:r>
      <w:r>
        <w:rPr>
          <w:szCs w:val="24"/>
        </w:rPr>
        <w:t xml:space="preserve">esant galimybei </w:t>
      </w:r>
      <w:r w:rsidRPr="00D6327E">
        <w:rPr>
          <w:szCs w:val="24"/>
        </w:rPr>
        <w:t>skiriama 0,5 specialiojo pedagogo etato.</w:t>
      </w:r>
    </w:p>
    <w:p w:rsidR="00FF0418" w:rsidRPr="00D06BC3" w:rsidRDefault="00FF0418" w:rsidP="00B64A28">
      <w:pPr>
        <w:numPr>
          <w:ilvl w:val="0"/>
          <w:numId w:val="12"/>
        </w:numPr>
        <w:spacing w:line="360" w:lineRule="auto"/>
        <w:ind w:left="0" w:firstLine="720"/>
        <w:jc w:val="both"/>
        <w:rPr>
          <w:szCs w:val="24"/>
        </w:rPr>
      </w:pPr>
      <w:r w:rsidRPr="00D06BC3">
        <w:rPr>
          <w:szCs w:val="24"/>
        </w:rPr>
        <w:t>Logopedo etatinė pareigybė steigiama, jei įstaigoje yra 30 mokinių, turinčių kalbos ir komunikacijos sutrikimų, skiriama 0,5 etato, esant 55 ir daugiau mokinių – 1 etatas.</w:t>
      </w:r>
    </w:p>
    <w:p w:rsidR="00FF0418" w:rsidRDefault="00FF0418" w:rsidP="00B64A28">
      <w:pPr>
        <w:numPr>
          <w:ilvl w:val="0"/>
          <w:numId w:val="12"/>
        </w:numPr>
        <w:spacing w:line="360" w:lineRule="auto"/>
        <w:ind w:left="0" w:firstLine="720"/>
        <w:jc w:val="both"/>
        <w:rPr>
          <w:szCs w:val="24"/>
        </w:rPr>
      </w:pPr>
      <w:r w:rsidRPr="00D6327E">
        <w:rPr>
          <w:szCs w:val="24"/>
        </w:rPr>
        <w:t>Psichologo etatas mokykloje steigiamas</w:t>
      </w:r>
      <w:r>
        <w:rPr>
          <w:szCs w:val="24"/>
        </w:rPr>
        <w:t>,</w:t>
      </w:r>
      <w:r w:rsidRPr="00D6327E">
        <w:rPr>
          <w:szCs w:val="24"/>
        </w:rPr>
        <w:t xml:space="preserve"> </w:t>
      </w:r>
      <w:r w:rsidRPr="00B12772">
        <w:rPr>
          <w:szCs w:val="24"/>
        </w:rPr>
        <w:t>kai mokykloje mokosi</w:t>
      </w:r>
      <w:r>
        <w:rPr>
          <w:szCs w:val="24"/>
        </w:rPr>
        <w:t xml:space="preserve"> </w:t>
      </w:r>
      <w:r w:rsidRPr="00D6327E">
        <w:rPr>
          <w:szCs w:val="24"/>
        </w:rPr>
        <w:t>nuo 301 iki 600 mokinių (esant galimybėms ir mažesniam mokinių skaičiui).</w:t>
      </w:r>
    </w:p>
    <w:p w:rsidR="00FF0418" w:rsidRDefault="00FF0418" w:rsidP="00B64A28">
      <w:pPr>
        <w:numPr>
          <w:ilvl w:val="0"/>
          <w:numId w:val="12"/>
        </w:numPr>
        <w:spacing w:line="360" w:lineRule="auto"/>
        <w:ind w:left="0" w:firstLine="720"/>
        <w:jc w:val="both"/>
        <w:rPr>
          <w:szCs w:val="24"/>
        </w:rPr>
      </w:pPr>
      <w:r>
        <w:rPr>
          <w:szCs w:val="24"/>
        </w:rPr>
        <w:t>Priešmokyklinio ugdymo pedagogo etatas steigiamas mokykloje ar skyriuje, vykdančioje priešmokyklinio ugdymo programą, jei joje mokosi ne mažiau kaip 5 vaikai kaimo mokykloje ir 10 vaikų miesto mokykloje.</w:t>
      </w:r>
      <w:r>
        <w:rPr>
          <w:szCs w:val="24"/>
        </w:rPr>
        <w:tab/>
        <w:t xml:space="preserve"> </w:t>
      </w:r>
    </w:p>
    <w:p w:rsidR="00FF0418" w:rsidRPr="00EA3AFA" w:rsidRDefault="00FF0418" w:rsidP="00B64A28">
      <w:pPr>
        <w:numPr>
          <w:ilvl w:val="0"/>
          <w:numId w:val="12"/>
        </w:numPr>
        <w:spacing w:line="360" w:lineRule="auto"/>
        <w:ind w:left="0" w:firstLine="720"/>
        <w:jc w:val="both"/>
        <w:rPr>
          <w:szCs w:val="24"/>
        </w:rPr>
      </w:pPr>
      <w:r w:rsidRPr="002808DF">
        <w:rPr>
          <w:szCs w:val="24"/>
          <w:lang w:val="pt-BR"/>
        </w:rPr>
        <w:t>Esant darbo apimčiai, mažesnei negu nustatyta normose, gali būti nustatyta 0,25,  0,5  arba 0,75  etato.</w:t>
      </w:r>
    </w:p>
    <w:p w:rsidR="00FF0418" w:rsidRPr="00EA3AFA" w:rsidRDefault="00FF0418" w:rsidP="00B64A28">
      <w:pPr>
        <w:numPr>
          <w:ilvl w:val="0"/>
          <w:numId w:val="12"/>
        </w:numPr>
        <w:spacing w:line="360" w:lineRule="auto"/>
        <w:ind w:left="0" w:firstLine="720"/>
        <w:jc w:val="both"/>
        <w:rPr>
          <w:szCs w:val="24"/>
        </w:rPr>
      </w:pPr>
      <w:r w:rsidRPr="00EA3AFA">
        <w:rPr>
          <w:szCs w:val="24"/>
        </w:rPr>
        <w:t>Nustatant etatus iš mokinio krepšelio lėšų, pirmiausia lėšos skiriamos ugdymo procesui laiduoti, o paskui ugdymo procesui valdyti,  psichologinei ir pedagoginei pagalbai. Įstaigos vadovas nustato  pareigybių sąrašą ir etatų skaičių pagal šiuos normatyvus ir nustatytus asignavimus darbo užmokesčiui.</w:t>
      </w:r>
    </w:p>
    <w:p w:rsidR="00FF0418" w:rsidRDefault="00FF0418" w:rsidP="00B64A28">
      <w:pPr>
        <w:spacing w:line="360" w:lineRule="auto"/>
      </w:pPr>
      <w:r>
        <w:t xml:space="preserve">                                        ___________________________</w:t>
      </w: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64A28">
      <w:pPr>
        <w:spacing w:line="360" w:lineRule="auto"/>
      </w:pPr>
    </w:p>
    <w:p w:rsidR="00FF0418" w:rsidRDefault="00FF0418" w:rsidP="00B2111A">
      <w:pPr>
        <w:ind w:left="1080"/>
        <w:jc w:val="both"/>
      </w:pPr>
    </w:p>
    <w:sectPr w:rsidR="00FF0418" w:rsidSect="006A68FB">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B0F"/>
    <w:multiLevelType w:val="hybridMultilevel"/>
    <w:tmpl w:val="C4AEE87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1">
    <w:nsid w:val="140005B6"/>
    <w:multiLevelType w:val="hybridMultilevel"/>
    <w:tmpl w:val="8CD2C5F4"/>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9A2095A"/>
    <w:multiLevelType w:val="hybridMultilevel"/>
    <w:tmpl w:val="F08CF0A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5">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81572AE"/>
    <w:multiLevelType w:val="multilevel"/>
    <w:tmpl w:val="977A9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3C373B"/>
    <w:multiLevelType w:val="hybridMultilevel"/>
    <w:tmpl w:val="14509D1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C2668E9"/>
    <w:multiLevelType w:val="hybridMultilevel"/>
    <w:tmpl w:val="E32EF9C8"/>
    <w:lvl w:ilvl="0" w:tplc="6504DBA8">
      <w:start w:val="1"/>
      <w:numFmt w:val="decimal"/>
      <w:lvlText w:val="%1."/>
      <w:lvlJc w:val="left"/>
      <w:pPr>
        <w:ind w:left="1800" w:hanging="360"/>
      </w:pPr>
      <w:rPr>
        <w:rFonts w:cs="Times New Roman"/>
        <w:b/>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9">
    <w:nsid w:val="2FDC43D1"/>
    <w:multiLevelType w:val="hybridMultilevel"/>
    <w:tmpl w:val="F7A40AA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565188B"/>
    <w:multiLevelType w:val="hybridMultilevel"/>
    <w:tmpl w:val="8BEEAFB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60C36E1"/>
    <w:multiLevelType w:val="multilevel"/>
    <w:tmpl w:val="D2EAE3A8"/>
    <w:lvl w:ilvl="0">
      <w:start w:val="1"/>
      <w:numFmt w:val="decimal"/>
      <w:lvlText w:val="%1."/>
      <w:lvlJc w:val="left"/>
      <w:pPr>
        <w:tabs>
          <w:tab w:val="num" w:pos="1664"/>
        </w:tabs>
        <w:ind w:left="1664" w:hanging="360"/>
      </w:pPr>
      <w:rPr>
        <w:rFonts w:cs="Times New Roman"/>
        <w:color w:val="auto"/>
      </w:rPr>
    </w:lvl>
    <w:lvl w:ilvl="1">
      <w:start w:val="4"/>
      <w:numFmt w:val="decimal"/>
      <w:isLgl/>
      <w:lvlText w:val="%1.%2."/>
      <w:lvlJc w:val="left"/>
      <w:pPr>
        <w:tabs>
          <w:tab w:val="num" w:pos="1724"/>
        </w:tabs>
        <w:ind w:left="1724" w:hanging="420"/>
      </w:pPr>
      <w:rPr>
        <w:rFonts w:cs="Times New Roman" w:hint="default"/>
      </w:rPr>
    </w:lvl>
    <w:lvl w:ilvl="2">
      <w:start w:val="1"/>
      <w:numFmt w:val="decimal"/>
      <w:isLgl/>
      <w:lvlText w:val="%1.%2.%3."/>
      <w:lvlJc w:val="left"/>
      <w:pPr>
        <w:tabs>
          <w:tab w:val="num" w:pos="2024"/>
        </w:tabs>
        <w:ind w:left="2024" w:hanging="720"/>
      </w:pPr>
      <w:rPr>
        <w:rFonts w:cs="Times New Roman" w:hint="default"/>
      </w:rPr>
    </w:lvl>
    <w:lvl w:ilvl="3">
      <w:start w:val="1"/>
      <w:numFmt w:val="decimal"/>
      <w:isLgl/>
      <w:lvlText w:val="%1.%2.%3.%4."/>
      <w:lvlJc w:val="left"/>
      <w:pPr>
        <w:tabs>
          <w:tab w:val="num" w:pos="2024"/>
        </w:tabs>
        <w:ind w:left="2024" w:hanging="720"/>
      </w:pPr>
      <w:rPr>
        <w:rFonts w:cs="Times New Roman" w:hint="default"/>
      </w:rPr>
    </w:lvl>
    <w:lvl w:ilvl="4">
      <w:start w:val="1"/>
      <w:numFmt w:val="decimal"/>
      <w:isLgl/>
      <w:lvlText w:val="%1.%2.%3.%4.%5."/>
      <w:lvlJc w:val="left"/>
      <w:pPr>
        <w:tabs>
          <w:tab w:val="num" w:pos="2384"/>
        </w:tabs>
        <w:ind w:left="2384" w:hanging="1080"/>
      </w:pPr>
      <w:rPr>
        <w:rFonts w:cs="Times New Roman" w:hint="default"/>
      </w:rPr>
    </w:lvl>
    <w:lvl w:ilvl="5">
      <w:start w:val="1"/>
      <w:numFmt w:val="decimal"/>
      <w:isLgl/>
      <w:lvlText w:val="%1.%2.%3.%4.%5.%6."/>
      <w:lvlJc w:val="left"/>
      <w:pPr>
        <w:tabs>
          <w:tab w:val="num" w:pos="2384"/>
        </w:tabs>
        <w:ind w:left="2384" w:hanging="1080"/>
      </w:pPr>
      <w:rPr>
        <w:rFonts w:cs="Times New Roman" w:hint="default"/>
      </w:rPr>
    </w:lvl>
    <w:lvl w:ilvl="6">
      <w:start w:val="1"/>
      <w:numFmt w:val="decimal"/>
      <w:isLgl/>
      <w:lvlText w:val="%1.%2.%3.%4.%5.%6.%7."/>
      <w:lvlJc w:val="left"/>
      <w:pPr>
        <w:tabs>
          <w:tab w:val="num" w:pos="2744"/>
        </w:tabs>
        <w:ind w:left="2744" w:hanging="1440"/>
      </w:pPr>
      <w:rPr>
        <w:rFonts w:cs="Times New Roman" w:hint="default"/>
      </w:rPr>
    </w:lvl>
    <w:lvl w:ilvl="7">
      <w:start w:val="1"/>
      <w:numFmt w:val="decimal"/>
      <w:isLgl/>
      <w:lvlText w:val="%1.%2.%3.%4.%5.%6.%7.%8."/>
      <w:lvlJc w:val="left"/>
      <w:pPr>
        <w:tabs>
          <w:tab w:val="num" w:pos="2744"/>
        </w:tabs>
        <w:ind w:left="2744" w:hanging="1440"/>
      </w:pPr>
      <w:rPr>
        <w:rFonts w:cs="Times New Roman" w:hint="default"/>
      </w:rPr>
    </w:lvl>
    <w:lvl w:ilvl="8">
      <w:start w:val="1"/>
      <w:numFmt w:val="decimal"/>
      <w:isLgl/>
      <w:lvlText w:val="%1.%2.%3.%4.%5.%6.%7.%8.%9."/>
      <w:lvlJc w:val="left"/>
      <w:pPr>
        <w:tabs>
          <w:tab w:val="num" w:pos="3104"/>
        </w:tabs>
        <w:ind w:left="3104" w:hanging="1800"/>
      </w:pPr>
      <w:rPr>
        <w:rFonts w:cs="Times New Roman" w:hint="default"/>
      </w:rPr>
    </w:lvl>
  </w:abstractNum>
  <w:abstractNum w:abstractNumId="12">
    <w:nsid w:val="4B956A03"/>
    <w:multiLevelType w:val="hybridMultilevel"/>
    <w:tmpl w:val="FBF4815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4C441EB6"/>
    <w:multiLevelType w:val="hybridMultilevel"/>
    <w:tmpl w:val="89D089EC"/>
    <w:lvl w:ilvl="0" w:tplc="6504DBA8">
      <w:start w:val="1"/>
      <w:numFmt w:val="decimal"/>
      <w:lvlText w:val="%1."/>
      <w:lvlJc w:val="left"/>
      <w:pPr>
        <w:ind w:left="1080" w:hanging="360"/>
      </w:pPr>
      <w:rPr>
        <w:rFonts w:cs="Times New Roman"/>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nsid w:val="4E542202"/>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15">
    <w:nsid w:val="59997DBB"/>
    <w:multiLevelType w:val="hybridMultilevel"/>
    <w:tmpl w:val="63DA3C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5AFD5BEE"/>
    <w:multiLevelType w:val="hybridMultilevel"/>
    <w:tmpl w:val="237A5E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D816BA2"/>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18">
    <w:nsid w:val="644756EC"/>
    <w:multiLevelType w:val="hybridMultilevel"/>
    <w:tmpl w:val="AC026D0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B027FE6"/>
    <w:multiLevelType w:val="hybridMultilevel"/>
    <w:tmpl w:val="B6627C3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nsid w:val="6F350486"/>
    <w:multiLevelType w:val="hybridMultilevel"/>
    <w:tmpl w:val="8D0A296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0"/>
  </w:num>
  <w:num w:numId="5">
    <w:abstractNumId w:val="12"/>
  </w:num>
  <w:num w:numId="6">
    <w:abstractNumId w:val="18"/>
  </w:num>
  <w:num w:numId="7">
    <w:abstractNumId w:val="3"/>
  </w:num>
  <w:num w:numId="8">
    <w:abstractNumId w:val="16"/>
  </w:num>
  <w:num w:numId="9">
    <w:abstractNumId w:val="15"/>
  </w:num>
  <w:num w:numId="10">
    <w:abstractNumId w:val="9"/>
  </w:num>
  <w:num w:numId="11">
    <w:abstractNumId w:val="7"/>
  </w:num>
  <w:num w:numId="12">
    <w:abstractNumId w:val="19"/>
  </w:num>
  <w:num w:numId="13">
    <w:abstractNumId w:val="0"/>
  </w:num>
  <w:num w:numId="14">
    <w:abstractNumId w:val="20"/>
  </w:num>
  <w:num w:numId="15">
    <w:abstractNumId w:val="13"/>
  </w:num>
  <w:num w:numId="16">
    <w:abstractNumId w:val="8"/>
  </w:num>
  <w:num w:numId="17">
    <w:abstractNumId w:val="5"/>
  </w:num>
  <w:num w:numId="18">
    <w:abstractNumId w:val="1"/>
  </w:num>
  <w:num w:numId="19">
    <w:abstractNumId w:val="11"/>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BEC"/>
    <w:rsid w:val="00001ECB"/>
    <w:rsid w:val="00007D57"/>
    <w:rsid w:val="00016B83"/>
    <w:rsid w:val="00042143"/>
    <w:rsid w:val="00044D60"/>
    <w:rsid w:val="000511E1"/>
    <w:rsid w:val="00071DEB"/>
    <w:rsid w:val="0008126C"/>
    <w:rsid w:val="0009717E"/>
    <w:rsid w:val="000A7040"/>
    <w:rsid w:val="000C1BEC"/>
    <w:rsid w:val="000E333E"/>
    <w:rsid w:val="00116794"/>
    <w:rsid w:val="00140146"/>
    <w:rsid w:val="00151FB3"/>
    <w:rsid w:val="00170B84"/>
    <w:rsid w:val="0017177F"/>
    <w:rsid w:val="0018138C"/>
    <w:rsid w:val="001A0485"/>
    <w:rsid w:val="001D6114"/>
    <w:rsid w:val="0027525E"/>
    <w:rsid w:val="002808DF"/>
    <w:rsid w:val="002B5240"/>
    <w:rsid w:val="002B5423"/>
    <w:rsid w:val="002C2A3D"/>
    <w:rsid w:val="002C735D"/>
    <w:rsid w:val="002E65EF"/>
    <w:rsid w:val="002F76C2"/>
    <w:rsid w:val="00300444"/>
    <w:rsid w:val="00307B93"/>
    <w:rsid w:val="00313465"/>
    <w:rsid w:val="00342C15"/>
    <w:rsid w:val="00360126"/>
    <w:rsid w:val="00396CDB"/>
    <w:rsid w:val="003B5A80"/>
    <w:rsid w:val="003C5748"/>
    <w:rsid w:val="003E68BC"/>
    <w:rsid w:val="0042663C"/>
    <w:rsid w:val="00442A55"/>
    <w:rsid w:val="00466F85"/>
    <w:rsid w:val="004D732E"/>
    <w:rsid w:val="004E4FB0"/>
    <w:rsid w:val="004F3F2A"/>
    <w:rsid w:val="00514720"/>
    <w:rsid w:val="005351E8"/>
    <w:rsid w:val="0058091E"/>
    <w:rsid w:val="0058684B"/>
    <w:rsid w:val="00597A50"/>
    <w:rsid w:val="005A0C44"/>
    <w:rsid w:val="005B3782"/>
    <w:rsid w:val="005F3F33"/>
    <w:rsid w:val="00600E97"/>
    <w:rsid w:val="0063368A"/>
    <w:rsid w:val="006A68FB"/>
    <w:rsid w:val="006C39BA"/>
    <w:rsid w:val="00703403"/>
    <w:rsid w:val="00716762"/>
    <w:rsid w:val="00724BE6"/>
    <w:rsid w:val="007250E4"/>
    <w:rsid w:val="00745EBB"/>
    <w:rsid w:val="0075346F"/>
    <w:rsid w:val="007C29B3"/>
    <w:rsid w:val="007E01EF"/>
    <w:rsid w:val="00807668"/>
    <w:rsid w:val="00820922"/>
    <w:rsid w:val="00841502"/>
    <w:rsid w:val="008469B1"/>
    <w:rsid w:val="008C048D"/>
    <w:rsid w:val="008C7836"/>
    <w:rsid w:val="008D4704"/>
    <w:rsid w:val="009120EC"/>
    <w:rsid w:val="00917773"/>
    <w:rsid w:val="009352D1"/>
    <w:rsid w:val="0094443F"/>
    <w:rsid w:val="00983C7E"/>
    <w:rsid w:val="00995338"/>
    <w:rsid w:val="009C4FB8"/>
    <w:rsid w:val="009D769E"/>
    <w:rsid w:val="009E197C"/>
    <w:rsid w:val="00A053A8"/>
    <w:rsid w:val="00A24583"/>
    <w:rsid w:val="00A43666"/>
    <w:rsid w:val="00A474A7"/>
    <w:rsid w:val="00A55849"/>
    <w:rsid w:val="00A95E66"/>
    <w:rsid w:val="00AC0145"/>
    <w:rsid w:val="00AC47DD"/>
    <w:rsid w:val="00AE3499"/>
    <w:rsid w:val="00AF11D8"/>
    <w:rsid w:val="00B12772"/>
    <w:rsid w:val="00B2111A"/>
    <w:rsid w:val="00B37CCF"/>
    <w:rsid w:val="00B57AF2"/>
    <w:rsid w:val="00B64A28"/>
    <w:rsid w:val="00B85183"/>
    <w:rsid w:val="00BB0CD9"/>
    <w:rsid w:val="00C029C4"/>
    <w:rsid w:val="00C03CDB"/>
    <w:rsid w:val="00C204E2"/>
    <w:rsid w:val="00C25ECB"/>
    <w:rsid w:val="00C5676E"/>
    <w:rsid w:val="00CB2A48"/>
    <w:rsid w:val="00CD1188"/>
    <w:rsid w:val="00CD2B13"/>
    <w:rsid w:val="00D06BC3"/>
    <w:rsid w:val="00D10F22"/>
    <w:rsid w:val="00D57281"/>
    <w:rsid w:val="00D6327E"/>
    <w:rsid w:val="00DB01F9"/>
    <w:rsid w:val="00DB279B"/>
    <w:rsid w:val="00E12540"/>
    <w:rsid w:val="00E45609"/>
    <w:rsid w:val="00E53233"/>
    <w:rsid w:val="00E83AFE"/>
    <w:rsid w:val="00E904AF"/>
    <w:rsid w:val="00EA260A"/>
    <w:rsid w:val="00EA3AFA"/>
    <w:rsid w:val="00ED6815"/>
    <w:rsid w:val="00EE3ED1"/>
    <w:rsid w:val="00F0682C"/>
    <w:rsid w:val="00F51D57"/>
    <w:rsid w:val="00F540B8"/>
    <w:rsid w:val="00F63808"/>
    <w:rsid w:val="00FB4852"/>
    <w:rsid w:val="00FD0291"/>
    <w:rsid w:val="00FD104C"/>
    <w:rsid w:val="00FF041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3C"/>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42663C"/>
    <w:pPr>
      <w:keepNext/>
      <w:outlineLvl w:val="0"/>
    </w:pPr>
    <w:rPr>
      <w:b/>
      <w:color w:val="000000"/>
    </w:rPr>
  </w:style>
  <w:style w:type="paragraph" w:styleId="Heading2">
    <w:name w:val="heading 2"/>
    <w:basedOn w:val="Normal"/>
    <w:next w:val="Normal"/>
    <w:link w:val="Heading2Char"/>
    <w:uiPriority w:val="99"/>
    <w:qFormat/>
    <w:rsid w:val="0042663C"/>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styleId="Hyperlink">
    <w:name w:val="Hyperlink"/>
    <w:basedOn w:val="DefaultParagraphFont"/>
    <w:uiPriority w:val="99"/>
    <w:rsid w:val="0042663C"/>
    <w:rPr>
      <w:rFonts w:cs="Times New Roman"/>
      <w:color w:val="006666"/>
      <w:u w:val="single"/>
    </w:rPr>
  </w:style>
  <w:style w:type="paragraph" w:styleId="Header">
    <w:name w:val="header"/>
    <w:basedOn w:val="Normal"/>
    <w:link w:val="HeaderChar"/>
    <w:uiPriority w:val="99"/>
    <w:rsid w:val="0042663C"/>
    <w:pPr>
      <w:overflowPunct/>
      <w:autoSpaceDE/>
      <w:autoSpaceDN/>
      <w:adjustRightInd/>
      <w:spacing w:before="100" w:beforeAutospacing="1" w:after="100" w:afterAutospacing="1"/>
      <w:textAlignment w:val="auto"/>
    </w:pPr>
    <w:rPr>
      <w:szCs w:val="24"/>
      <w:lang w:val="en-US"/>
    </w:r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NormalWeb">
    <w:name w:val="Normal (Web)"/>
    <w:basedOn w:val="Normal"/>
    <w:uiPriority w:val="99"/>
    <w:rsid w:val="0042663C"/>
    <w:pPr>
      <w:overflowPunct/>
      <w:autoSpaceDE/>
      <w:autoSpaceDN/>
      <w:adjustRightInd/>
      <w:spacing w:before="100" w:beforeAutospacing="1" w:after="100" w:afterAutospacing="1"/>
      <w:textAlignment w:val="auto"/>
    </w:pPr>
    <w:rPr>
      <w:szCs w:val="24"/>
      <w:lang w:eastAsia="lt-LT"/>
    </w:rPr>
  </w:style>
  <w:style w:type="character" w:styleId="HTMLTypewriter">
    <w:name w:val="HTML Typewriter"/>
    <w:basedOn w:val="DefaultParagraphFont"/>
    <w:uiPriority w:val="99"/>
    <w:rsid w:val="00716762"/>
    <w:rPr>
      <w:rFonts w:ascii="Courier New" w:hAnsi="Courier New" w:cs="Courier New"/>
      <w:sz w:val="20"/>
      <w:szCs w:val="20"/>
    </w:rPr>
  </w:style>
  <w:style w:type="table" w:styleId="TableGrid">
    <w:name w:val="Table Grid"/>
    <w:basedOn w:val="TableNormal"/>
    <w:uiPriority w:val="99"/>
    <w:rsid w:val="00F51D57"/>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01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
    <w:name w:val="Body Text"/>
    <w:basedOn w:val="Normal"/>
    <w:link w:val="BodyTextChar1"/>
    <w:uiPriority w:val="99"/>
    <w:rsid w:val="00597A50"/>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customStyle="1" w:styleId="BodyTextChar1">
    <w:name w:val="Body Text Char1"/>
    <w:basedOn w:val="DefaultParagraphFont"/>
    <w:link w:val="BodyText"/>
    <w:uiPriority w:val="99"/>
    <w:locked/>
    <w:rsid w:val="00597A50"/>
    <w:rPr>
      <w:rFonts w:cs="Times New Roman"/>
      <w:sz w:val="24"/>
      <w:lang w:eastAsia="en-US"/>
    </w:rPr>
  </w:style>
  <w:style w:type="character" w:customStyle="1" w:styleId="DiagramaDiagrama1">
    <w:name w:val="Diagrama Diagrama1"/>
    <w:basedOn w:val="DefaultParagraphFont"/>
    <w:uiPriority w:val="99"/>
    <w:rsid w:val="00B57AF2"/>
    <w:rPr>
      <w:rFonts w:cs="Times New Roman"/>
      <w:sz w:val="24"/>
      <w:lang w:val="lt-LT" w:eastAsia="en-US" w:bidi="ar-SA"/>
    </w:rPr>
  </w:style>
  <w:style w:type="paragraph" w:styleId="HTMLPreformatted">
    <w:name w:val="HTML Preformatted"/>
    <w:basedOn w:val="Normal"/>
    <w:link w:val="HTMLPreformattedChar1"/>
    <w:uiPriority w:val="99"/>
    <w:rsid w:val="0051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514720"/>
    <w:rPr>
      <w:rFonts w:ascii="Arial Unicode MS" w:hAnsi="Arial Unicode MS" w:cs="Arial Unicode MS"/>
      <w:lang w:val="en-US" w:eastAsia="en-US"/>
    </w:rPr>
  </w:style>
  <w:style w:type="paragraph" w:customStyle="1" w:styleId="CentrBold">
    <w:name w:val="CentrBold"/>
    <w:uiPriority w:val="99"/>
    <w:rsid w:val="00DB279B"/>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1046822">
      <w:marLeft w:val="0"/>
      <w:marRight w:val="0"/>
      <w:marTop w:val="0"/>
      <w:marBottom w:val="0"/>
      <w:divBdr>
        <w:top w:val="none" w:sz="0" w:space="0" w:color="auto"/>
        <w:left w:val="none" w:sz="0" w:space="0" w:color="auto"/>
        <w:bottom w:val="none" w:sz="0" w:space="0" w:color="auto"/>
        <w:right w:val="none" w:sz="0" w:space="0" w:color="auto"/>
      </w:divBdr>
    </w:div>
    <w:div w:id="1181046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udrikien&#279;@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TotalTime>
  <Pages>6</Pages>
  <Words>6056</Words>
  <Characters>3452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3</cp:revision>
  <cp:lastPrinted>2017-10-16T12:48:00Z</cp:lastPrinted>
  <dcterms:created xsi:type="dcterms:W3CDTF">2017-10-17T10:18:00Z</dcterms:created>
  <dcterms:modified xsi:type="dcterms:W3CDTF">2017-10-20T08:21:00Z</dcterms:modified>
</cp:coreProperties>
</file>