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586"/>
      </w:tblGrid>
      <w:tr w:rsidR="00D825ED" w:rsidTr="00B6505E">
        <w:trPr>
          <w:trHeight w:hRule="exact" w:val="1143"/>
        </w:trPr>
        <w:tc>
          <w:tcPr>
            <w:tcW w:w="9586" w:type="dxa"/>
          </w:tcPr>
          <w:p w:rsidR="00D825ED" w:rsidRDefault="00435BF7" w:rsidP="00346C73">
            <w:pPr>
              <w:spacing w:line="240" w:lineRule="atLeast"/>
              <w:jc w:val="both"/>
              <w:rPr>
                <w:color w:val="000000"/>
              </w:rPr>
            </w:pPr>
            <w:r w:rsidRPr="00435BF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sidR="00D825ED" w:rsidRPr="00480347">
              <w:rPr>
                <w:i/>
              </w:rPr>
              <w:t xml:space="preserve">Projektas       </w:t>
            </w:r>
          </w:p>
        </w:tc>
      </w:tr>
      <w:tr w:rsidR="00D825ED" w:rsidTr="00480347">
        <w:trPr>
          <w:trHeight w:hRule="exact" w:val="1688"/>
        </w:trPr>
        <w:tc>
          <w:tcPr>
            <w:tcW w:w="9586" w:type="dxa"/>
          </w:tcPr>
          <w:p w:rsidR="00D825ED" w:rsidRPr="00EE46C3" w:rsidRDefault="00D825ED">
            <w:pPr>
              <w:pStyle w:val="Antrat2"/>
              <w:rPr>
                <w:rFonts w:ascii="Times New Roman" w:hAnsi="Times New Roman"/>
                <w:bCs/>
                <w:i w:val="0"/>
                <w:caps/>
                <w:color w:val="000000"/>
                <w:sz w:val="24"/>
              </w:rPr>
            </w:pPr>
            <w:r w:rsidRPr="00EE46C3">
              <w:rPr>
                <w:rFonts w:ascii="Times New Roman" w:hAnsi="Times New Roman"/>
                <w:bCs/>
                <w:i w:val="0"/>
                <w:caps/>
                <w:color w:val="000000"/>
                <w:sz w:val="24"/>
              </w:rPr>
              <w:t>Pagėgių savivaldybės taryba</w:t>
            </w:r>
          </w:p>
          <w:p w:rsidR="00D825ED" w:rsidRDefault="00D825ED">
            <w:pPr>
              <w:spacing w:before="120"/>
              <w:jc w:val="center"/>
              <w:rPr>
                <w:b/>
                <w:bCs/>
                <w:caps/>
                <w:color w:val="000000"/>
              </w:rPr>
            </w:pPr>
            <w:r>
              <w:rPr>
                <w:b/>
                <w:bCs/>
                <w:caps/>
                <w:color w:val="000000"/>
              </w:rPr>
              <w:t>sprendimas</w:t>
            </w:r>
          </w:p>
          <w:p w:rsidR="00D825ED" w:rsidRDefault="00D825ED" w:rsidP="003874EF">
            <w:pPr>
              <w:spacing w:before="120"/>
              <w:jc w:val="center"/>
              <w:rPr>
                <w:b/>
                <w:bCs/>
                <w:caps/>
                <w:color w:val="000000"/>
              </w:rPr>
            </w:pPr>
            <w:bookmarkStart w:id="0" w:name="_Hlk66803227"/>
            <w:r>
              <w:rPr>
                <w:b/>
                <w:bCs/>
                <w:caps/>
                <w:color w:val="000000"/>
              </w:rPr>
              <w:t>dėl leidimo imti  ilgalaikę paskolą investiciniams projektams finansuoti</w:t>
            </w:r>
            <w:bookmarkEnd w:id="0"/>
          </w:p>
        </w:tc>
      </w:tr>
      <w:tr w:rsidR="00D825ED" w:rsidTr="00480347">
        <w:trPr>
          <w:trHeight w:hRule="exact" w:val="847"/>
        </w:trPr>
        <w:tc>
          <w:tcPr>
            <w:tcW w:w="9586" w:type="dxa"/>
          </w:tcPr>
          <w:p w:rsidR="00D825ED" w:rsidRPr="00EE46C3" w:rsidRDefault="00B619DF">
            <w:pPr>
              <w:pStyle w:val="Antrat2"/>
              <w:rPr>
                <w:rFonts w:ascii="Times New Roman" w:hAnsi="Times New Roman"/>
                <w:b w:val="0"/>
                <w:i w:val="0"/>
                <w:color w:val="000000"/>
                <w:sz w:val="24"/>
              </w:rPr>
            </w:pPr>
            <w:r>
              <w:rPr>
                <w:rFonts w:ascii="Times New Roman" w:hAnsi="Times New Roman"/>
                <w:b w:val="0"/>
                <w:i w:val="0"/>
                <w:color w:val="000000"/>
                <w:sz w:val="24"/>
              </w:rPr>
              <w:t>2024 m. kovo 19</w:t>
            </w:r>
            <w:r w:rsidR="00D825ED" w:rsidRPr="00EE46C3">
              <w:rPr>
                <w:rFonts w:ascii="Times New Roman" w:hAnsi="Times New Roman"/>
                <w:b w:val="0"/>
                <w:i w:val="0"/>
                <w:color w:val="000000"/>
                <w:sz w:val="24"/>
              </w:rPr>
              <w:t xml:space="preserve"> d. Nr.T1-</w:t>
            </w:r>
            <w:r>
              <w:rPr>
                <w:rFonts w:ascii="Times New Roman" w:hAnsi="Times New Roman"/>
                <w:b w:val="0"/>
                <w:i w:val="0"/>
                <w:color w:val="000000"/>
                <w:sz w:val="24"/>
              </w:rPr>
              <w:t>74</w:t>
            </w:r>
          </w:p>
          <w:p w:rsidR="00D825ED" w:rsidRDefault="00D825ED">
            <w:pPr>
              <w:jc w:val="center"/>
            </w:pPr>
            <w:r>
              <w:t>Pagėgiai</w:t>
            </w:r>
          </w:p>
          <w:p w:rsidR="00D825ED" w:rsidRDefault="00D825ED">
            <w:pPr>
              <w:jc w:val="center"/>
            </w:pPr>
          </w:p>
        </w:tc>
      </w:tr>
    </w:tbl>
    <w:p w:rsidR="00D825ED" w:rsidRDefault="00D825ED" w:rsidP="00DF72BC">
      <w:pPr>
        <w:ind w:firstLine="851"/>
        <w:jc w:val="both"/>
        <w:rPr>
          <w:szCs w:val="24"/>
        </w:rPr>
      </w:pPr>
      <w:r w:rsidRPr="00CB5902">
        <w:rPr>
          <w:szCs w:val="24"/>
        </w:rPr>
        <w:t>Vadovaudamasi Lietuvos Respublik</w:t>
      </w:r>
      <w:r>
        <w:rPr>
          <w:szCs w:val="24"/>
        </w:rPr>
        <w:t>os vietos savivaldos įstatymo 15</w:t>
      </w:r>
      <w:r w:rsidRPr="00CB5902">
        <w:rPr>
          <w:szCs w:val="24"/>
        </w:rPr>
        <w:t xml:space="preserve"> straipsnio 2 dalies 2</w:t>
      </w:r>
      <w:r>
        <w:rPr>
          <w:szCs w:val="24"/>
        </w:rPr>
        <w:t>1</w:t>
      </w:r>
      <w:r w:rsidRPr="00CB5902">
        <w:rPr>
          <w:szCs w:val="24"/>
        </w:rPr>
        <w:t xml:space="preserve"> punktu, Lietuvos Respublikos biudžeto</w:t>
      </w:r>
      <w:r>
        <w:rPr>
          <w:szCs w:val="24"/>
        </w:rPr>
        <w:t xml:space="preserve"> sandaros įstatymo 10 straips</w:t>
      </w:r>
      <w:r w:rsidRPr="00824FE5">
        <w:rPr>
          <w:szCs w:val="24"/>
        </w:rPr>
        <w:t>ni</w:t>
      </w:r>
      <w:r>
        <w:rPr>
          <w:szCs w:val="24"/>
        </w:rPr>
        <w:t>o 1 dalies 1 punktu</w:t>
      </w:r>
      <w:r w:rsidRPr="00D20B42">
        <w:rPr>
          <w:szCs w:val="24"/>
        </w:rPr>
        <w:t xml:space="preserve">, Lietuvos Respublikos </w:t>
      </w:r>
      <w:r>
        <w:rPr>
          <w:szCs w:val="24"/>
        </w:rPr>
        <w:t>fiskalinės sutarties įgyvendinimo konstitucinio įstatymo 4 straipsnio 5 dalimi,</w:t>
      </w:r>
      <w:r w:rsidRPr="00D20B42">
        <w:rPr>
          <w:szCs w:val="24"/>
        </w:rPr>
        <w:t xml:space="preserve"> Savivaldybių skolinimosi taisyklių, patvirtintų Lietuvos Respublikos Vyriausybės 2004 m. kovo 26 d. nutarimu Nr. 345 „Dėl Savivaldybių skol</w:t>
      </w:r>
      <w:r>
        <w:rPr>
          <w:szCs w:val="24"/>
        </w:rPr>
        <w:t>inimosi taisyklių patvirtinimo“</w:t>
      </w:r>
      <w:r w:rsidR="005A1E7A">
        <w:rPr>
          <w:szCs w:val="24"/>
        </w:rPr>
        <w:t>,</w:t>
      </w:r>
      <w:r w:rsidRPr="00D20B42">
        <w:rPr>
          <w:szCs w:val="24"/>
        </w:rPr>
        <w:t xml:space="preserve"> 3 punktu,</w:t>
      </w:r>
      <w:r w:rsidRPr="00883249">
        <w:rPr>
          <w:szCs w:val="24"/>
        </w:rPr>
        <w:t>Pagėgių savivaldybės tarybos 20</w:t>
      </w:r>
      <w:r>
        <w:rPr>
          <w:szCs w:val="24"/>
        </w:rPr>
        <w:t>23</w:t>
      </w:r>
      <w:r w:rsidRPr="00883249">
        <w:rPr>
          <w:szCs w:val="24"/>
        </w:rPr>
        <w:t xml:space="preserve"> m. </w:t>
      </w:r>
      <w:r>
        <w:rPr>
          <w:szCs w:val="24"/>
        </w:rPr>
        <w:t>rugpjūčio 21</w:t>
      </w:r>
      <w:r w:rsidRPr="00883249">
        <w:rPr>
          <w:szCs w:val="24"/>
        </w:rPr>
        <w:t xml:space="preserve"> d. sprendimo Nr. T-</w:t>
      </w:r>
      <w:r>
        <w:rPr>
          <w:szCs w:val="24"/>
        </w:rPr>
        <w:t>126</w:t>
      </w:r>
      <w:r w:rsidRPr="00883249">
        <w:rPr>
          <w:szCs w:val="24"/>
        </w:rPr>
        <w:t xml:space="preserve"> ,,Dėl Pagėgių savivaldybės vardu sudaromų sutarčių pasirašymo tvarkos aprašo patvirtinimo“ </w:t>
      </w:r>
      <w:r>
        <w:rPr>
          <w:szCs w:val="24"/>
        </w:rPr>
        <w:t>5.12</w:t>
      </w:r>
      <w:r w:rsidRPr="00883249">
        <w:rPr>
          <w:szCs w:val="24"/>
        </w:rPr>
        <w:t xml:space="preserve"> papunkčiu,</w:t>
      </w:r>
      <w:r>
        <w:rPr>
          <w:szCs w:val="24"/>
        </w:rPr>
        <w:t xml:space="preserve"> at</w:t>
      </w:r>
      <w:r w:rsidRPr="00D20B42">
        <w:rPr>
          <w:szCs w:val="24"/>
        </w:rPr>
        <w:t>sižvelgdama į Pagėgių savivaldybės kontrolieriaus 202</w:t>
      </w:r>
      <w:r>
        <w:rPr>
          <w:szCs w:val="24"/>
        </w:rPr>
        <w:t>4</w:t>
      </w:r>
      <w:r w:rsidRPr="00D20B42">
        <w:rPr>
          <w:szCs w:val="24"/>
        </w:rPr>
        <w:t xml:space="preserve"> m. </w:t>
      </w:r>
      <w:r>
        <w:rPr>
          <w:szCs w:val="24"/>
        </w:rPr>
        <w:t xml:space="preserve">kovo 12 d. </w:t>
      </w:r>
      <w:r w:rsidRPr="00D20B42">
        <w:rPr>
          <w:szCs w:val="24"/>
        </w:rPr>
        <w:t>išvad</w:t>
      </w:r>
      <w:r>
        <w:rPr>
          <w:szCs w:val="24"/>
        </w:rPr>
        <w:t>ą</w:t>
      </w:r>
      <w:r w:rsidRPr="00D20B42">
        <w:rPr>
          <w:szCs w:val="24"/>
        </w:rPr>
        <w:t xml:space="preserve"> Nr. K3-AI1 ,,Dėl Pagėgių savivaldybės skolinimosi galimybių“ bei į Pagėgių savivald</w:t>
      </w:r>
      <w:r>
        <w:rPr>
          <w:szCs w:val="24"/>
        </w:rPr>
        <w:t xml:space="preserve">ybės administracijos Strateginio planavimo ir investicijų skyriaus vedėjo 2024 m. vasario  21 d. raštą </w:t>
      </w:r>
      <w:r w:rsidRPr="001D2A54">
        <w:rPr>
          <w:szCs w:val="24"/>
        </w:rPr>
        <w:t>Nr. P-</w:t>
      </w:r>
      <w:r>
        <w:rPr>
          <w:szCs w:val="24"/>
        </w:rPr>
        <w:t>12 „Dėl savivaldybės skolintų lėšų paskirstymo investicinių projektų finansavimui”,</w:t>
      </w:r>
      <w:r w:rsidRPr="00CB5902">
        <w:rPr>
          <w:szCs w:val="24"/>
        </w:rPr>
        <w:t xml:space="preserve"> Pagėgių savivaldybės taryba  </w:t>
      </w:r>
    </w:p>
    <w:p w:rsidR="00D825ED" w:rsidRPr="00CB5902" w:rsidRDefault="00D825ED" w:rsidP="005A1E7A">
      <w:pPr>
        <w:jc w:val="both"/>
        <w:rPr>
          <w:szCs w:val="24"/>
        </w:rPr>
      </w:pPr>
      <w:r w:rsidRPr="00CB5902">
        <w:rPr>
          <w:szCs w:val="24"/>
        </w:rPr>
        <w:t>n u s p r e n d ž i a:</w:t>
      </w:r>
    </w:p>
    <w:p w:rsidR="00D825ED" w:rsidRPr="00CB5902" w:rsidRDefault="00D825ED" w:rsidP="00F35B91">
      <w:pPr>
        <w:ind w:firstLine="851"/>
        <w:jc w:val="both"/>
        <w:rPr>
          <w:szCs w:val="24"/>
        </w:rPr>
      </w:pPr>
      <w:r w:rsidRPr="00CB5902">
        <w:rPr>
          <w:szCs w:val="24"/>
        </w:rPr>
        <w:t xml:space="preserve">1. Leisti Pagėgių savivaldybės administracijai imti ilgalaikę </w:t>
      </w:r>
      <w:r>
        <w:rPr>
          <w:szCs w:val="24"/>
        </w:rPr>
        <w:t>784 000</w:t>
      </w:r>
      <w:r w:rsidRPr="00CB5902">
        <w:rPr>
          <w:szCs w:val="24"/>
        </w:rPr>
        <w:t xml:space="preserve"> (</w:t>
      </w:r>
      <w:r>
        <w:rPr>
          <w:szCs w:val="24"/>
        </w:rPr>
        <w:t xml:space="preserve">septyni šimtai aštuoniasdešimt keturi </w:t>
      </w:r>
      <w:r w:rsidRPr="00CB5902">
        <w:rPr>
          <w:szCs w:val="24"/>
        </w:rPr>
        <w:t>tūkstančiai) eurų paskolą ,,Strateginio, teritorijų planavimo, investicijų ir projektų valdymo“ programai  vykdyti iš komercinių bankų.</w:t>
      </w:r>
    </w:p>
    <w:p w:rsidR="00D825ED" w:rsidRPr="00CB5902" w:rsidRDefault="00D825ED" w:rsidP="00F35B91">
      <w:pPr>
        <w:pStyle w:val="Pagrindinistekstas"/>
        <w:spacing w:line="240" w:lineRule="auto"/>
        <w:ind w:firstLine="851"/>
        <w:rPr>
          <w:szCs w:val="24"/>
        </w:rPr>
      </w:pPr>
      <w:r w:rsidRPr="00CB5902">
        <w:rPr>
          <w:szCs w:val="24"/>
        </w:rPr>
        <w:t>2. Pavesti Pagėgių savivaldybės administracijai Lietuvos Respublikos viešųjų pirkimų įstatymo nustatyta tvarka parinkti kreditą suteikiantį banką.</w:t>
      </w:r>
    </w:p>
    <w:p w:rsidR="00D825ED" w:rsidRPr="00883249" w:rsidRDefault="00D825ED" w:rsidP="00A25C67">
      <w:pPr>
        <w:pStyle w:val="Pagrindinistekstas"/>
        <w:spacing w:line="240" w:lineRule="auto"/>
        <w:rPr>
          <w:szCs w:val="24"/>
        </w:rPr>
      </w:pPr>
      <w:r w:rsidRPr="00CB5902">
        <w:rPr>
          <w:szCs w:val="24"/>
        </w:rPr>
        <w:t xml:space="preserve">3. </w:t>
      </w:r>
      <w:r w:rsidRPr="00807F84">
        <w:rPr>
          <w:szCs w:val="24"/>
        </w:rPr>
        <w:t>Įgalioti Pagėgių savivaldybės</w:t>
      </w:r>
      <w:r>
        <w:rPr>
          <w:szCs w:val="24"/>
        </w:rPr>
        <w:t xml:space="preserve"> administracijos direktorių</w:t>
      </w:r>
      <w:r w:rsidRPr="00807F84">
        <w:rPr>
          <w:szCs w:val="24"/>
        </w:rPr>
        <w:t xml:space="preserve">, jam nesant </w:t>
      </w:r>
      <w:r>
        <w:rPr>
          <w:szCs w:val="24"/>
        </w:rPr>
        <w:t>Pagėgių s</w:t>
      </w:r>
      <w:r w:rsidRPr="00807F84">
        <w:rPr>
          <w:szCs w:val="24"/>
        </w:rPr>
        <w:t>avivaldybės</w:t>
      </w:r>
      <w:r>
        <w:rPr>
          <w:szCs w:val="24"/>
        </w:rPr>
        <w:t xml:space="preserve"> administracijos Finansų skyriaus vedėją</w:t>
      </w:r>
      <w:r w:rsidRPr="00807F84">
        <w:rPr>
          <w:szCs w:val="24"/>
        </w:rPr>
        <w:t xml:space="preserve">, pasirašyti </w:t>
      </w:r>
      <w:r>
        <w:rPr>
          <w:szCs w:val="24"/>
        </w:rPr>
        <w:t>paskolos sutartį</w:t>
      </w:r>
      <w:r w:rsidRPr="00883249">
        <w:rPr>
          <w:szCs w:val="24"/>
        </w:rPr>
        <w:t>.</w:t>
      </w:r>
    </w:p>
    <w:p w:rsidR="00D825ED" w:rsidRPr="00CB5902" w:rsidRDefault="00D825ED" w:rsidP="00F35B91">
      <w:pPr>
        <w:ind w:firstLine="851"/>
        <w:jc w:val="both"/>
        <w:rPr>
          <w:szCs w:val="24"/>
        </w:rPr>
      </w:pPr>
      <w:r w:rsidRPr="00883249">
        <w:rPr>
          <w:szCs w:val="24"/>
        </w:rPr>
        <w:t>4. 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rsidR="00D825ED" w:rsidRPr="00492F63" w:rsidRDefault="00D825ED" w:rsidP="00492F63">
      <w:pPr>
        <w:pStyle w:val="Pagrindinistekstas"/>
        <w:spacing w:line="240" w:lineRule="auto"/>
        <w:ind w:firstLine="851"/>
        <w:rPr>
          <w:szCs w:val="24"/>
        </w:rPr>
      </w:pPr>
      <w:r w:rsidRPr="00787568">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D825ED" w:rsidRDefault="00D825ED" w:rsidP="00180975">
      <w:pPr>
        <w:pStyle w:val="Pagrindinistekstas"/>
        <w:spacing w:line="240" w:lineRule="auto"/>
        <w:rPr>
          <w:szCs w:val="24"/>
        </w:rPr>
      </w:pPr>
    </w:p>
    <w:p w:rsidR="00D825ED" w:rsidRPr="00FA0BAB" w:rsidRDefault="00D825ED" w:rsidP="00180975">
      <w:pPr>
        <w:pStyle w:val="Pagrindinistekstas"/>
        <w:spacing w:line="240" w:lineRule="auto"/>
        <w:rPr>
          <w:szCs w:val="24"/>
        </w:rPr>
      </w:pPr>
      <w:r w:rsidRPr="00FA0BAB">
        <w:rPr>
          <w:szCs w:val="24"/>
        </w:rPr>
        <w:t>SUDERINTA:</w:t>
      </w:r>
    </w:p>
    <w:p w:rsidR="00D825ED" w:rsidRDefault="00D825ED" w:rsidP="005865F3">
      <w:pPr>
        <w:jc w:val="both"/>
      </w:pPr>
      <w:r>
        <w:t xml:space="preserve">Pagėgių savivaldybės tarybos narys, </w:t>
      </w:r>
    </w:p>
    <w:p w:rsidR="00D825ED" w:rsidRDefault="00D825ED" w:rsidP="005865F3">
      <w:pPr>
        <w:jc w:val="both"/>
      </w:pPr>
      <w:r>
        <w:t xml:space="preserve">pavaduojantis savivaldybės merą                                     Gintautas </w:t>
      </w:r>
      <w:proofErr w:type="spellStart"/>
      <w:r>
        <w:t>Stančaitis</w:t>
      </w:r>
      <w:proofErr w:type="spellEnd"/>
    </w:p>
    <w:p w:rsidR="00D825ED" w:rsidRDefault="00D825ED" w:rsidP="005865F3">
      <w:pPr>
        <w:jc w:val="both"/>
      </w:pPr>
    </w:p>
    <w:p w:rsidR="00D825ED" w:rsidRDefault="00D825ED" w:rsidP="005865F3">
      <w:pPr>
        <w:pStyle w:val="Pagrindinistekstas"/>
        <w:spacing w:line="240" w:lineRule="auto"/>
        <w:rPr>
          <w:szCs w:val="24"/>
        </w:rPr>
      </w:pPr>
      <w:r w:rsidRPr="00210D31">
        <w:rPr>
          <w:szCs w:val="24"/>
        </w:rPr>
        <w:t xml:space="preserve">Administracijos direktorė                                                 Dalija Irena </w:t>
      </w:r>
      <w:proofErr w:type="spellStart"/>
      <w:r w:rsidRPr="00210D31">
        <w:rPr>
          <w:szCs w:val="24"/>
        </w:rPr>
        <w:t>Einikienė</w:t>
      </w:r>
      <w:proofErr w:type="spellEnd"/>
    </w:p>
    <w:p w:rsidR="00D825ED" w:rsidRDefault="00D825ED" w:rsidP="005865F3">
      <w:pPr>
        <w:jc w:val="both"/>
        <w:rPr>
          <w:szCs w:val="24"/>
        </w:rPr>
      </w:pPr>
    </w:p>
    <w:p w:rsidR="00D825ED" w:rsidRPr="00FA0BAB" w:rsidRDefault="00D825ED" w:rsidP="005865F3">
      <w:pPr>
        <w:jc w:val="both"/>
        <w:rPr>
          <w:szCs w:val="24"/>
        </w:rPr>
      </w:pPr>
      <w:r>
        <w:rPr>
          <w:szCs w:val="24"/>
        </w:rPr>
        <w:t>T</w:t>
      </w:r>
      <w:r w:rsidRPr="00FA0BAB">
        <w:rPr>
          <w:szCs w:val="24"/>
        </w:rPr>
        <w:t>eisės</w:t>
      </w:r>
      <w:r>
        <w:rPr>
          <w:szCs w:val="24"/>
        </w:rPr>
        <w:t>, personalo ir civilinės metrikacijos</w:t>
      </w:r>
      <w:r w:rsidRPr="00FA0BAB">
        <w:rPr>
          <w:szCs w:val="24"/>
        </w:rPr>
        <w:t xml:space="preserve"> skyriaus </w:t>
      </w:r>
    </w:p>
    <w:p w:rsidR="00D825ED" w:rsidRDefault="00D825ED" w:rsidP="005865F3">
      <w:pPr>
        <w:jc w:val="both"/>
        <w:rPr>
          <w:szCs w:val="24"/>
        </w:rPr>
      </w:pPr>
      <w:r w:rsidRPr="00FA0BAB">
        <w:rPr>
          <w:szCs w:val="24"/>
        </w:rPr>
        <w:t xml:space="preserve">vyresnioji specialistė                                                                                       Ingrida </w:t>
      </w:r>
      <w:proofErr w:type="spellStart"/>
      <w:r w:rsidRPr="00FA0BAB">
        <w:rPr>
          <w:szCs w:val="24"/>
        </w:rPr>
        <w:t>Zavistauskaitė</w:t>
      </w:r>
      <w:proofErr w:type="spellEnd"/>
    </w:p>
    <w:p w:rsidR="00D825ED" w:rsidRDefault="00D825ED" w:rsidP="005865F3">
      <w:pPr>
        <w:jc w:val="both"/>
        <w:rPr>
          <w:szCs w:val="24"/>
        </w:rPr>
      </w:pPr>
    </w:p>
    <w:p w:rsidR="00D825ED" w:rsidRPr="00C91BDC" w:rsidRDefault="00D825ED" w:rsidP="005865F3">
      <w:pPr>
        <w:jc w:val="both"/>
        <w:rPr>
          <w:szCs w:val="24"/>
        </w:rPr>
      </w:pPr>
      <w:r>
        <w:rPr>
          <w:szCs w:val="24"/>
        </w:rPr>
        <w:t xml:space="preserve">Švietimo, kultūros ir sporto </w:t>
      </w:r>
      <w:r w:rsidRPr="00C91BDC">
        <w:rPr>
          <w:szCs w:val="24"/>
        </w:rPr>
        <w:t xml:space="preserve">skyriaus  </w:t>
      </w:r>
    </w:p>
    <w:p w:rsidR="00D825ED" w:rsidRDefault="00D825ED" w:rsidP="005865F3">
      <w:pPr>
        <w:jc w:val="both"/>
        <w:rPr>
          <w:szCs w:val="24"/>
        </w:rPr>
      </w:pPr>
      <w:r w:rsidRPr="00C91BDC">
        <w:rPr>
          <w:szCs w:val="24"/>
        </w:rPr>
        <w:t xml:space="preserve">vyriausioji specialistė (kalbos ir archyvo tvarkytoja)                                     Laimutė Mickevičienė  </w:t>
      </w:r>
    </w:p>
    <w:p w:rsidR="00D825ED" w:rsidRDefault="00D825ED" w:rsidP="005865F3">
      <w:pPr>
        <w:jc w:val="both"/>
        <w:rPr>
          <w:szCs w:val="24"/>
        </w:rPr>
      </w:pPr>
    </w:p>
    <w:p w:rsidR="00D825ED" w:rsidRPr="00FA0BAB" w:rsidRDefault="00D825ED" w:rsidP="005865F3">
      <w:pPr>
        <w:jc w:val="both"/>
        <w:rPr>
          <w:szCs w:val="24"/>
        </w:rPr>
      </w:pPr>
      <w:r w:rsidRPr="00FA0BAB">
        <w:rPr>
          <w:szCs w:val="24"/>
        </w:rPr>
        <w:t xml:space="preserve">Parengė </w:t>
      </w:r>
      <w:r>
        <w:rPr>
          <w:szCs w:val="24"/>
        </w:rPr>
        <w:t xml:space="preserve">Rūta </w:t>
      </w:r>
      <w:proofErr w:type="spellStart"/>
      <w:r>
        <w:rPr>
          <w:szCs w:val="24"/>
        </w:rPr>
        <w:t>Fridrikienė</w:t>
      </w:r>
      <w:proofErr w:type="spellEnd"/>
      <w:r w:rsidRPr="00FA0BAB">
        <w:rPr>
          <w:szCs w:val="24"/>
        </w:rPr>
        <w:t>,</w:t>
      </w:r>
    </w:p>
    <w:p w:rsidR="00D825ED" w:rsidRDefault="00D825ED" w:rsidP="005865F3">
      <w:pPr>
        <w:jc w:val="both"/>
        <w:rPr>
          <w:szCs w:val="24"/>
        </w:rPr>
      </w:pPr>
      <w:r w:rsidRPr="00FA0BAB">
        <w:rPr>
          <w:szCs w:val="24"/>
        </w:rPr>
        <w:t>Finansų skyriaus v</w:t>
      </w:r>
      <w:r>
        <w:rPr>
          <w:szCs w:val="24"/>
        </w:rPr>
        <w:t>edėja</w:t>
      </w:r>
    </w:p>
    <w:p w:rsidR="00D825ED" w:rsidRPr="00407228" w:rsidRDefault="00D825ED" w:rsidP="004C51F4">
      <w:pPr>
        <w:overflowPunct/>
        <w:autoSpaceDE/>
        <w:autoSpaceDN/>
        <w:adjustRightInd/>
        <w:ind w:left="6300"/>
        <w:jc w:val="both"/>
        <w:textAlignment w:val="auto"/>
        <w:rPr>
          <w:szCs w:val="24"/>
          <w:lang w:eastAsia="lt-LT"/>
        </w:rPr>
      </w:pPr>
      <w:r w:rsidRPr="00407228">
        <w:rPr>
          <w:szCs w:val="24"/>
          <w:lang w:eastAsia="lt-LT"/>
        </w:rPr>
        <w:lastRenderedPageBreak/>
        <w:t xml:space="preserve">Pagėgių savivaldybės tarybos veiklos reglamento </w:t>
      </w:r>
    </w:p>
    <w:p w:rsidR="00D825ED" w:rsidRPr="00407228" w:rsidRDefault="00D825ED" w:rsidP="004C51F4">
      <w:pPr>
        <w:overflowPunct/>
        <w:autoSpaceDE/>
        <w:autoSpaceDN/>
        <w:adjustRightInd/>
        <w:ind w:left="6300"/>
        <w:jc w:val="both"/>
        <w:textAlignment w:val="auto"/>
        <w:rPr>
          <w:szCs w:val="24"/>
          <w:lang w:eastAsia="lt-LT"/>
        </w:rPr>
      </w:pPr>
      <w:r w:rsidRPr="00407228">
        <w:rPr>
          <w:szCs w:val="24"/>
          <w:lang w:eastAsia="lt-LT"/>
        </w:rPr>
        <w:t xml:space="preserve">4 priedas </w:t>
      </w:r>
    </w:p>
    <w:p w:rsidR="00D825ED" w:rsidRPr="00407228" w:rsidRDefault="00D825ED" w:rsidP="004C51F4">
      <w:pPr>
        <w:overflowPunct/>
        <w:autoSpaceDE/>
        <w:autoSpaceDN/>
        <w:adjustRightInd/>
        <w:jc w:val="both"/>
        <w:textAlignment w:val="auto"/>
        <w:rPr>
          <w:szCs w:val="24"/>
          <w:lang w:eastAsia="lt-LT"/>
        </w:rPr>
      </w:pPr>
      <w:r w:rsidRPr="00407228">
        <w:rPr>
          <w:szCs w:val="24"/>
          <w:lang w:eastAsia="lt-LT"/>
        </w:rPr>
        <w:t>  </w:t>
      </w:r>
    </w:p>
    <w:p w:rsidR="00D825ED" w:rsidRPr="00407228" w:rsidRDefault="00D825ED" w:rsidP="004C51F4">
      <w:pPr>
        <w:overflowPunct/>
        <w:autoSpaceDE/>
        <w:autoSpaceDN/>
        <w:adjustRightInd/>
        <w:jc w:val="center"/>
        <w:textAlignment w:val="auto"/>
        <w:rPr>
          <w:szCs w:val="24"/>
          <w:lang w:eastAsia="lt-LT"/>
        </w:rPr>
      </w:pPr>
      <w:r w:rsidRPr="00407228">
        <w:rPr>
          <w:b/>
          <w:bCs/>
          <w:szCs w:val="24"/>
          <w:lang w:eastAsia="lt-LT"/>
        </w:rPr>
        <w:t>PAGĖGIŲ SAVIVALDYBĖS TARYBOS SPRENDIMO PROJEKTO</w:t>
      </w:r>
    </w:p>
    <w:p w:rsidR="00D825ED" w:rsidRDefault="00D825ED" w:rsidP="004C51F4">
      <w:pPr>
        <w:overflowPunct/>
        <w:autoSpaceDE/>
        <w:autoSpaceDN/>
        <w:adjustRightInd/>
        <w:jc w:val="center"/>
        <w:textAlignment w:val="auto"/>
        <w:rPr>
          <w:b/>
          <w:bCs/>
          <w:szCs w:val="24"/>
          <w:lang w:eastAsia="lt-LT"/>
        </w:rPr>
      </w:pPr>
      <w:r w:rsidRPr="00407228">
        <w:rPr>
          <w:b/>
          <w:bCs/>
          <w:szCs w:val="24"/>
          <w:lang w:eastAsia="lt-LT"/>
        </w:rPr>
        <w:t>„</w:t>
      </w:r>
      <w:r>
        <w:rPr>
          <w:b/>
          <w:bCs/>
          <w:caps/>
          <w:color w:val="000000"/>
        </w:rPr>
        <w:t>dėl leidimo imti ilgalaikę paskolą investiciniams projektams finansuoti“</w:t>
      </w:r>
    </w:p>
    <w:p w:rsidR="00D825ED" w:rsidRDefault="00D825ED" w:rsidP="004C51F4">
      <w:pPr>
        <w:overflowPunct/>
        <w:autoSpaceDE/>
        <w:autoSpaceDN/>
        <w:adjustRightInd/>
        <w:jc w:val="center"/>
        <w:textAlignment w:val="auto"/>
        <w:rPr>
          <w:b/>
          <w:bCs/>
          <w:szCs w:val="24"/>
          <w:lang w:eastAsia="lt-LT"/>
        </w:rPr>
      </w:pPr>
    </w:p>
    <w:p w:rsidR="00D825ED" w:rsidRPr="00407228" w:rsidRDefault="00D825ED" w:rsidP="004C51F4">
      <w:pPr>
        <w:overflowPunct/>
        <w:autoSpaceDE/>
        <w:autoSpaceDN/>
        <w:adjustRightInd/>
        <w:jc w:val="center"/>
        <w:textAlignment w:val="auto"/>
        <w:rPr>
          <w:szCs w:val="24"/>
          <w:lang w:eastAsia="lt-LT"/>
        </w:rPr>
      </w:pPr>
      <w:r w:rsidRPr="00407228">
        <w:rPr>
          <w:b/>
          <w:bCs/>
          <w:szCs w:val="24"/>
          <w:lang w:eastAsia="lt-LT"/>
        </w:rPr>
        <w:t>AIŠKINAMASIS RAŠTAS</w:t>
      </w:r>
    </w:p>
    <w:p w:rsidR="00D825ED" w:rsidRPr="00407228" w:rsidRDefault="00D825ED" w:rsidP="004C51F4">
      <w:pPr>
        <w:overflowPunct/>
        <w:autoSpaceDE/>
        <w:autoSpaceDN/>
        <w:adjustRightInd/>
        <w:jc w:val="center"/>
        <w:textAlignment w:val="auto"/>
        <w:rPr>
          <w:szCs w:val="24"/>
          <w:lang w:eastAsia="lt-LT"/>
        </w:rPr>
      </w:pPr>
      <w:r w:rsidRPr="00407228">
        <w:rPr>
          <w:szCs w:val="24"/>
          <w:lang w:eastAsia="lt-LT"/>
        </w:rPr>
        <w:t>202</w:t>
      </w:r>
      <w:r>
        <w:rPr>
          <w:szCs w:val="24"/>
          <w:lang w:eastAsia="lt-LT"/>
        </w:rPr>
        <w:t>4</w:t>
      </w:r>
      <w:r w:rsidRPr="00407228">
        <w:rPr>
          <w:szCs w:val="24"/>
          <w:lang w:eastAsia="lt-LT"/>
        </w:rPr>
        <w:t>-</w:t>
      </w:r>
      <w:r>
        <w:rPr>
          <w:szCs w:val="24"/>
          <w:lang w:eastAsia="lt-LT"/>
        </w:rPr>
        <w:t>03-18</w:t>
      </w:r>
    </w:p>
    <w:p w:rsidR="00D825ED" w:rsidRPr="00407228" w:rsidRDefault="00D825ED" w:rsidP="004C51F4">
      <w:pPr>
        <w:overflowPunct/>
        <w:autoSpaceDE/>
        <w:autoSpaceDN/>
        <w:adjustRightInd/>
        <w:jc w:val="center"/>
        <w:textAlignment w:val="auto"/>
        <w:rPr>
          <w:szCs w:val="24"/>
          <w:lang w:eastAsia="lt-LT"/>
        </w:rPr>
      </w:pPr>
      <w:r w:rsidRPr="00407228">
        <w:rPr>
          <w:szCs w:val="24"/>
          <w:lang w:eastAsia="lt-LT"/>
        </w:rPr>
        <w:t>Pagėgiai</w:t>
      </w:r>
    </w:p>
    <w:p w:rsidR="00D825ED" w:rsidRPr="00407228" w:rsidRDefault="00D825ED" w:rsidP="004C51F4">
      <w:pPr>
        <w:tabs>
          <w:tab w:val="left" w:pos="1320"/>
        </w:tabs>
        <w:overflowPunct/>
        <w:autoSpaceDE/>
        <w:autoSpaceDN/>
        <w:adjustRightInd/>
        <w:jc w:val="both"/>
        <w:textAlignment w:val="auto"/>
        <w:rPr>
          <w:szCs w:val="24"/>
          <w:lang w:eastAsia="lt-LT"/>
        </w:rPr>
      </w:pPr>
      <w:r w:rsidRPr="00407228">
        <w:rPr>
          <w:szCs w:val="24"/>
          <w:lang w:eastAsia="lt-LT"/>
        </w:rPr>
        <w:t> </w:t>
      </w:r>
      <w:r>
        <w:rPr>
          <w:szCs w:val="24"/>
          <w:lang w:eastAsia="lt-LT"/>
        </w:rPr>
        <w:tab/>
      </w:r>
    </w:p>
    <w:p w:rsidR="00D825ED" w:rsidRPr="00B3475F" w:rsidRDefault="00D825ED" w:rsidP="004C51F4">
      <w:pPr>
        <w:numPr>
          <w:ilvl w:val="0"/>
          <w:numId w:val="3"/>
        </w:numPr>
        <w:overflowPunct/>
        <w:autoSpaceDE/>
        <w:autoSpaceDN/>
        <w:adjustRightInd/>
        <w:jc w:val="both"/>
        <w:textAlignment w:val="auto"/>
        <w:rPr>
          <w:b/>
          <w:i/>
          <w:szCs w:val="24"/>
          <w:lang w:eastAsia="lt-LT"/>
        </w:rPr>
      </w:pPr>
      <w:r w:rsidRPr="00B3475F">
        <w:rPr>
          <w:b/>
          <w:i/>
          <w:szCs w:val="24"/>
          <w:lang w:eastAsia="lt-LT"/>
        </w:rPr>
        <w:t>Projekto rengimą paskatinusios priežastys, parengto projekto tikslai ir uždaviniai.</w:t>
      </w:r>
    </w:p>
    <w:p w:rsidR="00D825ED" w:rsidRPr="00B3475F" w:rsidRDefault="00D825ED" w:rsidP="004C51F4">
      <w:pPr>
        <w:overflowPunct/>
        <w:autoSpaceDE/>
        <w:autoSpaceDN/>
        <w:adjustRightInd/>
        <w:ind w:left="360"/>
        <w:jc w:val="both"/>
        <w:textAlignment w:val="auto"/>
        <w:rPr>
          <w:i/>
          <w:szCs w:val="24"/>
          <w:lang w:eastAsia="lt-LT"/>
        </w:rPr>
      </w:pPr>
      <w:r w:rsidRPr="00754BF3">
        <w:rPr>
          <w:i/>
          <w:szCs w:val="24"/>
          <w:lang w:eastAsia="lt-LT"/>
        </w:rPr>
        <w:t xml:space="preserve">Sprendimo projekto tikslas </w:t>
      </w:r>
      <w:r w:rsidR="00CC749A">
        <w:rPr>
          <w:i/>
          <w:szCs w:val="24"/>
          <w:lang w:eastAsia="lt-LT"/>
        </w:rPr>
        <w:t>-</w:t>
      </w:r>
      <w:r w:rsidRPr="00754BF3">
        <w:rPr>
          <w:i/>
          <w:szCs w:val="24"/>
          <w:lang w:eastAsia="lt-LT"/>
        </w:rPr>
        <w:t xml:space="preserve"> paimti 784 000 eurų ilgalaikę   paskolą investiciniams projektams  vykdyti.  </w:t>
      </w:r>
      <w:r w:rsidRPr="00B3475F">
        <w:rPr>
          <w:i/>
          <w:szCs w:val="24"/>
          <w:lang w:eastAsia="lt-LT"/>
        </w:rPr>
        <w:t xml:space="preserve">Sprendimo projektas </w:t>
      </w:r>
      <w:r>
        <w:rPr>
          <w:i/>
          <w:szCs w:val="24"/>
          <w:lang w:eastAsia="lt-LT"/>
        </w:rPr>
        <w:t>rengiamas atsižvelgiant į gautą</w:t>
      </w:r>
      <w:r w:rsidRPr="00754BF3">
        <w:rPr>
          <w:i/>
          <w:szCs w:val="24"/>
        </w:rPr>
        <w:t>Strateginio planavimo ir investicijų skyriaus vedėjo 2024 m. vasario  21 d. raštą Nr. P-12 „Dėl savivaldybės skolintų lėšų paskirstymo investicinių projektų finansavimui”</w:t>
      </w:r>
      <w:r>
        <w:rPr>
          <w:i/>
          <w:szCs w:val="24"/>
        </w:rPr>
        <w:t>.</w:t>
      </w:r>
    </w:p>
    <w:p w:rsidR="00D825ED" w:rsidRPr="00077B2D" w:rsidRDefault="00D825ED" w:rsidP="004C51F4">
      <w:pPr>
        <w:numPr>
          <w:ilvl w:val="0"/>
          <w:numId w:val="3"/>
        </w:numPr>
        <w:overflowPunct/>
        <w:autoSpaceDE/>
        <w:autoSpaceDN/>
        <w:adjustRightInd/>
        <w:jc w:val="both"/>
        <w:textAlignment w:val="auto"/>
        <w:rPr>
          <w:b/>
          <w:i/>
          <w:szCs w:val="24"/>
          <w:lang w:eastAsia="lt-LT"/>
        </w:rPr>
      </w:pPr>
      <w:r w:rsidRPr="00077B2D">
        <w:rPr>
          <w:b/>
          <w:i/>
          <w:szCs w:val="24"/>
          <w:lang w:eastAsia="lt-LT"/>
        </w:rPr>
        <w:t>Projekto iniciatoriai (institucija, asmenys ar piliečių atstovai) ir rengėjai.</w:t>
      </w:r>
    </w:p>
    <w:p w:rsidR="00D825ED" w:rsidRPr="00B3475F" w:rsidRDefault="00D825ED" w:rsidP="004C51F4">
      <w:pPr>
        <w:overflowPunct/>
        <w:autoSpaceDE/>
        <w:autoSpaceDN/>
        <w:adjustRightInd/>
        <w:ind w:left="360"/>
        <w:jc w:val="both"/>
        <w:textAlignment w:val="auto"/>
        <w:rPr>
          <w:i/>
          <w:szCs w:val="24"/>
          <w:lang w:eastAsia="lt-LT"/>
        </w:rPr>
      </w:pPr>
      <w:r w:rsidRPr="00B3475F">
        <w:rPr>
          <w:i/>
          <w:szCs w:val="24"/>
          <w:lang w:eastAsia="lt-LT"/>
        </w:rPr>
        <w:t xml:space="preserve">Rengėjas – Finansų skyriaus vedėja Rūta </w:t>
      </w:r>
      <w:proofErr w:type="spellStart"/>
      <w:r w:rsidRPr="00B3475F">
        <w:rPr>
          <w:i/>
          <w:szCs w:val="24"/>
          <w:lang w:eastAsia="lt-LT"/>
        </w:rPr>
        <w:t>Fridrikienė</w:t>
      </w:r>
      <w:proofErr w:type="spellEnd"/>
      <w:r w:rsidRPr="00B3475F">
        <w:rPr>
          <w:i/>
          <w:szCs w:val="24"/>
          <w:lang w:eastAsia="lt-LT"/>
        </w:rPr>
        <w:t>.</w:t>
      </w:r>
    </w:p>
    <w:p w:rsidR="00D825ED" w:rsidRDefault="00D825ED" w:rsidP="004C51F4">
      <w:pPr>
        <w:overflowPunct/>
        <w:autoSpaceDE/>
        <w:autoSpaceDN/>
        <w:adjustRightInd/>
        <w:ind w:left="360"/>
        <w:jc w:val="both"/>
        <w:textAlignment w:val="auto"/>
        <w:rPr>
          <w:b/>
          <w:i/>
          <w:szCs w:val="24"/>
          <w:lang w:eastAsia="lt-LT"/>
        </w:rPr>
      </w:pPr>
      <w:r w:rsidRPr="00B3475F">
        <w:rPr>
          <w:b/>
          <w:i/>
          <w:szCs w:val="24"/>
          <w:lang w:eastAsia="lt-LT"/>
        </w:rPr>
        <w:t xml:space="preserve">      3. Kaip šiuo metu yra reguliuojami projekte aptarti teisiniai santykiai.</w:t>
      </w:r>
      <w:r w:rsidRPr="00754BF3">
        <w:rPr>
          <w:i/>
          <w:szCs w:val="24"/>
          <w:lang w:eastAsia="lt-LT"/>
        </w:rPr>
        <w:tab/>
        <w:t>Ilgalaikė paskola bus naudojama Pagėgių savivaldybės planuojamų projektų, finansuojamų Europos Sąjungos lėšomis, savivaldybės dalies reikalingų lėšų apmokėjimui. Dabartinis sprendimo projekte aptariamų klausimų reguliavimas apibrėžtas Pagėgių savivaldybės kontrolieriaus 2024 m. kovo 12 d. Nr. K3 –AI1  išvadoje ,,Dėl Pagėgių savivaldybės skolinimosi galimybių“ ir Strateginio planavimo ir investicijų skyriaus vedėjo2024 m. vasario 21 d. raštas Nr. P-12 ,,Dėl savivaldybės skolintų lėšų paskirstymoinvesticinių projektų finansavimui</w:t>
      </w:r>
      <w:bookmarkStart w:id="1" w:name="_GoBack"/>
      <w:r w:rsidRPr="00CC749A">
        <w:rPr>
          <w:i/>
          <w:szCs w:val="24"/>
          <w:lang w:eastAsia="lt-LT"/>
        </w:rPr>
        <w:t>“.</w:t>
      </w:r>
      <w:bookmarkEnd w:id="1"/>
    </w:p>
    <w:p w:rsidR="00D825ED" w:rsidRPr="00B3475F"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4. Kokios siūlomos naujos teisinio reguliavimo nuostatos, kokių teigiamų rezultatų laukiama.</w:t>
      </w:r>
      <w:r>
        <w:rPr>
          <w:i/>
          <w:szCs w:val="24"/>
          <w:lang w:eastAsia="lt-LT"/>
        </w:rPr>
        <w:t>Vykdoma Pagėgių savivaldybės biudžeto 04. Programa Strateginio, teritorijų planavimo, investicijų ir projektų valdymo programa ir v</w:t>
      </w:r>
      <w:r w:rsidRPr="00754BF3">
        <w:rPr>
          <w:i/>
          <w:szCs w:val="24"/>
          <w:lang w:eastAsia="lt-LT"/>
        </w:rPr>
        <w:t>ykdomi savivaldybės investiciniai projektai</w:t>
      </w:r>
      <w:r>
        <w:rPr>
          <w:i/>
          <w:szCs w:val="24"/>
          <w:lang w:eastAsia="lt-LT"/>
        </w:rPr>
        <w:t xml:space="preserve"> (priedas).</w:t>
      </w:r>
    </w:p>
    <w:p w:rsidR="00D825ED" w:rsidRPr="00B3475F"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5. Galimos neigiamos priimto sprendimo projekto pasekmės ir kokių priemonių reikėtų imtis, kad tokių pasekmių būtų išvengta. </w:t>
      </w:r>
      <w:r w:rsidRPr="00B3475F">
        <w:rPr>
          <w:i/>
          <w:szCs w:val="24"/>
          <w:lang w:eastAsia="lt-LT"/>
        </w:rPr>
        <w:t>Priėmus sprendimą neigiamų pasekmių nenumatoma.</w:t>
      </w:r>
    </w:p>
    <w:p w:rsidR="00D825ED" w:rsidRPr="009E437B"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6. Kokius teisės aktus būtina priimti, kokius galiojančius teisės aktus būtina pakeisti ar pripažinti netekusiais galios priėmus sprendimo projektą. </w:t>
      </w:r>
      <w:r>
        <w:rPr>
          <w:i/>
          <w:szCs w:val="24"/>
          <w:lang w:eastAsia="lt-LT"/>
        </w:rPr>
        <w:t>Priėmus sprendimą</w:t>
      </w:r>
      <w:r w:rsidRPr="009E437B">
        <w:rPr>
          <w:i/>
          <w:szCs w:val="24"/>
          <w:lang w:eastAsia="lt-LT"/>
        </w:rPr>
        <w:t>, reikės vykdyti ilgalaikės paskolos paslaugos pirkimą.</w:t>
      </w:r>
    </w:p>
    <w:p w:rsidR="00D825ED" w:rsidRPr="00645AB5"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7. Sprendimo projektui įgyvendinti reikalingos lėšos, finansavimo šaltiniai. </w:t>
      </w:r>
      <w:r w:rsidRPr="00645AB5">
        <w:rPr>
          <w:i/>
          <w:szCs w:val="24"/>
          <w:lang w:eastAsia="lt-LT"/>
        </w:rPr>
        <w:t>Paskola iš kredito įstaigų.</w:t>
      </w:r>
    </w:p>
    <w:p w:rsidR="00D825ED" w:rsidRPr="00B3475F" w:rsidRDefault="00D825ED" w:rsidP="004C51F4">
      <w:pPr>
        <w:overflowPunct/>
        <w:autoSpaceDE/>
        <w:autoSpaceDN/>
        <w:adjustRightInd/>
        <w:ind w:left="360"/>
        <w:jc w:val="both"/>
        <w:textAlignment w:val="auto"/>
        <w:rPr>
          <w:b/>
          <w:i/>
          <w:szCs w:val="24"/>
          <w:lang w:eastAsia="lt-LT"/>
        </w:rPr>
      </w:pPr>
      <w:r w:rsidRPr="00B3475F">
        <w:rPr>
          <w:b/>
          <w:i/>
          <w:szCs w:val="24"/>
          <w:lang w:eastAsia="lt-LT"/>
        </w:rPr>
        <w:t xml:space="preserve">8. Sprendimo projekto rengimo metu gauti specialistų vertinimai ir išvados. </w:t>
      </w:r>
      <w:r w:rsidRPr="00B3475F">
        <w:rPr>
          <w:i/>
          <w:szCs w:val="24"/>
          <w:lang w:eastAsia="lt-LT"/>
        </w:rPr>
        <w:t>Nėra</w:t>
      </w:r>
      <w:r w:rsidRPr="00B3475F">
        <w:rPr>
          <w:b/>
          <w:i/>
          <w:szCs w:val="24"/>
          <w:lang w:eastAsia="lt-LT"/>
        </w:rPr>
        <w:t>.</w:t>
      </w:r>
    </w:p>
    <w:p w:rsidR="00D825ED" w:rsidRPr="00B3475F" w:rsidRDefault="00D825ED" w:rsidP="004C51F4">
      <w:pPr>
        <w:overflowPunct/>
        <w:autoSpaceDE/>
        <w:autoSpaceDN/>
        <w:adjustRightInd/>
        <w:ind w:left="360"/>
        <w:jc w:val="both"/>
        <w:textAlignment w:val="auto"/>
        <w:rPr>
          <w:b/>
          <w:i/>
          <w:szCs w:val="24"/>
          <w:lang w:eastAsia="lt-LT"/>
        </w:rPr>
      </w:pPr>
      <w:r w:rsidRPr="00B3475F">
        <w:rPr>
          <w:b/>
          <w:i/>
          <w:szCs w:val="24"/>
          <w:lang w:eastAsia="lt-LT"/>
        </w:rPr>
        <w:t xml:space="preserve">   9. Numatomo teisinio reguliavimo poveikio vertinimo rezultatai.-</w:t>
      </w:r>
    </w:p>
    <w:p w:rsidR="00D825ED" w:rsidRPr="00B3475F" w:rsidRDefault="00D825ED" w:rsidP="004C51F4">
      <w:pPr>
        <w:overflowPunct/>
        <w:autoSpaceDE/>
        <w:autoSpaceDN/>
        <w:adjustRightInd/>
        <w:ind w:left="360"/>
        <w:jc w:val="both"/>
        <w:textAlignment w:val="auto"/>
        <w:rPr>
          <w:b/>
          <w:i/>
          <w:szCs w:val="24"/>
          <w:lang w:eastAsia="lt-LT"/>
        </w:rPr>
      </w:pPr>
      <w:r w:rsidRPr="00B3475F">
        <w:rPr>
          <w:b/>
          <w:i/>
          <w:szCs w:val="24"/>
          <w:lang w:eastAsia="lt-LT"/>
        </w:rPr>
        <w:t xml:space="preserve">  10. Sprendimo projekto antikorupcinis vertinimas. Reikalingas.</w:t>
      </w:r>
    </w:p>
    <w:p w:rsidR="00D825ED" w:rsidRPr="009B108F"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11. Kiti, iniciatoriaus nuomone, reikalingi pagrindimai ir paaiškinimai. </w:t>
      </w:r>
      <w:r w:rsidRPr="009B108F">
        <w:rPr>
          <w:i/>
          <w:szCs w:val="24"/>
          <w:lang w:eastAsia="lt-LT"/>
        </w:rPr>
        <w:t>Paskola iš</w:t>
      </w:r>
      <w:r>
        <w:rPr>
          <w:i/>
          <w:szCs w:val="24"/>
          <w:lang w:eastAsia="lt-LT"/>
        </w:rPr>
        <w:t xml:space="preserve"> komercinių bankų imama 10 metų</w:t>
      </w:r>
      <w:r w:rsidRPr="009B108F">
        <w:rPr>
          <w:i/>
          <w:szCs w:val="24"/>
          <w:lang w:eastAsia="lt-LT"/>
        </w:rPr>
        <w:t>.</w:t>
      </w:r>
      <w:r>
        <w:rPr>
          <w:i/>
          <w:szCs w:val="24"/>
          <w:lang w:eastAsia="lt-LT"/>
        </w:rPr>
        <w:t xml:space="preserve"> Pridėtas Pagėgių savivaldybės 2024 m. biudžeto skolintų lėšų panaudojimo investiciniams projektams planas (priedas).</w:t>
      </w:r>
    </w:p>
    <w:p w:rsidR="00D825ED" w:rsidRDefault="00D825ED" w:rsidP="004C51F4">
      <w:pPr>
        <w:overflowPunct/>
        <w:autoSpaceDE/>
        <w:autoSpaceDN/>
        <w:adjustRightInd/>
        <w:ind w:left="360"/>
        <w:jc w:val="both"/>
        <w:textAlignment w:val="auto"/>
        <w:rPr>
          <w:i/>
          <w:szCs w:val="24"/>
          <w:lang w:eastAsia="lt-LT"/>
        </w:rPr>
      </w:pPr>
      <w:r w:rsidRPr="00B3475F">
        <w:rPr>
          <w:b/>
          <w:i/>
          <w:szCs w:val="24"/>
          <w:lang w:eastAsia="lt-LT"/>
        </w:rPr>
        <w:t xml:space="preserve">  12. Pridedami dokumentai. </w:t>
      </w:r>
      <w:r w:rsidRPr="00645AB5">
        <w:rPr>
          <w:i/>
          <w:szCs w:val="24"/>
          <w:lang w:eastAsia="lt-LT"/>
        </w:rPr>
        <w:t>Pagėgių savivaldybės kontroli</w:t>
      </w:r>
      <w:r>
        <w:rPr>
          <w:i/>
          <w:szCs w:val="24"/>
          <w:lang w:eastAsia="lt-LT"/>
        </w:rPr>
        <w:t xml:space="preserve">eriaus 2024 m. kovo 12d. išvada </w:t>
      </w:r>
      <w:r w:rsidRPr="00645AB5">
        <w:rPr>
          <w:i/>
          <w:szCs w:val="24"/>
          <w:lang w:eastAsia="lt-LT"/>
        </w:rPr>
        <w:t xml:space="preserve">Nr. K3-AI1 ,,Dėl Pagėgių savivaldybės skolinimosi galimybių“ </w:t>
      </w:r>
      <w:r>
        <w:rPr>
          <w:i/>
          <w:szCs w:val="24"/>
          <w:lang w:eastAsia="lt-LT"/>
        </w:rPr>
        <w:t>ir</w:t>
      </w:r>
      <w:r w:rsidRPr="00645AB5">
        <w:rPr>
          <w:i/>
          <w:szCs w:val="24"/>
          <w:lang w:eastAsia="lt-LT"/>
        </w:rPr>
        <w:t xml:space="preserve"> Pagėgių savivaldybės administracijos Strateginio planavimo ir investicijų skyriaus vedėjo 2024 m. vasario  21 d. rašt</w:t>
      </w:r>
      <w:r>
        <w:rPr>
          <w:i/>
          <w:szCs w:val="24"/>
          <w:lang w:eastAsia="lt-LT"/>
        </w:rPr>
        <w:t>as</w:t>
      </w:r>
      <w:r w:rsidRPr="00645AB5">
        <w:rPr>
          <w:i/>
          <w:szCs w:val="24"/>
          <w:lang w:eastAsia="lt-LT"/>
        </w:rPr>
        <w:t xml:space="preserve"> Nr. P-12 „Dėl savivaldybės skolintų lėšų paskirstymo investicinių projektų finansavimui” </w:t>
      </w:r>
    </w:p>
    <w:p w:rsidR="00D825ED" w:rsidRDefault="00D825ED" w:rsidP="004C51F4">
      <w:pPr>
        <w:overflowPunct/>
        <w:autoSpaceDE/>
        <w:autoSpaceDN/>
        <w:adjustRightInd/>
        <w:ind w:left="360"/>
        <w:jc w:val="both"/>
        <w:textAlignment w:val="auto"/>
        <w:rPr>
          <w:b/>
          <w:i/>
          <w:szCs w:val="24"/>
          <w:lang w:eastAsia="lt-LT"/>
        </w:rPr>
      </w:pPr>
    </w:p>
    <w:p w:rsidR="00D825ED" w:rsidRDefault="00D825ED" w:rsidP="004C51F4">
      <w:pPr>
        <w:overflowPunct/>
        <w:autoSpaceDE/>
        <w:autoSpaceDN/>
        <w:adjustRightInd/>
        <w:ind w:left="360"/>
        <w:jc w:val="both"/>
        <w:textAlignment w:val="auto"/>
        <w:rPr>
          <w:b/>
          <w:i/>
          <w:szCs w:val="24"/>
          <w:lang w:eastAsia="lt-LT"/>
        </w:rPr>
      </w:pPr>
    </w:p>
    <w:p w:rsidR="00D825ED" w:rsidRPr="00B3475F" w:rsidRDefault="00D825ED" w:rsidP="004C51F4">
      <w:pPr>
        <w:overflowPunct/>
        <w:autoSpaceDE/>
        <w:autoSpaceDN/>
        <w:adjustRightInd/>
        <w:ind w:left="360"/>
        <w:jc w:val="both"/>
        <w:textAlignment w:val="auto"/>
        <w:rPr>
          <w:b/>
          <w:i/>
          <w:szCs w:val="24"/>
          <w:lang w:eastAsia="lt-LT"/>
        </w:rPr>
      </w:pPr>
    </w:p>
    <w:p w:rsidR="00D825ED" w:rsidRPr="00B3475F" w:rsidRDefault="00D825ED" w:rsidP="004C51F4">
      <w:pPr>
        <w:overflowPunct/>
        <w:autoSpaceDE/>
        <w:autoSpaceDN/>
        <w:adjustRightInd/>
        <w:ind w:left="360"/>
        <w:jc w:val="both"/>
        <w:textAlignment w:val="auto"/>
        <w:rPr>
          <w:i/>
          <w:szCs w:val="24"/>
          <w:lang w:eastAsia="lt-LT"/>
        </w:rPr>
      </w:pPr>
      <w:r w:rsidRPr="00B3475F">
        <w:rPr>
          <w:i/>
          <w:szCs w:val="24"/>
          <w:lang w:eastAsia="lt-LT"/>
        </w:rPr>
        <w:t xml:space="preserve">Finansų skyriaus vedėja                                                                                       Rūta </w:t>
      </w:r>
      <w:proofErr w:type="spellStart"/>
      <w:r w:rsidRPr="00B3475F">
        <w:rPr>
          <w:i/>
          <w:szCs w:val="24"/>
          <w:lang w:eastAsia="lt-LT"/>
        </w:rPr>
        <w:t>Fridrikienė</w:t>
      </w:r>
      <w:proofErr w:type="spellEnd"/>
    </w:p>
    <w:p w:rsidR="00D825ED" w:rsidRPr="00B3475F" w:rsidRDefault="00D825ED" w:rsidP="004C51F4">
      <w:pPr>
        <w:overflowPunct/>
        <w:autoSpaceDE/>
        <w:autoSpaceDN/>
        <w:adjustRightInd/>
        <w:ind w:left="360"/>
        <w:jc w:val="both"/>
        <w:textAlignment w:val="auto"/>
        <w:rPr>
          <w:b/>
          <w:i/>
          <w:szCs w:val="24"/>
          <w:lang w:eastAsia="lt-LT"/>
        </w:rPr>
      </w:pPr>
    </w:p>
    <w:p w:rsidR="00D825ED" w:rsidRPr="00F008E3" w:rsidRDefault="00D825ED" w:rsidP="004C51F4">
      <w:pPr>
        <w:overflowPunct/>
        <w:autoSpaceDE/>
        <w:autoSpaceDN/>
        <w:adjustRightInd/>
        <w:jc w:val="both"/>
        <w:textAlignment w:val="auto"/>
        <w:rPr>
          <w:b/>
          <w:i/>
          <w:spacing w:val="-2"/>
          <w:szCs w:val="24"/>
          <w:lang w:eastAsia="lt-LT"/>
        </w:rPr>
      </w:pPr>
    </w:p>
    <w:p w:rsidR="00D825ED" w:rsidRPr="00407228" w:rsidRDefault="00D825ED" w:rsidP="004C51F4">
      <w:pPr>
        <w:overflowPunct/>
        <w:autoSpaceDE/>
        <w:autoSpaceDN/>
        <w:adjustRightInd/>
        <w:jc w:val="both"/>
        <w:textAlignment w:val="auto"/>
        <w:rPr>
          <w:szCs w:val="24"/>
          <w:lang w:eastAsia="lt-LT"/>
        </w:rPr>
      </w:pPr>
      <w:r w:rsidRPr="00407228">
        <w:rPr>
          <w:szCs w:val="24"/>
          <w:lang w:eastAsia="lt-LT"/>
        </w:rPr>
        <w:t> </w:t>
      </w:r>
    </w:p>
    <w:tbl>
      <w:tblPr>
        <w:tblpPr w:leftFromText="180" w:rightFromText="180" w:horzAnchor="margin" w:tblpXSpec="center" w:tblpY="752"/>
        <w:tblW w:w="10189" w:type="dxa"/>
        <w:tblLook w:val="00A0"/>
      </w:tblPr>
      <w:tblGrid>
        <w:gridCol w:w="819"/>
        <w:gridCol w:w="5670"/>
        <w:gridCol w:w="1733"/>
        <w:gridCol w:w="1967"/>
      </w:tblGrid>
      <w:tr w:rsidR="00D825ED" w:rsidRPr="00512FFA" w:rsidTr="005E01EB">
        <w:trPr>
          <w:trHeight w:val="375"/>
        </w:trPr>
        <w:tc>
          <w:tcPr>
            <w:tcW w:w="10189" w:type="dxa"/>
            <w:gridSpan w:val="4"/>
            <w:tcBorders>
              <w:top w:val="nil"/>
              <w:left w:val="nil"/>
              <w:right w:val="nil"/>
            </w:tcBorders>
            <w:noWrap/>
            <w:vAlign w:val="bottom"/>
          </w:tcPr>
          <w:p w:rsidR="00D825ED" w:rsidRDefault="00D825ED" w:rsidP="005E01EB">
            <w:pPr>
              <w:jc w:val="center"/>
              <w:rPr>
                <w:b/>
                <w:bCs/>
                <w:lang w:eastAsia="lt-LT"/>
              </w:rPr>
            </w:pPr>
            <w:r>
              <w:rPr>
                <w:b/>
                <w:bCs/>
                <w:lang w:eastAsia="lt-LT"/>
              </w:rPr>
              <w:lastRenderedPageBreak/>
              <w:t>PAGĖGIŲ SAVIVALDYBĖS 2024</w:t>
            </w:r>
            <w:r w:rsidRPr="00631F94">
              <w:rPr>
                <w:b/>
                <w:bCs/>
                <w:lang w:eastAsia="lt-LT"/>
              </w:rPr>
              <w:t xml:space="preserve"> METŲ B</w:t>
            </w:r>
            <w:r>
              <w:rPr>
                <w:b/>
                <w:bCs/>
                <w:lang w:eastAsia="lt-LT"/>
              </w:rPr>
              <w:t>I</w:t>
            </w:r>
            <w:r w:rsidRPr="00631F94">
              <w:rPr>
                <w:b/>
                <w:bCs/>
                <w:lang w:eastAsia="lt-LT"/>
              </w:rPr>
              <w:t>UDŽETO</w:t>
            </w:r>
            <w:r>
              <w:rPr>
                <w:b/>
                <w:bCs/>
                <w:lang w:eastAsia="lt-LT"/>
              </w:rPr>
              <w:t xml:space="preserve"> SKOLINTŲ LĖŠŲ PANAUDOJIMO </w:t>
            </w:r>
            <w:r w:rsidRPr="00631F94">
              <w:rPr>
                <w:b/>
                <w:bCs/>
                <w:lang w:eastAsia="lt-LT"/>
              </w:rPr>
              <w:t>INVESTICINIAMS PROJEKTAMS</w:t>
            </w:r>
            <w:r>
              <w:rPr>
                <w:b/>
                <w:bCs/>
                <w:lang w:eastAsia="lt-LT"/>
              </w:rPr>
              <w:t xml:space="preserve"> FINANSUOTI </w:t>
            </w:r>
            <w:r w:rsidRPr="00631F94">
              <w:rPr>
                <w:b/>
                <w:bCs/>
                <w:lang w:eastAsia="lt-LT"/>
              </w:rPr>
              <w:t>PLANAS</w:t>
            </w:r>
          </w:p>
          <w:p w:rsidR="00D825ED" w:rsidRPr="00631F94" w:rsidRDefault="00D825ED" w:rsidP="005E01EB">
            <w:pPr>
              <w:jc w:val="center"/>
              <w:rPr>
                <w:b/>
                <w:bCs/>
                <w:lang w:eastAsia="lt-LT"/>
              </w:rPr>
            </w:pPr>
          </w:p>
        </w:tc>
      </w:tr>
      <w:tr w:rsidR="00D825ED" w:rsidRPr="0036709E" w:rsidTr="005E01EB">
        <w:trPr>
          <w:trHeight w:val="255"/>
        </w:trPr>
        <w:tc>
          <w:tcPr>
            <w:tcW w:w="819" w:type="dxa"/>
            <w:tcBorders>
              <w:top w:val="single" w:sz="4" w:space="0" w:color="auto"/>
              <w:left w:val="nil"/>
              <w:bottom w:val="nil"/>
              <w:right w:val="nil"/>
            </w:tcBorders>
            <w:noWrap/>
            <w:vAlign w:val="bottom"/>
          </w:tcPr>
          <w:p w:rsidR="00D825ED" w:rsidRPr="0036709E" w:rsidRDefault="00D825ED" w:rsidP="005E01EB"/>
        </w:tc>
        <w:tc>
          <w:tcPr>
            <w:tcW w:w="5670" w:type="dxa"/>
            <w:tcBorders>
              <w:top w:val="single" w:sz="4" w:space="0" w:color="auto"/>
              <w:left w:val="nil"/>
              <w:bottom w:val="nil"/>
              <w:right w:val="nil"/>
            </w:tcBorders>
            <w:noWrap/>
            <w:vAlign w:val="bottom"/>
          </w:tcPr>
          <w:p w:rsidR="00D825ED" w:rsidRPr="0036709E" w:rsidRDefault="00D825ED" w:rsidP="005E01EB"/>
        </w:tc>
        <w:tc>
          <w:tcPr>
            <w:tcW w:w="1733" w:type="dxa"/>
            <w:tcBorders>
              <w:top w:val="single" w:sz="4" w:space="0" w:color="auto"/>
              <w:left w:val="nil"/>
              <w:bottom w:val="nil"/>
              <w:right w:val="nil"/>
            </w:tcBorders>
            <w:noWrap/>
            <w:vAlign w:val="bottom"/>
          </w:tcPr>
          <w:p w:rsidR="00D825ED" w:rsidRPr="0036709E" w:rsidRDefault="00D825ED" w:rsidP="005E01EB"/>
        </w:tc>
        <w:tc>
          <w:tcPr>
            <w:tcW w:w="1967" w:type="dxa"/>
            <w:tcBorders>
              <w:top w:val="single" w:sz="4" w:space="0" w:color="auto"/>
              <w:left w:val="nil"/>
              <w:bottom w:val="nil"/>
              <w:right w:val="nil"/>
            </w:tcBorders>
            <w:noWrap/>
            <w:vAlign w:val="bottom"/>
          </w:tcPr>
          <w:p w:rsidR="00D825ED" w:rsidRPr="0036709E" w:rsidRDefault="00D825ED" w:rsidP="005E01EB">
            <w:r w:rsidRPr="0036709E">
              <w:t xml:space="preserve"> (tūkst. eurų)</w:t>
            </w:r>
          </w:p>
        </w:tc>
      </w:tr>
      <w:tr w:rsidR="00D825ED" w:rsidRPr="00512FFA" w:rsidTr="005E01EB">
        <w:trPr>
          <w:trHeight w:val="1104"/>
        </w:trPr>
        <w:tc>
          <w:tcPr>
            <w:tcW w:w="819" w:type="dxa"/>
            <w:tcBorders>
              <w:top w:val="single" w:sz="4" w:space="0" w:color="auto"/>
              <w:left w:val="single" w:sz="4" w:space="0" w:color="auto"/>
              <w:right w:val="single" w:sz="4" w:space="0" w:color="auto"/>
            </w:tcBorders>
            <w:noWrap/>
            <w:vAlign w:val="center"/>
          </w:tcPr>
          <w:p w:rsidR="00D825ED" w:rsidRPr="00631F94" w:rsidRDefault="00D825ED" w:rsidP="005E01EB">
            <w:pPr>
              <w:jc w:val="center"/>
              <w:rPr>
                <w:b/>
                <w:bCs/>
                <w:lang w:eastAsia="lt-LT"/>
              </w:rPr>
            </w:pPr>
            <w:proofErr w:type="spellStart"/>
            <w:r w:rsidRPr="00631F94">
              <w:rPr>
                <w:b/>
                <w:bCs/>
                <w:lang w:eastAsia="lt-LT"/>
              </w:rPr>
              <w:t>Progr</w:t>
            </w:r>
            <w:proofErr w:type="spellEnd"/>
          </w:p>
          <w:p w:rsidR="00D825ED" w:rsidRPr="00631F94" w:rsidRDefault="00D825ED" w:rsidP="005E01EB">
            <w:pPr>
              <w:jc w:val="center"/>
              <w:rPr>
                <w:b/>
                <w:bCs/>
                <w:lang w:eastAsia="lt-LT"/>
              </w:rPr>
            </w:pPr>
            <w:proofErr w:type="spellStart"/>
            <w:r w:rsidRPr="00631F94">
              <w:rPr>
                <w:b/>
                <w:bCs/>
                <w:lang w:eastAsia="lt-LT"/>
              </w:rPr>
              <w:t>amos</w:t>
            </w:r>
            <w:proofErr w:type="spellEnd"/>
          </w:p>
          <w:p w:rsidR="00D825ED" w:rsidRPr="00631F94" w:rsidRDefault="00D825ED" w:rsidP="005E01EB">
            <w:pPr>
              <w:jc w:val="center"/>
              <w:rPr>
                <w:b/>
                <w:bCs/>
                <w:lang w:eastAsia="lt-LT"/>
              </w:rPr>
            </w:pPr>
            <w:r w:rsidRPr="00631F94">
              <w:rPr>
                <w:b/>
                <w:bCs/>
                <w:lang w:eastAsia="lt-LT"/>
              </w:rPr>
              <w:t>kodas</w:t>
            </w:r>
          </w:p>
        </w:tc>
        <w:tc>
          <w:tcPr>
            <w:tcW w:w="5670" w:type="dxa"/>
            <w:tcBorders>
              <w:top w:val="single" w:sz="4" w:space="0" w:color="auto"/>
              <w:left w:val="nil"/>
              <w:right w:val="single" w:sz="4" w:space="0" w:color="auto"/>
            </w:tcBorders>
            <w:noWrap/>
            <w:vAlign w:val="center"/>
          </w:tcPr>
          <w:p w:rsidR="00D825ED" w:rsidRPr="00631F94" w:rsidRDefault="00D825ED" w:rsidP="005E01EB">
            <w:pPr>
              <w:jc w:val="center"/>
              <w:rPr>
                <w:b/>
                <w:bCs/>
                <w:lang w:eastAsia="lt-LT"/>
              </w:rPr>
            </w:pPr>
            <w:r w:rsidRPr="00631F94">
              <w:rPr>
                <w:b/>
                <w:bCs/>
                <w:lang w:eastAsia="lt-LT"/>
              </w:rPr>
              <w:t>Programos/ Priemonės pavadinimas/Projektas</w:t>
            </w:r>
          </w:p>
        </w:tc>
        <w:tc>
          <w:tcPr>
            <w:tcW w:w="1733" w:type="dxa"/>
            <w:tcBorders>
              <w:top w:val="single" w:sz="4" w:space="0" w:color="auto"/>
              <w:left w:val="nil"/>
              <w:right w:val="single" w:sz="4" w:space="0" w:color="auto"/>
            </w:tcBorders>
            <w:noWrap/>
            <w:vAlign w:val="center"/>
          </w:tcPr>
          <w:p w:rsidR="00D825ED" w:rsidRPr="00631F94" w:rsidRDefault="00D825ED" w:rsidP="005E01EB">
            <w:pPr>
              <w:jc w:val="center"/>
              <w:rPr>
                <w:b/>
                <w:bCs/>
                <w:lang w:eastAsia="lt-LT"/>
              </w:rPr>
            </w:pPr>
            <w:r>
              <w:rPr>
                <w:b/>
                <w:bCs/>
                <w:lang w:eastAsia="lt-LT"/>
              </w:rPr>
              <w:t>Priemonės kodas pagal strateginį veiklos planą</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D825ED" w:rsidRPr="00631F94" w:rsidRDefault="00D825ED" w:rsidP="005E01EB">
            <w:pPr>
              <w:jc w:val="center"/>
              <w:rPr>
                <w:b/>
                <w:bCs/>
                <w:lang w:eastAsia="lt-LT"/>
              </w:rPr>
            </w:pPr>
            <w:r w:rsidRPr="00631F94">
              <w:rPr>
                <w:b/>
                <w:bCs/>
                <w:lang w:eastAsia="lt-LT"/>
              </w:rPr>
              <w:t xml:space="preserve">Lėšų </w:t>
            </w:r>
            <w:r>
              <w:rPr>
                <w:b/>
                <w:bCs/>
                <w:lang w:eastAsia="lt-LT"/>
              </w:rPr>
              <w:t>poreikis</w:t>
            </w:r>
          </w:p>
        </w:tc>
      </w:tr>
      <w:tr w:rsidR="00D825ED" w:rsidRPr="00512FFA" w:rsidTr="005E01EB">
        <w:trPr>
          <w:trHeight w:val="62"/>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 </w:t>
            </w:r>
          </w:p>
        </w:tc>
        <w:tc>
          <w:tcPr>
            <w:tcW w:w="5670" w:type="dxa"/>
            <w:tcBorders>
              <w:top w:val="nil"/>
              <w:left w:val="nil"/>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 </w:t>
            </w:r>
          </w:p>
        </w:tc>
        <w:tc>
          <w:tcPr>
            <w:tcW w:w="1733" w:type="dxa"/>
            <w:tcBorders>
              <w:top w:val="nil"/>
              <w:left w:val="nil"/>
              <w:bottom w:val="single" w:sz="4" w:space="0" w:color="auto"/>
              <w:right w:val="single" w:sz="4" w:space="0" w:color="auto"/>
            </w:tcBorders>
            <w:noWrap/>
            <w:vAlign w:val="bottom"/>
          </w:tcPr>
          <w:p w:rsidR="00D825ED" w:rsidRPr="00631F94" w:rsidRDefault="00D825ED" w:rsidP="005E01EB">
            <w:pPr>
              <w:rPr>
                <w:b/>
                <w:bCs/>
                <w:lang w:eastAsia="lt-LT"/>
              </w:rPr>
            </w:pPr>
          </w:p>
        </w:tc>
        <w:tc>
          <w:tcPr>
            <w:tcW w:w="1967" w:type="dxa"/>
            <w:vMerge/>
            <w:tcBorders>
              <w:top w:val="single" w:sz="4" w:space="0" w:color="auto"/>
              <w:left w:val="single" w:sz="4" w:space="0" w:color="auto"/>
              <w:bottom w:val="single" w:sz="4" w:space="0" w:color="auto"/>
              <w:right w:val="single" w:sz="4" w:space="0" w:color="auto"/>
            </w:tcBorders>
            <w:vAlign w:val="center"/>
          </w:tcPr>
          <w:p w:rsidR="00D825ED" w:rsidRPr="00631F94" w:rsidRDefault="00D825ED" w:rsidP="005E01EB">
            <w:pPr>
              <w:rPr>
                <w:b/>
                <w:bCs/>
                <w:lang w:eastAsia="lt-LT"/>
              </w:rPr>
            </w:pPr>
          </w:p>
        </w:tc>
      </w:tr>
      <w:tr w:rsidR="00D825ED" w:rsidRPr="00512FFA" w:rsidTr="005E01EB">
        <w:trPr>
          <w:trHeight w:val="615"/>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04.</w:t>
            </w:r>
          </w:p>
        </w:tc>
        <w:tc>
          <w:tcPr>
            <w:tcW w:w="5670" w:type="dxa"/>
            <w:tcBorders>
              <w:top w:val="nil"/>
              <w:left w:val="nil"/>
              <w:bottom w:val="single" w:sz="4" w:space="0" w:color="auto"/>
              <w:right w:val="single" w:sz="4" w:space="0" w:color="auto"/>
            </w:tcBorders>
            <w:vAlign w:val="bottom"/>
          </w:tcPr>
          <w:p w:rsidR="00D825ED" w:rsidRPr="00631F94" w:rsidRDefault="00D825ED" w:rsidP="005E01EB">
            <w:pPr>
              <w:rPr>
                <w:b/>
                <w:bCs/>
                <w:lang w:eastAsia="lt-LT"/>
              </w:rPr>
            </w:pPr>
            <w:r w:rsidRPr="00631F94">
              <w:rPr>
                <w:b/>
                <w:bCs/>
                <w:lang w:eastAsia="lt-LT"/>
              </w:rPr>
              <w:t>IV.STRATEGINIO,TERITORIJŲ PLANAVIMO,INVESTICIJŲ IR PROJEKTŲ VALDYMO PROGRAMA</w:t>
            </w:r>
          </w:p>
        </w:tc>
        <w:tc>
          <w:tcPr>
            <w:tcW w:w="1733" w:type="dxa"/>
            <w:tcBorders>
              <w:top w:val="nil"/>
              <w:left w:val="nil"/>
              <w:bottom w:val="single" w:sz="4" w:space="0" w:color="auto"/>
              <w:right w:val="single" w:sz="4" w:space="0" w:color="auto"/>
            </w:tcBorders>
            <w:vAlign w:val="bottom"/>
          </w:tcPr>
          <w:p w:rsidR="00D825ED" w:rsidRPr="00631F94" w:rsidRDefault="00D825ED" w:rsidP="005E01EB">
            <w:pPr>
              <w:rPr>
                <w:b/>
                <w:bCs/>
                <w:lang w:eastAsia="lt-LT"/>
              </w:rPr>
            </w:pPr>
            <w:r w:rsidRPr="00631F94">
              <w:rPr>
                <w:b/>
                <w:bCs/>
                <w:lang w:eastAsia="lt-LT"/>
              </w:rPr>
              <w:t> </w:t>
            </w:r>
          </w:p>
        </w:tc>
        <w:tc>
          <w:tcPr>
            <w:tcW w:w="1967" w:type="dxa"/>
            <w:tcBorders>
              <w:top w:val="nil"/>
              <w:left w:val="nil"/>
              <w:bottom w:val="single" w:sz="4" w:space="0" w:color="auto"/>
              <w:right w:val="single" w:sz="4" w:space="0" w:color="auto"/>
            </w:tcBorders>
            <w:noWrap/>
            <w:vAlign w:val="bottom"/>
          </w:tcPr>
          <w:p w:rsidR="00D825ED" w:rsidRPr="00631F94" w:rsidRDefault="00D825ED" w:rsidP="005E01EB">
            <w:pPr>
              <w:jc w:val="right"/>
              <w:rPr>
                <w:b/>
                <w:bCs/>
                <w:lang w:eastAsia="lt-LT"/>
              </w:rPr>
            </w:pPr>
            <w:r w:rsidRPr="00631F94">
              <w:rPr>
                <w:b/>
                <w:bCs/>
                <w:lang w:eastAsia="lt-LT"/>
              </w:rPr>
              <w:t> </w:t>
            </w:r>
          </w:p>
        </w:tc>
      </w:tr>
      <w:tr w:rsidR="00D825ED" w:rsidRPr="00512FFA" w:rsidTr="005E01EB">
        <w:trPr>
          <w:trHeight w:val="445"/>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 </w:t>
            </w:r>
          </w:p>
        </w:tc>
        <w:tc>
          <w:tcPr>
            <w:tcW w:w="5670" w:type="dxa"/>
            <w:tcBorders>
              <w:top w:val="nil"/>
              <w:left w:val="nil"/>
              <w:bottom w:val="single" w:sz="4" w:space="0" w:color="auto"/>
              <w:right w:val="single" w:sz="4" w:space="0" w:color="auto"/>
            </w:tcBorders>
            <w:vAlign w:val="bottom"/>
          </w:tcPr>
          <w:p w:rsidR="00D825ED" w:rsidRPr="00631F94" w:rsidRDefault="00D825ED" w:rsidP="005E01EB">
            <w:pPr>
              <w:rPr>
                <w:b/>
                <w:bCs/>
                <w:lang w:eastAsia="lt-LT"/>
              </w:rPr>
            </w:pPr>
            <w:r w:rsidRPr="00631F94">
              <w:rPr>
                <w:b/>
              </w:rPr>
              <w:t xml:space="preserve">Savivaldybės biudžeto lėšų prisidėjimas prie ES ir kitos finansinės paramos lėšomis vykdomų projektų </w:t>
            </w:r>
          </w:p>
        </w:tc>
        <w:tc>
          <w:tcPr>
            <w:tcW w:w="1733" w:type="dxa"/>
            <w:tcBorders>
              <w:top w:val="nil"/>
              <w:left w:val="nil"/>
              <w:bottom w:val="single" w:sz="4" w:space="0" w:color="auto"/>
              <w:right w:val="single" w:sz="4" w:space="0" w:color="auto"/>
            </w:tcBorders>
            <w:vAlign w:val="center"/>
          </w:tcPr>
          <w:p w:rsidR="00D825ED" w:rsidRPr="00631F94" w:rsidRDefault="00D825ED" w:rsidP="005E01EB">
            <w:pPr>
              <w:jc w:val="center"/>
              <w:rPr>
                <w:b/>
                <w:bCs/>
                <w:lang w:eastAsia="lt-LT"/>
              </w:rPr>
            </w:pPr>
          </w:p>
        </w:tc>
        <w:tc>
          <w:tcPr>
            <w:tcW w:w="1967" w:type="dxa"/>
            <w:tcBorders>
              <w:top w:val="nil"/>
              <w:left w:val="nil"/>
              <w:bottom w:val="single" w:sz="4" w:space="0" w:color="auto"/>
              <w:right w:val="single" w:sz="4" w:space="0" w:color="auto"/>
            </w:tcBorders>
            <w:noWrap/>
            <w:vAlign w:val="center"/>
          </w:tcPr>
          <w:p w:rsidR="00D825ED" w:rsidRPr="00631F94" w:rsidRDefault="00D825ED" w:rsidP="005E01EB">
            <w:pPr>
              <w:jc w:val="center"/>
              <w:rPr>
                <w:b/>
                <w:bCs/>
                <w:lang w:eastAsia="lt-LT"/>
              </w:rPr>
            </w:pPr>
            <w:r>
              <w:rPr>
                <w:b/>
                <w:bCs/>
                <w:lang w:eastAsia="lt-LT"/>
              </w:rPr>
              <w:t>784,00</w:t>
            </w:r>
          </w:p>
        </w:tc>
      </w:tr>
      <w:tr w:rsidR="00D825ED" w:rsidRPr="00512FFA" w:rsidTr="005E01EB">
        <w:trPr>
          <w:trHeight w:val="317"/>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 </w:t>
            </w:r>
          </w:p>
        </w:tc>
        <w:tc>
          <w:tcPr>
            <w:tcW w:w="5670" w:type="dxa"/>
            <w:tcBorders>
              <w:top w:val="nil"/>
              <w:left w:val="nil"/>
              <w:bottom w:val="single" w:sz="4" w:space="0" w:color="auto"/>
              <w:right w:val="single" w:sz="4" w:space="0" w:color="auto"/>
            </w:tcBorders>
            <w:vAlign w:val="center"/>
          </w:tcPr>
          <w:p w:rsidR="00D825ED" w:rsidRPr="00507876" w:rsidRDefault="00D825ED" w:rsidP="005E01EB">
            <w:pPr>
              <w:rPr>
                <w:b/>
                <w:sz w:val="20"/>
              </w:rPr>
            </w:pPr>
            <w:r w:rsidRPr="00507876">
              <w:rPr>
                <w:b/>
                <w:sz w:val="20"/>
              </w:rPr>
              <w:t xml:space="preserve">Priemonė: Susisiekimo su turistų lankytinais objektais pagerinimas, </w:t>
            </w:r>
            <w:r w:rsidRPr="00507876">
              <w:rPr>
                <w:b/>
                <w:iCs/>
                <w:sz w:val="20"/>
              </w:rPr>
              <w:t xml:space="preserve">priemonių judėti parengimas ir įgyvendinimas bei viešojo transporto paslaugų prieinamumo didinimas. </w:t>
            </w:r>
            <w:r w:rsidRPr="00507876">
              <w:rPr>
                <w:b/>
                <w:sz w:val="20"/>
              </w:rPr>
              <w:t>ES, SB</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bCs/>
                <w:sz w:val="20"/>
                <w:lang w:eastAsia="lt-LT"/>
              </w:rPr>
            </w:pPr>
            <w:r w:rsidRPr="00507876">
              <w:rPr>
                <w:b/>
                <w:sz w:val="20"/>
              </w:rPr>
              <w:t>SK (04.1.2.0</w:t>
            </w:r>
            <w:r>
              <w:rPr>
                <w:b/>
                <w:sz w:val="20"/>
              </w:rPr>
              <w:t>2</w:t>
            </w:r>
            <w:r w:rsidRPr="00507876">
              <w:rPr>
                <w:b/>
                <w:sz w:val="20"/>
              </w:rPr>
              <w:t>.01.)</w:t>
            </w: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b/>
                <w:bCs/>
                <w:sz w:val="20"/>
                <w:lang w:eastAsia="lt-LT"/>
              </w:rPr>
            </w:pPr>
            <w:r w:rsidRPr="00507876">
              <w:rPr>
                <w:b/>
                <w:sz w:val="20"/>
              </w:rPr>
              <w:t>104</w:t>
            </w:r>
            <w:r>
              <w:rPr>
                <w:b/>
                <w:sz w:val="20"/>
              </w:rPr>
              <w:t>,</w:t>
            </w:r>
            <w:r w:rsidRPr="00507876">
              <w:rPr>
                <w:b/>
                <w:sz w:val="20"/>
              </w:rPr>
              <w:t>50</w:t>
            </w:r>
          </w:p>
        </w:tc>
      </w:tr>
      <w:tr w:rsidR="00D825ED" w:rsidRPr="00512FFA" w:rsidTr="005E01EB">
        <w:trPr>
          <w:trHeight w:val="530"/>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r w:rsidRPr="00631F94">
              <w:rPr>
                <w:b/>
                <w:bCs/>
                <w:lang w:eastAsia="lt-LT"/>
              </w:rPr>
              <w:t> </w:t>
            </w:r>
          </w:p>
        </w:tc>
        <w:tc>
          <w:tcPr>
            <w:tcW w:w="5670" w:type="dxa"/>
            <w:tcBorders>
              <w:top w:val="nil"/>
              <w:left w:val="nil"/>
              <w:bottom w:val="single" w:sz="4" w:space="0" w:color="auto"/>
              <w:right w:val="single" w:sz="4" w:space="0" w:color="auto"/>
            </w:tcBorders>
            <w:vAlign w:val="center"/>
          </w:tcPr>
          <w:p w:rsidR="00D825ED" w:rsidRPr="00507876" w:rsidRDefault="00D825ED" w:rsidP="005E01EB">
            <w:pPr>
              <w:jc w:val="both"/>
              <w:rPr>
                <w:sz w:val="20"/>
              </w:rPr>
            </w:pPr>
            <w:r w:rsidRPr="00507876">
              <w:rPr>
                <w:b/>
                <w:bCs/>
                <w:iCs/>
                <w:sz w:val="20"/>
              </w:rPr>
              <w:t>Veiksmas</w:t>
            </w:r>
            <w:r w:rsidRPr="00507876">
              <w:rPr>
                <w:sz w:val="20"/>
              </w:rPr>
              <w:t xml:space="preserve">: </w:t>
            </w:r>
            <w:r w:rsidRPr="00507876">
              <w:rPr>
                <w:iCs/>
                <w:sz w:val="20"/>
              </w:rPr>
              <w:t>Raganų eglės ir Vilkyškių apžvalgos bokšto pritaikymas lankymui.</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bCs/>
                <w:sz w:val="20"/>
                <w:lang w:eastAsia="lt-LT"/>
              </w:rPr>
            </w:pP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sz w:val="20"/>
                <w:lang w:eastAsia="lt-LT"/>
              </w:rPr>
            </w:pPr>
            <w:r w:rsidRPr="00507876">
              <w:rPr>
                <w:sz w:val="20"/>
                <w:lang w:eastAsia="lt-LT"/>
              </w:rPr>
              <w:t>63</w:t>
            </w:r>
            <w:r>
              <w:rPr>
                <w:sz w:val="20"/>
                <w:lang w:eastAsia="lt-LT"/>
              </w:rPr>
              <w:t>,</w:t>
            </w:r>
            <w:r w:rsidRPr="00507876">
              <w:rPr>
                <w:sz w:val="20"/>
                <w:lang w:eastAsia="lt-LT"/>
              </w:rPr>
              <w:t>70</w:t>
            </w:r>
          </w:p>
        </w:tc>
      </w:tr>
      <w:tr w:rsidR="00D825ED" w:rsidRPr="00512FFA" w:rsidTr="005E01EB">
        <w:trPr>
          <w:trHeight w:val="411"/>
        </w:trPr>
        <w:tc>
          <w:tcPr>
            <w:tcW w:w="819" w:type="dxa"/>
            <w:tcBorders>
              <w:top w:val="single" w:sz="4" w:space="0" w:color="auto"/>
              <w:left w:val="single" w:sz="4" w:space="0" w:color="auto"/>
              <w:bottom w:val="single" w:sz="4" w:space="0" w:color="auto"/>
              <w:right w:val="single" w:sz="4" w:space="0" w:color="auto"/>
            </w:tcBorders>
            <w:noWrap/>
            <w:vAlign w:val="bottom"/>
          </w:tcPr>
          <w:p w:rsidR="00D825ED" w:rsidRPr="00631F94" w:rsidRDefault="00D825ED" w:rsidP="005E01EB">
            <w:pPr>
              <w:rPr>
                <w:b/>
                <w:bCs/>
                <w:lang w:eastAsia="lt-LT"/>
              </w:rPr>
            </w:pPr>
          </w:p>
        </w:tc>
        <w:tc>
          <w:tcPr>
            <w:tcW w:w="5670" w:type="dxa"/>
            <w:tcBorders>
              <w:top w:val="single" w:sz="4" w:space="0" w:color="auto"/>
              <w:left w:val="nil"/>
              <w:bottom w:val="single" w:sz="4" w:space="0" w:color="auto"/>
              <w:right w:val="single" w:sz="4" w:space="0" w:color="auto"/>
            </w:tcBorders>
            <w:vAlign w:val="center"/>
          </w:tcPr>
          <w:p w:rsidR="00D825ED" w:rsidRPr="00507876" w:rsidRDefault="00D825ED" w:rsidP="005E01EB">
            <w:pPr>
              <w:jc w:val="both"/>
              <w:rPr>
                <w:b/>
                <w:i/>
                <w:sz w:val="20"/>
              </w:rPr>
            </w:pPr>
            <w:r w:rsidRPr="00507876">
              <w:rPr>
                <w:b/>
                <w:bCs/>
                <w:iCs/>
                <w:sz w:val="20"/>
              </w:rPr>
              <w:t>Veiksmas</w:t>
            </w:r>
            <w:r w:rsidRPr="00507876">
              <w:rPr>
                <w:sz w:val="20"/>
              </w:rPr>
              <w:t>:</w:t>
            </w:r>
            <w:r w:rsidRPr="00507876">
              <w:rPr>
                <w:iCs/>
                <w:sz w:val="20"/>
              </w:rPr>
              <w:t>Būbliškės piliakalnio pritaikymas lankymui.</w:t>
            </w:r>
          </w:p>
        </w:tc>
        <w:tc>
          <w:tcPr>
            <w:tcW w:w="1733" w:type="dxa"/>
            <w:tcBorders>
              <w:top w:val="single" w:sz="4" w:space="0" w:color="auto"/>
              <w:left w:val="nil"/>
              <w:bottom w:val="single" w:sz="4" w:space="0" w:color="auto"/>
              <w:right w:val="single" w:sz="4" w:space="0" w:color="auto"/>
            </w:tcBorders>
            <w:vAlign w:val="center"/>
          </w:tcPr>
          <w:p w:rsidR="00D825ED" w:rsidRPr="00507876" w:rsidRDefault="00D825ED" w:rsidP="005E01EB">
            <w:pPr>
              <w:jc w:val="center"/>
              <w:rPr>
                <w:b/>
                <w:bCs/>
                <w:sz w:val="20"/>
                <w:lang w:eastAsia="lt-LT"/>
              </w:rPr>
            </w:pPr>
          </w:p>
        </w:tc>
        <w:tc>
          <w:tcPr>
            <w:tcW w:w="1967" w:type="dxa"/>
            <w:tcBorders>
              <w:top w:val="single" w:sz="4" w:space="0" w:color="auto"/>
              <w:left w:val="nil"/>
              <w:bottom w:val="single" w:sz="4" w:space="0" w:color="auto"/>
              <w:right w:val="single" w:sz="4" w:space="0" w:color="auto"/>
            </w:tcBorders>
            <w:noWrap/>
            <w:vAlign w:val="center"/>
          </w:tcPr>
          <w:p w:rsidR="00D825ED" w:rsidRPr="00507876" w:rsidRDefault="00D825ED" w:rsidP="005E01EB">
            <w:pPr>
              <w:jc w:val="center"/>
              <w:rPr>
                <w:sz w:val="20"/>
                <w:lang w:eastAsia="lt-LT"/>
              </w:rPr>
            </w:pPr>
            <w:r w:rsidRPr="00507876">
              <w:rPr>
                <w:sz w:val="20"/>
                <w:lang w:eastAsia="lt-LT"/>
              </w:rPr>
              <w:t>15</w:t>
            </w:r>
            <w:r>
              <w:rPr>
                <w:sz w:val="20"/>
                <w:lang w:eastAsia="lt-LT"/>
              </w:rPr>
              <w:t>,</w:t>
            </w:r>
            <w:r w:rsidRPr="00507876">
              <w:rPr>
                <w:sz w:val="20"/>
                <w:lang w:eastAsia="lt-LT"/>
              </w:rPr>
              <w:t>80</w:t>
            </w:r>
          </w:p>
        </w:tc>
      </w:tr>
      <w:tr w:rsidR="00D825ED" w:rsidRPr="00512FFA" w:rsidTr="005E01EB">
        <w:trPr>
          <w:trHeight w:val="722"/>
        </w:trPr>
        <w:tc>
          <w:tcPr>
            <w:tcW w:w="819" w:type="dxa"/>
            <w:tcBorders>
              <w:top w:val="nil"/>
              <w:left w:val="single" w:sz="4" w:space="0" w:color="auto"/>
              <w:bottom w:val="single" w:sz="4" w:space="0" w:color="auto"/>
              <w:right w:val="single" w:sz="4" w:space="0" w:color="auto"/>
            </w:tcBorders>
            <w:noWrap/>
            <w:vAlign w:val="center"/>
          </w:tcPr>
          <w:p w:rsidR="00D825ED" w:rsidRPr="00631F94" w:rsidRDefault="00D825ED" w:rsidP="005E01EB">
            <w:pPr>
              <w:jc w:val="center"/>
              <w:rPr>
                <w:lang w:eastAsia="lt-LT"/>
              </w:rPr>
            </w:pPr>
          </w:p>
        </w:tc>
        <w:tc>
          <w:tcPr>
            <w:tcW w:w="5670" w:type="dxa"/>
            <w:tcBorders>
              <w:top w:val="nil"/>
              <w:left w:val="nil"/>
              <w:bottom w:val="single" w:sz="4" w:space="0" w:color="auto"/>
              <w:right w:val="single" w:sz="4" w:space="0" w:color="auto"/>
            </w:tcBorders>
            <w:vAlign w:val="center"/>
          </w:tcPr>
          <w:p w:rsidR="00D825ED" w:rsidRPr="00507876" w:rsidRDefault="00D825ED" w:rsidP="005E01EB">
            <w:pPr>
              <w:jc w:val="both"/>
              <w:rPr>
                <w:b/>
                <w:i/>
                <w:sz w:val="20"/>
              </w:rPr>
            </w:pPr>
            <w:r w:rsidRPr="00507876">
              <w:rPr>
                <w:b/>
                <w:bCs/>
                <w:iCs/>
                <w:sz w:val="20"/>
              </w:rPr>
              <w:t>Veiksmas</w:t>
            </w:r>
            <w:r w:rsidRPr="00507876">
              <w:rPr>
                <w:sz w:val="20"/>
              </w:rPr>
              <w:t>:M. Jankaus sodybos muziejaus daržinės remontas</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bCs/>
                <w:sz w:val="20"/>
                <w:lang w:eastAsia="lt-LT"/>
              </w:rPr>
            </w:pP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bCs/>
                <w:sz w:val="20"/>
                <w:lang w:eastAsia="lt-LT"/>
              </w:rPr>
            </w:pPr>
            <w:r w:rsidRPr="00507876">
              <w:rPr>
                <w:bCs/>
                <w:sz w:val="20"/>
                <w:lang w:eastAsia="lt-LT"/>
              </w:rPr>
              <w:t>25</w:t>
            </w:r>
            <w:r>
              <w:rPr>
                <w:bCs/>
                <w:sz w:val="20"/>
                <w:lang w:eastAsia="lt-LT"/>
              </w:rPr>
              <w:t>,</w:t>
            </w:r>
            <w:r w:rsidRPr="00507876">
              <w:rPr>
                <w:bCs/>
                <w:sz w:val="20"/>
                <w:lang w:eastAsia="lt-LT"/>
              </w:rPr>
              <w:t>00</w:t>
            </w:r>
          </w:p>
        </w:tc>
      </w:tr>
      <w:tr w:rsidR="00D825ED" w:rsidRPr="00512FFA" w:rsidTr="005E01EB">
        <w:trPr>
          <w:trHeight w:val="285"/>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center"/>
          </w:tcPr>
          <w:p w:rsidR="00D825ED" w:rsidRPr="00507876" w:rsidRDefault="00D825ED" w:rsidP="005E01EB">
            <w:pPr>
              <w:jc w:val="both"/>
              <w:rPr>
                <w:b/>
                <w:i/>
                <w:sz w:val="20"/>
              </w:rPr>
            </w:pPr>
            <w:r w:rsidRPr="00507876">
              <w:rPr>
                <w:b/>
                <w:sz w:val="20"/>
              </w:rPr>
              <w:t>PriemonėPlėtoti ir skatinti ekologinių inovacijų, a</w:t>
            </w:r>
            <w:r>
              <w:rPr>
                <w:b/>
                <w:sz w:val="20"/>
              </w:rPr>
              <w:t xml:space="preserve">tsiradimą ir naudojimą Pagėgių </w:t>
            </w:r>
            <w:r w:rsidRPr="00507876">
              <w:rPr>
                <w:b/>
                <w:sz w:val="20"/>
              </w:rPr>
              <w:t>savivaldybės įstaigose ir organizacijose (saulės elektrinės),</w:t>
            </w:r>
            <w:r w:rsidRPr="00507876">
              <w:rPr>
                <w:b/>
                <w:bCs/>
                <w:sz w:val="20"/>
              </w:rPr>
              <w:t xml:space="preserve"> a</w:t>
            </w:r>
            <w:r w:rsidRPr="00507876">
              <w:rPr>
                <w:b/>
                <w:sz w:val="20"/>
              </w:rPr>
              <w:t>tnaujinti ir (arba) plėsti Pagėgių savivaldybės gatvių, kelių, viešųjų teritorijų apšvietimą.ES, SB</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bCs/>
                <w:sz w:val="20"/>
                <w:lang w:eastAsia="lt-LT"/>
              </w:rPr>
            </w:pPr>
            <w:r w:rsidRPr="00507876">
              <w:rPr>
                <w:b/>
                <w:sz w:val="20"/>
              </w:rPr>
              <w:t>SK (04.1.2.0</w:t>
            </w:r>
            <w:r>
              <w:rPr>
                <w:b/>
                <w:sz w:val="20"/>
              </w:rPr>
              <w:t>2</w:t>
            </w:r>
            <w:r w:rsidRPr="00507876">
              <w:rPr>
                <w:b/>
                <w:sz w:val="20"/>
              </w:rPr>
              <w:t>.01.)</w:t>
            </w: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b/>
                <w:bCs/>
                <w:sz w:val="20"/>
                <w:lang w:eastAsia="lt-LT"/>
              </w:rPr>
            </w:pPr>
            <w:r w:rsidRPr="00507876">
              <w:rPr>
                <w:b/>
                <w:sz w:val="20"/>
                <w:lang w:eastAsia="lt-LT"/>
              </w:rPr>
              <w:t>2</w:t>
            </w:r>
            <w:r>
              <w:rPr>
                <w:b/>
                <w:sz w:val="20"/>
                <w:lang w:eastAsia="lt-LT"/>
              </w:rPr>
              <w:t>20</w:t>
            </w:r>
            <w:r w:rsidRPr="00507876">
              <w:rPr>
                <w:b/>
                <w:sz w:val="20"/>
                <w:lang w:eastAsia="lt-LT"/>
              </w:rPr>
              <w:t>,0</w:t>
            </w:r>
            <w:r>
              <w:rPr>
                <w:b/>
                <w:sz w:val="20"/>
                <w:lang w:eastAsia="lt-LT"/>
              </w:rPr>
              <w:t>3</w:t>
            </w:r>
          </w:p>
        </w:tc>
      </w:tr>
      <w:tr w:rsidR="00D825ED" w:rsidRPr="00512FFA" w:rsidTr="005E01EB">
        <w:trPr>
          <w:trHeight w:val="676"/>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center"/>
          </w:tcPr>
          <w:p w:rsidR="00D825ED" w:rsidRPr="00507876" w:rsidRDefault="00D825ED" w:rsidP="005E01EB">
            <w:pPr>
              <w:tabs>
                <w:tab w:val="left" w:pos="34"/>
                <w:tab w:val="left" w:pos="284"/>
              </w:tabs>
              <w:jc w:val="both"/>
              <w:rPr>
                <w:b/>
                <w:bCs/>
                <w:sz w:val="20"/>
              </w:rPr>
            </w:pPr>
            <w:r w:rsidRPr="00507876">
              <w:rPr>
                <w:b/>
                <w:bCs/>
                <w:iCs/>
                <w:sz w:val="20"/>
              </w:rPr>
              <w:t>Veiksmas</w:t>
            </w:r>
            <w:r w:rsidRPr="00507876">
              <w:rPr>
                <w:bCs/>
                <w:sz w:val="20"/>
              </w:rPr>
              <w:t>:„Pagėgių savivaldybės saulės elektrinės dalies įsigijimas iš saulės elektrinių parkų“</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sz w:val="20"/>
                <w:lang w:eastAsia="lt-LT"/>
              </w:rPr>
            </w:pP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sz w:val="20"/>
                <w:lang w:eastAsia="lt-LT"/>
              </w:rPr>
            </w:pPr>
            <w:r w:rsidRPr="00507876">
              <w:rPr>
                <w:sz w:val="20"/>
                <w:lang w:eastAsia="lt-LT"/>
              </w:rPr>
              <w:t>2</w:t>
            </w:r>
            <w:r>
              <w:rPr>
                <w:sz w:val="20"/>
                <w:lang w:eastAsia="lt-LT"/>
              </w:rPr>
              <w:t>20,</w:t>
            </w:r>
            <w:r w:rsidRPr="00507876">
              <w:rPr>
                <w:sz w:val="20"/>
                <w:lang w:eastAsia="lt-LT"/>
              </w:rPr>
              <w:t>0</w:t>
            </w:r>
            <w:r>
              <w:rPr>
                <w:sz w:val="20"/>
                <w:lang w:eastAsia="lt-LT"/>
              </w:rPr>
              <w:t>3</w:t>
            </w:r>
          </w:p>
        </w:tc>
      </w:tr>
      <w:tr w:rsidR="00D825ED" w:rsidRPr="00512FFA" w:rsidTr="005E01EB">
        <w:trPr>
          <w:trHeight w:val="285"/>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bottom"/>
          </w:tcPr>
          <w:p w:rsidR="00D825ED" w:rsidRPr="00507876" w:rsidRDefault="00D825ED" w:rsidP="005E01EB">
            <w:pPr>
              <w:rPr>
                <w:b/>
                <w:sz w:val="20"/>
                <w:lang w:eastAsia="lt-LT"/>
              </w:rPr>
            </w:pPr>
            <w:r w:rsidRPr="00507876">
              <w:rPr>
                <w:b/>
                <w:sz w:val="20"/>
              </w:rPr>
              <w:t>Priemonė: Ikimokyklinio ugdymo naujų vietų kūrimas,</w:t>
            </w:r>
            <w:r w:rsidRPr="00507876">
              <w:rPr>
                <w:b/>
                <w:bCs/>
                <w:sz w:val="20"/>
              </w:rPr>
              <w:t xml:space="preserve"> vi</w:t>
            </w:r>
            <w:r w:rsidRPr="00507876">
              <w:rPr>
                <w:b/>
                <w:sz w:val="20"/>
              </w:rPr>
              <w:t xml:space="preserve">enodų galimybių sudarymas naudotis </w:t>
            </w:r>
            <w:proofErr w:type="spellStart"/>
            <w:r w:rsidRPr="00507876">
              <w:rPr>
                <w:b/>
                <w:sz w:val="20"/>
              </w:rPr>
              <w:t>įtraukiom</w:t>
            </w:r>
            <w:r>
              <w:rPr>
                <w:b/>
                <w:sz w:val="20"/>
              </w:rPr>
              <w:t>i</w:t>
            </w:r>
            <w:r w:rsidRPr="00507876">
              <w:rPr>
                <w:b/>
                <w:sz w:val="20"/>
              </w:rPr>
              <w:t>s</w:t>
            </w:r>
            <w:proofErr w:type="spellEnd"/>
            <w:r w:rsidRPr="00507876">
              <w:rPr>
                <w:b/>
                <w:sz w:val="20"/>
              </w:rPr>
              <w:t xml:space="preserve"> ir kokybiškomis švietimo, mokymo ir mokymosi paslaugomis plėtojant prieinamą infrastruktūrą.ES, SB</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sz w:val="20"/>
                <w:lang w:eastAsia="lt-LT"/>
              </w:rPr>
            </w:pPr>
            <w:r w:rsidRPr="00507876">
              <w:rPr>
                <w:b/>
                <w:sz w:val="20"/>
              </w:rPr>
              <w:t>SK (04.1.2.0</w:t>
            </w:r>
            <w:r>
              <w:rPr>
                <w:b/>
                <w:sz w:val="20"/>
              </w:rPr>
              <w:t>2</w:t>
            </w:r>
            <w:r w:rsidRPr="00507876">
              <w:rPr>
                <w:b/>
                <w:sz w:val="20"/>
              </w:rPr>
              <w:t>.0</w:t>
            </w:r>
            <w:r>
              <w:rPr>
                <w:b/>
                <w:sz w:val="20"/>
              </w:rPr>
              <w:t>2</w:t>
            </w:r>
            <w:r w:rsidRPr="00507876">
              <w:rPr>
                <w:b/>
                <w:sz w:val="20"/>
              </w:rPr>
              <w:t>.)</w:t>
            </w: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b/>
                <w:sz w:val="20"/>
                <w:lang w:eastAsia="lt-LT"/>
              </w:rPr>
            </w:pPr>
            <w:r w:rsidRPr="00507876">
              <w:rPr>
                <w:b/>
                <w:bCs/>
                <w:sz w:val="20"/>
              </w:rPr>
              <w:t>35</w:t>
            </w:r>
            <w:r>
              <w:rPr>
                <w:b/>
                <w:bCs/>
                <w:sz w:val="20"/>
              </w:rPr>
              <w:t>,</w:t>
            </w:r>
            <w:r w:rsidRPr="00507876">
              <w:rPr>
                <w:b/>
                <w:bCs/>
                <w:sz w:val="20"/>
              </w:rPr>
              <w:t>07</w:t>
            </w:r>
          </w:p>
        </w:tc>
      </w:tr>
      <w:tr w:rsidR="00D825ED" w:rsidRPr="00512FFA" w:rsidTr="005E01EB">
        <w:trPr>
          <w:trHeight w:val="660"/>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center"/>
          </w:tcPr>
          <w:p w:rsidR="00D825ED" w:rsidRPr="00507876" w:rsidRDefault="00D825ED" w:rsidP="005E01EB">
            <w:pPr>
              <w:rPr>
                <w:b/>
                <w:sz w:val="20"/>
              </w:rPr>
            </w:pPr>
            <w:r>
              <w:rPr>
                <w:b/>
                <w:sz w:val="20"/>
              </w:rPr>
              <w:t>Priemonė:</w:t>
            </w:r>
            <w:r w:rsidRPr="00507876">
              <w:rPr>
                <w:b/>
                <w:sz w:val="20"/>
              </w:rPr>
              <w:t xml:space="preserve"> Nestacionarių sveikatos priežiūros paslaugų kokybės gerinimas Pagėgių savivaldybėje,</w:t>
            </w:r>
            <w:r w:rsidRPr="00507876">
              <w:rPr>
                <w:b/>
                <w:iCs/>
                <w:sz w:val="20"/>
              </w:rPr>
              <w:t xml:space="preserve"> visuomenės sveikatos paslaugų prieinamumo užtikrinimas Pagėgių ir Jurbarko rajono savivaldybėse</w:t>
            </w:r>
            <w:r w:rsidRPr="00507876">
              <w:rPr>
                <w:b/>
                <w:sz w:val="20"/>
              </w:rPr>
              <w:t>. ES, SB</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sz w:val="20"/>
                <w:lang w:eastAsia="lt-LT"/>
              </w:rPr>
            </w:pPr>
            <w:r w:rsidRPr="00507876">
              <w:rPr>
                <w:b/>
                <w:sz w:val="20"/>
              </w:rPr>
              <w:t>SK (04.1.2.0</w:t>
            </w:r>
            <w:r>
              <w:rPr>
                <w:b/>
                <w:sz w:val="20"/>
              </w:rPr>
              <w:t>2</w:t>
            </w:r>
            <w:r w:rsidRPr="00507876">
              <w:rPr>
                <w:b/>
                <w:sz w:val="20"/>
              </w:rPr>
              <w:t>.0</w:t>
            </w:r>
            <w:r>
              <w:rPr>
                <w:b/>
                <w:sz w:val="20"/>
              </w:rPr>
              <w:t>2</w:t>
            </w:r>
            <w:r w:rsidRPr="00507876">
              <w:rPr>
                <w:b/>
                <w:sz w:val="20"/>
              </w:rPr>
              <w:t>.)</w:t>
            </w: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b/>
                <w:sz w:val="20"/>
                <w:lang w:eastAsia="lt-LT"/>
              </w:rPr>
            </w:pPr>
            <w:r w:rsidRPr="00507876">
              <w:rPr>
                <w:b/>
                <w:sz w:val="20"/>
                <w:lang w:eastAsia="lt-LT"/>
              </w:rPr>
              <w:t>56</w:t>
            </w:r>
            <w:r>
              <w:rPr>
                <w:b/>
                <w:sz w:val="20"/>
                <w:lang w:eastAsia="lt-LT"/>
              </w:rPr>
              <w:t>,</w:t>
            </w:r>
            <w:r w:rsidRPr="00507876">
              <w:rPr>
                <w:b/>
                <w:sz w:val="20"/>
                <w:lang w:eastAsia="lt-LT"/>
              </w:rPr>
              <w:t>00</w:t>
            </w:r>
          </w:p>
        </w:tc>
      </w:tr>
      <w:tr w:rsidR="00D825ED" w:rsidRPr="00512FFA" w:rsidTr="005E01EB">
        <w:trPr>
          <w:trHeight w:val="501"/>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p>
        </w:tc>
        <w:tc>
          <w:tcPr>
            <w:tcW w:w="5670" w:type="dxa"/>
            <w:tcBorders>
              <w:top w:val="nil"/>
              <w:left w:val="nil"/>
              <w:bottom w:val="single" w:sz="4" w:space="0" w:color="auto"/>
              <w:right w:val="single" w:sz="4" w:space="0" w:color="auto"/>
            </w:tcBorders>
            <w:vAlign w:val="center"/>
          </w:tcPr>
          <w:p w:rsidR="00D825ED" w:rsidRPr="00507876" w:rsidRDefault="00D825ED" w:rsidP="005E01EB">
            <w:pPr>
              <w:tabs>
                <w:tab w:val="left" w:pos="34"/>
                <w:tab w:val="left" w:pos="284"/>
              </w:tabs>
              <w:jc w:val="both"/>
              <w:rPr>
                <w:b/>
                <w:sz w:val="20"/>
              </w:rPr>
            </w:pPr>
            <w:r w:rsidRPr="00507876">
              <w:rPr>
                <w:b/>
                <w:bCs/>
                <w:iCs/>
                <w:sz w:val="20"/>
              </w:rPr>
              <w:t>Veiksmas</w:t>
            </w:r>
            <w:r w:rsidRPr="00507876">
              <w:rPr>
                <w:b/>
                <w:sz w:val="20"/>
              </w:rPr>
              <w:t xml:space="preserve">: </w:t>
            </w:r>
            <w:r w:rsidRPr="00507876">
              <w:rPr>
                <w:iCs/>
                <w:sz w:val="20"/>
              </w:rPr>
              <w:t>Visuomenės sveikatos paslaugų prieinamumą Jurbarko rajono ir Pagėgių savivaldybėse</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sz w:val="20"/>
                <w:lang w:eastAsia="lt-LT"/>
              </w:rPr>
            </w:pP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sz w:val="20"/>
                <w:lang w:eastAsia="lt-LT"/>
              </w:rPr>
            </w:pPr>
            <w:r w:rsidRPr="00507876">
              <w:rPr>
                <w:sz w:val="20"/>
                <w:lang w:eastAsia="lt-LT"/>
              </w:rPr>
              <w:t>56</w:t>
            </w:r>
            <w:r>
              <w:rPr>
                <w:sz w:val="20"/>
                <w:lang w:eastAsia="lt-LT"/>
              </w:rPr>
              <w:t>,</w:t>
            </w:r>
            <w:r w:rsidRPr="00507876">
              <w:rPr>
                <w:sz w:val="20"/>
                <w:lang w:eastAsia="lt-LT"/>
              </w:rPr>
              <w:t>00</w:t>
            </w:r>
          </w:p>
        </w:tc>
      </w:tr>
      <w:tr w:rsidR="00D825ED" w:rsidRPr="00512FFA" w:rsidTr="005E01EB">
        <w:trPr>
          <w:trHeight w:val="690"/>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center"/>
          </w:tcPr>
          <w:p w:rsidR="00D825ED" w:rsidRPr="00391C2B" w:rsidRDefault="00D825ED" w:rsidP="005E01EB">
            <w:pPr>
              <w:tabs>
                <w:tab w:val="left" w:pos="34"/>
                <w:tab w:val="left" w:pos="284"/>
              </w:tabs>
              <w:jc w:val="both"/>
              <w:rPr>
                <w:b/>
                <w:sz w:val="20"/>
              </w:rPr>
            </w:pPr>
            <w:r w:rsidRPr="00391C2B">
              <w:rPr>
                <w:b/>
                <w:sz w:val="20"/>
              </w:rPr>
              <w:t xml:space="preserve">Priemonė: </w:t>
            </w:r>
            <w:r w:rsidRPr="00391C2B">
              <w:rPr>
                <w:b/>
                <w:sz w:val="20"/>
                <w:lang w:val="pl-PL"/>
              </w:rPr>
              <w:t>S</w:t>
            </w:r>
            <w:proofErr w:type="spellStart"/>
            <w:r w:rsidRPr="00391C2B">
              <w:rPr>
                <w:b/>
                <w:sz w:val="20"/>
              </w:rPr>
              <w:t>ocialinio</w:t>
            </w:r>
            <w:proofErr w:type="spellEnd"/>
            <w:r w:rsidRPr="00391C2B">
              <w:rPr>
                <w:b/>
                <w:sz w:val="20"/>
              </w:rPr>
              <w:t xml:space="preserve"> būsto fondo ir socialinių paslaugų plėtra Pagėgių savivaldybėje.ES, SB</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b/>
                <w:sz w:val="20"/>
                <w:lang w:eastAsia="lt-LT"/>
              </w:rPr>
            </w:pPr>
            <w:r w:rsidRPr="00507876">
              <w:rPr>
                <w:b/>
                <w:sz w:val="20"/>
              </w:rPr>
              <w:t>SK (04.1.2.0</w:t>
            </w:r>
            <w:r>
              <w:rPr>
                <w:b/>
                <w:sz w:val="20"/>
              </w:rPr>
              <w:t>2</w:t>
            </w:r>
            <w:r w:rsidRPr="00507876">
              <w:rPr>
                <w:b/>
                <w:sz w:val="20"/>
              </w:rPr>
              <w:t>.0</w:t>
            </w:r>
            <w:r>
              <w:rPr>
                <w:b/>
                <w:sz w:val="20"/>
              </w:rPr>
              <w:t>2</w:t>
            </w:r>
            <w:r w:rsidRPr="00507876">
              <w:rPr>
                <w:b/>
                <w:sz w:val="20"/>
              </w:rPr>
              <w:t>.)</w:t>
            </w:r>
          </w:p>
        </w:tc>
        <w:tc>
          <w:tcPr>
            <w:tcW w:w="1967" w:type="dxa"/>
            <w:tcBorders>
              <w:top w:val="nil"/>
              <w:left w:val="nil"/>
              <w:bottom w:val="single" w:sz="4" w:space="0" w:color="auto"/>
              <w:right w:val="single" w:sz="4" w:space="0" w:color="auto"/>
            </w:tcBorders>
            <w:noWrap/>
            <w:vAlign w:val="center"/>
          </w:tcPr>
          <w:p w:rsidR="00D825ED" w:rsidRPr="00391C2B" w:rsidRDefault="00D825ED" w:rsidP="005E01EB">
            <w:pPr>
              <w:jc w:val="center"/>
              <w:rPr>
                <w:b/>
                <w:sz w:val="20"/>
                <w:lang w:eastAsia="lt-LT"/>
              </w:rPr>
            </w:pPr>
            <w:r w:rsidRPr="00391C2B">
              <w:rPr>
                <w:b/>
                <w:sz w:val="20"/>
              </w:rPr>
              <w:t>68,40</w:t>
            </w:r>
          </w:p>
        </w:tc>
      </w:tr>
      <w:tr w:rsidR="00D825ED" w:rsidRPr="00512FFA" w:rsidTr="005E01EB">
        <w:trPr>
          <w:trHeight w:val="255"/>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bottom"/>
          </w:tcPr>
          <w:p w:rsidR="00D825ED" w:rsidRPr="00507876" w:rsidRDefault="00D825ED" w:rsidP="005E01EB">
            <w:pPr>
              <w:rPr>
                <w:b/>
                <w:bCs/>
                <w:sz w:val="20"/>
                <w:lang w:eastAsia="lt-LT"/>
              </w:rPr>
            </w:pPr>
            <w:r w:rsidRPr="00507876">
              <w:rPr>
                <w:b/>
                <w:bCs/>
                <w:sz w:val="20"/>
                <w:lang w:eastAsia="lt-LT"/>
              </w:rPr>
              <w:t> </w:t>
            </w:r>
            <w:r w:rsidRPr="00507876">
              <w:rPr>
                <w:b/>
                <w:bCs/>
                <w:iCs/>
                <w:sz w:val="20"/>
              </w:rPr>
              <w:t>Veiksmas</w:t>
            </w:r>
            <w:r w:rsidRPr="00507876">
              <w:rPr>
                <w:sz w:val="20"/>
              </w:rPr>
              <w:t>:</w:t>
            </w:r>
            <w:r w:rsidRPr="00507876">
              <w:rPr>
                <w:sz w:val="20"/>
                <w:lang w:val="pl-PL"/>
              </w:rPr>
              <w:t>S</w:t>
            </w:r>
            <w:proofErr w:type="spellStart"/>
            <w:r w:rsidRPr="00507876">
              <w:rPr>
                <w:sz w:val="20"/>
              </w:rPr>
              <w:t>ocialinio</w:t>
            </w:r>
            <w:proofErr w:type="spellEnd"/>
            <w:r w:rsidRPr="00507876">
              <w:rPr>
                <w:sz w:val="20"/>
              </w:rPr>
              <w:t xml:space="preserve"> būsto fondo plėtra. Planuojama aprūpinti socialiniu būstu socialiai pažeidžiamas Pagėgių savivaldybės gyventojų grupes.</w:t>
            </w:r>
          </w:p>
        </w:tc>
        <w:tc>
          <w:tcPr>
            <w:tcW w:w="1733" w:type="dxa"/>
            <w:tcBorders>
              <w:top w:val="nil"/>
              <w:left w:val="nil"/>
              <w:bottom w:val="single" w:sz="4" w:space="0" w:color="auto"/>
              <w:right w:val="single" w:sz="4" w:space="0" w:color="auto"/>
            </w:tcBorders>
            <w:vAlign w:val="center"/>
          </w:tcPr>
          <w:p w:rsidR="00D825ED" w:rsidRPr="00507876" w:rsidRDefault="00D825ED" w:rsidP="005E01EB">
            <w:pPr>
              <w:jc w:val="center"/>
              <w:rPr>
                <w:sz w:val="20"/>
                <w:lang w:eastAsia="lt-LT"/>
              </w:rPr>
            </w:pPr>
          </w:p>
        </w:tc>
        <w:tc>
          <w:tcPr>
            <w:tcW w:w="1967" w:type="dxa"/>
            <w:tcBorders>
              <w:top w:val="nil"/>
              <w:left w:val="nil"/>
              <w:bottom w:val="single" w:sz="4" w:space="0" w:color="auto"/>
              <w:right w:val="single" w:sz="4" w:space="0" w:color="auto"/>
            </w:tcBorders>
            <w:noWrap/>
            <w:vAlign w:val="center"/>
          </w:tcPr>
          <w:p w:rsidR="00D825ED" w:rsidRPr="00507876" w:rsidRDefault="00D825ED" w:rsidP="005E01EB">
            <w:pPr>
              <w:jc w:val="center"/>
              <w:rPr>
                <w:sz w:val="20"/>
                <w:lang w:eastAsia="lt-LT"/>
              </w:rPr>
            </w:pPr>
            <w:r>
              <w:rPr>
                <w:sz w:val="20"/>
              </w:rPr>
              <w:t>68,40</w:t>
            </w:r>
          </w:p>
        </w:tc>
      </w:tr>
      <w:tr w:rsidR="00D825ED" w:rsidRPr="00512FFA" w:rsidTr="005E01EB">
        <w:trPr>
          <w:trHeight w:val="255"/>
        </w:trPr>
        <w:tc>
          <w:tcPr>
            <w:tcW w:w="819" w:type="dxa"/>
            <w:tcBorders>
              <w:top w:val="nil"/>
              <w:left w:val="single" w:sz="4" w:space="0" w:color="auto"/>
              <w:bottom w:val="single" w:sz="4" w:space="0" w:color="auto"/>
              <w:right w:val="single" w:sz="4" w:space="0" w:color="auto"/>
            </w:tcBorders>
            <w:noWrap/>
            <w:vAlign w:val="bottom"/>
          </w:tcPr>
          <w:p w:rsidR="00D825ED" w:rsidRDefault="00D825ED" w:rsidP="005E01EB">
            <w:pPr>
              <w:rPr>
                <w:lang w:eastAsia="lt-LT"/>
              </w:rPr>
            </w:pPr>
          </w:p>
          <w:p w:rsidR="00D825ED" w:rsidRPr="00631F94" w:rsidRDefault="00D825ED" w:rsidP="005E01EB">
            <w:pPr>
              <w:rPr>
                <w:lang w:eastAsia="lt-LT"/>
              </w:rPr>
            </w:pPr>
          </w:p>
        </w:tc>
        <w:tc>
          <w:tcPr>
            <w:tcW w:w="5670" w:type="dxa"/>
            <w:tcBorders>
              <w:top w:val="nil"/>
              <w:left w:val="nil"/>
              <w:bottom w:val="single" w:sz="4" w:space="0" w:color="auto"/>
              <w:right w:val="single" w:sz="4" w:space="0" w:color="auto"/>
            </w:tcBorders>
            <w:vAlign w:val="bottom"/>
          </w:tcPr>
          <w:p w:rsidR="00D825ED" w:rsidRPr="00391C2B" w:rsidRDefault="00D825ED" w:rsidP="005E01EB">
            <w:pPr>
              <w:rPr>
                <w:b/>
                <w:bCs/>
                <w:sz w:val="20"/>
                <w:lang w:eastAsia="lt-LT"/>
              </w:rPr>
            </w:pPr>
            <w:r w:rsidRPr="00391C2B">
              <w:rPr>
                <w:b/>
                <w:sz w:val="20"/>
              </w:rPr>
              <w:t>Priemonė:. Plėtoti Pagėgių savivaldybės tarptautinį bendradarbiavimą (siurblinės remontas Vilniaus 9 a) ES, SB</w:t>
            </w:r>
          </w:p>
        </w:tc>
        <w:tc>
          <w:tcPr>
            <w:tcW w:w="1733" w:type="dxa"/>
            <w:tcBorders>
              <w:top w:val="nil"/>
              <w:left w:val="nil"/>
              <w:bottom w:val="single" w:sz="4" w:space="0" w:color="auto"/>
              <w:right w:val="single" w:sz="4" w:space="0" w:color="auto"/>
            </w:tcBorders>
            <w:vAlign w:val="center"/>
          </w:tcPr>
          <w:p w:rsidR="00D825ED" w:rsidRDefault="00D825ED" w:rsidP="005E01EB">
            <w:pPr>
              <w:jc w:val="center"/>
              <w:rPr>
                <w:b/>
                <w:sz w:val="20"/>
              </w:rPr>
            </w:pPr>
            <w:r w:rsidRPr="00507876">
              <w:rPr>
                <w:b/>
                <w:sz w:val="20"/>
              </w:rPr>
              <w:t>SK (04.1.2.0</w:t>
            </w:r>
            <w:r>
              <w:rPr>
                <w:b/>
                <w:sz w:val="20"/>
              </w:rPr>
              <w:t>2</w:t>
            </w:r>
            <w:r w:rsidRPr="00507876">
              <w:rPr>
                <w:b/>
                <w:sz w:val="20"/>
              </w:rPr>
              <w:t>.01.)</w:t>
            </w:r>
          </w:p>
          <w:p w:rsidR="00D825ED" w:rsidRPr="00391C2B" w:rsidRDefault="00D825ED" w:rsidP="005E01EB">
            <w:pPr>
              <w:jc w:val="center"/>
              <w:rPr>
                <w:b/>
                <w:sz w:val="20"/>
                <w:lang w:eastAsia="lt-LT"/>
              </w:rPr>
            </w:pPr>
            <w:r w:rsidRPr="00507876">
              <w:rPr>
                <w:b/>
                <w:sz w:val="20"/>
              </w:rPr>
              <w:t>SK (04.1.2.0</w:t>
            </w:r>
            <w:r>
              <w:rPr>
                <w:b/>
                <w:sz w:val="20"/>
              </w:rPr>
              <w:t>2</w:t>
            </w:r>
            <w:r w:rsidRPr="00507876">
              <w:rPr>
                <w:b/>
                <w:sz w:val="20"/>
              </w:rPr>
              <w:t>.0</w:t>
            </w:r>
            <w:r>
              <w:rPr>
                <w:b/>
                <w:sz w:val="20"/>
              </w:rPr>
              <w:t>2</w:t>
            </w:r>
            <w:r w:rsidRPr="00507876">
              <w:rPr>
                <w:b/>
                <w:sz w:val="20"/>
              </w:rPr>
              <w:t>.)</w:t>
            </w:r>
          </w:p>
        </w:tc>
        <w:tc>
          <w:tcPr>
            <w:tcW w:w="1967" w:type="dxa"/>
            <w:tcBorders>
              <w:top w:val="nil"/>
              <w:left w:val="nil"/>
              <w:bottom w:val="single" w:sz="4" w:space="0" w:color="auto"/>
              <w:right w:val="single" w:sz="4" w:space="0" w:color="auto"/>
            </w:tcBorders>
            <w:noWrap/>
            <w:vAlign w:val="center"/>
          </w:tcPr>
          <w:p w:rsidR="00D825ED" w:rsidRDefault="00D825ED" w:rsidP="005E01EB">
            <w:pPr>
              <w:jc w:val="center"/>
              <w:rPr>
                <w:b/>
                <w:sz w:val="20"/>
                <w:lang w:eastAsia="lt-LT"/>
              </w:rPr>
            </w:pPr>
            <w:r>
              <w:rPr>
                <w:b/>
                <w:sz w:val="20"/>
                <w:lang w:eastAsia="lt-LT"/>
              </w:rPr>
              <w:t>172,07</w:t>
            </w:r>
          </w:p>
          <w:p w:rsidR="00D825ED" w:rsidRPr="00391C2B" w:rsidRDefault="00D825ED" w:rsidP="005E01EB">
            <w:pPr>
              <w:jc w:val="center"/>
              <w:rPr>
                <w:b/>
                <w:sz w:val="20"/>
                <w:lang w:eastAsia="lt-LT"/>
              </w:rPr>
            </w:pPr>
            <w:r>
              <w:rPr>
                <w:b/>
                <w:sz w:val="20"/>
                <w:lang w:eastAsia="lt-LT"/>
              </w:rPr>
              <w:t>127,93</w:t>
            </w:r>
          </w:p>
        </w:tc>
      </w:tr>
      <w:tr w:rsidR="00D825ED" w:rsidRPr="00512FFA" w:rsidTr="005E01EB">
        <w:trPr>
          <w:trHeight w:val="300"/>
        </w:trPr>
        <w:tc>
          <w:tcPr>
            <w:tcW w:w="819" w:type="dxa"/>
            <w:tcBorders>
              <w:top w:val="nil"/>
              <w:left w:val="single" w:sz="4" w:space="0" w:color="auto"/>
              <w:bottom w:val="single" w:sz="4" w:space="0" w:color="auto"/>
              <w:right w:val="single" w:sz="4" w:space="0" w:color="auto"/>
            </w:tcBorders>
            <w:noWrap/>
            <w:vAlign w:val="bottom"/>
          </w:tcPr>
          <w:p w:rsidR="00D825ED" w:rsidRPr="00631F94" w:rsidRDefault="00D825ED" w:rsidP="005E01EB">
            <w:pPr>
              <w:rPr>
                <w:lang w:eastAsia="lt-LT"/>
              </w:rPr>
            </w:pPr>
            <w:r w:rsidRPr="00631F94">
              <w:rPr>
                <w:lang w:eastAsia="lt-LT"/>
              </w:rPr>
              <w:t> </w:t>
            </w:r>
          </w:p>
        </w:tc>
        <w:tc>
          <w:tcPr>
            <w:tcW w:w="5670" w:type="dxa"/>
            <w:tcBorders>
              <w:top w:val="nil"/>
              <w:left w:val="nil"/>
              <w:bottom w:val="single" w:sz="4" w:space="0" w:color="auto"/>
              <w:right w:val="single" w:sz="4" w:space="0" w:color="auto"/>
            </w:tcBorders>
            <w:vAlign w:val="bottom"/>
          </w:tcPr>
          <w:p w:rsidR="00D825ED" w:rsidRPr="00631F94" w:rsidRDefault="00D825ED" w:rsidP="005E01EB">
            <w:pPr>
              <w:rPr>
                <w:b/>
                <w:bCs/>
                <w:lang w:eastAsia="lt-LT"/>
              </w:rPr>
            </w:pPr>
            <w:r w:rsidRPr="00631F94">
              <w:rPr>
                <w:b/>
                <w:bCs/>
                <w:lang w:eastAsia="lt-LT"/>
              </w:rPr>
              <w:t>Iš viso:</w:t>
            </w:r>
          </w:p>
        </w:tc>
        <w:tc>
          <w:tcPr>
            <w:tcW w:w="1733" w:type="dxa"/>
            <w:tcBorders>
              <w:top w:val="nil"/>
              <w:left w:val="nil"/>
              <w:bottom w:val="single" w:sz="4" w:space="0" w:color="auto"/>
              <w:right w:val="single" w:sz="4" w:space="0" w:color="auto"/>
            </w:tcBorders>
            <w:vAlign w:val="center"/>
          </w:tcPr>
          <w:p w:rsidR="00D825ED" w:rsidRPr="00631F94" w:rsidRDefault="00D825ED" w:rsidP="005E01EB">
            <w:pPr>
              <w:jc w:val="center"/>
              <w:rPr>
                <w:b/>
                <w:bCs/>
                <w:lang w:eastAsia="lt-LT"/>
              </w:rPr>
            </w:pPr>
          </w:p>
        </w:tc>
        <w:tc>
          <w:tcPr>
            <w:tcW w:w="1967" w:type="dxa"/>
            <w:tcBorders>
              <w:top w:val="nil"/>
              <w:left w:val="nil"/>
              <w:bottom w:val="single" w:sz="4" w:space="0" w:color="auto"/>
              <w:right w:val="single" w:sz="4" w:space="0" w:color="auto"/>
            </w:tcBorders>
            <w:noWrap/>
            <w:vAlign w:val="center"/>
          </w:tcPr>
          <w:p w:rsidR="00D825ED" w:rsidRPr="00631F94" w:rsidRDefault="00D825ED" w:rsidP="005E01EB">
            <w:pPr>
              <w:jc w:val="center"/>
              <w:rPr>
                <w:b/>
                <w:bCs/>
                <w:lang w:eastAsia="lt-LT"/>
              </w:rPr>
            </w:pPr>
            <w:r>
              <w:rPr>
                <w:b/>
                <w:bCs/>
                <w:lang w:eastAsia="lt-LT"/>
              </w:rPr>
              <w:t>784,00</w:t>
            </w:r>
          </w:p>
        </w:tc>
      </w:tr>
      <w:tr w:rsidR="00D825ED" w:rsidRPr="00512FFA" w:rsidTr="005E01EB">
        <w:trPr>
          <w:trHeight w:val="300"/>
        </w:trPr>
        <w:tc>
          <w:tcPr>
            <w:tcW w:w="6489" w:type="dxa"/>
            <w:gridSpan w:val="2"/>
            <w:tcBorders>
              <w:top w:val="nil"/>
              <w:left w:val="single" w:sz="4" w:space="0" w:color="auto"/>
              <w:bottom w:val="single" w:sz="4" w:space="0" w:color="auto"/>
              <w:right w:val="single" w:sz="4" w:space="0" w:color="auto"/>
            </w:tcBorders>
            <w:noWrap/>
            <w:vAlign w:val="center"/>
          </w:tcPr>
          <w:p w:rsidR="00D825ED" w:rsidRPr="00631F94" w:rsidRDefault="00D825ED" w:rsidP="005E01EB">
            <w:pPr>
              <w:jc w:val="right"/>
              <w:rPr>
                <w:b/>
                <w:bCs/>
                <w:lang w:eastAsia="lt-LT"/>
              </w:rPr>
            </w:pPr>
            <w:r>
              <w:rPr>
                <w:b/>
                <w:bCs/>
                <w:lang w:eastAsia="lt-LT"/>
              </w:rPr>
              <w:t>Išdalinta pagal priemonės kodus:</w:t>
            </w:r>
          </w:p>
        </w:tc>
        <w:tc>
          <w:tcPr>
            <w:tcW w:w="1733" w:type="dxa"/>
            <w:tcBorders>
              <w:top w:val="nil"/>
              <w:left w:val="nil"/>
              <w:bottom w:val="single" w:sz="4" w:space="0" w:color="auto"/>
              <w:right w:val="single" w:sz="4" w:space="0" w:color="auto"/>
            </w:tcBorders>
            <w:vAlign w:val="center"/>
          </w:tcPr>
          <w:p w:rsidR="00D825ED" w:rsidRDefault="00D825ED" w:rsidP="005E01EB">
            <w:pPr>
              <w:jc w:val="center"/>
              <w:rPr>
                <w:b/>
                <w:sz w:val="20"/>
              </w:rPr>
            </w:pPr>
            <w:r w:rsidRPr="00507876">
              <w:rPr>
                <w:b/>
                <w:sz w:val="20"/>
              </w:rPr>
              <w:t>SK (04.1.2.0</w:t>
            </w:r>
            <w:r>
              <w:rPr>
                <w:b/>
                <w:sz w:val="20"/>
              </w:rPr>
              <w:t>2</w:t>
            </w:r>
            <w:r w:rsidRPr="00507876">
              <w:rPr>
                <w:b/>
                <w:sz w:val="20"/>
              </w:rPr>
              <w:t>.01.)</w:t>
            </w:r>
          </w:p>
          <w:p w:rsidR="00D825ED" w:rsidRPr="00631F94" w:rsidRDefault="00D825ED" w:rsidP="005E01EB">
            <w:pPr>
              <w:jc w:val="center"/>
              <w:rPr>
                <w:b/>
                <w:bCs/>
                <w:lang w:eastAsia="lt-LT"/>
              </w:rPr>
            </w:pPr>
            <w:r w:rsidRPr="00507876">
              <w:rPr>
                <w:b/>
                <w:sz w:val="20"/>
              </w:rPr>
              <w:t>SK (04.1.2.0</w:t>
            </w:r>
            <w:r>
              <w:rPr>
                <w:b/>
                <w:sz w:val="20"/>
              </w:rPr>
              <w:t>2</w:t>
            </w:r>
            <w:r w:rsidRPr="00507876">
              <w:rPr>
                <w:b/>
                <w:sz w:val="20"/>
              </w:rPr>
              <w:t>.0</w:t>
            </w:r>
            <w:r>
              <w:rPr>
                <w:b/>
                <w:sz w:val="20"/>
              </w:rPr>
              <w:t>2</w:t>
            </w:r>
            <w:r w:rsidRPr="00507876">
              <w:rPr>
                <w:b/>
                <w:sz w:val="20"/>
              </w:rPr>
              <w:t>.)</w:t>
            </w:r>
          </w:p>
        </w:tc>
        <w:tc>
          <w:tcPr>
            <w:tcW w:w="1967" w:type="dxa"/>
            <w:tcBorders>
              <w:top w:val="nil"/>
              <w:left w:val="nil"/>
              <w:bottom w:val="single" w:sz="4" w:space="0" w:color="auto"/>
              <w:right w:val="single" w:sz="4" w:space="0" w:color="auto"/>
            </w:tcBorders>
            <w:noWrap/>
            <w:vAlign w:val="center"/>
          </w:tcPr>
          <w:p w:rsidR="00D825ED" w:rsidRDefault="00D825ED" w:rsidP="005E01EB">
            <w:pPr>
              <w:jc w:val="center"/>
              <w:rPr>
                <w:b/>
                <w:bCs/>
                <w:lang w:eastAsia="lt-LT"/>
              </w:rPr>
            </w:pPr>
            <w:r>
              <w:rPr>
                <w:b/>
                <w:bCs/>
                <w:lang w:eastAsia="lt-LT"/>
              </w:rPr>
              <w:t>496,6</w:t>
            </w:r>
          </w:p>
          <w:p w:rsidR="00D825ED" w:rsidRDefault="00D825ED" w:rsidP="005E01EB">
            <w:pPr>
              <w:jc w:val="center"/>
              <w:rPr>
                <w:b/>
                <w:bCs/>
                <w:lang w:eastAsia="lt-LT"/>
              </w:rPr>
            </w:pPr>
            <w:r>
              <w:rPr>
                <w:b/>
                <w:bCs/>
                <w:lang w:eastAsia="lt-LT"/>
              </w:rPr>
              <w:t>287,4</w:t>
            </w:r>
          </w:p>
        </w:tc>
      </w:tr>
      <w:tr w:rsidR="00D825ED" w:rsidRPr="00512FFA" w:rsidTr="005E01EB">
        <w:trPr>
          <w:trHeight w:val="255"/>
        </w:trPr>
        <w:tc>
          <w:tcPr>
            <w:tcW w:w="819" w:type="dxa"/>
            <w:tcBorders>
              <w:top w:val="nil"/>
              <w:left w:val="nil"/>
              <w:bottom w:val="nil"/>
              <w:right w:val="nil"/>
            </w:tcBorders>
            <w:noWrap/>
            <w:vAlign w:val="bottom"/>
          </w:tcPr>
          <w:p w:rsidR="00D825ED" w:rsidRPr="00631F94" w:rsidRDefault="00D825ED" w:rsidP="005E01EB">
            <w:pPr>
              <w:rPr>
                <w:lang w:eastAsia="lt-LT"/>
              </w:rPr>
            </w:pPr>
          </w:p>
        </w:tc>
        <w:tc>
          <w:tcPr>
            <w:tcW w:w="5670" w:type="dxa"/>
            <w:tcBorders>
              <w:top w:val="nil"/>
              <w:left w:val="nil"/>
              <w:bottom w:val="nil"/>
              <w:right w:val="nil"/>
            </w:tcBorders>
            <w:noWrap/>
            <w:vAlign w:val="bottom"/>
          </w:tcPr>
          <w:p w:rsidR="00D825ED" w:rsidRPr="00631F94" w:rsidRDefault="00D825ED" w:rsidP="005E01EB">
            <w:pPr>
              <w:rPr>
                <w:lang w:eastAsia="lt-LT"/>
              </w:rPr>
            </w:pPr>
          </w:p>
        </w:tc>
        <w:tc>
          <w:tcPr>
            <w:tcW w:w="1733" w:type="dxa"/>
            <w:tcBorders>
              <w:top w:val="nil"/>
              <w:left w:val="nil"/>
              <w:bottom w:val="nil"/>
              <w:right w:val="nil"/>
            </w:tcBorders>
            <w:noWrap/>
            <w:vAlign w:val="bottom"/>
          </w:tcPr>
          <w:p w:rsidR="00D825ED" w:rsidRPr="00631F94" w:rsidRDefault="00D825ED" w:rsidP="005E01EB">
            <w:pPr>
              <w:rPr>
                <w:lang w:eastAsia="lt-LT"/>
              </w:rPr>
            </w:pPr>
          </w:p>
        </w:tc>
        <w:tc>
          <w:tcPr>
            <w:tcW w:w="1967" w:type="dxa"/>
            <w:tcBorders>
              <w:top w:val="nil"/>
              <w:left w:val="nil"/>
              <w:bottom w:val="nil"/>
              <w:right w:val="nil"/>
            </w:tcBorders>
            <w:noWrap/>
            <w:vAlign w:val="bottom"/>
          </w:tcPr>
          <w:p w:rsidR="00D825ED" w:rsidRPr="00631F94" w:rsidRDefault="00D825ED" w:rsidP="005E01EB">
            <w:pPr>
              <w:rPr>
                <w:lang w:eastAsia="lt-LT"/>
              </w:rPr>
            </w:pPr>
          </w:p>
        </w:tc>
      </w:tr>
    </w:tbl>
    <w:p w:rsidR="00D825ED" w:rsidRDefault="00D825ED" w:rsidP="004C51F4">
      <w:pPr>
        <w:jc w:val="right"/>
      </w:pPr>
    </w:p>
    <w:p w:rsidR="00D825ED" w:rsidRDefault="00D825ED" w:rsidP="004C51F4">
      <w:pPr>
        <w:jc w:val="right"/>
      </w:pPr>
      <w:r>
        <w:t>priedas</w:t>
      </w:r>
    </w:p>
    <w:sectPr w:rsidR="00D825ED" w:rsidSect="00492F63">
      <w:pgSz w:w="11907" w:h="16840"/>
      <w:pgMar w:top="680" w:right="567" w:bottom="567"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40B34455"/>
    <w:multiLevelType w:val="hybridMultilevel"/>
    <w:tmpl w:val="2A986D2E"/>
    <w:lvl w:ilvl="0" w:tplc="0F6626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D1C"/>
    <w:rsid w:val="00000B57"/>
    <w:rsid w:val="00027714"/>
    <w:rsid w:val="0006038D"/>
    <w:rsid w:val="00060F9C"/>
    <w:rsid w:val="000666E7"/>
    <w:rsid w:val="00077B2D"/>
    <w:rsid w:val="00082E61"/>
    <w:rsid w:val="00093A19"/>
    <w:rsid w:val="0009691A"/>
    <w:rsid w:val="000B6CD1"/>
    <w:rsid w:val="000D6375"/>
    <w:rsid w:val="000F4833"/>
    <w:rsid w:val="00105793"/>
    <w:rsid w:val="001229FA"/>
    <w:rsid w:val="00126FAC"/>
    <w:rsid w:val="00133124"/>
    <w:rsid w:val="00143170"/>
    <w:rsid w:val="0015022B"/>
    <w:rsid w:val="00152449"/>
    <w:rsid w:val="00162355"/>
    <w:rsid w:val="00180975"/>
    <w:rsid w:val="001A4A77"/>
    <w:rsid w:val="001A7977"/>
    <w:rsid w:val="001B4663"/>
    <w:rsid w:val="001C35CC"/>
    <w:rsid w:val="001D2A54"/>
    <w:rsid w:val="001D410E"/>
    <w:rsid w:val="001E3775"/>
    <w:rsid w:val="001F4EE8"/>
    <w:rsid w:val="00200B2C"/>
    <w:rsid w:val="0020460C"/>
    <w:rsid w:val="0020756F"/>
    <w:rsid w:val="0020771D"/>
    <w:rsid w:val="00210D31"/>
    <w:rsid w:val="00217F3D"/>
    <w:rsid w:val="002232A1"/>
    <w:rsid w:val="00233A1F"/>
    <w:rsid w:val="00235C8B"/>
    <w:rsid w:val="00250F00"/>
    <w:rsid w:val="00256169"/>
    <w:rsid w:val="002643C7"/>
    <w:rsid w:val="00281DEE"/>
    <w:rsid w:val="00295CAC"/>
    <w:rsid w:val="00297292"/>
    <w:rsid w:val="00297573"/>
    <w:rsid w:val="002A40B1"/>
    <w:rsid w:val="002B2010"/>
    <w:rsid w:val="002D0C2F"/>
    <w:rsid w:val="002D553D"/>
    <w:rsid w:val="002F0C97"/>
    <w:rsid w:val="002F4AAF"/>
    <w:rsid w:val="0031303C"/>
    <w:rsid w:val="0032276F"/>
    <w:rsid w:val="00323247"/>
    <w:rsid w:val="00327771"/>
    <w:rsid w:val="00336A3E"/>
    <w:rsid w:val="00343D48"/>
    <w:rsid w:val="00345421"/>
    <w:rsid w:val="00346C73"/>
    <w:rsid w:val="00350B76"/>
    <w:rsid w:val="0036709E"/>
    <w:rsid w:val="00371B46"/>
    <w:rsid w:val="00382033"/>
    <w:rsid w:val="003874EF"/>
    <w:rsid w:val="00391C2B"/>
    <w:rsid w:val="00397673"/>
    <w:rsid w:val="003A5F0C"/>
    <w:rsid w:val="003B3C0B"/>
    <w:rsid w:val="003E2AB8"/>
    <w:rsid w:val="003E4A9D"/>
    <w:rsid w:val="003F20AB"/>
    <w:rsid w:val="003F6C74"/>
    <w:rsid w:val="003F6F5B"/>
    <w:rsid w:val="00402118"/>
    <w:rsid w:val="00407228"/>
    <w:rsid w:val="00411E8A"/>
    <w:rsid w:val="00412FE7"/>
    <w:rsid w:val="00417E37"/>
    <w:rsid w:val="00424053"/>
    <w:rsid w:val="00435BF7"/>
    <w:rsid w:val="0043748F"/>
    <w:rsid w:val="004463FC"/>
    <w:rsid w:val="00472CE0"/>
    <w:rsid w:val="00480347"/>
    <w:rsid w:val="004902CC"/>
    <w:rsid w:val="00492F63"/>
    <w:rsid w:val="00494F10"/>
    <w:rsid w:val="004A4778"/>
    <w:rsid w:val="004C51F4"/>
    <w:rsid w:val="004E0F38"/>
    <w:rsid w:val="004F1DFA"/>
    <w:rsid w:val="00500FD6"/>
    <w:rsid w:val="00507876"/>
    <w:rsid w:val="00512FFA"/>
    <w:rsid w:val="005236E1"/>
    <w:rsid w:val="00525C60"/>
    <w:rsid w:val="00544145"/>
    <w:rsid w:val="00561A1B"/>
    <w:rsid w:val="005657F7"/>
    <w:rsid w:val="00570270"/>
    <w:rsid w:val="00581306"/>
    <w:rsid w:val="00581407"/>
    <w:rsid w:val="00582609"/>
    <w:rsid w:val="005865F3"/>
    <w:rsid w:val="00592995"/>
    <w:rsid w:val="00594D95"/>
    <w:rsid w:val="005A1E7A"/>
    <w:rsid w:val="005A260F"/>
    <w:rsid w:val="005A2786"/>
    <w:rsid w:val="005A4397"/>
    <w:rsid w:val="005B0EA1"/>
    <w:rsid w:val="005B20A4"/>
    <w:rsid w:val="005D0935"/>
    <w:rsid w:val="005E01EB"/>
    <w:rsid w:val="005F2ACA"/>
    <w:rsid w:val="005F30D5"/>
    <w:rsid w:val="006159D7"/>
    <w:rsid w:val="00624EC3"/>
    <w:rsid w:val="00631F94"/>
    <w:rsid w:val="0063542F"/>
    <w:rsid w:val="00645AB5"/>
    <w:rsid w:val="00650338"/>
    <w:rsid w:val="00656757"/>
    <w:rsid w:val="006657B6"/>
    <w:rsid w:val="0066743C"/>
    <w:rsid w:val="0068034B"/>
    <w:rsid w:val="00681627"/>
    <w:rsid w:val="00687A46"/>
    <w:rsid w:val="006906B2"/>
    <w:rsid w:val="0069112C"/>
    <w:rsid w:val="006B7941"/>
    <w:rsid w:val="006C1923"/>
    <w:rsid w:val="006F06EC"/>
    <w:rsid w:val="006F3F03"/>
    <w:rsid w:val="00701178"/>
    <w:rsid w:val="0071235F"/>
    <w:rsid w:val="007237DE"/>
    <w:rsid w:val="007500D6"/>
    <w:rsid w:val="00750A65"/>
    <w:rsid w:val="00754BF3"/>
    <w:rsid w:val="00762D03"/>
    <w:rsid w:val="007741F2"/>
    <w:rsid w:val="0077496A"/>
    <w:rsid w:val="00774E29"/>
    <w:rsid w:val="00777340"/>
    <w:rsid w:val="007869BE"/>
    <w:rsid w:val="00787568"/>
    <w:rsid w:val="007A16DD"/>
    <w:rsid w:val="007C4D2F"/>
    <w:rsid w:val="007C621C"/>
    <w:rsid w:val="007D2155"/>
    <w:rsid w:val="007F69A5"/>
    <w:rsid w:val="00801858"/>
    <w:rsid w:val="00807F84"/>
    <w:rsid w:val="00815764"/>
    <w:rsid w:val="00824FE5"/>
    <w:rsid w:val="00841238"/>
    <w:rsid w:val="008426E6"/>
    <w:rsid w:val="008432E9"/>
    <w:rsid w:val="0084764E"/>
    <w:rsid w:val="00853D2F"/>
    <w:rsid w:val="00853F6F"/>
    <w:rsid w:val="008630B3"/>
    <w:rsid w:val="008669B1"/>
    <w:rsid w:val="0087419A"/>
    <w:rsid w:val="00883249"/>
    <w:rsid w:val="008A493D"/>
    <w:rsid w:val="008B3AEE"/>
    <w:rsid w:val="008C2A59"/>
    <w:rsid w:val="008C3AC9"/>
    <w:rsid w:val="008C61CD"/>
    <w:rsid w:val="008D6A56"/>
    <w:rsid w:val="008E5FD3"/>
    <w:rsid w:val="00900D07"/>
    <w:rsid w:val="009053C6"/>
    <w:rsid w:val="0092796B"/>
    <w:rsid w:val="00927F60"/>
    <w:rsid w:val="00931F2A"/>
    <w:rsid w:val="009355CE"/>
    <w:rsid w:val="009447EB"/>
    <w:rsid w:val="00962C4A"/>
    <w:rsid w:val="00973AE6"/>
    <w:rsid w:val="00974E8E"/>
    <w:rsid w:val="00991C8D"/>
    <w:rsid w:val="009A7BAD"/>
    <w:rsid w:val="009B108F"/>
    <w:rsid w:val="009C3759"/>
    <w:rsid w:val="009C7FAA"/>
    <w:rsid w:val="009D00A2"/>
    <w:rsid w:val="009E437B"/>
    <w:rsid w:val="00A05B90"/>
    <w:rsid w:val="00A25C67"/>
    <w:rsid w:val="00A31371"/>
    <w:rsid w:val="00A362F0"/>
    <w:rsid w:val="00A41C4C"/>
    <w:rsid w:val="00A438B8"/>
    <w:rsid w:val="00A47CA0"/>
    <w:rsid w:val="00A802E9"/>
    <w:rsid w:val="00A8694B"/>
    <w:rsid w:val="00A932A7"/>
    <w:rsid w:val="00A967E9"/>
    <w:rsid w:val="00AA3D66"/>
    <w:rsid w:val="00AD1F4C"/>
    <w:rsid w:val="00AD6046"/>
    <w:rsid w:val="00AF048E"/>
    <w:rsid w:val="00B07583"/>
    <w:rsid w:val="00B205E0"/>
    <w:rsid w:val="00B22C96"/>
    <w:rsid w:val="00B23333"/>
    <w:rsid w:val="00B3475F"/>
    <w:rsid w:val="00B37591"/>
    <w:rsid w:val="00B60F84"/>
    <w:rsid w:val="00B619DF"/>
    <w:rsid w:val="00B62B0C"/>
    <w:rsid w:val="00B6505E"/>
    <w:rsid w:val="00BA4BBA"/>
    <w:rsid w:val="00BB4532"/>
    <w:rsid w:val="00BB51F0"/>
    <w:rsid w:val="00BC04D9"/>
    <w:rsid w:val="00BC0F9E"/>
    <w:rsid w:val="00BD5CD9"/>
    <w:rsid w:val="00BE281D"/>
    <w:rsid w:val="00BE2C78"/>
    <w:rsid w:val="00BE43D8"/>
    <w:rsid w:val="00C0148F"/>
    <w:rsid w:val="00C25DFC"/>
    <w:rsid w:val="00C26D6B"/>
    <w:rsid w:val="00C640C1"/>
    <w:rsid w:val="00C65CC3"/>
    <w:rsid w:val="00C75E3D"/>
    <w:rsid w:val="00C91BDC"/>
    <w:rsid w:val="00CB485E"/>
    <w:rsid w:val="00CB5902"/>
    <w:rsid w:val="00CC749A"/>
    <w:rsid w:val="00CD2BB1"/>
    <w:rsid w:val="00CE4743"/>
    <w:rsid w:val="00CF0269"/>
    <w:rsid w:val="00CF500A"/>
    <w:rsid w:val="00D04D21"/>
    <w:rsid w:val="00D209E6"/>
    <w:rsid w:val="00D20B42"/>
    <w:rsid w:val="00D33CED"/>
    <w:rsid w:val="00D825ED"/>
    <w:rsid w:val="00D82680"/>
    <w:rsid w:val="00D869A6"/>
    <w:rsid w:val="00D86CE5"/>
    <w:rsid w:val="00D901E2"/>
    <w:rsid w:val="00D95D1C"/>
    <w:rsid w:val="00DA2FA9"/>
    <w:rsid w:val="00DA43C2"/>
    <w:rsid w:val="00DC4668"/>
    <w:rsid w:val="00DE6B6D"/>
    <w:rsid w:val="00DF72BC"/>
    <w:rsid w:val="00E07C46"/>
    <w:rsid w:val="00E1636B"/>
    <w:rsid w:val="00E16B74"/>
    <w:rsid w:val="00E24723"/>
    <w:rsid w:val="00E30CF0"/>
    <w:rsid w:val="00E358DD"/>
    <w:rsid w:val="00E44113"/>
    <w:rsid w:val="00E67490"/>
    <w:rsid w:val="00E73651"/>
    <w:rsid w:val="00E80BDF"/>
    <w:rsid w:val="00E83AAE"/>
    <w:rsid w:val="00E877CA"/>
    <w:rsid w:val="00E91494"/>
    <w:rsid w:val="00EA0EB2"/>
    <w:rsid w:val="00EA1BC3"/>
    <w:rsid w:val="00EA4252"/>
    <w:rsid w:val="00EA5DD5"/>
    <w:rsid w:val="00EB3A30"/>
    <w:rsid w:val="00ED140F"/>
    <w:rsid w:val="00ED3F96"/>
    <w:rsid w:val="00EE46C3"/>
    <w:rsid w:val="00F008E3"/>
    <w:rsid w:val="00F07E55"/>
    <w:rsid w:val="00F14B13"/>
    <w:rsid w:val="00F14C3F"/>
    <w:rsid w:val="00F17C41"/>
    <w:rsid w:val="00F30594"/>
    <w:rsid w:val="00F35B91"/>
    <w:rsid w:val="00F43E88"/>
    <w:rsid w:val="00F54044"/>
    <w:rsid w:val="00F54370"/>
    <w:rsid w:val="00F56D3F"/>
    <w:rsid w:val="00F71030"/>
    <w:rsid w:val="00F77CE2"/>
    <w:rsid w:val="00F93CDC"/>
    <w:rsid w:val="00FA0BAB"/>
    <w:rsid w:val="00FB4482"/>
    <w:rsid w:val="00FC594D"/>
    <w:rsid w:val="00FD6059"/>
    <w:rsid w:val="00FE1082"/>
    <w:rsid w:val="00FE132A"/>
    <w:rsid w:val="00FE58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33A1F"/>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338"/>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650338"/>
    <w:rPr>
      <w:rFonts w:ascii="Cambria" w:hAnsi="Cambria" w:cs="Times New Roman"/>
      <w:b/>
      <w:i/>
      <w:sz w:val="28"/>
      <w:lang w:eastAsia="en-US"/>
    </w:rPr>
  </w:style>
  <w:style w:type="character" w:customStyle="1" w:styleId="Antrat5Diagrama">
    <w:name w:val="Antraštė 5 Diagrama"/>
    <w:basedOn w:val="Numatytasispastraiposriftas"/>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basedOn w:val="Numatytasispastraiposriftas"/>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basedOn w:val="Numatytasispastraiposriftas"/>
    <w:link w:val="Antrats"/>
    <w:uiPriority w:val="99"/>
    <w:locked/>
    <w:rsid w:val="00E1636B"/>
    <w:rPr>
      <w:rFonts w:cs="Times New Roman"/>
      <w:sz w:val="24"/>
      <w:lang w:val="lt-LT" w:eastAsia="ar-SA" w:bidi="ar-SA"/>
    </w:rPr>
  </w:style>
  <w:style w:type="character" w:styleId="Hipersaitas">
    <w:name w:val="Hyperlink"/>
    <w:basedOn w:val="Numatytasispastraiposriftas"/>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basedOn w:val="Numatytasispastraiposriftas"/>
    <w:link w:val="Pagrindinistekstas3"/>
    <w:uiPriority w:val="99"/>
    <w:locked/>
    <w:rsid w:val="00A41C4C"/>
    <w:rPr>
      <w:rFonts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57368264">
      <w:marLeft w:val="0"/>
      <w:marRight w:val="0"/>
      <w:marTop w:val="0"/>
      <w:marBottom w:val="0"/>
      <w:divBdr>
        <w:top w:val="none" w:sz="0" w:space="0" w:color="auto"/>
        <w:left w:val="none" w:sz="0" w:space="0" w:color="auto"/>
        <w:bottom w:val="none" w:sz="0" w:space="0" w:color="auto"/>
        <w:right w:val="none" w:sz="0" w:space="0" w:color="auto"/>
      </w:divBdr>
    </w:div>
    <w:div w:id="57368265">
      <w:marLeft w:val="0"/>
      <w:marRight w:val="0"/>
      <w:marTop w:val="0"/>
      <w:marBottom w:val="0"/>
      <w:divBdr>
        <w:top w:val="none" w:sz="0" w:space="0" w:color="auto"/>
        <w:left w:val="none" w:sz="0" w:space="0" w:color="auto"/>
        <w:bottom w:val="none" w:sz="0" w:space="0" w:color="auto"/>
        <w:right w:val="none" w:sz="0" w:space="0" w:color="auto"/>
      </w:divBdr>
    </w:div>
    <w:div w:id="57368266">
      <w:marLeft w:val="0"/>
      <w:marRight w:val="0"/>
      <w:marTop w:val="0"/>
      <w:marBottom w:val="0"/>
      <w:divBdr>
        <w:top w:val="none" w:sz="0" w:space="0" w:color="auto"/>
        <w:left w:val="none" w:sz="0" w:space="0" w:color="auto"/>
        <w:bottom w:val="none" w:sz="0" w:space="0" w:color="auto"/>
        <w:right w:val="none" w:sz="0" w:space="0" w:color="auto"/>
      </w:divBdr>
    </w:div>
    <w:div w:id="57368267">
      <w:marLeft w:val="0"/>
      <w:marRight w:val="0"/>
      <w:marTop w:val="0"/>
      <w:marBottom w:val="0"/>
      <w:divBdr>
        <w:top w:val="none" w:sz="0" w:space="0" w:color="auto"/>
        <w:left w:val="none" w:sz="0" w:space="0" w:color="auto"/>
        <w:bottom w:val="none" w:sz="0" w:space="0" w:color="auto"/>
        <w:right w:val="none" w:sz="0" w:space="0" w:color="auto"/>
      </w:divBdr>
    </w:div>
    <w:div w:id="5736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1977</TotalTime>
  <Pages>3</Pages>
  <Words>5438</Words>
  <Characters>3100</Characters>
  <Application>Microsoft Office Word</Application>
  <DocSecurity>0</DocSecurity>
  <Lines>25</Lines>
  <Paragraphs>17</Paragraphs>
  <ScaleCrop>false</ScaleCrop>
  <Company>ARCHYVU DEPARTAMENTAS</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Comp</cp:lastModifiedBy>
  <cp:revision>216</cp:revision>
  <cp:lastPrinted>2023-02-28T11:03:00Z</cp:lastPrinted>
  <dcterms:created xsi:type="dcterms:W3CDTF">2012-03-21T09:25:00Z</dcterms:created>
  <dcterms:modified xsi:type="dcterms:W3CDTF">2024-03-19T08:38:00Z</dcterms:modified>
</cp:coreProperties>
</file>