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E803" w14:textId="77777777" w:rsidR="003B155B" w:rsidRPr="005B3306" w:rsidRDefault="003B155B" w:rsidP="00102199">
      <w:pPr>
        <w:tabs>
          <w:tab w:val="left" w:pos="7635"/>
        </w:tabs>
        <w:rPr>
          <w:i/>
        </w:rPr>
      </w:pPr>
      <w:r>
        <w:tab/>
      </w:r>
      <w:r w:rsidRPr="005B3306">
        <w:rPr>
          <w:i/>
        </w:rPr>
        <w:t>Projektas</w:t>
      </w:r>
    </w:p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3B155B" w14:paraId="5E5B273F" w14:textId="77777777" w:rsidTr="007D3AC2">
        <w:trPr>
          <w:trHeight w:val="1055"/>
        </w:trPr>
        <w:tc>
          <w:tcPr>
            <w:tcW w:w="9639" w:type="dxa"/>
          </w:tcPr>
          <w:p w14:paraId="745790CE" w14:textId="77777777" w:rsidR="003B155B" w:rsidRDefault="003B155B" w:rsidP="007D3AC2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="00A66CC0">
              <w:rPr>
                <w:noProof/>
                <w:sz w:val="28"/>
                <w:lang w:eastAsia="lt-LT"/>
              </w:rPr>
              <w:pict w14:anchorId="2294CE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8pt;height:52.8pt;visibility:visible">
                  <v:imagedata r:id="rId5" o:title=""/>
                </v:shape>
              </w:pict>
            </w:r>
          </w:p>
        </w:tc>
      </w:tr>
      <w:tr w:rsidR="003B155B" w14:paraId="00E78DB1" w14:textId="77777777" w:rsidTr="007D3AC2">
        <w:trPr>
          <w:trHeight w:val="1647"/>
        </w:trPr>
        <w:tc>
          <w:tcPr>
            <w:tcW w:w="9639" w:type="dxa"/>
          </w:tcPr>
          <w:p w14:paraId="69FD71D4" w14:textId="77777777" w:rsidR="003B155B" w:rsidRPr="00241A88" w:rsidRDefault="003B155B" w:rsidP="007D3AC2">
            <w:pPr>
              <w:pStyle w:val="Antrat2"/>
              <w:jc w:val="center"/>
              <w:rPr>
                <w:sz w:val="24"/>
                <w:szCs w:val="24"/>
              </w:rPr>
            </w:pPr>
            <w:r w:rsidRPr="00241A88">
              <w:rPr>
                <w:sz w:val="24"/>
                <w:szCs w:val="24"/>
              </w:rPr>
              <w:t>PAGĖGIŲ SAVIVALDYBĖS TARYBA</w:t>
            </w:r>
          </w:p>
          <w:p w14:paraId="3B04B8F8" w14:textId="77777777" w:rsidR="003B155B" w:rsidRPr="00241A88" w:rsidRDefault="003B155B" w:rsidP="007D3AC2">
            <w:pPr>
              <w:pStyle w:val="Antrat2"/>
              <w:jc w:val="center"/>
              <w:rPr>
                <w:sz w:val="24"/>
                <w:szCs w:val="24"/>
              </w:rPr>
            </w:pPr>
            <w:r w:rsidRPr="00241A88">
              <w:rPr>
                <w:sz w:val="24"/>
                <w:szCs w:val="24"/>
              </w:rPr>
              <w:t>SPRENDIMAS</w:t>
            </w:r>
          </w:p>
          <w:p w14:paraId="3F38CB99" w14:textId="77777777" w:rsidR="003B155B" w:rsidRPr="00CB1338" w:rsidRDefault="003B155B" w:rsidP="00524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DĖL PAGĖGIŲ SAVIVALDYBĖS 2024</w:t>
            </w:r>
            <w:r w:rsidR="00524F55">
              <w:t>–</w:t>
            </w:r>
            <w:r>
              <w:rPr>
                <w:b/>
                <w:bCs/>
              </w:rPr>
              <w:t xml:space="preserve">2026 METŲ NEFORMALIOJO SUAUGUSIŲJŲ ŠVIETIMO VEIKSMŲ PLANO PATVIRTINIMO IR ŠIO PLANO ĮGYVENDINIMO KOORDINATORIAUS PASKYRIMO </w:t>
            </w:r>
          </w:p>
        </w:tc>
      </w:tr>
      <w:tr w:rsidR="003B155B" w14:paraId="5AA75A2F" w14:textId="77777777" w:rsidTr="007D3AC2">
        <w:trPr>
          <w:trHeight w:val="703"/>
        </w:trPr>
        <w:tc>
          <w:tcPr>
            <w:tcW w:w="9639" w:type="dxa"/>
          </w:tcPr>
          <w:p w14:paraId="4E33825C" w14:textId="77777777" w:rsidR="003B155B" w:rsidRDefault="003B155B" w:rsidP="007D3AC2">
            <w:pPr>
              <w:jc w:val="center"/>
              <w:rPr>
                <w:lang w:val="pt-BR"/>
              </w:rPr>
            </w:pPr>
          </w:p>
          <w:p w14:paraId="291CF311" w14:textId="1BF8B54B" w:rsidR="003B155B" w:rsidRDefault="003B155B" w:rsidP="007D3A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2024 m. sausio 1</w:t>
            </w:r>
            <w:r w:rsidR="00A66CC0">
              <w:rPr>
                <w:lang w:val="pt-BR"/>
              </w:rPr>
              <w:t>3</w:t>
            </w:r>
            <w:r>
              <w:rPr>
                <w:lang w:val="pt-BR"/>
              </w:rPr>
              <w:t xml:space="preserve"> d. Nr. T1-</w:t>
            </w:r>
          </w:p>
          <w:p w14:paraId="56A5AAD7" w14:textId="77777777" w:rsidR="003B155B" w:rsidRDefault="003B155B" w:rsidP="007D3A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Pagėgiai</w:t>
            </w:r>
          </w:p>
          <w:p w14:paraId="2C97E7E0" w14:textId="77777777" w:rsidR="003B155B" w:rsidRDefault="003B155B" w:rsidP="007D3AC2">
            <w:pPr>
              <w:jc w:val="center"/>
              <w:rPr>
                <w:lang w:val="pt-BR"/>
              </w:rPr>
            </w:pPr>
          </w:p>
        </w:tc>
      </w:tr>
    </w:tbl>
    <w:p w14:paraId="613BA6CC" w14:textId="77777777" w:rsidR="003B155B" w:rsidRDefault="003B155B" w:rsidP="00CB1338">
      <w:pPr>
        <w:pStyle w:val="Antrats"/>
        <w:tabs>
          <w:tab w:val="left" w:pos="900"/>
          <w:tab w:val="left" w:pos="1980"/>
        </w:tabs>
        <w:jc w:val="both"/>
        <w:rPr>
          <w:spacing w:val="60"/>
          <w:lang w:val="pt-BR"/>
        </w:rPr>
      </w:pPr>
      <w:r>
        <w:rPr>
          <w:szCs w:val="20"/>
          <w:lang w:val="pt-BR"/>
        </w:rPr>
        <w:t xml:space="preserve">         </w:t>
      </w:r>
      <w:r>
        <w:rPr>
          <w:lang w:val="pt-BR"/>
        </w:rPr>
        <w:t xml:space="preserve">     </w:t>
      </w:r>
      <w:r w:rsidR="00F076BD">
        <w:rPr>
          <w:lang w:val="pt-BR"/>
        </w:rPr>
        <w:t xml:space="preserve"> </w:t>
      </w:r>
      <w:r>
        <w:rPr>
          <w:lang w:val="pt-BR"/>
        </w:rPr>
        <w:t xml:space="preserve">Vadovaudamasi Lietuvos Respublikos vietos savivaldos įstatymo 6 straipsnio 8 punktu, </w:t>
      </w:r>
      <w:r>
        <w:t>Lietuvos Respublikos neformaliojo suaugusiųjų švietimo ir tęstinio mokymosi įstatymo 8 straipsnio 2 dalimi</w:t>
      </w:r>
      <w:r>
        <w:rPr>
          <w:lang w:val="pt-BR"/>
        </w:rPr>
        <w:t xml:space="preserve">, Pagėgių savivaldybės taryba  </w:t>
      </w:r>
      <w:r>
        <w:rPr>
          <w:spacing w:val="60"/>
          <w:lang w:val="pt-BR"/>
        </w:rPr>
        <w:t xml:space="preserve">nusprendžia: </w:t>
      </w:r>
    </w:p>
    <w:p w14:paraId="487AC543" w14:textId="77777777" w:rsidR="003B155B" w:rsidRDefault="003B155B" w:rsidP="00CB1338">
      <w:pPr>
        <w:tabs>
          <w:tab w:val="left" w:pos="900"/>
          <w:tab w:val="left" w:pos="1980"/>
        </w:tabs>
        <w:jc w:val="both"/>
        <w:rPr>
          <w:color w:val="000000"/>
          <w:lang w:val="pt-BR"/>
        </w:rPr>
      </w:pPr>
      <w:r w:rsidRPr="00270640">
        <w:rPr>
          <w:color w:val="000000"/>
          <w:lang w:val="pt-BR"/>
        </w:rPr>
        <w:t xml:space="preserve">  </w:t>
      </w:r>
      <w:r>
        <w:rPr>
          <w:color w:val="000000"/>
          <w:lang w:val="pt-BR"/>
        </w:rPr>
        <w:t xml:space="preserve">   </w:t>
      </w:r>
      <w:r>
        <w:rPr>
          <w:color w:val="000000"/>
          <w:lang w:val="pt-BR"/>
        </w:rPr>
        <w:tab/>
        <w:t>1. Patvirtinti Pagėgių savivaldybės 2024</w:t>
      </w:r>
      <w:r w:rsidR="00CA6F93">
        <w:t>–</w:t>
      </w:r>
      <w:r>
        <w:rPr>
          <w:color w:val="000000"/>
          <w:lang w:val="pt-BR"/>
        </w:rPr>
        <w:t>2026 metų neformaliojo suaugusiųjų švietimo veiksmų planą (pridedama).</w:t>
      </w:r>
    </w:p>
    <w:p w14:paraId="28EE7D6C" w14:textId="77777777" w:rsidR="003B155B" w:rsidRDefault="003B155B" w:rsidP="00CB1338">
      <w:pPr>
        <w:tabs>
          <w:tab w:val="left" w:pos="900"/>
          <w:tab w:val="left" w:pos="1980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</w:t>
      </w:r>
      <w:r>
        <w:rPr>
          <w:color w:val="000000"/>
          <w:lang w:val="pt-BR"/>
        </w:rPr>
        <w:tab/>
        <w:t xml:space="preserve">2. </w:t>
      </w:r>
      <w:r w:rsidRPr="009E75C8">
        <w:t xml:space="preserve">Paskirti </w:t>
      </w:r>
      <w:r>
        <w:t xml:space="preserve">Pagėgių savivaldybės </w:t>
      </w:r>
      <w:r w:rsidR="00FC5077">
        <w:t>m</w:t>
      </w:r>
      <w:r>
        <w:t>eno ir sporto mokyklą Pagėgių</w:t>
      </w:r>
      <w:r w:rsidRPr="009E75C8">
        <w:t xml:space="preserve"> savivaldybės </w:t>
      </w:r>
      <w:r>
        <w:t>2024–2026 metų</w:t>
      </w:r>
      <w:r w:rsidRPr="009E75C8">
        <w:t xml:space="preserve"> neformaliojo suaugusiųjų švietimo veiksmų plano įgyvendinimo koordinatoriumi</w:t>
      </w:r>
      <w:r>
        <w:t xml:space="preserve">. </w:t>
      </w:r>
    </w:p>
    <w:p w14:paraId="604E6928" w14:textId="77777777" w:rsidR="003B155B" w:rsidRDefault="003B155B" w:rsidP="00CB1338">
      <w:pPr>
        <w:pStyle w:val="Antrats"/>
        <w:tabs>
          <w:tab w:val="clear" w:pos="4819"/>
          <w:tab w:val="left" w:pos="900"/>
          <w:tab w:val="center" w:pos="1311"/>
          <w:tab w:val="left" w:pos="1980"/>
        </w:tabs>
        <w:jc w:val="both"/>
        <w:rPr>
          <w:color w:val="000000"/>
          <w:lang w:val="pt-BR"/>
        </w:rPr>
      </w:pPr>
      <w:r>
        <w:rPr>
          <w:lang w:val="pt-BR"/>
        </w:rPr>
        <w:tab/>
        <w:t xml:space="preserve">3. Sprendimą paskelbti Teisės aktų registre ir Pagėgių savivaldybės interneto </w:t>
      </w:r>
      <w:r>
        <w:rPr>
          <w:color w:val="000000"/>
          <w:lang w:val="pt-BR"/>
        </w:rPr>
        <w:t xml:space="preserve">svetainėje </w:t>
      </w:r>
      <w:hyperlink r:id="rId6" w:history="1">
        <w:r w:rsidRPr="009B515A">
          <w:rPr>
            <w:rStyle w:val="Hipersaitas"/>
            <w:color w:val="000000"/>
            <w:u w:val="none"/>
            <w:lang w:val="pt-BR"/>
          </w:rPr>
          <w:t>www.pagegiai.lt</w:t>
        </w:r>
      </w:hyperlink>
      <w:r w:rsidRPr="009B515A">
        <w:rPr>
          <w:color w:val="000000"/>
          <w:lang w:val="pt-BR"/>
        </w:rPr>
        <w:t xml:space="preserve">. </w:t>
      </w:r>
    </w:p>
    <w:p w14:paraId="3B2503F7" w14:textId="77777777" w:rsidR="003B155B" w:rsidRPr="00526439" w:rsidRDefault="003B155B" w:rsidP="00526439">
      <w:pPr>
        <w:jc w:val="both"/>
        <w:rPr>
          <w:lang w:val="pt-BR"/>
        </w:rPr>
      </w:pPr>
      <w:r>
        <w:rPr>
          <w:lang w:val="pt-BR"/>
        </w:rPr>
        <w:t xml:space="preserve">                 </w:t>
      </w:r>
    </w:p>
    <w:p w14:paraId="1615EBCE" w14:textId="77777777" w:rsidR="003B155B" w:rsidRDefault="003B155B" w:rsidP="00102199">
      <w:pPr>
        <w:jc w:val="both"/>
        <w:rPr>
          <w:lang w:val="pt-BR"/>
        </w:rPr>
      </w:pPr>
    </w:p>
    <w:p w14:paraId="620405D7" w14:textId="77777777" w:rsidR="003B155B" w:rsidRDefault="003B155B" w:rsidP="00A01D91">
      <w:pPr>
        <w:jc w:val="both"/>
        <w:rPr>
          <w:lang w:val="pt-BR"/>
        </w:rPr>
      </w:pPr>
      <w:r>
        <w:rPr>
          <w:lang w:val="pt-BR"/>
        </w:rPr>
        <w:t>SUDERINTA:</w:t>
      </w:r>
    </w:p>
    <w:p w14:paraId="4F60F84C" w14:textId="77777777" w:rsidR="003B155B" w:rsidRDefault="003B155B" w:rsidP="00A01D91">
      <w:pPr>
        <w:jc w:val="both"/>
        <w:rPr>
          <w:lang w:val="pt-BR"/>
        </w:rPr>
      </w:pPr>
    </w:p>
    <w:p w14:paraId="56226ABA" w14:textId="77777777" w:rsidR="003B155B" w:rsidRDefault="003B155B" w:rsidP="00A01D91">
      <w:pPr>
        <w:jc w:val="both"/>
        <w:rPr>
          <w:lang w:val="pt-BR"/>
        </w:rPr>
      </w:pPr>
      <w:r>
        <w:rPr>
          <w:lang w:val="pt-BR"/>
        </w:rPr>
        <w:t>Pagėgių savivaldybės narys,</w:t>
      </w:r>
    </w:p>
    <w:p w14:paraId="016549BA" w14:textId="77777777" w:rsidR="003B155B" w:rsidRDefault="003B155B" w:rsidP="00A01D91">
      <w:pPr>
        <w:jc w:val="both"/>
        <w:rPr>
          <w:lang w:val="pt-BR"/>
        </w:rPr>
      </w:pPr>
      <w:r>
        <w:rPr>
          <w:lang w:val="pt-BR"/>
        </w:rPr>
        <w:t>pavaduojantis savivaldybės merą</w:t>
      </w:r>
      <w:r>
        <w:rPr>
          <w:lang w:val="pt-BR"/>
        </w:rPr>
        <w:tab/>
        <w:t xml:space="preserve">                                                          Gintautas Stančaitis</w:t>
      </w:r>
    </w:p>
    <w:p w14:paraId="25CA041E" w14:textId="77777777" w:rsidR="003B155B" w:rsidRDefault="003B155B" w:rsidP="00A01D91">
      <w:pPr>
        <w:jc w:val="both"/>
        <w:rPr>
          <w:lang w:val="pt-BR"/>
        </w:rPr>
      </w:pPr>
    </w:p>
    <w:p w14:paraId="520CB86F" w14:textId="77777777" w:rsidR="003B155B" w:rsidRDefault="003B155B" w:rsidP="00A01D91">
      <w:pPr>
        <w:jc w:val="both"/>
        <w:rPr>
          <w:lang w:val="pt-BR"/>
        </w:rPr>
      </w:pPr>
      <w:r>
        <w:rPr>
          <w:lang w:val="pt-BR"/>
        </w:rPr>
        <w:t>Administracijos direktorė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  Dalija Irena Einikienė</w:t>
      </w:r>
    </w:p>
    <w:p w14:paraId="4D0C4EE1" w14:textId="77777777" w:rsidR="003B155B" w:rsidRDefault="003B155B" w:rsidP="00A01D91">
      <w:pPr>
        <w:jc w:val="both"/>
        <w:rPr>
          <w:lang w:val="pt-BR"/>
        </w:rPr>
      </w:pPr>
    </w:p>
    <w:p w14:paraId="6C3AFA15" w14:textId="77777777" w:rsidR="003B155B" w:rsidRDefault="003B155B" w:rsidP="00A01D91">
      <w:pPr>
        <w:jc w:val="both"/>
        <w:rPr>
          <w:lang w:val="pt-BR"/>
        </w:rPr>
      </w:pPr>
      <w:r>
        <w:rPr>
          <w:lang w:val="pt-BR"/>
        </w:rPr>
        <w:t xml:space="preserve">Švietimo, kultūros ir sporto </w:t>
      </w:r>
    </w:p>
    <w:p w14:paraId="2D98EA7F" w14:textId="77777777" w:rsidR="003B155B" w:rsidRDefault="003B155B" w:rsidP="00A01D91">
      <w:pPr>
        <w:jc w:val="both"/>
        <w:rPr>
          <w:lang w:val="pt-BR"/>
        </w:rPr>
      </w:pPr>
      <w:r>
        <w:rPr>
          <w:lang w:val="pt-BR"/>
        </w:rPr>
        <w:t>sky</w:t>
      </w:r>
      <w:r w:rsidR="00193736">
        <w:rPr>
          <w:lang w:val="pt-BR"/>
        </w:rPr>
        <w:t>riaus vedėja</w:t>
      </w:r>
      <w:r w:rsidR="00193736">
        <w:rPr>
          <w:lang w:val="pt-BR"/>
        </w:rPr>
        <w:tab/>
      </w:r>
      <w:r w:rsidR="00193736">
        <w:rPr>
          <w:lang w:val="pt-BR"/>
        </w:rPr>
        <w:tab/>
      </w:r>
      <w:r w:rsidR="00193736">
        <w:rPr>
          <w:lang w:val="pt-BR"/>
        </w:rPr>
        <w:tab/>
      </w:r>
      <w:r w:rsidR="00193736">
        <w:rPr>
          <w:lang w:val="pt-BR"/>
        </w:rPr>
        <w:tab/>
        <w:t xml:space="preserve">               </w:t>
      </w:r>
      <w:r>
        <w:rPr>
          <w:lang w:val="pt-BR"/>
        </w:rPr>
        <w:t>Virginija Sirvidienė</w:t>
      </w:r>
    </w:p>
    <w:p w14:paraId="5E68CF25" w14:textId="77777777" w:rsidR="003B155B" w:rsidRDefault="003B155B" w:rsidP="00A01D91">
      <w:pPr>
        <w:jc w:val="both"/>
        <w:rPr>
          <w:lang w:val="pt-BR"/>
        </w:rPr>
      </w:pPr>
    </w:p>
    <w:p w14:paraId="75DFA371" w14:textId="77777777" w:rsidR="003B155B" w:rsidRDefault="003B155B" w:rsidP="00A01D91">
      <w:pPr>
        <w:jc w:val="both"/>
        <w:rPr>
          <w:lang w:val="pt-BR"/>
        </w:rPr>
      </w:pPr>
      <w:r>
        <w:rPr>
          <w:lang w:val="pt-BR"/>
        </w:rPr>
        <w:t xml:space="preserve">Teisės, personalo ir civilinės metrikacijos </w:t>
      </w:r>
    </w:p>
    <w:p w14:paraId="1F8E2090" w14:textId="77777777" w:rsidR="003B155B" w:rsidRDefault="003B155B" w:rsidP="00A01D91">
      <w:pPr>
        <w:jc w:val="both"/>
        <w:rPr>
          <w:lang w:val="pt-BR"/>
        </w:rPr>
      </w:pPr>
      <w:r>
        <w:rPr>
          <w:lang w:val="pt-BR"/>
        </w:rPr>
        <w:t>skyriaus vyresnioji specialistė                                                                           Ingrida Zavistauskaitė</w:t>
      </w:r>
    </w:p>
    <w:p w14:paraId="2A83E731" w14:textId="77777777" w:rsidR="003B155B" w:rsidRDefault="003B155B" w:rsidP="00A01D91">
      <w:pPr>
        <w:jc w:val="both"/>
        <w:rPr>
          <w:lang w:val="pt-BR"/>
        </w:rPr>
      </w:pPr>
    </w:p>
    <w:p w14:paraId="21490317" w14:textId="77777777" w:rsidR="0012623B" w:rsidRDefault="0012623B" w:rsidP="0012623B">
      <w:pPr>
        <w:jc w:val="both"/>
      </w:pPr>
      <w:r>
        <w:rPr>
          <w:lang w:val="pt-BR"/>
        </w:rPr>
        <w:t xml:space="preserve">Švietimo, kultūros ir sporto </w:t>
      </w:r>
      <w:r>
        <w:t xml:space="preserve">skyriaus </w:t>
      </w:r>
    </w:p>
    <w:p w14:paraId="09085D5B" w14:textId="77777777" w:rsidR="0012623B" w:rsidRDefault="0012623B" w:rsidP="0012623B">
      <w:pPr>
        <w:jc w:val="both"/>
        <w:rPr>
          <w:lang w:val="pt-BR"/>
        </w:rPr>
      </w:pPr>
      <w:r>
        <w:t xml:space="preserve">vyriausioji specialistė (kalbos ir archyvo tvarkytoja) </w:t>
      </w:r>
      <w:r>
        <w:tab/>
        <w:t xml:space="preserve">                                     </w:t>
      </w:r>
      <w:r>
        <w:rPr>
          <w:lang w:val="pt-BR"/>
        </w:rPr>
        <w:t>Laimutė Mickevičienė</w:t>
      </w:r>
      <w:r>
        <w:tab/>
      </w:r>
      <w:r>
        <w:tab/>
        <w:t xml:space="preserve">                                 </w:t>
      </w:r>
    </w:p>
    <w:p w14:paraId="20F210ED" w14:textId="77777777" w:rsidR="003B155B" w:rsidRDefault="003B155B" w:rsidP="00A01D91">
      <w:pPr>
        <w:jc w:val="both"/>
        <w:rPr>
          <w:lang w:val="pt-BR"/>
        </w:rPr>
      </w:pPr>
    </w:p>
    <w:p w14:paraId="018015AA" w14:textId="77777777" w:rsidR="003B155B" w:rsidRDefault="003B155B" w:rsidP="00A01D91">
      <w:pPr>
        <w:jc w:val="both"/>
        <w:rPr>
          <w:lang w:val="pt-BR"/>
        </w:rPr>
      </w:pPr>
    </w:p>
    <w:p w14:paraId="29CBCBC3" w14:textId="77777777" w:rsidR="003B155B" w:rsidRDefault="003B155B" w:rsidP="00A01D91">
      <w:pPr>
        <w:jc w:val="both"/>
        <w:rPr>
          <w:lang w:val="pt-BR"/>
        </w:rPr>
      </w:pPr>
    </w:p>
    <w:p w14:paraId="0A54C9BE" w14:textId="77777777" w:rsidR="003B155B" w:rsidRDefault="003B155B" w:rsidP="00A01D91">
      <w:pPr>
        <w:jc w:val="both"/>
        <w:rPr>
          <w:lang w:val="pt-BR"/>
        </w:rPr>
      </w:pPr>
      <w:r>
        <w:rPr>
          <w:lang w:val="pt-BR"/>
        </w:rPr>
        <w:t>Parengė</w:t>
      </w:r>
    </w:p>
    <w:p w14:paraId="71CC2B17" w14:textId="77777777" w:rsidR="003B155B" w:rsidRDefault="003B155B" w:rsidP="00A01D91">
      <w:pPr>
        <w:jc w:val="both"/>
        <w:rPr>
          <w:lang w:val="pt-BR"/>
        </w:rPr>
      </w:pPr>
      <w:r>
        <w:rPr>
          <w:lang w:val="pt-BR"/>
        </w:rPr>
        <w:t xml:space="preserve">Švietimo, kultūros ir sporto skyriaus vyriausioji specialistė </w:t>
      </w:r>
    </w:p>
    <w:p w14:paraId="409E083B" w14:textId="77777777" w:rsidR="003B155B" w:rsidRDefault="003B155B" w:rsidP="00A01D91">
      <w:pPr>
        <w:jc w:val="both"/>
        <w:rPr>
          <w:lang w:val="pt-BR"/>
        </w:rPr>
      </w:pPr>
      <w:r>
        <w:rPr>
          <w:lang w:val="pt-BR"/>
        </w:rPr>
        <w:t>Ingrida Jokšienė</w:t>
      </w:r>
    </w:p>
    <w:p w14:paraId="09AE8CD7" w14:textId="77777777" w:rsidR="003B155B" w:rsidRDefault="003B155B" w:rsidP="00A01D91">
      <w:pPr>
        <w:jc w:val="both"/>
        <w:rPr>
          <w:lang w:val="pt-BR"/>
        </w:rPr>
      </w:pPr>
    </w:p>
    <w:p w14:paraId="085DB993" w14:textId="77777777" w:rsidR="003B155B" w:rsidRDefault="003B155B" w:rsidP="00A01D91">
      <w:pPr>
        <w:jc w:val="both"/>
        <w:rPr>
          <w:lang w:val="pt-BR"/>
        </w:rPr>
      </w:pPr>
    </w:p>
    <w:p w14:paraId="0EA4E8FD" w14:textId="77777777" w:rsidR="003B155B" w:rsidRDefault="003B155B" w:rsidP="00A01D91">
      <w:pPr>
        <w:jc w:val="both"/>
        <w:rPr>
          <w:lang w:val="pt-BR"/>
        </w:rPr>
      </w:pPr>
    </w:p>
    <w:p w14:paraId="678AE84E" w14:textId="77777777" w:rsidR="003B155B" w:rsidRDefault="003B155B" w:rsidP="00A01D91">
      <w:pPr>
        <w:jc w:val="both"/>
        <w:rPr>
          <w:lang w:val="pt-BR"/>
        </w:rPr>
      </w:pPr>
    </w:p>
    <w:p w14:paraId="56FEF398" w14:textId="77777777" w:rsidR="003B155B" w:rsidRPr="00252689" w:rsidRDefault="003B155B" w:rsidP="00252689">
      <w:pPr>
        <w:tabs>
          <w:tab w:val="left" w:pos="7635"/>
        </w:tabs>
        <w:rPr>
          <w:color w:val="000000"/>
        </w:rPr>
      </w:pPr>
    </w:p>
    <w:p w14:paraId="0DD3E058" w14:textId="77777777" w:rsidR="003B155B" w:rsidRDefault="003B155B" w:rsidP="00252689">
      <w:pPr>
        <w:ind w:left="3888" w:firstLine="1296"/>
        <w:jc w:val="center"/>
        <w:rPr>
          <w:color w:val="000000"/>
        </w:rPr>
      </w:pPr>
      <w:r w:rsidRPr="00252689">
        <w:rPr>
          <w:color w:val="000000"/>
        </w:rPr>
        <w:t xml:space="preserve">        </w:t>
      </w:r>
    </w:p>
    <w:p w14:paraId="14524672" w14:textId="77777777" w:rsidR="003B155B" w:rsidRPr="00252689" w:rsidRDefault="003B155B" w:rsidP="00252689">
      <w:pPr>
        <w:ind w:left="3888" w:firstLine="1296"/>
        <w:jc w:val="center"/>
        <w:rPr>
          <w:color w:val="000000"/>
        </w:rPr>
      </w:pPr>
      <w:r>
        <w:rPr>
          <w:color w:val="000000"/>
        </w:rPr>
        <w:t xml:space="preserve">     </w:t>
      </w:r>
      <w:r w:rsidRPr="0025268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52689">
        <w:rPr>
          <w:color w:val="000000"/>
        </w:rPr>
        <w:t>Pagėgių savivaldybės tarybos</w:t>
      </w:r>
    </w:p>
    <w:p w14:paraId="336538EA" w14:textId="77777777" w:rsidR="003B155B" w:rsidRPr="00252689" w:rsidRDefault="003B155B" w:rsidP="00252689">
      <w:pPr>
        <w:ind w:left="5102"/>
        <w:jc w:val="both"/>
        <w:rPr>
          <w:color w:val="000000"/>
        </w:rPr>
      </w:pPr>
      <w:r w:rsidRPr="00252689">
        <w:rPr>
          <w:color w:val="000000"/>
        </w:rPr>
        <w:t xml:space="preserve">                   veiklos reglamento</w:t>
      </w:r>
    </w:p>
    <w:p w14:paraId="4D453702" w14:textId="77777777" w:rsidR="003B155B" w:rsidRPr="00252689" w:rsidRDefault="003B155B" w:rsidP="00252689">
      <w:pPr>
        <w:ind w:left="5102"/>
        <w:jc w:val="both"/>
        <w:rPr>
          <w:color w:val="000000"/>
        </w:rPr>
      </w:pPr>
      <w:r w:rsidRPr="00252689">
        <w:rPr>
          <w:color w:val="000000"/>
        </w:rPr>
        <w:t xml:space="preserve">                   4 priedas</w:t>
      </w:r>
    </w:p>
    <w:p w14:paraId="735C24EF" w14:textId="77777777" w:rsidR="003B155B" w:rsidRPr="00252689" w:rsidRDefault="003B155B" w:rsidP="00252689">
      <w:pPr>
        <w:ind w:left="5102"/>
        <w:jc w:val="both"/>
        <w:rPr>
          <w:color w:val="000000"/>
        </w:rPr>
      </w:pPr>
    </w:p>
    <w:p w14:paraId="3101E387" w14:textId="77777777" w:rsidR="003B155B" w:rsidRDefault="003B155B" w:rsidP="006918D1">
      <w:pPr>
        <w:ind w:firstLine="1296"/>
        <w:jc w:val="center"/>
        <w:rPr>
          <w:b/>
          <w:bCs/>
        </w:rPr>
      </w:pPr>
      <w:r w:rsidRPr="00252689">
        <w:rPr>
          <w:b/>
          <w:caps/>
        </w:rPr>
        <w:t>Sprendimo projekto „</w:t>
      </w:r>
      <w:r>
        <w:rPr>
          <w:b/>
          <w:bCs/>
        </w:rPr>
        <w:t>DĖL PAGĖGIŲ SAVIVALDYBĖS 2024</w:t>
      </w:r>
      <w:r w:rsidR="00C64783" w:rsidRPr="00252689">
        <w:rPr>
          <w:rFonts w:eastAsia="Times New Roman"/>
          <w:lang w:eastAsia="en-US"/>
        </w:rPr>
        <w:t>–</w:t>
      </w:r>
      <w:r>
        <w:rPr>
          <w:b/>
          <w:bCs/>
        </w:rPr>
        <w:t xml:space="preserve">2026 METŲ NEFORMALIOJO SUAUGUSIŲJŲ ŠVIETIMO VEIKSMŲ PLANO PATVIRTINIMO IR ŠIO PLANO ĮGYVENDINIMO KOORDINATORIAUS PASKYRIMO“ </w:t>
      </w:r>
    </w:p>
    <w:p w14:paraId="308291E1" w14:textId="77777777" w:rsidR="003B155B" w:rsidRPr="006918D1" w:rsidRDefault="00FA1717" w:rsidP="00FA1717">
      <w:pPr>
        <w:ind w:firstLine="1296"/>
        <w:rPr>
          <w:b/>
          <w:bCs/>
        </w:rPr>
      </w:pPr>
      <w:r>
        <w:rPr>
          <w:b/>
          <w:caps/>
        </w:rPr>
        <w:t xml:space="preserve">                              </w:t>
      </w:r>
      <w:r w:rsidR="00BF2FF0">
        <w:rPr>
          <w:b/>
          <w:caps/>
        </w:rPr>
        <w:t xml:space="preserve">     </w:t>
      </w:r>
      <w:r w:rsidR="003B155B" w:rsidRPr="00252689">
        <w:rPr>
          <w:b/>
          <w:caps/>
        </w:rPr>
        <w:t>aiškinamasis raštas</w:t>
      </w:r>
    </w:p>
    <w:p w14:paraId="1C23246E" w14:textId="77777777" w:rsidR="003B155B" w:rsidRPr="00252689" w:rsidRDefault="003B155B" w:rsidP="00252689">
      <w:pPr>
        <w:jc w:val="center"/>
        <w:rPr>
          <w:caps/>
        </w:rPr>
      </w:pPr>
    </w:p>
    <w:p w14:paraId="0B395293" w14:textId="2224F811" w:rsidR="003B155B" w:rsidRPr="00252689" w:rsidRDefault="003B155B" w:rsidP="00252689">
      <w:pPr>
        <w:jc w:val="center"/>
      </w:pPr>
      <w:r w:rsidRPr="00252689">
        <w:t>2024-01-1</w:t>
      </w:r>
      <w:r w:rsidR="00A66CC0">
        <w:t>3</w:t>
      </w:r>
    </w:p>
    <w:p w14:paraId="3121973D" w14:textId="77777777" w:rsidR="003B155B" w:rsidRPr="00252689" w:rsidRDefault="003B155B" w:rsidP="00252689">
      <w:pPr>
        <w:jc w:val="center"/>
        <w:rPr>
          <w:b/>
        </w:rPr>
      </w:pPr>
    </w:p>
    <w:p w14:paraId="70B3BDB9" w14:textId="77777777" w:rsidR="003B155B" w:rsidRPr="00252689" w:rsidRDefault="003B155B" w:rsidP="00252689">
      <w:pPr>
        <w:widowControl w:val="0"/>
        <w:jc w:val="both"/>
      </w:pPr>
      <w:r w:rsidRPr="00252689">
        <w:rPr>
          <w:b/>
          <w:bCs/>
          <w:i/>
          <w:iCs/>
          <w:color w:val="000000"/>
        </w:rPr>
        <w:t xml:space="preserve">        </w:t>
      </w:r>
      <w:r w:rsidRPr="00252689">
        <w:rPr>
          <w:b/>
          <w:bCs/>
          <w:i/>
          <w:iCs/>
          <w:color w:val="000000"/>
        </w:rPr>
        <w:tab/>
        <w:t xml:space="preserve">1. </w:t>
      </w:r>
      <w:r w:rsidRPr="00252689">
        <w:rPr>
          <w:b/>
          <w:bCs/>
          <w:i/>
          <w:iCs/>
        </w:rPr>
        <w:t xml:space="preserve">Projekto </w:t>
      </w:r>
      <w:r w:rsidRPr="00252689">
        <w:rPr>
          <w:b/>
          <w:bCs/>
          <w:i/>
          <w:iCs/>
          <w:color w:val="000000"/>
        </w:rPr>
        <w:t xml:space="preserve">rengimą paskatinusios priežastys, parengto projekto tikslai ir uždaviniai. </w:t>
      </w:r>
      <w:r w:rsidRPr="00252689">
        <w:rPr>
          <w:b/>
          <w:bCs/>
          <w:i/>
          <w:iCs/>
          <w:color w:val="000000"/>
        </w:rPr>
        <w:tab/>
      </w:r>
      <w:r w:rsidRPr="00252689">
        <w:t xml:space="preserve">Savivaldybės tarybos sprendimo projektu siūloma patvirtinti </w:t>
      </w:r>
      <w:r w:rsidRPr="00252689">
        <w:rPr>
          <w:color w:val="000000"/>
          <w:lang w:val="pt-BR"/>
        </w:rPr>
        <w:t>Pagėgių savivaldybės neformaliojo suaugusiųjų švietimo veiksmų planą 2024</w:t>
      </w:r>
      <w:r w:rsidR="00C64783" w:rsidRPr="00252689">
        <w:rPr>
          <w:rFonts w:eastAsia="Times New Roman"/>
          <w:lang w:eastAsia="en-US"/>
        </w:rPr>
        <w:t>–</w:t>
      </w:r>
      <w:r w:rsidRPr="00252689">
        <w:rPr>
          <w:color w:val="000000"/>
          <w:lang w:val="pt-BR"/>
        </w:rPr>
        <w:t xml:space="preserve">2026 metams </w:t>
      </w:r>
      <w:r w:rsidRPr="00252689">
        <w:t xml:space="preserve">bei Pagėgių savivaldybės </w:t>
      </w:r>
      <w:r w:rsidR="00BF2FF0">
        <w:t>m</w:t>
      </w:r>
      <w:r w:rsidRPr="00252689">
        <w:t>eno ir sporto mokyklą paskirti veiksmų plano koordinatoriumi.</w:t>
      </w:r>
    </w:p>
    <w:p w14:paraId="3A8255BF" w14:textId="77777777" w:rsidR="003B155B" w:rsidRPr="00252689" w:rsidRDefault="003B155B" w:rsidP="00252689">
      <w:pPr>
        <w:jc w:val="both"/>
      </w:pPr>
      <w:r w:rsidRPr="00252689">
        <w:tab/>
      </w:r>
      <w:r w:rsidRPr="00252689">
        <w:rPr>
          <w:b/>
          <w:i/>
        </w:rPr>
        <w:t>2. Projekto iniciatoriai (institucija, asmenys ar piliečių atstovai) ir rengėjai.</w:t>
      </w:r>
      <w:r w:rsidRPr="00252689">
        <w:t xml:space="preserve"> Iniciatorė </w:t>
      </w:r>
      <w:r w:rsidRPr="00252689">
        <w:rPr>
          <w:rFonts w:eastAsia="Times New Roman"/>
          <w:lang w:eastAsia="en-US"/>
        </w:rPr>
        <w:t>–</w:t>
      </w:r>
      <w:r w:rsidRPr="00252689">
        <w:rPr>
          <w:b/>
          <w:i/>
        </w:rPr>
        <w:t xml:space="preserve"> </w:t>
      </w:r>
      <w:r w:rsidRPr="00252689">
        <w:t>Pagėgių savivaldybės</w:t>
      </w:r>
      <w:r w:rsidRPr="00252689">
        <w:rPr>
          <w:lang w:val="pt-BR"/>
        </w:rPr>
        <w:t xml:space="preserve"> administracija, </w:t>
      </w:r>
      <w:r w:rsidRPr="00252689">
        <w:t xml:space="preserve">rengėja </w:t>
      </w:r>
      <w:r w:rsidRPr="00252689">
        <w:rPr>
          <w:rFonts w:eastAsia="Times New Roman"/>
          <w:lang w:eastAsia="en-US"/>
        </w:rPr>
        <w:t>–</w:t>
      </w:r>
      <w:r w:rsidRPr="00252689">
        <w:t xml:space="preserve"> Švietimo, kultūros ir sporto skyriaus vyriausioji specialistė Ingrida Jokšienė.</w:t>
      </w:r>
      <w:r w:rsidRPr="00252689">
        <w:tab/>
      </w:r>
    </w:p>
    <w:p w14:paraId="35205DD3" w14:textId="77777777" w:rsidR="003B155B" w:rsidRPr="00252689" w:rsidRDefault="003B155B" w:rsidP="00252689">
      <w:pPr>
        <w:ind w:firstLine="720"/>
        <w:jc w:val="both"/>
        <w:rPr>
          <w:b/>
          <w:bCs/>
          <w:i/>
          <w:iCs/>
          <w:color w:val="000000"/>
        </w:rPr>
      </w:pPr>
      <w:r w:rsidRPr="00252689">
        <w:rPr>
          <w:b/>
          <w:bCs/>
          <w:i/>
          <w:iCs/>
          <w:color w:val="000000"/>
        </w:rPr>
        <w:t xml:space="preserve">      </w:t>
      </w:r>
      <w:r w:rsidRPr="00252689">
        <w:rPr>
          <w:b/>
          <w:bCs/>
          <w:i/>
          <w:iCs/>
          <w:color w:val="000000"/>
        </w:rPr>
        <w:tab/>
        <w:t xml:space="preserve">3. Kaip šiuo metu yra reguliuojami projekte aptarti teisiniai santykiai. </w:t>
      </w:r>
    </w:p>
    <w:p w14:paraId="35BC2E89" w14:textId="77777777" w:rsidR="003B155B" w:rsidRPr="00252689" w:rsidRDefault="003B155B" w:rsidP="00252689">
      <w:pPr>
        <w:ind w:firstLine="720"/>
        <w:jc w:val="both"/>
      </w:pPr>
      <w:r w:rsidRPr="00252689">
        <w:t>Sprendimo projektas parengtas v</w:t>
      </w:r>
      <w:r w:rsidRPr="00252689">
        <w:rPr>
          <w:lang w:val="pt-BR"/>
        </w:rPr>
        <w:t xml:space="preserve">adovaujantis Lietuvos Respublikos vietos savivaldos įstatymo </w:t>
      </w:r>
      <w:r>
        <w:rPr>
          <w:lang w:val="pt-BR"/>
        </w:rPr>
        <w:t xml:space="preserve">6 straipsnio 8 punktu, </w:t>
      </w:r>
      <w:r w:rsidRPr="00252689">
        <w:t>Lietuvos Respublikos neformaliojo suaugusiųjų švietimo ir tęstinio mokymosi įstatymo 8 straipsnio 2 dalimi.</w:t>
      </w:r>
      <w:r>
        <w:t xml:space="preserve"> Viena iš </w:t>
      </w:r>
      <w:r w:rsidRPr="00543113">
        <w:rPr>
          <w:bCs/>
        </w:rPr>
        <w:t xml:space="preserve">savarankiškųjų </w:t>
      </w:r>
      <w:r>
        <w:rPr>
          <w:bCs/>
        </w:rPr>
        <w:t xml:space="preserve">(priskirtų) </w:t>
      </w:r>
      <w:r w:rsidRPr="00543113">
        <w:rPr>
          <w:bCs/>
        </w:rPr>
        <w:t>savivaldybių funkcijų yra</w:t>
      </w:r>
      <w:r>
        <w:rPr>
          <w:b/>
          <w:bCs/>
        </w:rPr>
        <w:t xml:space="preserve"> </w:t>
      </w:r>
      <w:r>
        <w:t>suaugusiųjų neformaliojo švietimo organizavimas.</w:t>
      </w:r>
    </w:p>
    <w:p w14:paraId="0F52112B" w14:textId="77777777" w:rsidR="003B155B" w:rsidRPr="00252689" w:rsidRDefault="003B155B" w:rsidP="00252689">
      <w:pPr>
        <w:ind w:firstLine="720"/>
        <w:jc w:val="both"/>
        <w:rPr>
          <w:bCs/>
          <w:iCs/>
        </w:rPr>
      </w:pPr>
      <w:r w:rsidRPr="00252689">
        <w:tab/>
        <w:t xml:space="preserve"> </w:t>
      </w:r>
      <w:r w:rsidRPr="00252689">
        <w:rPr>
          <w:b/>
        </w:rPr>
        <w:t>4</w:t>
      </w:r>
      <w:r w:rsidRPr="00252689">
        <w:t xml:space="preserve">. </w:t>
      </w:r>
      <w:r w:rsidRPr="00252689">
        <w:rPr>
          <w:b/>
          <w:i/>
        </w:rPr>
        <w:t>Kokios siūlomos naujos teisinio reguliavimo nuostatos, kokių teigiamų rezultatų laukiama.</w:t>
      </w:r>
      <w:r w:rsidRPr="00252689">
        <w:t xml:space="preserve"> </w:t>
      </w:r>
      <w:r w:rsidRPr="00252689">
        <w:rPr>
          <w:bCs/>
          <w:iCs/>
        </w:rPr>
        <w:t xml:space="preserve">Priėmus šį sprendimą, Pagėgių savivaldybėje vyks neformaliojo suaugusiųjų švietimo veiklos, o Pagėgių savivaldybės </w:t>
      </w:r>
      <w:r w:rsidR="001C562D">
        <w:rPr>
          <w:bCs/>
          <w:iCs/>
        </w:rPr>
        <w:t>m</w:t>
      </w:r>
      <w:r w:rsidRPr="00252689">
        <w:rPr>
          <w:bCs/>
          <w:iCs/>
        </w:rPr>
        <w:t xml:space="preserve">eno ir sporto mokykla šias veiklas vykdys ir koordinuos. </w:t>
      </w:r>
    </w:p>
    <w:p w14:paraId="5A695877" w14:textId="77777777" w:rsidR="003B155B" w:rsidRPr="00252689" w:rsidRDefault="003B155B" w:rsidP="00252689">
      <w:pPr>
        <w:jc w:val="both"/>
        <w:rPr>
          <w:b/>
          <w:bCs/>
          <w:i/>
          <w:iCs/>
          <w:color w:val="000000"/>
        </w:rPr>
      </w:pPr>
      <w:r w:rsidRPr="00252689">
        <w:t xml:space="preserve">   </w:t>
      </w:r>
      <w:r w:rsidRPr="00252689">
        <w:rPr>
          <w:b/>
          <w:bCs/>
          <w:i/>
          <w:iCs/>
          <w:color w:val="000000"/>
        </w:rPr>
        <w:t xml:space="preserve">   </w:t>
      </w:r>
      <w:r w:rsidRPr="00252689">
        <w:rPr>
          <w:b/>
          <w:bCs/>
          <w:i/>
          <w:iCs/>
          <w:color w:val="000000"/>
        </w:rPr>
        <w:tab/>
        <w:t xml:space="preserve">5. Galimos neigiamos priimto projekto pasekmės ir kokių priemonių reikėtų imtis, kad tokių pasekmių būtų išvengta: </w:t>
      </w:r>
      <w:r w:rsidRPr="00252689">
        <w:t xml:space="preserve"> priėmus sprendimą neigiamų pasekmių nenumatoma. </w:t>
      </w:r>
    </w:p>
    <w:p w14:paraId="1673AFC4" w14:textId="77777777" w:rsidR="003B155B" w:rsidRPr="00252689" w:rsidRDefault="003B155B" w:rsidP="00252689">
      <w:pPr>
        <w:tabs>
          <w:tab w:val="center" w:pos="1260"/>
          <w:tab w:val="right" w:pos="9638"/>
        </w:tabs>
        <w:ind w:firstLine="993"/>
        <w:jc w:val="both"/>
        <w:rPr>
          <w:bCs/>
          <w:iCs/>
          <w:color w:val="000000"/>
        </w:rPr>
      </w:pPr>
      <w:r w:rsidRPr="00252689">
        <w:rPr>
          <w:b/>
          <w:bCs/>
          <w:i/>
          <w:iCs/>
          <w:color w:val="000000"/>
        </w:rPr>
        <w:tab/>
        <w:t>6. Kokius galiojančius aktus (tarybos, mero, Savivaldybės administracijos direktoriaus) reikėtų pakeisti ir panaikinti, priėmus sprendimą pagal teikiamą projektą</w:t>
      </w:r>
      <w:r w:rsidRPr="00252689">
        <w:rPr>
          <w:bCs/>
          <w:i/>
          <w:iCs/>
          <w:color w:val="000000"/>
        </w:rPr>
        <w:t xml:space="preserve">: </w:t>
      </w:r>
      <w:r w:rsidRPr="00252689">
        <w:rPr>
          <w:bCs/>
          <w:iCs/>
          <w:color w:val="000000"/>
        </w:rPr>
        <w:t>nereikės.</w:t>
      </w:r>
    </w:p>
    <w:p w14:paraId="6F2AA035" w14:textId="77777777" w:rsidR="003B155B" w:rsidRPr="00252689" w:rsidRDefault="003B155B" w:rsidP="00252689">
      <w:pPr>
        <w:widowControl w:val="0"/>
        <w:jc w:val="both"/>
        <w:rPr>
          <w:bCs/>
          <w:iCs/>
          <w:color w:val="000000"/>
        </w:rPr>
      </w:pPr>
      <w:r w:rsidRPr="00252689">
        <w:rPr>
          <w:b/>
          <w:bCs/>
          <w:i/>
          <w:iCs/>
          <w:color w:val="000000"/>
        </w:rPr>
        <w:t xml:space="preserve">   </w:t>
      </w:r>
      <w:r w:rsidRPr="00252689">
        <w:rPr>
          <w:b/>
          <w:bCs/>
          <w:i/>
          <w:iCs/>
          <w:color w:val="000000"/>
        </w:rPr>
        <w:tab/>
        <w:t xml:space="preserve"> 7. </w:t>
      </w:r>
      <w:r w:rsidRPr="00252689">
        <w:rPr>
          <w:b/>
          <w:i/>
        </w:rPr>
        <w:t>Sprendimo projektui įgyvendinti reikalingos lėšos, finansavimo šaltiniai.</w:t>
      </w:r>
      <w:r w:rsidRPr="00252689">
        <w:t xml:space="preserve">  Nereikalinga.</w:t>
      </w:r>
    </w:p>
    <w:p w14:paraId="5150FF53" w14:textId="77777777" w:rsidR="003B155B" w:rsidRPr="00252689" w:rsidRDefault="003B155B" w:rsidP="00252689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 w:rsidRPr="00252689">
        <w:rPr>
          <w:b/>
          <w:bCs/>
          <w:i/>
          <w:iCs/>
          <w:color w:val="000000"/>
        </w:rPr>
        <w:t xml:space="preserve">    </w:t>
      </w:r>
      <w:r w:rsidRPr="00252689">
        <w:rPr>
          <w:b/>
          <w:bCs/>
          <w:i/>
          <w:iCs/>
          <w:color w:val="000000"/>
        </w:rPr>
        <w:tab/>
        <w:t xml:space="preserve">8. Sprendimo projekto rengimo metu gauti specialistų vertinimai ir išvados. </w:t>
      </w:r>
      <w:r w:rsidRPr="00252689">
        <w:rPr>
          <w:bCs/>
          <w:iCs/>
          <w:color w:val="000000"/>
        </w:rPr>
        <w:t>Nėra.</w:t>
      </w:r>
    </w:p>
    <w:p w14:paraId="2B5FE68D" w14:textId="77777777" w:rsidR="003B155B" w:rsidRPr="00252689" w:rsidRDefault="003B155B" w:rsidP="00252689">
      <w:pPr>
        <w:widowControl w:val="0"/>
        <w:jc w:val="both"/>
        <w:rPr>
          <w:bCs/>
          <w:iCs/>
          <w:color w:val="000000"/>
        </w:rPr>
      </w:pPr>
      <w:r w:rsidRPr="00252689">
        <w:rPr>
          <w:b/>
          <w:bCs/>
          <w:i/>
          <w:iCs/>
          <w:color w:val="000000"/>
        </w:rPr>
        <w:t xml:space="preserve">    </w:t>
      </w:r>
      <w:r w:rsidRPr="00252689">
        <w:rPr>
          <w:b/>
          <w:bCs/>
          <w:i/>
          <w:iCs/>
          <w:color w:val="000000"/>
        </w:rPr>
        <w:tab/>
        <w:t xml:space="preserve">9. Numatomo teisinio reguliavimo poveikio vertinimo rezultatai. </w:t>
      </w:r>
      <w:r w:rsidRPr="00252689">
        <w:rPr>
          <w:bCs/>
          <w:iCs/>
          <w:color w:val="000000"/>
        </w:rPr>
        <w:t>Nėra.</w:t>
      </w:r>
    </w:p>
    <w:p w14:paraId="191C6912" w14:textId="77777777" w:rsidR="003B155B" w:rsidRPr="00252689" w:rsidRDefault="003B155B" w:rsidP="00252689">
      <w:pPr>
        <w:widowControl w:val="0"/>
        <w:jc w:val="both"/>
      </w:pPr>
      <w:r w:rsidRPr="00252689">
        <w:rPr>
          <w:b/>
        </w:rPr>
        <w:t xml:space="preserve">   </w:t>
      </w:r>
      <w:r w:rsidRPr="00252689">
        <w:rPr>
          <w:b/>
        </w:rPr>
        <w:tab/>
      </w:r>
      <w:r w:rsidRPr="00252689">
        <w:rPr>
          <w:b/>
          <w:i/>
        </w:rPr>
        <w:t xml:space="preserve">10. Sprendimo projekto antikorupcinis vertinimas. </w:t>
      </w:r>
      <w:r w:rsidRPr="00252689">
        <w:t>Nereikalingas.</w:t>
      </w:r>
    </w:p>
    <w:p w14:paraId="71F793B4" w14:textId="77777777" w:rsidR="003B155B" w:rsidRPr="00252689" w:rsidRDefault="003B155B" w:rsidP="00252689">
      <w:pPr>
        <w:ind w:firstLine="1260"/>
        <w:jc w:val="both"/>
      </w:pPr>
      <w:bookmarkStart w:id="0" w:name="part_b187ae8922894c51bbc99be80866535e"/>
      <w:bookmarkEnd w:id="0"/>
      <w:r w:rsidRPr="00252689">
        <w:rPr>
          <w:b/>
          <w:i/>
        </w:rPr>
        <w:t>11. Kiti, iniciatoriaus nuomone, reikalingi pagrindimai ir paaiškinimai.</w:t>
      </w:r>
      <w:r w:rsidRPr="00252689">
        <w:t xml:space="preserve"> Nėra.</w:t>
      </w:r>
    </w:p>
    <w:p w14:paraId="41EA5B20" w14:textId="77777777" w:rsidR="003B155B" w:rsidRPr="00252689" w:rsidRDefault="003B155B" w:rsidP="00252689">
      <w:pPr>
        <w:ind w:firstLine="1260"/>
        <w:jc w:val="both"/>
      </w:pPr>
      <w:r w:rsidRPr="00252689">
        <w:rPr>
          <w:b/>
          <w:i/>
        </w:rPr>
        <w:t>12. Pridedami dokumentai.</w:t>
      </w:r>
      <w:r w:rsidRPr="00252689">
        <w:t xml:space="preserve"> –</w:t>
      </w:r>
    </w:p>
    <w:p w14:paraId="56B6A27B" w14:textId="77777777" w:rsidR="003B155B" w:rsidRPr="00252689" w:rsidRDefault="003B155B" w:rsidP="00252689">
      <w:pPr>
        <w:ind w:firstLine="1260"/>
        <w:jc w:val="both"/>
      </w:pPr>
    </w:p>
    <w:p w14:paraId="378429F1" w14:textId="77777777" w:rsidR="003B155B" w:rsidRPr="00252689" w:rsidRDefault="003B155B" w:rsidP="00252689">
      <w:pPr>
        <w:ind w:firstLine="1260"/>
        <w:jc w:val="both"/>
      </w:pPr>
    </w:p>
    <w:p w14:paraId="6449D38C" w14:textId="77777777" w:rsidR="003B155B" w:rsidRPr="00252689" w:rsidRDefault="003B155B" w:rsidP="00252689">
      <w:pPr>
        <w:ind w:firstLine="1260"/>
        <w:jc w:val="both"/>
      </w:pPr>
    </w:p>
    <w:p w14:paraId="7F458942" w14:textId="77777777" w:rsidR="003B155B" w:rsidRPr="00252689" w:rsidRDefault="003B155B" w:rsidP="00252689">
      <w:r w:rsidRPr="00252689">
        <w:t xml:space="preserve">Švietimo, kultūros ir sporto skyriaus </w:t>
      </w:r>
    </w:p>
    <w:p w14:paraId="29AF9C4B" w14:textId="77777777" w:rsidR="003B155B" w:rsidRPr="00252689" w:rsidRDefault="003B155B" w:rsidP="00252689">
      <w:r w:rsidRPr="00252689">
        <w:t xml:space="preserve">vyriausioji specialistė </w:t>
      </w:r>
      <w:r w:rsidRPr="00252689">
        <w:tab/>
        <w:t xml:space="preserve">                                                                   </w:t>
      </w:r>
      <w:r w:rsidR="00EB560D">
        <w:t xml:space="preserve">     </w:t>
      </w:r>
      <w:r w:rsidRPr="00252689">
        <w:t xml:space="preserve"> Ingrida Jokšienė</w:t>
      </w:r>
    </w:p>
    <w:p w14:paraId="510BB1B3" w14:textId="77777777" w:rsidR="003B155B" w:rsidRPr="00252689" w:rsidRDefault="003B155B" w:rsidP="00252689">
      <w:r w:rsidRPr="00252689">
        <w:tab/>
      </w:r>
      <w:r w:rsidRPr="00252689">
        <w:tab/>
      </w:r>
      <w:r w:rsidRPr="00252689">
        <w:tab/>
        <w:t xml:space="preserve">              </w:t>
      </w:r>
    </w:p>
    <w:p w14:paraId="48AD12AB" w14:textId="77777777" w:rsidR="003B155B" w:rsidRDefault="003B155B" w:rsidP="00A01D91">
      <w:pPr>
        <w:jc w:val="both"/>
        <w:rPr>
          <w:lang w:val="pt-BR"/>
        </w:rPr>
        <w:sectPr w:rsidR="003B155B" w:rsidSect="00691275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32B20084" w14:textId="77777777" w:rsidR="003B155B" w:rsidRDefault="003B155B" w:rsidP="006918D1">
      <w:pPr>
        <w:ind w:firstLine="11520"/>
        <w:rPr>
          <w:lang w:val="pt-BR"/>
        </w:rPr>
      </w:pPr>
      <w:r>
        <w:rPr>
          <w:lang w:val="pt-BR"/>
        </w:rPr>
        <w:lastRenderedPageBreak/>
        <w:t>PATVIRTINTA</w:t>
      </w:r>
    </w:p>
    <w:p w14:paraId="71CA8BFC" w14:textId="77777777" w:rsidR="003B155B" w:rsidRDefault="003B155B" w:rsidP="006918D1">
      <w:pPr>
        <w:ind w:firstLine="11520"/>
        <w:rPr>
          <w:lang w:val="pt-BR"/>
        </w:rPr>
      </w:pPr>
      <w:r>
        <w:rPr>
          <w:lang w:val="pt-BR"/>
        </w:rPr>
        <w:t>Pagėgių savvaldybės tarybos</w:t>
      </w:r>
    </w:p>
    <w:p w14:paraId="0269400E" w14:textId="77777777" w:rsidR="003B155B" w:rsidRDefault="003B155B" w:rsidP="006918D1">
      <w:pPr>
        <w:ind w:firstLine="11520"/>
        <w:rPr>
          <w:lang w:val="pt-BR"/>
        </w:rPr>
      </w:pPr>
      <w:r>
        <w:rPr>
          <w:lang w:val="pt-BR"/>
        </w:rPr>
        <w:t xml:space="preserve">2024 m. sausio 25 d. </w:t>
      </w:r>
    </w:p>
    <w:p w14:paraId="1ACB1628" w14:textId="77777777" w:rsidR="003B155B" w:rsidRDefault="003B155B" w:rsidP="006918D1">
      <w:pPr>
        <w:ind w:firstLine="11520"/>
        <w:rPr>
          <w:lang w:val="pt-BR"/>
        </w:rPr>
      </w:pPr>
      <w:r>
        <w:rPr>
          <w:lang w:val="pt-BR"/>
        </w:rPr>
        <w:t>sprendimu Nr. T-</w:t>
      </w:r>
    </w:p>
    <w:p w14:paraId="7C1DB16E" w14:textId="77777777" w:rsidR="003B155B" w:rsidRDefault="003B155B" w:rsidP="00102EC8">
      <w:pPr>
        <w:jc w:val="both"/>
        <w:rPr>
          <w:bCs/>
          <w:iCs/>
        </w:rPr>
      </w:pPr>
    </w:p>
    <w:p w14:paraId="1A2CC2F2" w14:textId="77777777" w:rsidR="003B155B" w:rsidRDefault="003B155B" w:rsidP="006C3839">
      <w:pPr>
        <w:jc w:val="center"/>
        <w:rPr>
          <w:b/>
          <w:bCs/>
        </w:rPr>
      </w:pPr>
      <w:r>
        <w:rPr>
          <w:b/>
          <w:bCs/>
        </w:rPr>
        <w:t>PAGĖGIŲ</w:t>
      </w:r>
      <w:r w:rsidRPr="00673B1A">
        <w:rPr>
          <w:b/>
          <w:bCs/>
        </w:rPr>
        <w:t xml:space="preserve"> SAVIVALDYBĖS 202</w:t>
      </w:r>
      <w:r>
        <w:rPr>
          <w:b/>
          <w:bCs/>
        </w:rPr>
        <w:t>4</w:t>
      </w:r>
      <w:r w:rsidR="00D23CB9" w:rsidRPr="00252689">
        <w:rPr>
          <w:rFonts w:eastAsia="Times New Roman"/>
          <w:lang w:eastAsia="en-US"/>
        </w:rPr>
        <w:t>–</w:t>
      </w:r>
      <w:r>
        <w:rPr>
          <w:b/>
          <w:bCs/>
        </w:rPr>
        <w:t>2026 METŲ</w:t>
      </w:r>
      <w:r w:rsidRPr="00673B1A">
        <w:rPr>
          <w:b/>
          <w:bCs/>
        </w:rPr>
        <w:t xml:space="preserve"> NEFORMALIOJO SUAUGUSIŲJŲ ŠVIETIMO </w:t>
      </w:r>
      <w:r>
        <w:rPr>
          <w:b/>
          <w:bCs/>
        </w:rPr>
        <w:t>METŲ VEIKSMŲ PLANAS</w:t>
      </w:r>
    </w:p>
    <w:p w14:paraId="423F8CAA" w14:textId="77777777" w:rsidR="003B155B" w:rsidRDefault="003B155B" w:rsidP="006C383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977"/>
        <w:gridCol w:w="3140"/>
        <w:gridCol w:w="3912"/>
      </w:tblGrid>
      <w:tr w:rsidR="003B155B" w14:paraId="30BC8087" w14:textId="77777777" w:rsidTr="002F1115">
        <w:tc>
          <w:tcPr>
            <w:tcW w:w="3964" w:type="dxa"/>
          </w:tcPr>
          <w:p w14:paraId="1B042BEE" w14:textId="77777777" w:rsidR="003B155B" w:rsidRPr="00A6025A" w:rsidRDefault="003B155B" w:rsidP="002F1115">
            <w:pPr>
              <w:jc w:val="center"/>
              <w:rPr>
                <w:b/>
                <w:bCs/>
              </w:rPr>
            </w:pPr>
            <w:r w:rsidRPr="00A6025A">
              <w:rPr>
                <w:b/>
                <w:bCs/>
              </w:rPr>
              <w:t xml:space="preserve">Priemonė </w:t>
            </w:r>
          </w:p>
        </w:tc>
        <w:tc>
          <w:tcPr>
            <w:tcW w:w="2977" w:type="dxa"/>
          </w:tcPr>
          <w:p w14:paraId="0A15F898" w14:textId="77777777" w:rsidR="003B155B" w:rsidRPr="00A6025A" w:rsidRDefault="003B155B" w:rsidP="009F4095">
            <w:pPr>
              <w:jc w:val="center"/>
              <w:rPr>
                <w:b/>
                <w:bCs/>
              </w:rPr>
            </w:pPr>
            <w:r w:rsidRPr="00A6025A">
              <w:rPr>
                <w:b/>
                <w:bCs/>
              </w:rPr>
              <w:t>Vykdymo laikas, užsiėmimų skaičius per 202</w:t>
            </w:r>
            <w:r>
              <w:rPr>
                <w:b/>
                <w:bCs/>
              </w:rPr>
              <w:t>4</w:t>
            </w:r>
            <w:r w:rsidR="009F4095" w:rsidRPr="00252689">
              <w:rPr>
                <w:rFonts w:eastAsia="Times New Roman"/>
                <w:lang w:eastAsia="en-US"/>
              </w:rPr>
              <w:t>–</w:t>
            </w:r>
            <w:r>
              <w:rPr>
                <w:b/>
                <w:bCs/>
              </w:rPr>
              <w:t>2026</w:t>
            </w:r>
            <w:r w:rsidRPr="00A6025A">
              <w:rPr>
                <w:b/>
                <w:bCs/>
              </w:rPr>
              <w:t xml:space="preserve"> m.</w:t>
            </w:r>
          </w:p>
        </w:tc>
        <w:tc>
          <w:tcPr>
            <w:tcW w:w="3140" w:type="dxa"/>
          </w:tcPr>
          <w:p w14:paraId="07EE9C5D" w14:textId="77777777" w:rsidR="003B155B" w:rsidRPr="00A6025A" w:rsidRDefault="003B155B" w:rsidP="002F1115">
            <w:pPr>
              <w:jc w:val="center"/>
              <w:rPr>
                <w:b/>
                <w:bCs/>
              </w:rPr>
            </w:pPr>
            <w:r w:rsidRPr="00A6025A">
              <w:rPr>
                <w:b/>
                <w:bCs/>
              </w:rPr>
              <w:t>Finansavimo šaltiniai</w:t>
            </w:r>
          </w:p>
        </w:tc>
        <w:tc>
          <w:tcPr>
            <w:tcW w:w="3912" w:type="dxa"/>
          </w:tcPr>
          <w:p w14:paraId="67F157A7" w14:textId="77777777" w:rsidR="003B155B" w:rsidRPr="00A6025A" w:rsidRDefault="003B155B" w:rsidP="002F1115">
            <w:pPr>
              <w:jc w:val="center"/>
              <w:rPr>
                <w:b/>
                <w:bCs/>
              </w:rPr>
            </w:pPr>
            <w:r w:rsidRPr="00A6025A">
              <w:rPr>
                <w:b/>
                <w:bCs/>
              </w:rPr>
              <w:t>Atsakingi vykdytojai</w:t>
            </w:r>
          </w:p>
        </w:tc>
      </w:tr>
    </w:tbl>
    <w:p w14:paraId="4A9B933C" w14:textId="77777777" w:rsidR="003B155B" w:rsidRDefault="003B155B" w:rsidP="006C383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977"/>
        <w:gridCol w:w="3134"/>
        <w:gridCol w:w="3918"/>
      </w:tblGrid>
      <w:tr w:rsidR="003B155B" w:rsidRPr="00E25878" w14:paraId="4B7832B9" w14:textId="77777777" w:rsidTr="002F1115">
        <w:tc>
          <w:tcPr>
            <w:tcW w:w="13993" w:type="dxa"/>
            <w:gridSpan w:val="4"/>
          </w:tcPr>
          <w:p w14:paraId="4D6C369E" w14:textId="77777777" w:rsidR="003B155B" w:rsidRPr="00A6025A" w:rsidRDefault="003B155B" w:rsidP="002F1115">
            <w:pPr>
              <w:jc w:val="both"/>
              <w:rPr>
                <w:b/>
                <w:bCs/>
              </w:rPr>
            </w:pPr>
            <w:r w:rsidRPr="00A6025A">
              <w:rPr>
                <w:b/>
                <w:bCs/>
              </w:rPr>
              <w:t>I.UŽDAVINYS: koordinuoti, stebėti, vertinti ir kokybiškai viešinti neformaliojo suaugusiųjų švietimo veiklos įgyvendinimo priemones.</w:t>
            </w:r>
          </w:p>
        </w:tc>
      </w:tr>
      <w:tr w:rsidR="003B155B" w14:paraId="48CEA491" w14:textId="77777777" w:rsidTr="002F1115">
        <w:tc>
          <w:tcPr>
            <w:tcW w:w="3964" w:type="dxa"/>
          </w:tcPr>
          <w:p w14:paraId="5D3ECF8D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Neformaliojo suaugusiųjų švietimo ir tęstinio mokymosi veiklos koordinavimas ir viešinimas</w:t>
            </w:r>
            <w:r w:rsidR="0050340E">
              <w:rPr>
                <w:bCs/>
              </w:rPr>
              <w:t>.</w:t>
            </w:r>
          </w:p>
        </w:tc>
        <w:tc>
          <w:tcPr>
            <w:tcW w:w="2977" w:type="dxa"/>
          </w:tcPr>
          <w:p w14:paraId="4DAD4716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 xml:space="preserve">Nuolat </w:t>
            </w:r>
          </w:p>
        </w:tc>
        <w:tc>
          <w:tcPr>
            <w:tcW w:w="3134" w:type="dxa"/>
          </w:tcPr>
          <w:p w14:paraId="0B8D024B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Savivaldybės biudžeto lėšos</w:t>
            </w:r>
          </w:p>
        </w:tc>
        <w:tc>
          <w:tcPr>
            <w:tcW w:w="3918" w:type="dxa"/>
          </w:tcPr>
          <w:p w14:paraId="3B9DAEEB" w14:textId="77777777" w:rsidR="003B155B" w:rsidRPr="00A6025A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Pagėgių savivaldybės meno ir sporto mokykla</w:t>
            </w:r>
          </w:p>
          <w:p w14:paraId="2B4C45A3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  <w:p w14:paraId="28185702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</w:tr>
      <w:tr w:rsidR="003B155B" w14:paraId="30CF8109" w14:textId="77777777" w:rsidTr="002F1115">
        <w:tc>
          <w:tcPr>
            <w:tcW w:w="13993" w:type="dxa"/>
            <w:gridSpan w:val="4"/>
          </w:tcPr>
          <w:p w14:paraId="3A8C3B66" w14:textId="77777777" w:rsidR="003B155B" w:rsidRPr="00A6025A" w:rsidRDefault="003B155B" w:rsidP="002F1115">
            <w:pPr>
              <w:jc w:val="both"/>
              <w:rPr>
                <w:b/>
                <w:bCs/>
              </w:rPr>
            </w:pPr>
            <w:r w:rsidRPr="00A6025A">
              <w:rPr>
                <w:b/>
                <w:bCs/>
              </w:rPr>
              <w:t>II.</w:t>
            </w:r>
            <w:r>
              <w:rPr>
                <w:b/>
                <w:bCs/>
              </w:rPr>
              <w:t xml:space="preserve"> </w:t>
            </w:r>
            <w:r w:rsidRPr="00A6025A">
              <w:rPr>
                <w:b/>
                <w:bCs/>
              </w:rPr>
              <w:t>UŽDAVINYS: rengti ir vykdyti neformaliojo suaugusiųjų švietimo programas, padedančias suaugusiam asmeniui įgyti ir/ar tobulinti bendrąsias kompetencijas, ugdyti kūrybinius sugebėjimus, prasmingai ir aktyviai leisti laisvalaikį.</w:t>
            </w:r>
          </w:p>
        </w:tc>
      </w:tr>
      <w:tr w:rsidR="003B155B" w:rsidRPr="00E25878" w14:paraId="0FB5D47F" w14:textId="77777777" w:rsidTr="002F1115">
        <w:tc>
          <w:tcPr>
            <w:tcW w:w="3964" w:type="dxa"/>
          </w:tcPr>
          <w:p w14:paraId="23960CF7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Informacinės visuomenės technologijų kompetencijos lavinimas</w:t>
            </w:r>
            <w:r w:rsidR="0050340E">
              <w:rPr>
                <w:bCs/>
              </w:rPr>
              <w:t>.</w:t>
            </w:r>
          </w:p>
        </w:tc>
        <w:tc>
          <w:tcPr>
            <w:tcW w:w="2977" w:type="dxa"/>
          </w:tcPr>
          <w:p w14:paraId="4E7C1946" w14:textId="77777777" w:rsidR="003B155B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14:paraId="09E27F74" w14:textId="77777777" w:rsidR="003B155B" w:rsidRPr="00CF52A1" w:rsidRDefault="003B155B" w:rsidP="002F111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34" w:type="dxa"/>
          </w:tcPr>
          <w:p w14:paraId="514043A1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Savivaldybės biudžeto lėšos</w:t>
            </w:r>
          </w:p>
        </w:tc>
        <w:tc>
          <w:tcPr>
            <w:tcW w:w="3918" w:type="dxa"/>
          </w:tcPr>
          <w:p w14:paraId="296F6410" w14:textId="77777777" w:rsidR="003B155B" w:rsidRPr="00A6025A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Pagėgių savivaldybės meno ir sporto mokykla</w:t>
            </w:r>
          </w:p>
          <w:p w14:paraId="315E74DB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</w:tr>
      <w:tr w:rsidR="003B155B" w:rsidRPr="00293014" w14:paraId="3804998B" w14:textId="77777777" w:rsidTr="002F1115">
        <w:tc>
          <w:tcPr>
            <w:tcW w:w="3964" w:type="dxa"/>
          </w:tcPr>
          <w:p w14:paraId="4DA5C4EF" w14:textId="77777777" w:rsidR="003B155B" w:rsidRPr="00A6025A" w:rsidRDefault="003B155B" w:rsidP="006836FD">
            <w:pPr>
              <w:jc w:val="center"/>
              <w:rPr>
                <w:bCs/>
              </w:rPr>
            </w:pPr>
            <w:r w:rsidRPr="00A6025A">
              <w:rPr>
                <w:bCs/>
              </w:rPr>
              <w:t>Fizinio aktyvumo didinimo, sveikatos palaikymo</w:t>
            </w:r>
            <w:r>
              <w:rPr>
                <w:bCs/>
              </w:rPr>
              <w:t xml:space="preserve"> veiklos</w:t>
            </w:r>
            <w:r w:rsidR="0050340E">
              <w:rPr>
                <w:bCs/>
              </w:rPr>
              <w:t>.</w:t>
            </w:r>
          </w:p>
        </w:tc>
        <w:tc>
          <w:tcPr>
            <w:tcW w:w="2977" w:type="dxa"/>
          </w:tcPr>
          <w:p w14:paraId="6B80D286" w14:textId="77777777" w:rsidR="003B155B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  <w:p w14:paraId="48194661" w14:textId="77777777" w:rsidR="003B155B" w:rsidRPr="00CF52A1" w:rsidRDefault="003B155B" w:rsidP="002F11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4" w:type="dxa"/>
          </w:tcPr>
          <w:p w14:paraId="0CADE011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Savivaldybės biudžeto lėšos</w:t>
            </w:r>
          </w:p>
        </w:tc>
        <w:tc>
          <w:tcPr>
            <w:tcW w:w="3918" w:type="dxa"/>
          </w:tcPr>
          <w:p w14:paraId="0579A414" w14:textId="77777777" w:rsidR="003B155B" w:rsidRPr="00A6025A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Pagėgių savivaldybės meno ir sporto mokykla</w:t>
            </w:r>
          </w:p>
          <w:p w14:paraId="269833B6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</w:tr>
      <w:tr w:rsidR="003B155B" w:rsidRPr="00FC6268" w14:paraId="49AFA610" w14:textId="77777777" w:rsidTr="002F1115">
        <w:tc>
          <w:tcPr>
            <w:tcW w:w="3964" w:type="dxa"/>
          </w:tcPr>
          <w:p w14:paraId="23834DD4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 xml:space="preserve">Turiningo, aktyvaus laisvalaikio kūrimo bei užimtumo, meno terapijos ir psichologinių žinių gilinimas, </w:t>
            </w:r>
            <w:r>
              <w:rPr>
                <w:bCs/>
              </w:rPr>
              <w:t xml:space="preserve">užsienio kalbų mokymo, </w:t>
            </w:r>
            <w:r w:rsidRPr="00A6025A">
              <w:rPr>
                <w:bCs/>
              </w:rPr>
              <w:t>bendravimo ir bendradarbiavimo kompetencijų plėtojimas</w:t>
            </w:r>
            <w:r w:rsidR="0050340E">
              <w:rPr>
                <w:bCs/>
              </w:rPr>
              <w:t>.</w:t>
            </w:r>
          </w:p>
        </w:tc>
        <w:tc>
          <w:tcPr>
            <w:tcW w:w="2977" w:type="dxa"/>
          </w:tcPr>
          <w:p w14:paraId="7F4D79CE" w14:textId="77777777" w:rsidR="003B155B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  <w:p w14:paraId="5A46D217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  <w:tc>
          <w:tcPr>
            <w:tcW w:w="3134" w:type="dxa"/>
          </w:tcPr>
          <w:p w14:paraId="69F698BD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Savivaldybės biudžeto lėšos</w:t>
            </w:r>
          </w:p>
          <w:p w14:paraId="344E8971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  <w:tc>
          <w:tcPr>
            <w:tcW w:w="3918" w:type="dxa"/>
          </w:tcPr>
          <w:p w14:paraId="43FB746A" w14:textId="77777777" w:rsidR="003B155B" w:rsidRPr="00A6025A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Pagėgių savivaldybės meno ir sporto mokykla</w:t>
            </w:r>
          </w:p>
          <w:p w14:paraId="20ADE179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</w:tr>
    </w:tbl>
    <w:p w14:paraId="72829C1C" w14:textId="77777777" w:rsidR="003B155B" w:rsidRDefault="003B155B" w:rsidP="006C3839">
      <w:pPr>
        <w:jc w:val="center"/>
        <w:rPr>
          <w:u w:val="single"/>
        </w:rPr>
      </w:pPr>
    </w:p>
    <w:p w14:paraId="17ABD862" w14:textId="77777777" w:rsidR="003B155B" w:rsidRDefault="003B155B" w:rsidP="00252689">
      <w:pPr>
        <w:jc w:val="center"/>
        <w:rPr>
          <w:lang w:bidi="lo-LA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698E4F8" w14:textId="77777777" w:rsidR="003B155B" w:rsidRDefault="003B155B" w:rsidP="00A01D91">
      <w:pPr>
        <w:jc w:val="both"/>
        <w:rPr>
          <w:bCs/>
          <w:iCs/>
        </w:rPr>
      </w:pPr>
    </w:p>
    <w:sectPr w:rsidR="003B155B" w:rsidSect="00691275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7554"/>
    <w:multiLevelType w:val="hybridMultilevel"/>
    <w:tmpl w:val="DC7CFD82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6C32CC"/>
    <w:multiLevelType w:val="hybridMultilevel"/>
    <w:tmpl w:val="48241A92"/>
    <w:lvl w:ilvl="0" w:tplc="A1583FE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25028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6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0767980">
    <w:abstractNumId w:val="1"/>
  </w:num>
  <w:num w:numId="4" w16cid:durableId="114716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199"/>
    <w:rsid w:val="000103DC"/>
    <w:rsid w:val="00023388"/>
    <w:rsid w:val="000A261E"/>
    <w:rsid w:val="000A3645"/>
    <w:rsid w:val="000A6EEB"/>
    <w:rsid w:val="000E43FE"/>
    <w:rsid w:val="000F6E25"/>
    <w:rsid w:val="00102199"/>
    <w:rsid w:val="00102EC8"/>
    <w:rsid w:val="0012623B"/>
    <w:rsid w:val="00164719"/>
    <w:rsid w:val="00166BC0"/>
    <w:rsid w:val="00193736"/>
    <w:rsid w:val="001C562D"/>
    <w:rsid w:val="001E0EAF"/>
    <w:rsid w:val="001F1F3F"/>
    <w:rsid w:val="00241A88"/>
    <w:rsid w:val="00252689"/>
    <w:rsid w:val="00270640"/>
    <w:rsid w:val="002752A8"/>
    <w:rsid w:val="00293014"/>
    <w:rsid w:val="002C41D1"/>
    <w:rsid w:val="002C6C30"/>
    <w:rsid w:val="002D77CF"/>
    <w:rsid w:val="002F1115"/>
    <w:rsid w:val="003040B6"/>
    <w:rsid w:val="00373C5F"/>
    <w:rsid w:val="00376AC3"/>
    <w:rsid w:val="00382706"/>
    <w:rsid w:val="003845A9"/>
    <w:rsid w:val="003B155B"/>
    <w:rsid w:val="003E6E5E"/>
    <w:rsid w:val="004759BE"/>
    <w:rsid w:val="00492711"/>
    <w:rsid w:val="004936FB"/>
    <w:rsid w:val="004C4678"/>
    <w:rsid w:val="004D16D8"/>
    <w:rsid w:val="004E0A26"/>
    <w:rsid w:val="0050340E"/>
    <w:rsid w:val="00524F55"/>
    <w:rsid w:val="00526439"/>
    <w:rsid w:val="00530CD4"/>
    <w:rsid w:val="00543113"/>
    <w:rsid w:val="005749DC"/>
    <w:rsid w:val="00586DB7"/>
    <w:rsid w:val="005946FD"/>
    <w:rsid w:val="00594A81"/>
    <w:rsid w:val="005A08C7"/>
    <w:rsid w:val="005B1DC2"/>
    <w:rsid w:val="005B3306"/>
    <w:rsid w:val="005C77EF"/>
    <w:rsid w:val="005E154E"/>
    <w:rsid w:val="006009DD"/>
    <w:rsid w:val="00607C49"/>
    <w:rsid w:val="00673B1A"/>
    <w:rsid w:val="006836FD"/>
    <w:rsid w:val="00691275"/>
    <w:rsid w:val="006918D1"/>
    <w:rsid w:val="006C3839"/>
    <w:rsid w:val="00712432"/>
    <w:rsid w:val="007361DB"/>
    <w:rsid w:val="00750D8C"/>
    <w:rsid w:val="00753CD1"/>
    <w:rsid w:val="00786605"/>
    <w:rsid w:val="00793642"/>
    <w:rsid w:val="00795CFB"/>
    <w:rsid w:val="007A5C9B"/>
    <w:rsid w:val="007B7462"/>
    <w:rsid w:val="007B7C37"/>
    <w:rsid w:val="007C50A4"/>
    <w:rsid w:val="007D3AC2"/>
    <w:rsid w:val="00807F36"/>
    <w:rsid w:val="00826ACA"/>
    <w:rsid w:val="00880AAE"/>
    <w:rsid w:val="00883A84"/>
    <w:rsid w:val="008B3EE5"/>
    <w:rsid w:val="008E3726"/>
    <w:rsid w:val="008F4C6D"/>
    <w:rsid w:val="00973A5A"/>
    <w:rsid w:val="009A3762"/>
    <w:rsid w:val="009B515A"/>
    <w:rsid w:val="009C5F15"/>
    <w:rsid w:val="009E75C8"/>
    <w:rsid w:val="009F125E"/>
    <w:rsid w:val="009F4095"/>
    <w:rsid w:val="00A01D91"/>
    <w:rsid w:val="00A6025A"/>
    <w:rsid w:val="00A66CC0"/>
    <w:rsid w:val="00AA3FA8"/>
    <w:rsid w:val="00AC04F6"/>
    <w:rsid w:val="00B26331"/>
    <w:rsid w:val="00B65AEE"/>
    <w:rsid w:val="00B72F7C"/>
    <w:rsid w:val="00B77AA3"/>
    <w:rsid w:val="00BC1D5E"/>
    <w:rsid w:val="00BE49F8"/>
    <w:rsid w:val="00BF1901"/>
    <w:rsid w:val="00BF2FF0"/>
    <w:rsid w:val="00C121C4"/>
    <w:rsid w:val="00C27EC7"/>
    <w:rsid w:val="00C41368"/>
    <w:rsid w:val="00C64783"/>
    <w:rsid w:val="00CA6F93"/>
    <w:rsid w:val="00CB1338"/>
    <w:rsid w:val="00CF52A1"/>
    <w:rsid w:val="00D07D5A"/>
    <w:rsid w:val="00D23CB9"/>
    <w:rsid w:val="00D54B4F"/>
    <w:rsid w:val="00D6743B"/>
    <w:rsid w:val="00D75162"/>
    <w:rsid w:val="00D76519"/>
    <w:rsid w:val="00DD03AC"/>
    <w:rsid w:val="00DF4447"/>
    <w:rsid w:val="00E20F50"/>
    <w:rsid w:val="00E25878"/>
    <w:rsid w:val="00E31574"/>
    <w:rsid w:val="00E34EE1"/>
    <w:rsid w:val="00E5029C"/>
    <w:rsid w:val="00E96C8D"/>
    <w:rsid w:val="00EB560D"/>
    <w:rsid w:val="00ED4F56"/>
    <w:rsid w:val="00EE7408"/>
    <w:rsid w:val="00F076BD"/>
    <w:rsid w:val="00F40FBF"/>
    <w:rsid w:val="00F467F9"/>
    <w:rsid w:val="00F60938"/>
    <w:rsid w:val="00F869D5"/>
    <w:rsid w:val="00FA1717"/>
    <w:rsid w:val="00FA43C6"/>
    <w:rsid w:val="00FC34A2"/>
    <w:rsid w:val="00FC5077"/>
    <w:rsid w:val="00FC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342BB"/>
  <w15:docId w15:val="{AE77058C-C30E-4F65-99C3-2E5EC596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2199"/>
    <w:rPr>
      <w:rFonts w:ascii="Times New Roman" w:eastAsia="SimSun" w:hAnsi="Times New Roman"/>
      <w:sz w:val="24"/>
      <w:szCs w:val="24"/>
      <w:lang w:eastAsia="zh-CN"/>
    </w:rPr>
  </w:style>
  <w:style w:type="paragraph" w:styleId="Antrat2">
    <w:name w:val="heading 2"/>
    <w:basedOn w:val="prastasis"/>
    <w:link w:val="Antrat2Diagrama"/>
    <w:uiPriority w:val="99"/>
    <w:qFormat/>
    <w:rsid w:val="0010219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102199"/>
    <w:rPr>
      <w:rFonts w:ascii="Times New Roman" w:hAnsi="Times New Roman" w:cs="Times New Roman"/>
      <w:b/>
      <w:sz w:val="36"/>
      <w:lang w:eastAsia="lt-LT"/>
    </w:rPr>
  </w:style>
  <w:style w:type="paragraph" w:styleId="prastasiniatinklio">
    <w:name w:val="Normal (Web)"/>
    <w:basedOn w:val="prastasis"/>
    <w:uiPriority w:val="99"/>
    <w:rsid w:val="00102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1021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102199"/>
    <w:rPr>
      <w:rFonts w:ascii="Times New Roman" w:eastAsia="SimSun" w:hAnsi="Times New Roman" w:cs="Times New Roman"/>
      <w:sz w:val="24"/>
      <w:lang w:eastAsia="zh-CN"/>
    </w:rPr>
  </w:style>
  <w:style w:type="character" w:styleId="Hipersaitas">
    <w:name w:val="Hyperlink"/>
    <w:uiPriority w:val="99"/>
    <w:rsid w:val="00102199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102199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02199"/>
    <w:rPr>
      <w:rFonts w:ascii="Tahoma" w:eastAsia="SimSun" w:hAnsi="Tahoma" w:cs="Times New Roman"/>
      <w:sz w:val="16"/>
      <w:lang w:eastAsia="zh-CN"/>
    </w:rPr>
  </w:style>
  <w:style w:type="paragraph" w:styleId="Betarp">
    <w:name w:val="No Spacing"/>
    <w:link w:val="BetarpDiagrama"/>
    <w:uiPriority w:val="99"/>
    <w:qFormat/>
    <w:rsid w:val="00D54B4F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styleId="Lentelstinklelis">
    <w:name w:val="Table Grid"/>
    <w:basedOn w:val="prastojilentel"/>
    <w:uiPriority w:val="99"/>
    <w:rsid w:val="00D54B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uiPriority w:val="99"/>
    <w:rsid w:val="00D54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tarpDiagrama">
    <w:name w:val="Be tarpų Diagrama"/>
    <w:link w:val="Betarp"/>
    <w:uiPriority w:val="99"/>
    <w:locked/>
    <w:rsid w:val="00D54B4F"/>
    <w:rPr>
      <w:rFonts w:ascii="Times New Roman" w:hAnsi="Times New Roman"/>
      <w:sz w:val="22"/>
      <w:lang w:eastAsia="lt-LT"/>
    </w:rPr>
  </w:style>
  <w:style w:type="table" w:customStyle="1" w:styleId="TableNormal1">
    <w:name w:val="Table Normal1"/>
    <w:uiPriority w:val="99"/>
    <w:semiHidden/>
    <w:rsid w:val="000A6EE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3592</Words>
  <Characters>2048</Characters>
  <Application>Microsoft Office Word</Application>
  <DocSecurity>0</DocSecurity>
  <Lines>17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2023-09-13T12:07:00Z</cp:lastPrinted>
  <dcterms:created xsi:type="dcterms:W3CDTF">2024-01-10T08:38:00Z</dcterms:created>
  <dcterms:modified xsi:type="dcterms:W3CDTF">2024-01-16T18:57:00Z</dcterms:modified>
</cp:coreProperties>
</file>