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F507" w14:textId="77777777" w:rsidR="00411FE0" w:rsidRPr="005B3306" w:rsidRDefault="00411FE0"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411FE0" w14:paraId="06BE1101" w14:textId="77777777" w:rsidTr="007D3AC2">
        <w:trPr>
          <w:trHeight w:val="1055"/>
        </w:trPr>
        <w:tc>
          <w:tcPr>
            <w:tcW w:w="9639" w:type="dxa"/>
          </w:tcPr>
          <w:p w14:paraId="2FB9D21B" w14:textId="77777777" w:rsidR="00411FE0" w:rsidRDefault="00411FE0" w:rsidP="007D3AC2">
            <w:pPr>
              <w:tabs>
                <w:tab w:val="center" w:pos="4711"/>
                <w:tab w:val="left" w:pos="8010"/>
              </w:tabs>
              <w:rPr>
                <w:b/>
                <w:color w:val="000000"/>
              </w:rPr>
            </w:pPr>
            <w:r>
              <w:tab/>
            </w:r>
            <w:r w:rsidR="003F39B6">
              <w:rPr>
                <w:noProof/>
                <w:sz w:val="28"/>
                <w:lang w:eastAsia="lt-LT"/>
              </w:rPr>
              <w:pict w14:anchorId="6AB31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11FE0" w14:paraId="23DF14F4" w14:textId="77777777" w:rsidTr="007D3AC2">
        <w:trPr>
          <w:trHeight w:val="1647"/>
        </w:trPr>
        <w:tc>
          <w:tcPr>
            <w:tcW w:w="9639" w:type="dxa"/>
          </w:tcPr>
          <w:p w14:paraId="449F19DF" w14:textId="77777777" w:rsidR="00411FE0" w:rsidRDefault="00411FE0" w:rsidP="007D3AC2">
            <w:pPr>
              <w:pStyle w:val="Antrat2"/>
              <w:jc w:val="center"/>
              <w:rPr>
                <w:sz w:val="24"/>
                <w:szCs w:val="24"/>
              </w:rPr>
            </w:pPr>
            <w:r>
              <w:rPr>
                <w:sz w:val="24"/>
                <w:szCs w:val="24"/>
              </w:rPr>
              <w:t>PAGĖGIŲ SAVIVALDYBĖS TARYBA</w:t>
            </w:r>
          </w:p>
          <w:p w14:paraId="26B056EE" w14:textId="77777777" w:rsidR="00411FE0" w:rsidRDefault="00411FE0" w:rsidP="007D3AC2">
            <w:pPr>
              <w:pStyle w:val="Antrat2"/>
              <w:jc w:val="center"/>
              <w:rPr>
                <w:sz w:val="24"/>
                <w:szCs w:val="24"/>
              </w:rPr>
            </w:pPr>
            <w:r>
              <w:rPr>
                <w:sz w:val="24"/>
                <w:szCs w:val="24"/>
              </w:rPr>
              <w:t>SPRENDIMAS</w:t>
            </w:r>
          </w:p>
          <w:p w14:paraId="5603B6E9" w14:textId="77777777" w:rsidR="00411FE0" w:rsidRPr="00010810" w:rsidRDefault="00411FE0" w:rsidP="00010810">
            <w:pPr>
              <w:jc w:val="center"/>
              <w:rPr>
                <w:b/>
                <w:bCs/>
                <w:caps/>
                <w:lang w:val="pt-BR"/>
              </w:rPr>
            </w:pPr>
            <w:r>
              <w:rPr>
                <w:b/>
                <w:bCs/>
              </w:rPr>
              <w:t xml:space="preserve">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T-79</w:t>
            </w:r>
            <w:r w:rsidRPr="00010810">
              <w:rPr>
                <w:b/>
                <w:bCs/>
              </w:rPr>
              <w:t xml:space="preserve"> </w:t>
            </w: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678CE94D" w14:textId="77777777" w:rsidR="00411FE0" w:rsidRDefault="00411FE0" w:rsidP="005E154E">
            <w:pPr>
              <w:jc w:val="center"/>
              <w:rPr>
                <w:b/>
              </w:rPr>
            </w:pPr>
            <w:r>
              <w:rPr>
                <w:b/>
                <w:caps/>
              </w:rPr>
              <w:t xml:space="preserve">skyrimo“ PAKEITIMO </w:t>
            </w:r>
          </w:p>
        </w:tc>
      </w:tr>
      <w:tr w:rsidR="00411FE0" w14:paraId="59BE7A49" w14:textId="77777777" w:rsidTr="007D3AC2">
        <w:trPr>
          <w:trHeight w:val="703"/>
        </w:trPr>
        <w:tc>
          <w:tcPr>
            <w:tcW w:w="9639" w:type="dxa"/>
          </w:tcPr>
          <w:p w14:paraId="40339049" w14:textId="77777777" w:rsidR="00411FE0" w:rsidRDefault="00411FE0" w:rsidP="007D3AC2">
            <w:pPr>
              <w:jc w:val="center"/>
              <w:rPr>
                <w:lang w:val="pt-BR"/>
              </w:rPr>
            </w:pPr>
          </w:p>
          <w:p w14:paraId="15330A7A" w14:textId="0E1084CB" w:rsidR="00411FE0" w:rsidRDefault="00411FE0" w:rsidP="007D3AC2">
            <w:pPr>
              <w:jc w:val="center"/>
              <w:rPr>
                <w:lang w:val="pt-BR"/>
              </w:rPr>
            </w:pPr>
            <w:r>
              <w:rPr>
                <w:lang w:val="pt-BR"/>
              </w:rPr>
              <w:t xml:space="preserve">2023 m. birželio 1 d. Nr. T1- </w:t>
            </w:r>
            <w:r w:rsidR="003F39B6">
              <w:rPr>
                <w:lang w:val="pt-BR"/>
              </w:rPr>
              <w:t>113</w:t>
            </w:r>
          </w:p>
          <w:p w14:paraId="6225A882" w14:textId="77777777" w:rsidR="00411FE0" w:rsidRDefault="00411FE0" w:rsidP="007D3AC2">
            <w:pPr>
              <w:jc w:val="center"/>
              <w:rPr>
                <w:lang w:val="pt-BR"/>
              </w:rPr>
            </w:pPr>
            <w:r>
              <w:rPr>
                <w:lang w:val="pt-BR"/>
              </w:rPr>
              <w:t>Pagėgiai</w:t>
            </w:r>
          </w:p>
        </w:tc>
      </w:tr>
    </w:tbl>
    <w:p w14:paraId="7B663468" w14:textId="77777777" w:rsidR="00411FE0" w:rsidRDefault="00411FE0" w:rsidP="006C38E1">
      <w:pPr>
        <w:pStyle w:val="Antrats"/>
        <w:spacing w:line="360" w:lineRule="auto"/>
        <w:ind w:firstLine="900"/>
        <w:jc w:val="both"/>
      </w:pPr>
    </w:p>
    <w:p w14:paraId="1AF57D95" w14:textId="77777777" w:rsidR="002C71F5" w:rsidRDefault="00411FE0"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bei atsižvelgdama į Teritorijų ir strateginio planavimo komiteto narių 2023 m. birželio 20 d. siūlymą,  Pagėgių </w:t>
      </w:r>
      <w:r w:rsidRPr="003459CB">
        <w:t>savivaldybės  taryba</w:t>
      </w:r>
    </w:p>
    <w:p w14:paraId="56DF8416" w14:textId="77777777" w:rsidR="00411FE0" w:rsidRPr="003459CB" w:rsidRDefault="00411FE0" w:rsidP="002C71F5">
      <w:pPr>
        <w:pStyle w:val="Antrats"/>
        <w:jc w:val="both"/>
      </w:pPr>
      <w:r w:rsidRPr="003459CB">
        <w:t>n u s p r e n d ž i a:</w:t>
      </w:r>
    </w:p>
    <w:p w14:paraId="57DB1A5B" w14:textId="77777777" w:rsidR="00411FE0" w:rsidRDefault="00411FE0" w:rsidP="00A11C6C">
      <w:pPr>
        <w:pStyle w:val="Antrats"/>
        <w:ind w:firstLine="900"/>
        <w:jc w:val="both"/>
      </w:pPr>
      <w:bookmarkStart w:id="0" w:name="part_2f4d4f889940428dbe7addb77bac9f40"/>
      <w:bookmarkEnd w:id="0"/>
      <w:r>
        <w:t xml:space="preserve">1. Pakeisti Pagėgių savivaldybės tarybos </w:t>
      </w:r>
      <w:r w:rsidRPr="00010810">
        <w:rPr>
          <w:lang w:val="pt-BR"/>
        </w:rPr>
        <w:t xml:space="preserve">2023 m. gegužės 4 d. </w:t>
      </w:r>
      <w:r>
        <w:rPr>
          <w:lang w:val="pt-BR"/>
        </w:rPr>
        <w:t xml:space="preserve">sprendimo </w:t>
      </w:r>
      <w:r w:rsidRPr="00010810">
        <w:rPr>
          <w:lang w:val="pt-BR"/>
        </w:rPr>
        <w:t>Nr. T-79</w:t>
      </w:r>
      <w:r>
        <w:rPr>
          <w:lang w:val="pt-BR"/>
        </w:rPr>
        <w:t xml:space="preserve"> </w:t>
      </w:r>
      <w:r w:rsidR="00A719BD">
        <w:t>„</w:t>
      </w:r>
      <w:r>
        <w:rPr>
          <w:lang w:val="pt-BR"/>
        </w:rPr>
        <w:t xml:space="preserve">Dėl </w:t>
      </w:r>
      <w:r>
        <w:t xml:space="preserve">Pagėgių </w:t>
      </w:r>
      <w:r w:rsidRPr="003459CB">
        <w:t xml:space="preserve">savivaldybės tarybos </w:t>
      </w:r>
      <w:r>
        <w:t>Teritorijų ir strateginio planavimo komiteto pirmininko ir pirmininko pavaduotojo skyrimo“ 1.1 papunktį ir jį išdėstyti taip:</w:t>
      </w:r>
    </w:p>
    <w:p w14:paraId="0B8EF126" w14:textId="77777777" w:rsidR="00411FE0" w:rsidRDefault="00A719BD" w:rsidP="00A11C6C">
      <w:pPr>
        <w:pStyle w:val="Antrats"/>
        <w:ind w:firstLine="900"/>
        <w:jc w:val="both"/>
      </w:pPr>
      <w:r>
        <w:t xml:space="preserve">„1.1. Pirmininkas </w:t>
      </w:r>
      <w:r w:rsidRPr="00A719BD">
        <w:rPr>
          <w:bCs/>
          <w:i/>
          <w:iCs/>
          <w:color w:val="000000"/>
        </w:rPr>
        <w:t xml:space="preserve">– </w:t>
      </w:r>
      <w:r>
        <w:t xml:space="preserve"> </w:t>
      </w:r>
      <w:r w:rsidR="00411FE0">
        <w:t xml:space="preserve"> </w:t>
      </w:r>
      <w:r w:rsidR="00411FE0">
        <w:rPr>
          <w:u w:val="single"/>
        </w:rPr>
        <w:t xml:space="preserve">                            </w:t>
      </w:r>
      <w:r w:rsidR="00411FE0" w:rsidRPr="00CF368B">
        <w:t>, tarybos narys (-ė)</w:t>
      </w:r>
      <w:r w:rsidR="00411FE0">
        <w:t>;“.</w:t>
      </w:r>
    </w:p>
    <w:p w14:paraId="05C5FB5A" w14:textId="77777777" w:rsidR="00411FE0" w:rsidRDefault="00411FE0"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748562F" w14:textId="77777777" w:rsidR="00411FE0" w:rsidRPr="006C38E1" w:rsidRDefault="00411FE0"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4D1EFC2D" w14:textId="77777777" w:rsidR="00411FE0" w:rsidRDefault="00411FE0" w:rsidP="006C38E1">
      <w:pPr>
        <w:spacing w:line="360" w:lineRule="auto"/>
        <w:jc w:val="both"/>
      </w:pPr>
    </w:p>
    <w:p w14:paraId="38BD1F8B" w14:textId="77777777" w:rsidR="00411FE0" w:rsidRDefault="00411FE0" w:rsidP="006C38E1">
      <w:pPr>
        <w:spacing w:line="360" w:lineRule="auto"/>
        <w:jc w:val="both"/>
      </w:pPr>
      <w:r>
        <w:t>SUDERINTA:</w:t>
      </w:r>
    </w:p>
    <w:p w14:paraId="4A6FDF21" w14:textId="77777777" w:rsidR="00411FE0" w:rsidRDefault="00411FE0" w:rsidP="006C38E1">
      <w:pPr>
        <w:spacing w:line="360" w:lineRule="auto"/>
      </w:pPr>
      <w:r>
        <w:t xml:space="preserve">Meras </w:t>
      </w:r>
      <w:r>
        <w:tab/>
      </w:r>
      <w:r>
        <w:tab/>
      </w:r>
      <w:r>
        <w:tab/>
      </w:r>
      <w:r>
        <w:tab/>
      </w:r>
      <w:r>
        <w:tab/>
        <w:t xml:space="preserve">             Vaidas Bendaravičius</w:t>
      </w:r>
    </w:p>
    <w:p w14:paraId="40CFC157" w14:textId="77777777" w:rsidR="00411FE0" w:rsidRDefault="00411FE0" w:rsidP="006C38E1">
      <w:pPr>
        <w:tabs>
          <w:tab w:val="left" w:pos="720"/>
          <w:tab w:val="left" w:pos="1440"/>
          <w:tab w:val="left" w:pos="2160"/>
          <w:tab w:val="left" w:pos="2880"/>
          <w:tab w:val="left" w:pos="3600"/>
          <w:tab w:val="left" w:pos="4320"/>
          <w:tab w:val="left" w:pos="6570"/>
        </w:tabs>
      </w:pPr>
    </w:p>
    <w:p w14:paraId="7D3903F6" w14:textId="77777777" w:rsidR="00411FE0" w:rsidRDefault="00411FE0" w:rsidP="006C38E1">
      <w:pPr>
        <w:tabs>
          <w:tab w:val="left" w:pos="720"/>
          <w:tab w:val="left" w:pos="1440"/>
          <w:tab w:val="left" w:pos="2160"/>
          <w:tab w:val="left" w:pos="2880"/>
          <w:tab w:val="left" w:pos="3600"/>
          <w:tab w:val="left" w:pos="4320"/>
          <w:tab w:val="left" w:pos="6570"/>
        </w:tabs>
      </w:pPr>
      <w:r>
        <w:t xml:space="preserve">Lumpėnų seniūnijos seniūnė, einanti </w:t>
      </w:r>
    </w:p>
    <w:p w14:paraId="0F5A0103" w14:textId="77777777" w:rsidR="00411FE0" w:rsidRDefault="00411FE0" w:rsidP="006C38E1">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0AE58152" w14:textId="77777777" w:rsidR="00411FE0" w:rsidRDefault="00411FE0" w:rsidP="006C38E1">
      <w:pPr>
        <w:spacing w:line="360" w:lineRule="auto"/>
      </w:pPr>
    </w:p>
    <w:p w14:paraId="219EE73B" w14:textId="77777777" w:rsidR="00411FE0" w:rsidRPr="004879AC" w:rsidRDefault="00411FE0" w:rsidP="006C38E1">
      <w:pPr>
        <w:spacing w:line="360" w:lineRule="auto"/>
      </w:pPr>
      <w:r w:rsidRPr="004879AC">
        <w:t xml:space="preserve">Dokumentų valdymo ir teisės skyriaus </w:t>
      </w:r>
      <w:r>
        <w:t xml:space="preserve">vedėja </w:t>
      </w:r>
      <w:r>
        <w:tab/>
      </w:r>
      <w:r>
        <w:tab/>
        <w:t xml:space="preserve">               Jurgita Kunciūtė</w:t>
      </w:r>
    </w:p>
    <w:p w14:paraId="68197E00" w14:textId="77777777" w:rsidR="00411FE0" w:rsidRDefault="00411FE0" w:rsidP="006C38E1">
      <w:pPr>
        <w:tabs>
          <w:tab w:val="left" w:pos="720"/>
          <w:tab w:val="left" w:pos="1440"/>
          <w:tab w:val="left" w:pos="2160"/>
          <w:tab w:val="left" w:pos="2880"/>
          <w:tab w:val="left" w:pos="3600"/>
          <w:tab w:val="left" w:pos="4320"/>
          <w:tab w:val="left" w:pos="6570"/>
        </w:tabs>
        <w:spacing w:line="360" w:lineRule="auto"/>
      </w:pPr>
      <w:r>
        <w:tab/>
      </w:r>
      <w:r>
        <w:tab/>
      </w:r>
      <w:r>
        <w:tab/>
      </w:r>
      <w:r>
        <w:tab/>
      </w:r>
      <w:r>
        <w:tab/>
      </w:r>
      <w:r>
        <w:tab/>
        <w:t xml:space="preserve">             </w:t>
      </w:r>
    </w:p>
    <w:p w14:paraId="3503AF5A" w14:textId="77777777" w:rsidR="00411FE0" w:rsidRPr="004879AC" w:rsidRDefault="00411FE0" w:rsidP="006C38E1">
      <w:r w:rsidRPr="004879AC">
        <w:t xml:space="preserve">Dokumentų valdymo ir teisės skyriaus vyriausioji specialistė </w:t>
      </w:r>
    </w:p>
    <w:p w14:paraId="696AD201" w14:textId="77777777" w:rsidR="00411FE0" w:rsidRPr="004879AC" w:rsidRDefault="00411FE0" w:rsidP="006C38E1">
      <w:r w:rsidRPr="004879AC">
        <w:t xml:space="preserve">(kalbos ir archyvo tvarkytoja)                                              </w:t>
      </w:r>
      <w:r>
        <w:tab/>
        <w:t xml:space="preserve">               </w:t>
      </w:r>
      <w:r w:rsidRPr="004879AC">
        <w:t>Laimutė Mickevičienė</w:t>
      </w:r>
    </w:p>
    <w:p w14:paraId="4207670D" w14:textId="77777777" w:rsidR="00411FE0" w:rsidRDefault="00411FE0" w:rsidP="00E243D0"/>
    <w:p w14:paraId="31092CC6" w14:textId="77777777" w:rsidR="00411FE0" w:rsidRDefault="00411FE0" w:rsidP="00E243D0">
      <w:r>
        <w:t>Parengė Ingrida Zavistauskaitė,</w:t>
      </w:r>
      <w:r w:rsidRPr="00CF368B">
        <w:t xml:space="preserve"> </w:t>
      </w:r>
    </w:p>
    <w:p w14:paraId="4807739B" w14:textId="77777777" w:rsidR="00411FE0" w:rsidRPr="00E243D0" w:rsidRDefault="00411FE0" w:rsidP="00E243D0">
      <w:r w:rsidRPr="004879AC">
        <w:t>Dokumentų valdymo ir teisės skyriaus vyresnioji specialistė</w:t>
      </w:r>
    </w:p>
    <w:p w14:paraId="60EAECAE" w14:textId="77777777" w:rsidR="00411FE0" w:rsidRDefault="00411FE0" w:rsidP="00102199">
      <w:pPr>
        <w:ind w:left="3806" w:firstLine="1296"/>
        <w:rPr>
          <w:color w:val="000000"/>
        </w:rPr>
      </w:pPr>
      <w:r>
        <w:rPr>
          <w:color w:val="000000"/>
        </w:rPr>
        <w:t xml:space="preserve">    </w:t>
      </w:r>
    </w:p>
    <w:p w14:paraId="2F86B437" w14:textId="77777777" w:rsidR="00411FE0" w:rsidRPr="00B77AA3" w:rsidRDefault="00411FE0" w:rsidP="00102199">
      <w:pPr>
        <w:ind w:left="3806" w:firstLine="1296"/>
      </w:pPr>
      <w:r>
        <w:rPr>
          <w:color w:val="000000"/>
        </w:rPr>
        <w:lastRenderedPageBreak/>
        <w:t xml:space="preserve">    </w:t>
      </w:r>
      <w:r w:rsidRPr="00BF1901">
        <w:rPr>
          <w:color w:val="000000"/>
        </w:rPr>
        <w:t>Pagėgių savivaldybės tarybos</w:t>
      </w:r>
    </w:p>
    <w:p w14:paraId="5DBC7620" w14:textId="77777777" w:rsidR="00411FE0" w:rsidRPr="00BF1901" w:rsidRDefault="00411FE0" w:rsidP="00102199">
      <w:pPr>
        <w:ind w:left="5102"/>
        <w:jc w:val="both"/>
        <w:rPr>
          <w:color w:val="000000"/>
        </w:rPr>
      </w:pPr>
      <w:r>
        <w:rPr>
          <w:color w:val="000000"/>
        </w:rPr>
        <w:t xml:space="preserve">     </w:t>
      </w:r>
      <w:r w:rsidRPr="00BF1901">
        <w:rPr>
          <w:color w:val="000000"/>
        </w:rPr>
        <w:t>veiklos reglamento</w:t>
      </w:r>
    </w:p>
    <w:p w14:paraId="220C82CB" w14:textId="77777777" w:rsidR="00411FE0" w:rsidRDefault="00411FE0" w:rsidP="00102199">
      <w:pPr>
        <w:ind w:left="5102"/>
        <w:jc w:val="both"/>
        <w:rPr>
          <w:color w:val="000000"/>
        </w:rPr>
      </w:pPr>
      <w:r>
        <w:rPr>
          <w:color w:val="000000"/>
        </w:rPr>
        <w:t xml:space="preserve">     </w:t>
      </w:r>
      <w:r w:rsidRPr="00BF1901">
        <w:rPr>
          <w:color w:val="000000"/>
        </w:rPr>
        <w:t>2 priedas</w:t>
      </w:r>
    </w:p>
    <w:p w14:paraId="55025F11" w14:textId="77777777" w:rsidR="00411FE0" w:rsidRDefault="00411FE0" w:rsidP="00102199">
      <w:pPr>
        <w:jc w:val="right"/>
        <w:rPr>
          <w:b/>
          <w:bCs/>
          <w:color w:val="000000"/>
        </w:rPr>
      </w:pPr>
    </w:p>
    <w:p w14:paraId="5705E74A" w14:textId="77777777" w:rsidR="00411FE0" w:rsidRPr="00010810" w:rsidRDefault="00411FE0" w:rsidP="00010810">
      <w:pPr>
        <w:jc w:val="center"/>
        <w:rPr>
          <w:b/>
          <w:bCs/>
          <w:caps/>
          <w:lang w:val="pt-BR"/>
        </w:rPr>
      </w:pPr>
      <w:r>
        <w:rPr>
          <w:b/>
          <w:bCs/>
        </w:rPr>
        <w:t xml:space="preserve">SPRENDIMO PROJEKTO „DĖL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T-79</w:t>
      </w:r>
      <w:r w:rsidRPr="00010810">
        <w:rPr>
          <w:b/>
          <w:bCs/>
        </w:rPr>
        <w:t xml:space="preserve"> </w:t>
      </w: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1886F31A" w14:textId="77777777" w:rsidR="00411FE0" w:rsidRDefault="00411FE0" w:rsidP="00010810">
      <w:pPr>
        <w:jc w:val="center"/>
        <w:rPr>
          <w:b/>
          <w:bCs/>
        </w:rPr>
      </w:pPr>
      <w:r>
        <w:rPr>
          <w:b/>
          <w:caps/>
        </w:rPr>
        <w:t xml:space="preserve">skyrimo“ PAKEITIMO </w:t>
      </w:r>
    </w:p>
    <w:p w14:paraId="0C28F188" w14:textId="77777777" w:rsidR="00411FE0" w:rsidRPr="00A11C6C" w:rsidRDefault="00411FE0" w:rsidP="00A11C6C">
      <w:pPr>
        <w:jc w:val="center"/>
        <w:rPr>
          <w:b/>
          <w:caps/>
        </w:rPr>
      </w:pPr>
    </w:p>
    <w:p w14:paraId="19C6B404" w14:textId="77777777" w:rsidR="00411FE0" w:rsidRPr="005955BC" w:rsidRDefault="00411FE0" w:rsidP="00102199">
      <w:pPr>
        <w:ind w:firstLine="720"/>
        <w:jc w:val="center"/>
        <w:rPr>
          <w:b/>
          <w:bCs/>
          <w:color w:val="000000"/>
          <w:lang w:val="en-GB"/>
        </w:rPr>
      </w:pPr>
      <w:r>
        <w:rPr>
          <w:b/>
          <w:bCs/>
          <w:color w:val="000000"/>
        </w:rPr>
        <w:t>AIŠKINAMASIS RAŠTAS</w:t>
      </w:r>
    </w:p>
    <w:p w14:paraId="76F4CD79" w14:textId="77777777" w:rsidR="00411FE0" w:rsidRPr="0049442D" w:rsidRDefault="00411FE0" w:rsidP="00102199">
      <w:pPr>
        <w:ind w:firstLine="720"/>
        <w:jc w:val="center"/>
        <w:rPr>
          <w:bCs/>
          <w:color w:val="000000"/>
        </w:rPr>
      </w:pPr>
      <w:r>
        <w:rPr>
          <w:bCs/>
          <w:color w:val="000000"/>
        </w:rPr>
        <w:t>2023-06-01</w:t>
      </w:r>
    </w:p>
    <w:p w14:paraId="287B9ADD" w14:textId="77777777" w:rsidR="00411FE0" w:rsidRDefault="00411FE0" w:rsidP="00102199">
      <w:pPr>
        <w:ind w:firstLine="720"/>
        <w:jc w:val="center"/>
        <w:rPr>
          <w:bCs/>
          <w:color w:val="000000"/>
          <w:sz w:val="22"/>
          <w:szCs w:val="22"/>
        </w:rPr>
      </w:pPr>
    </w:p>
    <w:p w14:paraId="28F0C629" w14:textId="77777777" w:rsidR="00411FE0" w:rsidRDefault="00411FE0"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37EEDD60" w14:textId="77777777" w:rsidR="00411FE0" w:rsidRDefault="00411FE0" w:rsidP="00102199">
      <w:pPr>
        <w:widowControl w:val="0"/>
        <w:jc w:val="both"/>
      </w:pPr>
      <w:r>
        <w:t xml:space="preserve">            Pasikeitus Teritorijų ir strateginio planavimo komiteto sudėčiai, nebelieka pirmininko, todėl  reikalinga jį naujai paskirti iš komiteto narių, jų pačių siūlymu.</w:t>
      </w:r>
    </w:p>
    <w:p w14:paraId="61AF747B" w14:textId="77777777" w:rsidR="00411FE0" w:rsidRDefault="00411FE0"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23146CE6" w14:textId="77777777" w:rsidR="00411FE0" w:rsidRDefault="00411FE0" w:rsidP="00102199">
      <w:pPr>
        <w:ind w:firstLine="1080"/>
        <w:jc w:val="both"/>
      </w:pPr>
      <w:r>
        <w:t>Sprendimo projektas parengtas vadovaujantis LR vietos savivaldos įstatymo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 Komitetų, išskyrus Kontrolės komitetą, pirmininkus ir jų pavaduotojus iš komiteto narių komiteto siūlymu skiria Taryba.</w:t>
      </w:r>
    </w:p>
    <w:p w14:paraId="61A281B4" w14:textId="77777777" w:rsidR="00411FE0" w:rsidRDefault="00411FE0"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3256C18A" w14:textId="77777777" w:rsidR="00411FE0" w:rsidRPr="00DD03AC" w:rsidRDefault="00411FE0" w:rsidP="00102199">
      <w:pPr>
        <w:widowControl w:val="0"/>
        <w:jc w:val="both"/>
      </w:pPr>
      <w:r>
        <w:t xml:space="preserve">            Bus paskirtas</w:t>
      </w:r>
      <w:r w:rsidRPr="003278C4">
        <w:t xml:space="preserve"> </w:t>
      </w:r>
      <w:r>
        <w:t>Teritorijų ir strateginio planavimo komiteto pirmininkas ir tuo pačiu užtikrintas komiteto sklandus darbas.</w:t>
      </w:r>
    </w:p>
    <w:p w14:paraId="454B9B3B" w14:textId="77777777" w:rsidR="00411FE0" w:rsidRPr="001E0EAF" w:rsidRDefault="00411FE0"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008F06F2" w14:textId="77777777" w:rsidR="00411FE0" w:rsidRPr="00DD03AC" w:rsidRDefault="00411FE0" w:rsidP="00102199">
      <w:pPr>
        <w:ind w:left="1080"/>
        <w:jc w:val="both"/>
        <w:rPr>
          <w:bCs/>
        </w:rPr>
      </w:pPr>
      <w:r w:rsidRPr="00DD03AC">
        <w:rPr>
          <w:bCs/>
        </w:rPr>
        <w:t>Neigiamų pasekmių nenumatyta.</w:t>
      </w:r>
    </w:p>
    <w:p w14:paraId="0A0A2398" w14:textId="77777777" w:rsidR="00411FE0" w:rsidRDefault="00411FE0"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4204421B" w14:textId="77777777" w:rsidR="00411FE0" w:rsidRDefault="00411FE0" w:rsidP="00102199">
      <w:pPr>
        <w:ind w:firstLine="720"/>
        <w:jc w:val="both"/>
      </w:pPr>
      <w:r>
        <w:t xml:space="preserve"> Nėra galiojančių teisės aktų, kuriuos būtina pakeisti ar panaikinti, priėmus teikiamą projektą.</w:t>
      </w:r>
    </w:p>
    <w:p w14:paraId="3868DA84" w14:textId="77777777" w:rsidR="00411FE0" w:rsidRDefault="00411FE0"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2993CDE0" w14:textId="77777777" w:rsidR="00411FE0" w:rsidRDefault="00411FE0" w:rsidP="00102199">
      <w:pPr>
        <w:ind w:firstLine="1080"/>
        <w:jc w:val="both"/>
        <w:rPr>
          <w:bCs/>
          <w:iCs/>
          <w:color w:val="000000"/>
        </w:rPr>
      </w:pPr>
      <w:r>
        <w:rPr>
          <w:bCs/>
          <w:iCs/>
          <w:color w:val="000000"/>
        </w:rPr>
        <w:t>Nereikės priimti kito sprendimo priimtam sprendimui.</w:t>
      </w:r>
    </w:p>
    <w:p w14:paraId="264DCEA3" w14:textId="77777777" w:rsidR="00411FE0" w:rsidRDefault="00411FE0"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11FD08E7" w14:textId="77777777" w:rsidR="00411FE0" w:rsidRDefault="00411FE0" w:rsidP="00102199">
      <w:pPr>
        <w:tabs>
          <w:tab w:val="left" w:pos="1134"/>
        </w:tabs>
        <w:ind w:left="1080"/>
        <w:jc w:val="both"/>
      </w:pPr>
      <w:r>
        <w:t>Šis sprendimas antikorupciniu požiūriu nevertinamas.</w:t>
      </w:r>
    </w:p>
    <w:p w14:paraId="334B368C" w14:textId="77777777" w:rsidR="00411FE0" w:rsidRDefault="00411FE0"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67786E47" w14:textId="77777777" w:rsidR="00411FE0" w:rsidRDefault="00411FE0" w:rsidP="00102199">
      <w:pPr>
        <w:ind w:firstLine="1083"/>
        <w:jc w:val="both"/>
        <w:rPr>
          <w:bCs/>
          <w:iCs/>
        </w:rPr>
      </w:pPr>
      <w:r>
        <w:rPr>
          <w:bCs/>
          <w:iCs/>
        </w:rPr>
        <w:t xml:space="preserve"> Lėšos nereikalingos.</w:t>
      </w:r>
    </w:p>
    <w:p w14:paraId="122B7655" w14:textId="77777777" w:rsidR="00411FE0" w:rsidRDefault="00411FE0"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28675ADF" w14:textId="77777777" w:rsidR="00411FE0" w:rsidRDefault="00411FE0" w:rsidP="00102199">
      <w:pPr>
        <w:ind w:firstLine="1083"/>
        <w:jc w:val="both"/>
        <w:rPr>
          <w:bCs/>
        </w:rPr>
      </w:pPr>
      <w:r>
        <w:rPr>
          <w:bCs/>
        </w:rPr>
        <w:t xml:space="preserve">Neigiamų specialistų vertinimų ir išvadų negauta. </w:t>
      </w:r>
    </w:p>
    <w:p w14:paraId="2015D523" w14:textId="77777777" w:rsidR="00411FE0" w:rsidRDefault="00411FE0"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009E5511" w14:textId="77777777" w:rsidR="00411FE0" w:rsidRPr="004E20D8" w:rsidRDefault="00411FE0"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skyrius vyresnioji specialistė Ingrida Zavistauskaitė, tel. 8</w:t>
      </w:r>
      <w:r w:rsidR="00707AB9">
        <w:rPr>
          <w:rFonts w:eastAsia="Times New Roman"/>
          <w:bCs/>
          <w:iCs/>
          <w:lang w:eastAsia="en-US"/>
        </w:rPr>
        <w:t> </w:t>
      </w:r>
      <w:r w:rsidRPr="00255CDA">
        <w:rPr>
          <w:rFonts w:eastAsia="Times New Roman"/>
          <w:bCs/>
          <w:iCs/>
          <w:lang w:eastAsia="en-US"/>
        </w:rPr>
        <w:t>602</w:t>
      </w:r>
      <w:r w:rsidR="00707AB9">
        <w:rPr>
          <w:rFonts w:eastAsia="Times New Roman"/>
          <w:bCs/>
          <w:iCs/>
          <w:lang w:eastAsia="en-US"/>
        </w:rPr>
        <w:t xml:space="preserve"> </w:t>
      </w:r>
      <w:r w:rsidRPr="00255CDA">
        <w:rPr>
          <w:rFonts w:eastAsia="Times New Roman"/>
          <w:bCs/>
          <w:iCs/>
          <w:lang w:eastAsia="en-US"/>
        </w:rPr>
        <w:t>03</w:t>
      </w:r>
      <w:r w:rsidR="00707AB9">
        <w:rPr>
          <w:rFonts w:eastAsia="Times New Roman"/>
          <w:bCs/>
          <w:iCs/>
          <w:lang w:eastAsia="en-US"/>
        </w:rPr>
        <w:t xml:space="preserve"> </w:t>
      </w:r>
      <w:r w:rsidRPr="00255CDA">
        <w:rPr>
          <w:rFonts w:eastAsia="Times New Roman"/>
          <w:bCs/>
          <w:iCs/>
          <w:lang w:eastAsia="en-US"/>
        </w:rPr>
        <w:t>603, el.</w:t>
      </w:r>
      <w:r w:rsidR="00707AB9">
        <w:rPr>
          <w:rFonts w:eastAsia="Times New Roman"/>
          <w:bCs/>
          <w:iCs/>
          <w:lang w:eastAsia="en-US"/>
        </w:rPr>
        <w:t xml:space="preserve"> </w:t>
      </w:r>
      <w:r w:rsidRPr="00255CDA">
        <w:rPr>
          <w:rFonts w:eastAsia="Times New Roman"/>
          <w:bCs/>
          <w:iCs/>
          <w:lang w:eastAsia="en-US"/>
        </w:rPr>
        <w:t xml:space="preserve">p. </w:t>
      </w:r>
      <w:hyperlink r:id="rId7" w:history="1">
        <w:r w:rsidRPr="00707AB9">
          <w:rPr>
            <w:rStyle w:val="Hipersaitas"/>
            <w:rFonts w:eastAsia="Times New Roman"/>
            <w:bCs/>
            <w:iCs/>
            <w:color w:val="auto"/>
            <w:u w:val="none"/>
            <w:lang w:eastAsia="en-US"/>
          </w:rPr>
          <w:t>i.zavistauskaite@pagegiai.lt</w:t>
        </w:r>
      </w:hyperlink>
      <w:r w:rsidRPr="00707AB9">
        <w:rPr>
          <w:rFonts w:eastAsia="Times New Roman"/>
          <w:bCs/>
          <w:iCs/>
          <w:lang w:eastAsia="en-US"/>
        </w:rPr>
        <w:t>.</w:t>
      </w:r>
    </w:p>
    <w:p w14:paraId="55322D3D" w14:textId="77777777" w:rsidR="00411FE0" w:rsidRDefault="00411FE0" w:rsidP="00102199">
      <w:pPr>
        <w:jc w:val="both"/>
      </w:pPr>
    </w:p>
    <w:p w14:paraId="00FE629E" w14:textId="77777777" w:rsidR="00411FE0" w:rsidRDefault="00411FE0" w:rsidP="00102199">
      <w:pPr>
        <w:ind w:firstLine="840"/>
        <w:jc w:val="both"/>
        <w:rPr>
          <w:b/>
          <w:bCs/>
          <w:i/>
          <w:iCs/>
          <w:color w:val="000000"/>
        </w:rPr>
      </w:pPr>
      <w:r>
        <w:rPr>
          <w:b/>
          <w:bCs/>
          <w:i/>
          <w:iCs/>
          <w:color w:val="000000"/>
        </w:rPr>
        <w:t>11. Kiti, rengėjo nuomone, reikalingi pagrindimai ir paaiškinimai.</w:t>
      </w:r>
    </w:p>
    <w:p w14:paraId="3A1A0417" w14:textId="77777777" w:rsidR="00411FE0" w:rsidRDefault="00411FE0" w:rsidP="00102199">
      <w:pPr>
        <w:spacing w:line="360" w:lineRule="auto"/>
        <w:ind w:firstLine="840"/>
        <w:jc w:val="both"/>
      </w:pPr>
      <w:r>
        <w:t>Nėra.</w:t>
      </w:r>
    </w:p>
    <w:p w14:paraId="131BC525" w14:textId="77777777" w:rsidR="00411FE0" w:rsidRDefault="00411FE0"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707AB9">
        <w:rPr>
          <w:rFonts w:eastAsia="Times New Roman"/>
          <w:bCs/>
          <w:iCs/>
          <w:lang w:eastAsia="en-US"/>
        </w:rPr>
        <w:t>a</w:t>
      </w:r>
      <w:r w:rsidRPr="00255CDA">
        <w:rPr>
          <w:rFonts w:eastAsia="Times New Roman"/>
          <w:bCs/>
          <w:iCs/>
          <w:lang w:eastAsia="en-US"/>
        </w:rPr>
        <w:t xml:space="preserve">us </w:t>
      </w:r>
    </w:p>
    <w:p w14:paraId="2B66D2C4" w14:textId="77777777" w:rsidR="00411FE0" w:rsidRPr="00D86BA9" w:rsidRDefault="00411FE0"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22B07721" w14:textId="77777777" w:rsidR="00411FE0" w:rsidRDefault="00411FE0" w:rsidP="005A08C7">
      <w:pPr>
        <w:jc w:val="both"/>
        <w:rPr>
          <w:bCs/>
          <w:iCs/>
        </w:rPr>
      </w:pPr>
    </w:p>
    <w:p w14:paraId="66D7033B" w14:textId="77777777" w:rsidR="00411FE0" w:rsidRDefault="00411FE0" w:rsidP="005A08C7">
      <w:pPr>
        <w:jc w:val="both"/>
        <w:rPr>
          <w:bCs/>
          <w:iCs/>
        </w:rPr>
      </w:pPr>
    </w:p>
    <w:tbl>
      <w:tblPr>
        <w:tblW w:w="9645" w:type="dxa"/>
        <w:tblInd w:w="108" w:type="dxa"/>
        <w:tblLayout w:type="fixed"/>
        <w:tblLook w:val="00A0" w:firstRow="1" w:lastRow="0" w:firstColumn="1" w:lastColumn="0" w:noHBand="0" w:noVBand="0"/>
      </w:tblPr>
      <w:tblGrid>
        <w:gridCol w:w="9645"/>
      </w:tblGrid>
      <w:tr w:rsidR="00411FE0" w14:paraId="63AB9293" w14:textId="77777777" w:rsidTr="000F7952">
        <w:trPr>
          <w:trHeight w:val="1055"/>
        </w:trPr>
        <w:tc>
          <w:tcPr>
            <w:tcW w:w="9639" w:type="dxa"/>
          </w:tcPr>
          <w:p w14:paraId="61A3CAE5" w14:textId="77777777" w:rsidR="00411FE0" w:rsidRDefault="00411FE0" w:rsidP="000F7952">
            <w:pPr>
              <w:tabs>
                <w:tab w:val="center" w:pos="4711"/>
                <w:tab w:val="left" w:pos="8010"/>
              </w:tabs>
              <w:rPr>
                <w:b/>
                <w:color w:val="000000"/>
              </w:rPr>
            </w:pPr>
            <w:r>
              <w:tab/>
            </w:r>
            <w:r w:rsidR="003F39B6">
              <w:rPr>
                <w:noProof/>
                <w:sz w:val="28"/>
                <w:lang w:eastAsia="lt-LT"/>
              </w:rPr>
              <w:pict w14:anchorId="7310CF54">
                <v:shape id="_x0000_i1026" type="#_x0000_t75" alt="Pagegiu" style="width:40.5pt;height:52.5pt;visibility:visible">
                  <v:imagedata r:id="rId5" o:title=""/>
                </v:shape>
              </w:pict>
            </w:r>
          </w:p>
        </w:tc>
      </w:tr>
      <w:tr w:rsidR="00411FE0" w14:paraId="6FC47C3A" w14:textId="77777777" w:rsidTr="000F7952">
        <w:trPr>
          <w:trHeight w:val="1647"/>
        </w:trPr>
        <w:tc>
          <w:tcPr>
            <w:tcW w:w="9639" w:type="dxa"/>
          </w:tcPr>
          <w:p w14:paraId="4822F402" w14:textId="77777777" w:rsidR="00411FE0" w:rsidRPr="001A1C58" w:rsidRDefault="00411FE0" w:rsidP="000F7952">
            <w:pPr>
              <w:pStyle w:val="Antrat2"/>
              <w:jc w:val="center"/>
              <w:rPr>
                <w:sz w:val="24"/>
                <w:szCs w:val="24"/>
              </w:rPr>
            </w:pPr>
            <w:r w:rsidRPr="001A1C58">
              <w:rPr>
                <w:sz w:val="24"/>
                <w:szCs w:val="24"/>
              </w:rPr>
              <w:t>PAGĖGIŲ SAVIVALDYBĖS TARYBA</w:t>
            </w:r>
          </w:p>
          <w:p w14:paraId="7FF7CC10" w14:textId="77777777" w:rsidR="00411FE0" w:rsidRPr="001A1C58" w:rsidRDefault="00411FE0" w:rsidP="000F7952">
            <w:pPr>
              <w:pStyle w:val="Antrat2"/>
              <w:jc w:val="center"/>
              <w:rPr>
                <w:sz w:val="24"/>
                <w:szCs w:val="24"/>
              </w:rPr>
            </w:pPr>
            <w:r w:rsidRPr="001A1C58">
              <w:rPr>
                <w:sz w:val="24"/>
                <w:szCs w:val="24"/>
              </w:rPr>
              <w:t>SPRENDIMAS</w:t>
            </w:r>
          </w:p>
          <w:p w14:paraId="605C6BC2" w14:textId="77777777" w:rsidR="00411FE0" w:rsidRDefault="00411FE0" w:rsidP="000F7952">
            <w:pPr>
              <w:jc w:val="center"/>
              <w:rPr>
                <w:b/>
                <w:caps/>
              </w:rPr>
            </w:pP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549EEBAF" w14:textId="77777777" w:rsidR="00411FE0" w:rsidRDefault="00411FE0" w:rsidP="000F7952">
            <w:pPr>
              <w:jc w:val="center"/>
              <w:rPr>
                <w:b/>
              </w:rPr>
            </w:pPr>
            <w:r>
              <w:rPr>
                <w:b/>
                <w:caps/>
              </w:rPr>
              <w:t>skyrimo</w:t>
            </w:r>
          </w:p>
        </w:tc>
      </w:tr>
      <w:tr w:rsidR="00411FE0" w14:paraId="2E92FC78" w14:textId="77777777" w:rsidTr="000F7952">
        <w:trPr>
          <w:trHeight w:val="703"/>
        </w:trPr>
        <w:tc>
          <w:tcPr>
            <w:tcW w:w="9639" w:type="dxa"/>
          </w:tcPr>
          <w:p w14:paraId="5FDEAD3D" w14:textId="77777777" w:rsidR="00411FE0" w:rsidRDefault="00411FE0" w:rsidP="000F7952">
            <w:pPr>
              <w:jc w:val="center"/>
              <w:rPr>
                <w:lang w:val="pt-BR"/>
              </w:rPr>
            </w:pPr>
          </w:p>
          <w:p w14:paraId="7CA8D3D9" w14:textId="77777777" w:rsidR="00411FE0" w:rsidRDefault="00411FE0" w:rsidP="000F7952">
            <w:pPr>
              <w:jc w:val="center"/>
              <w:rPr>
                <w:lang w:val="pt-BR"/>
              </w:rPr>
            </w:pPr>
            <w:r>
              <w:rPr>
                <w:lang w:val="pt-BR"/>
              </w:rPr>
              <w:t>2023 m. gegužės 4 d. Nr. T-79</w:t>
            </w:r>
          </w:p>
          <w:p w14:paraId="73D4321A" w14:textId="77777777" w:rsidR="00411FE0" w:rsidRDefault="00411FE0" w:rsidP="000F7952">
            <w:pPr>
              <w:jc w:val="center"/>
              <w:rPr>
                <w:lang w:val="pt-BR"/>
              </w:rPr>
            </w:pPr>
            <w:r>
              <w:rPr>
                <w:lang w:val="pt-BR"/>
              </w:rPr>
              <w:t>Pagėgiai</w:t>
            </w:r>
          </w:p>
        </w:tc>
      </w:tr>
    </w:tbl>
    <w:p w14:paraId="57EC4628" w14:textId="77777777" w:rsidR="00411FE0" w:rsidRDefault="00411FE0" w:rsidP="00010810">
      <w:pPr>
        <w:pStyle w:val="Antrats"/>
        <w:spacing w:line="360" w:lineRule="auto"/>
        <w:ind w:firstLine="900"/>
        <w:jc w:val="both"/>
      </w:pPr>
    </w:p>
    <w:p w14:paraId="1E4C6013" w14:textId="77777777" w:rsidR="00411FE0" w:rsidRDefault="00411FE0" w:rsidP="00010810">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Pagėgių savivaldybės  taryba </w:t>
      </w:r>
    </w:p>
    <w:p w14:paraId="730E6FD2" w14:textId="77777777" w:rsidR="00411FE0" w:rsidRPr="003459CB" w:rsidRDefault="00411FE0" w:rsidP="00010810">
      <w:pPr>
        <w:pStyle w:val="Antrats"/>
        <w:jc w:val="both"/>
      </w:pPr>
      <w:r w:rsidRPr="003459CB">
        <w:t>n u s p r e n d ž i a:</w:t>
      </w:r>
    </w:p>
    <w:p w14:paraId="0BE4D0F7" w14:textId="77777777" w:rsidR="00411FE0" w:rsidRDefault="00411FE0" w:rsidP="00010810">
      <w:pPr>
        <w:pStyle w:val="Antrats"/>
        <w:ind w:firstLine="900"/>
        <w:jc w:val="both"/>
      </w:pPr>
      <w:r>
        <w:tab/>
        <w:t xml:space="preserve">1. Skirti Pagėgių </w:t>
      </w:r>
      <w:r w:rsidRPr="003459CB">
        <w:t xml:space="preserve">savivaldybės tarybos </w:t>
      </w:r>
      <w:r>
        <w:t xml:space="preserve">Teritorijų ir strateginio planavimo komiteto pirmininką ir pirmininko pavaduotoją Pagėgių savivaldybės tarybos </w:t>
      </w:r>
      <w:r w:rsidRPr="003459CB">
        <w:t>2023</w:t>
      </w:r>
      <w:r>
        <w:rPr>
          <w:bCs/>
          <w:iCs/>
          <w:color w:val="000000"/>
        </w:rPr>
        <w:t>–</w:t>
      </w:r>
      <w:r w:rsidRPr="003459CB">
        <w:t>2027 metų kad</w:t>
      </w:r>
      <w:r>
        <w:t xml:space="preserve">encijos įgaliojimų laikui: </w:t>
      </w:r>
    </w:p>
    <w:p w14:paraId="64314901" w14:textId="77777777" w:rsidR="00411FE0" w:rsidRDefault="00411FE0" w:rsidP="00010810">
      <w:pPr>
        <w:pStyle w:val="Antrats"/>
        <w:ind w:firstLine="900"/>
        <w:jc w:val="both"/>
      </w:pPr>
      <w:r>
        <w:t xml:space="preserve">1.1. Pirmininkas </w:t>
      </w:r>
      <w:r>
        <w:rPr>
          <w:bCs/>
          <w:iCs/>
          <w:color w:val="000000"/>
        </w:rPr>
        <w:t>–</w:t>
      </w:r>
      <w:r>
        <w:t xml:space="preserve">  </w:t>
      </w:r>
      <w:r w:rsidRPr="00D02D70">
        <w:t>Ligita Kazlauskienė</w:t>
      </w:r>
      <w:r w:rsidRPr="00CF368B">
        <w:t>, tarybos narė</w:t>
      </w:r>
      <w:r>
        <w:t>;</w:t>
      </w:r>
    </w:p>
    <w:p w14:paraId="51CA8AD2" w14:textId="77777777" w:rsidR="00411FE0" w:rsidRPr="00CF368B" w:rsidRDefault="00411FE0" w:rsidP="00010810">
      <w:pPr>
        <w:pStyle w:val="Antrats"/>
        <w:ind w:firstLine="900"/>
        <w:jc w:val="both"/>
      </w:pPr>
      <w:r>
        <w:t xml:space="preserve">1.2. Pirmininko pavaduotojas </w:t>
      </w:r>
      <w:r>
        <w:rPr>
          <w:bCs/>
          <w:iCs/>
          <w:color w:val="000000"/>
        </w:rPr>
        <w:t>–</w:t>
      </w:r>
      <w:r>
        <w:t xml:space="preserve">  Gintautas </w:t>
      </w:r>
      <w:proofErr w:type="spellStart"/>
      <w:r>
        <w:t>Stančaitis</w:t>
      </w:r>
      <w:proofErr w:type="spellEnd"/>
      <w:r w:rsidRPr="00CF368B">
        <w:t>, tarybos nary</w:t>
      </w:r>
      <w:r>
        <w:t>s.</w:t>
      </w:r>
    </w:p>
    <w:p w14:paraId="623C83DC" w14:textId="77777777" w:rsidR="00411FE0" w:rsidRDefault="00411FE0" w:rsidP="00010810">
      <w:pPr>
        <w:pStyle w:val="Antrats"/>
        <w:tabs>
          <w:tab w:val="clear" w:pos="4819"/>
          <w:tab w:val="center" w:pos="1311"/>
        </w:tabs>
        <w:ind w:left="1020" w:hanging="120"/>
        <w:jc w:val="both"/>
        <w:rPr>
          <w:color w:val="000000"/>
          <w:lang w:val="pt-BR"/>
        </w:rPr>
      </w:pPr>
      <w:r>
        <w:rPr>
          <w:lang w:val="pt-BR"/>
        </w:rPr>
        <w:t xml:space="preserve">2. Sprendimą paskelbti Pagėgių savivaldybės interneto </w:t>
      </w:r>
      <w:r>
        <w:rPr>
          <w:color w:val="000000"/>
          <w:lang w:val="pt-BR"/>
        </w:rPr>
        <w:t xml:space="preserve">svetainėje </w:t>
      </w:r>
      <w:hyperlink r:id="rId8"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469B8C80" w14:textId="77777777" w:rsidR="00411FE0" w:rsidRPr="006C38E1" w:rsidRDefault="00411FE0" w:rsidP="00010810">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5869F4D2" w14:textId="77777777" w:rsidR="00411FE0" w:rsidRDefault="00411FE0" w:rsidP="00010810">
      <w:pPr>
        <w:spacing w:line="360" w:lineRule="auto"/>
        <w:jc w:val="both"/>
      </w:pPr>
    </w:p>
    <w:p w14:paraId="73E212D3" w14:textId="77777777" w:rsidR="00411FE0" w:rsidRDefault="00411FE0" w:rsidP="00010810">
      <w:pPr>
        <w:spacing w:line="360" w:lineRule="auto"/>
        <w:jc w:val="both"/>
      </w:pPr>
    </w:p>
    <w:p w14:paraId="42F91021" w14:textId="77777777" w:rsidR="00411FE0" w:rsidRDefault="00411FE0" w:rsidP="00010810">
      <w:pPr>
        <w:spacing w:line="360" w:lineRule="auto"/>
        <w:jc w:val="both"/>
      </w:pPr>
    </w:p>
    <w:p w14:paraId="67EC95FB" w14:textId="77777777" w:rsidR="00411FE0" w:rsidRDefault="00411FE0" w:rsidP="00010810">
      <w:pPr>
        <w:spacing w:line="360" w:lineRule="auto"/>
      </w:pPr>
    </w:p>
    <w:p w14:paraId="7A42AFC6" w14:textId="77777777" w:rsidR="00411FE0" w:rsidRDefault="00411FE0" w:rsidP="00010810">
      <w:pPr>
        <w:spacing w:line="360" w:lineRule="auto"/>
      </w:pPr>
      <w:r>
        <w:t xml:space="preserve">Savivaldybės meras  </w:t>
      </w:r>
      <w:r>
        <w:tab/>
      </w:r>
      <w:r>
        <w:tab/>
      </w:r>
      <w:r>
        <w:tab/>
      </w:r>
      <w:r>
        <w:tab/>
        <w:t xml:space="preserve">                 Vaidas Bendaravičius</w:t>
      </w:r>
    </w:p>
    <w:p w14:paraId="6B5E26DA" w14:textId="77777777" w:rsidR="00411FE0" w:rsidRDefault="00411FE0" w:rsidP="00010810">
      <w:pPr>
        <w:tabs>
          <w:tab w:val="left" w:pos="720"/>
          <w:tab w:val="left" w:pos="1440"/>
          <w:tab w:val="left" w:pos="2160"/>
          <w:tab w:val="left" w:pos="2880"/>
          <w:tab w:val="left" w:pos="3600"/>
          <w:tab w:val="left" w:pos="4320"/>
          <w:tab w:val="left" w:pos="6570"/>
        </w:tabs>
      </w:pPr>
    </w:p>
    <w:p w14:paraId="16057701" w14:textId="77777777" w:rsidR="00411FE0" w:rsidRDefault="00411FE0" w:rsidP="005A08C7">
      <w:pPr>
        <w:jc w:val="both"/>
        <w:rPr>
          <w:bCs/>
          <w:iCs/>
        </w:rPr>
      </w:pPr>
    </w:p>
    <w:sectPr w:rsidR="00411FE0"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34388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198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688742">
    <w:abstractNumId w:val="3"/>
  </w:num>
  <w:num w:numId="4" w16cid:durableId="34890510">
    <w:abstractNumId w:val="2"/>
  </w:num>
  <w:num w:numId="5" w16cid:durableId="2003266765">
    <w:abstractNumId w:val="0"/>
  </w:num>
  <w:num w:numId="6" w16cid:durableId="1871910977">
    <w:abstractNumId w:val="1"/>
  </w:num>
  <w:num w:numId="7" w16cid:durableId="387075715">
    <w:abstractNumId w:val="5"/>
  </w:num>
  <w:num w:numId="8" w16cid:durableId="1012755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0810"/>
    <w:rsid w:val="00012AC6"/>
    <w:rsid w:val="00023388"/>
    <w:rsid w:val="00027722"/>
    <w:rsid w:val="00072A54"/>
    <w:rsid w:val="000A261E"/>
    <w:rsid w:val="000A3645"/>
    <w:rsid w:val="000A39B0"/>
    <w:rsid w:val="000A6EEB"/>
    <w:rsid w:val="000E41DB"/>
    <w:rsid w:val="000F7952"/>
    <w:rsid w:val="00102199"/>
    <w:rsid w:val="00102EC8"/>
    <w:rsid w:val="001543C4"/>
    <w:rsid w:val="00164719"/>
    <w:rsid w:val="001A1C58"/>
    <w:rsid w:val="001A5294"/>
    <w:rsid w:val="001C483A"/>
    <w:rsid w:val="001E0EAF"/>
    <w:rsid w:val="001F167A"/>
    <w:rsid w:val="001F1F3F"/>
    <w:rsid w:val="00205415"/>
    <w:rsid w:val="00255CDA"/>
    <w:rsid w:val="00270640"/>
    <w:rsid w:val="002752A8"/>
    <w:rsid w:val="002C41D1"/>
    <w:rsid w:val="002C6C30"/>
    <w:rsid w:val="002C71F5"/>
    <w:rsid w:val="002D148B"/>
    <w:rsid w:val="002D77CF"/>
    <w:rsid w:val="003040B6"/>
    <w:rsid w:val="003278C4"/>
    <w:rsid w:val="003459CB"/>
    <w:rsid w:val="0035463C"/>
    <w:rsid w:val="00357873"/>
    <w:rsid w:val="00373C5F"/>
    <w:rsid w:val="00382706"/>
    <w:rsid w:val="003845A9"/>
    <w:rsid w:val="003908DD"/>
    <w:rsid w:val="0039495E"/>
    <w:rsid w:val="003C389C"/>
    <w:rsid w:val="003E6E5E"/>
    <w:rsid w:val="003F39B6"/>
    <w:rsid w:val="00411FE0"/>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A6E67"/>
    <w:rsid w:val="005B1DC2"/>
    <w:rsid w:val="005B3306"/>
    <w:rsid w:val="005C77EF"/>
    <w:rsid w:val="005E154E"/>
    <w:rsid w:val="005F76D8"/>
    <w:rsid w:val="006009DD"/>
    <w:rsid w:val="00607C49"/>
    <w:rsid w:val="006C38E1"/>
    <w:rsid w:val="00704619"/>
    <w:rsid w:val="00707AB9"/>
    <w:rsid w:val="00712432"/>
    <w:rsid w:val="00750D8C"/>
    <w:rsid w:val="00753CD1"/>
    <w:rsid w:val="00760060"/>
    <w:rsid w:val="0079750A"/>
    <w:rsid w:val="007A5C9B"/>
    <w:rsid w:val="007B7C37"/>
    <w:rsid w:val="007D223F"/>
    <w:rsid w:val="007D3AC2"/>
    <w:rsid w:val="00807F36"/>
    <w:rsid w:val="0084718F"/>
    <w:rsid w:val="00866F57"/>
    <w:rsid w:val="00883A84"/>
    <w:rsid w:val="00897F4A"/>
    <w:rsid w:val="008E3726"/>
    <w:rsid w:val="008F4C6D"/>
    <w:rsid w:val="00962461"/>
    <w:rsid w:val="00963D14"/>
    <w:rsid w:val="00972083"/>
    <w:rsid w:val="00973A5A"/>
    <w:rsid w:val="00994B56"/>
    <w:rsid w:val="009A3762"/>
    <w:rsid w:val="009B5C31"/>
    <w:rsid w:val="009E75C8"/>
    <w:rsid w:val="009F125E"/>
    <w:rsid w:val="00A11C6C"/>
    <w:rsid w:val="00A2560F"/>
    <w:rsid w:val="00A359F8"/>
    <w:rsid w:val="00A719BD"/>
    <w:rsid w:val="00AB70C1"/>
    <w:rsid w:val="00B03513"/>
    <w:rsid w:val="00B26331"/>
    <w:rsid w:val="00B56C84"/>
    <w:rsid w:val="00B72F7C"/>
    <w:rsid w:val="00B77AA3"/>
    <w:rsid w:val="00B8517B"/>
    <w:rsid w:val="00BC1D5E"/>
    <w:rsid w:val="00BE49F8"/>
    <w:rsid w:val="00BF1901"/>
    <w:rsid w:val="00C121C4"/>
    <w:rsid w:val="00C41368"/>
    <w:rsid w:val="00C46CA4"/>
    <w:rsid w:val="00C61FF1"/>
    <w:rsid w:val="00CF368B"/>
    <w:rsid w:val="00D02D70"/>
    <w:rsid w:val="00D07D5A"/>
    <w:rsid w:val="00D239A6"/>
    <w:rsid w:val="00D31FE5"/>
    <w:rsid w:val="00D47672"/>
    <w:rsid w:val="00D4785C"/>
    <w:rsid w:val="00D54B4F"/>
    <w:rsid w:val="00D708C2"/>
    <w:rsid w:val="00D76519"/>
    <w:rsid w:val="00D86BA9"/>
    <w:rsid w:val="00DA4FDC"/>
    <w:rsid w:val="00DC63B7"/>
    <w:rsid w:val="00DD03AC"/>
    <w:rsid w:val="00DF4447"/>
    <w:rsid w:val="00E243D0"/>
    <w:rsid w:val="00E41194"/>
    <w:rsid w:val="00E64719"/>
    <w:rsid w:val="00E662B3"/>
    <w:rsid w:val="00E9008F"/>
    <w:rsid w:val="00E96C8D"/>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D970"/>
  <w15:docId w15:val="{1F2A1915-1A53-47B5-AB43-6DA1E938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8949">
      <w:marLeft w:val="0"/>
      <w:marRight w:val="0"/>
      <w:marTop w:val="0"/>
      <w:marBottom w:val="0"/>
      <w:divBdr>
        <w:top w:val="none" w:sz="0" w:space="0" w:color="auto"/>
        <w:left w:val="none" w:sz="0" w:space="0" w:color="auto"/>
        <w:bottom w:val="none" w:sz="0" w:space="0" w:color="auto"/>
        <w:right w:val="none" w:sz="0" w:space="0" w:color="auto"/>
      </w:divBdr>
      <w:divsChild>
        <w:div w:id="1761028947">
          <w:marLeft w:val="0"/>
          <w:marRight w:val="0"/>
          <w:marTop w:val="0"/>
          <w:marBottom w:val="0"/>
          <w:divBdr>
            <w:top w:val="none" w:sz="0" w:space="0" w:color="auto"/>
            <w:left w:val="none" w:sz="0" w:space="0" w:color="auto"/>
            <w:bottom w:val="none" w:sz="0" w:space="0" w:color="auto"/>
            <w:right w:val="none" w:sz="0" w:space="0" w:color="auto"/>
          </w:divBdr>
        </w:div>
        <w:div w:id="1761028948">
          <w:marLeft w:val="0"/>
          <w:marRight w:val="0"/>
          <w:marTop w:val="0"/>
          <w:marBottom w:val="0"/>
          <w:divBdr>
            <w:top w:val="none" w:sz="0" w:space="0" w:color="auto"/>
            <w:left w:val="none" w:sz="0" w:space="0" w:color="auto"/>
            <w:bottom w:val="none" w:sz="0" w:space="0" w:color="auto"/>
            <w:right w:val="none" w:sz="0" w:space="0" w:color="auto"/>
          </w:divBdr>
        </w:div>
        <w:div w:id="1761028953">
          <w:marLeft w:val="0"/>
          <w:marRight w:val="0"/>
          <w:marTop w:val="0"/>
          <w:marBottom w:val="0"/>
          <w:divBdr>
            <w:top w:val="none" w:sz="0" w:space="0" w:color="auto"/>
            <w:left w:val="none" w:sz="0" w:space="0" w:color="auto"/>
            <w:bottom w:val="none" w:sz="0" w:space="0" w:color="auto"/>
            <w:right w:val="none" w:sz="0" w:space="0" w:color="auto"/>
          </w:divBdr>
        </w:div>
        <w:div w:id="1761028954">
          <w:marLeft w:val="0"/>
          <w:marRight w:val="0"/>
          <w:marTop w:val="0"/>
          <w:marBottom w:val="0"/>
          <w:divBdr>
            <w:top w:val="none" w:sz="0" w:space="0" w:color="auto"/>
            <w:left w:val="none" w:sz="0" w:space="0" w:color="auto"/>
            <w:bottom w:val="none" w:sz="0" w:space="0" w:color="auto"/>
            <w:right w:val="none" w:sz="0" w:space="0" w:color="auto"/>
          </w:divBdr>
        </w:div>
        <w:div w:id="1761028955">
          <w:marLeft w:val="0"/>
          <w:marRight w:val="0"/>
          <w:marTop w:val="0"/>
          <w:marBottom w:val="0"/>
          <w:divBdr>
            <w:top w:val="none" w:sz="0" w:space="0" w:color="auto"/>
            <w:left w:val="none" w:sz="0" w:space="0" w:color="auto"/>
            <w:bottom w:val="none" w:sz="0" w:space="0" w:color="auto"/>
            <w:right w:val="none" w:sz="0" w:space="0" w:color="auto"/>
          </w:divBdr>
        </w:div>
        <w:div w:id="1761028956">
          <w:marLeft w:val="0"/>
          <w:marRight w:val="0"/>
          <w:marTop w:val="0"/>
          <w:marBottom w:val="0"/>
          <w:divBdr>
            <w:top w:val="none" w:sz="0" w:space="0" w:color="auto"/>
            <w:left w:val="none" w:sz="0" w:space="0" w:color="auto"/>
            <w:bottom w:val="none" w:sz="0" w:space="0" w:color="auto"/>
            <w:right w:val="none" w:sz="0" w:space="0" w:color="auto"/>
          </w:divBdr>
        </w:div>
      </w:divsChild>
    </w:div>
    <w:div w:id="1761028950">
      <w:marLeft w:val="0"/>
      <w:marRight w:val="0"/>
      <w:marTop w:val="0"/>
      <w:marBottom w:val="0"/>
      <w:divBdr>
        <w:top w:val="none" w:sz="0" w:space="0" w:color="auto"/>
        <w:left w:val="none" w:sz="0" w:space="0" w:color="auto"/>
        <w:bottom w:val="none" w:sz="0" w:space="0" w:color="auto"/>
        <w:right w:val="none" w:sz="0" w:space="0" w:color="auto"/>
      </w:divBdr>
      <w:divsChild>
        <w:div w:id="1761028946">
          <w:marLeft w:val="0"/>
          <w:marRight w:val="0"/>
          <w:marTop w:val="0"/>
          <w:marBottom w:val="0"/>
          <w:divBdr>
            <w:top w:val="none" w:sz="0" w:space="0" w:color="auto"/>
            <w:left w:val="none" w:sz="0" w:space="0" w:color="auto"/>
            <w:bottom w:val="none" w:sz="0" w:space="0" w:color="auto"/>
            <w:right w:val="none" w:sz="0" w:space="0" w:color="auto"/>
          </w:divBdr>
          <w:divsChild>
            <w:div w:id="1761028959">
              <w:marLeft w:val="0"/>
              <w:marRight w:val="0"/>
              <w:marTop w:val="0"/>
              <w:marBottom w:val="0"/>
              <w:divBdr>
                <w:top w:val="none" w:sz="0" w:space="0" w:color="auto"/>
                <w:left w:val="none" w:sz="0" w:space="0" w:color="auto"/>
                <w:bottom w:val="none" w:sz="0" w:space="0" w:color="auto"/>
                <w:right w:val="none" w:sz="0" w:space="0" w:color="auto"/>
              </w:divBdr>
            </w:div>
          </w:divsChild>
        </w:div>
        <w:div w:id="1761028958">
          <w:marLeft w:val="0"/>
          <w:marRight w:val="0"/>
          <w:marTop w:val="0"/>
          <w:marBottom w:val="0"/>
          <w:divBdr>
            <w:top w:val="none" w:sz="0" w:space="0" w:color="auto"/>
            <w:left w:val="none" w:sz="0" w:space="0" w:color="auto"/>
            <w:bottom w:val="none" w:sz="0" w:space="0" w:color="auto"/>
            <w:right w:val="none" w:sz="0" w:space="0" w:color="auto"/>
          </w:divBdr>
        </w:div>
      </w:divsChild>
    </w:div>
    <w:div w:id="1761028952">
      <w:marLeft w:val="0"/>
      <w:marRight w:val="0"/>
      <w:marTop w:val="0"/>
      <w:marBottom w:val="0"/>
      <w:divBdr>
        <w:top w:val="none" w:sz="0" w:space="0" w:color="auto"/>
        <w:left w:val="none" w:sz="0" w:space="0" w:color="auto"/>
        <w:bottom w:val="none" w:sz="0" w:space="0" w:color="auto"/>
        <w:right w:val="none" w:sz="0" w:space="0" w:color="auto"/>
      </w:divBdr>
      <w:divsChild>
        <w:div w:id="1761028945">
          <w:marLeft w:val="0"/>
          <w:marRight w:val="0"/>
          <w:marTop w:val="0"/>
          <w:marBottom w:val="0"/>
          <w:divBdr>
            <w:top w:val="none" w:sz="0" w:space="0" w:color="auto"/>
            <w:left w:val="none" w:sz="0" w:space="0" w:color="auto"/>
            <w:bottom w:val="none" w:sz="0" w:space="0" w:color="auto"/>
            <w:right w:val="none" w:sz="0" w:space="0" w:color="auto"/>
          </w:divBdr>
          <w:divsChild>
            <w:div w:id="1761028944">
              <w:marLeft w:val="0"/>
              <w:marRight w:val="0"/>
              <w:marTop w:val="0"/>
              <w:marBottom w:val="0"/>
              <w:divBdr>
                <w:top w:val="none" w:sz="0" w:space="0" w:color="auto"/>
                <w:left w:val="none" w:sz="0" w:space="0" w:color="auto"/>
                <w:bottom w:val="none" w:sz="0" w:space="0" w:color="auto"/>
                <w:right w:val="none" w:sz="0" w:space="0" w:color="auto"/>
              </w:divBdr>
            </w:div>
          </w:divsChild>
        </w:div>
        <w:div w:id="1761028951">
          <w:marLeft w:val="0"/>
          <w:marRight w:val="0"/>
          <w:marTop w:val="0"/>
          <w:marBottom w:val="0"/>
          <w:divBdr>
            <w:top w:val="none" w:sz="0" w:space="0" w:color="auto"/>
            <w:left w:val="none" w:sz="0" w:space="0" w:color="auto"/>
            <w:bottom w:val="none" w:sz="0" w:space="0" w:color="auto"/>
            <w:right w:val="none" w:sz="0" w:space="0" w:color="auto"/>
          </w:divBdr>
        </w:div>
      </w:divsChild>
    </w:div>
    <w:div w:id="1761028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4305</Words>
  <Characters>2454</Characters>
  <Application>Microsoft Office Word</Application>
  <DocSecurity>0</DocSecurity>
  <Lines>20</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12</cp:revision>
  <cp:lastPrinted>2023-04-28T07:24:00Z</cp:lastPrinted>
  <dcterms:created xsi:type="dcterms:W3CDTF">2023-06-01T11:28:00Z</dcterms:created>
  <dcterms:modified xsi:type="dcterms:W3CDTF">2023-06-06T10:30:00Z</dcterms:modified>
</cp:coreProperties>
</file>