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F171F5" w:rsidRPr="00F05204">
        <w:trPr>
          <w:trHeight w:hRule="exact" w:val="1055"/>
        </w:trPr>
        <w:tc>
          <w:tcPr>
            <w:tcW w:w="9639" w:type="dxa"/>
          </w:tcPr>
          <w:p w:rsidR="00F171F5" w:rsidRPr="0008308F" w:rsidRDefault="00F171F5" w:rsidP="0008308F">
            <w:pPr>
              <w:spacing w:line="240" w:lineRule="atLeast"/>
              <w:jc w:val="center"/>
              <w:rPr>
                <w:b/>
                <w:bCs/>
                <w:i/>
                <w:iCs/>
                <w:color w:val="000000"/>
              </w:rPr>
            </w:pPr>
            <w:r>
              <w:t xml:space="preserve">                                                     </w:t>
            </w:r>
            <w:r w:rsidRPr="00353C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r>
              <w:t xml:space="preserve">                                          </w:t>
            </w:r>
            <w:r w:rsidRPr="00034B92">
              <w:rPr>
                <w:bCs/>
                <w:i/>
                <w:iCs/>
              </w:rPr>
              <w:t>Projektas</w:t>
            </w:r>
          </w:p>
        </w:tc>
      </w:tr>
      <w:tr w:rsidR="00F171F5" w:rsidTr="008C76CD">
        <w:trPr>
          <w:trHeight w:hRule="exact" w:val="2352"/>
        </w:trPr>
        <w:tc>
          <w:tcPr>
            <w:tcW w:w="9639" w:type="dxa"/>
          </w:tcPr>
          <w:p w:rsidR="00F171F5" w:rsidRPr="00D87245" w:rsidRDefault="00F171F5"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F171F5" w:rsidRDefault="00F171F5" w:rsidP="00887747">
            <w:pPr>
              <w:spacing w:before="120"/>
              <w:jc w:val="center"/>
              <w:rPr>
                <w:b/>
                <w:bCs/>
                <w:caps/>
                <w:color w:val="000000"/>
              </w:rPr>
            </w:pPr>
          </w:p>
          <w:p w:rsidR="00F171F5" w:rsidRDefault="00F171F5" w:rsidP="00887747">
            <w:pPr>
              <w:spacing w:before="120"/>
              <w:jc w:val="center"/>
              <w:rPr>
                <w:b/>
                <w:bCs/>
                <w:caps/>
                <w:color w:val="000000"/>
              </w:rPr>
            </w:pPr>
            <w:r>
              <w:rPr>
                <w:b/>
                <w:bCs/>
                <w:caps/>
                <w:color w:val="000000"/>
              </w:rPr>
              <w:t>sprendimas</w:t>
            </w:r>
          </w:p>
          <w:p w:rsidR="00F171F5" w:rsidRDefault="00F171F5" w:rsidP="004A4D8F">
            <w:pPr>
              <w:spacing w:before="120"/>
              <w:jc w:val="center"/>
              <w:rPr>
                <w:b/>
                <w:bCs/>
                <w:caps/>
                <w:color w:val="000000"/>
              </w:rPr>
            </w:pPr>
            <w:r>
              <w:rPr>
                <w:b/>
                <w:bCs/>
                <w:caps/>
                <w:color w:val="000000"/>
              </w:rPr>
              <w:t xml:space="preserve">dėl pagėgių savivaldybės tarybos 2021 m. SAUSIO 28 d. sprendimo Nr. T-1 „Dėl VIEŠOSIOS ĮSTAIGOS „ŽALIASIS REGIONAS“ STEIGIMO“ pakeitimo </w:t>
            </w:r>
          </w:p>
        </w:tc>
      </w:tr>
      <w:tr w:rsidR="00F171F5">
        <w:trPr>
          <w:trHeight w:hRule="exact" w:val="1009"/>
        </w:trPr>
        <w:tc>
          <w:tcPr>
            <w:tcW w:w="9639" w:type="dxa"/>
          </w:tcPr>
          <w:p w:rsidR="00F171F5" w:rsidRPr="0066148C" w:rsidRDefault="00F171F5" w:rsidP="00887747">
            <w:pPr>
              <w:pStyle w:val="Heading2"/>
              <w:jc w:val="center"/>
              <w:rPr>
                <w:rFonts w:ascii="Times New Roman" w:hAnsi="Times New Roman" w:cs="Times New Roman"/>
                <w:b w:val="0"/>
                <w:bCs w:val="0"/>
                <w:i w:val="0"/>
                <w:iCs w:val="0"/>
                <w:caps/>
                <w:sz w:val="24"/>
                <w:szCs w:val="24"/>
                <w:lang w:val="en-US"/>
              </w:rPr>
            </w:pPr>
            <w:r>
              <w:rPr>
                <w:rFonts w:ascii="Times New Roman" w:hAnsi="Times New Roman" w:cs="Times New Roman"/>
                <w:b w:val="0"/>
                <w:bCs w:val="0"/>
                <w:i w:val="0"/>
                <w:iCs w:val="0"/>
                <w:sz w:val="24"/>
                <w:szCs w:val="24"/>
              </w:rPr>
              <w:t>2021</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vasario 15</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w:t>
            </w:r>
            <w:r>
              <w:rPr>
                <w:rFonts w:ascii="Times New Roman" w:hAnsi="Times New Roman" w:cs="Times New Roman"/>
                <w:b w:val="0"/>
                <w:bCs w:val="0"/>
                <w:i w:val="0"/>
                <w:iCs w:val="0"/>
                <w:sz w:val="24"/>
                <w:szCs w:val="24"/>
                <w:lang w:val="en-US"/>
              </w:rPr>
              <w:t>46</w:t>
            </w:r>
          </w:p>
          <w:p w:rsidR="00F171F5" w:rsidRPr="00323273" w:rsidRDefault="00F171F5" w:rsidP="00323273">
            <w:pPr>
              <w:jc w:val="center"/>
            </w:pPr>
            <w:r>
              <w:t>Pagėgiai</w:t>
            </w:r>
          </w:p>
        </w:tc>
      </w:tr>
      <w:tr w:rsidR="00F171F5">
        <w:trPr>
          <w:trHeight w:hRule="exact" w:val="80"/>
        </w:trPr>
        <w:tc>
          <w:tcPr>
            <w:tcW w:w="9639" w:type="dxa"/>
          </w:tcPr>
          <w:p w:rsidR="00F171F5" w:rsidRPr="008F378E" w:rsidRDefault="00F171F5" w:rsidP="00323273">
            <w:pPr>
              <w:pStyle w:val="Heading2"/>
              <w:rPr>
                <w:rFonts w:ascii="Times New Roman" w:hAnsi="Times New Roman" w:cs="Times New Roman"/>
                <w:b w:val="0"/>
                <w:bCs w:val="0"/>
                <w:i w:val="0"/>
                <w:iCs w:val="0"/>
                <w:sz w:val="24"/>
                <w:szCs w:val="24"/>
              </w:rPr>
            </w:pPr>
          </w:p>
        </w:tc>
      </w:tr>
    </w:tbl>
    <w:p w:rsidR="00F171F5" w:rsidRDefault="00F171F5" w:rsidP="008C76CD">
      <w:pPr>
        <w:ind w:firstLine="1296"/>
        <w:jc w:val="both"/>
      </w:pPr>
      <w:r>
        <w:t>Vadovaudamasi Lietuvos Respublikos vietos savivaldos įstatymo 18 straipsnio 1</w:t>
      </w:r>
      <w:r w:rsidRPr="0054540A">
        <w:t xml:space="preserve"> dalimi</w:t>
      </w:r>
      <w:r>
        <w:t>, Pagėgių savivaldybės taryba  n u s p r e n d ž i a:</w:t>
      </w:r>
    </w:p>
    <w:p w:rsidR="00F171F5" w:rsidRDefault="00F171F5" w:rsidP="008C76CD">
      <w:pPr>
        <w:overflowPunct w:val="0"/>
        <w:autoSpaceDE w:val="0"/>
        <w:autoSpaceDN w:val="0"/>
        <w:adjustRightInd w:val="0"/>
        <w:jc w:val="both"/>
        <w:textAlignment w:val="baseline"/>
      </w:pPr>
      <w:r>
        <w:tab/>
        <w:t>1. Pakeisti viešosios įstaigos „Žaliasis regionas“ steigimo sutarties projekto, patvirtinto Pagėgių savivaldybės tarybos 2021 m. sausio 28 d. sprendimu Nr. T-1 „Dėl viešosios įstaigos „Žaliasis regionas“ steigimo“, 10 punktą ir jį išdėstyti taip:</w:t>
      </w:r>
    </w:p>
    <w:p w:rsidR="00F171F5" w:rsidRDefault="00F171F5" w:rsidP="008C76CD">
      <w:pPr>
        <w:overflowPunct w:val="0"/>
        <w:autoSpaceDE w:val="0"/>
        <w:autoSpaceDN w:val="0"/>
        <w:adjustRightInd w:val="0"/>
        <w:jc w:val="both"/>
        <w:textAlignment w:val="baseline"/>
      </w:pPr>
      <w:r>
        <w:tab/>
        <w:t xml:space="preserve">„10. Steigiamai </w:t>
      </w:r>
      <w:r>
        <w:rPr>
          <w:spacing w:val="-2"/>
        </w:rPr>
        <w:t>Įstaigai </w:t>
      </w:r>
      <w:r>
        <w:t>atstovauja</w:t>
      </w:r>
      <w:r>
        <w:rPr>
          <w:spacing w:val="-4"/>
        </w:rPr>
        <w:t xml:space="preserve"> Tauragės rajono savivaldybės administracija, kodas </w:t>
      </w:r>
      <w:r>
        <w:t>188737457</w:t>
      </w:r>
      <w:r>
        <w:rPr>
          <w:spacing w:val="-4"/>
        </w:rPr>
        <w:t>, registracijos valstybė – Lietuvos Respublika, įregistravimo data – 1999 m. gruodžio 15 d., registras, kuriame kaupiami duomenys apie juridinį asmenį – Valstybės įmonė registrų centras, buveinė – Respublikos g. 2, Tauragė, LT-72255, atstovas – Tauragės rajono savivaldybės administracijos direktorius (toliau – Atstovas).“</w:t>
      </w:r>
    </w:p>
    <w:p w:rsidR="00F171F5" w:rsidRDefault="00F171F5" w:rsidP="008C76CD">
      <w:pPr>
        <w:ind w:firstLine="1276"/>
        <w:jc w:val="both"/>
      </w:pPr>
      <w:r>
        <w:t xml:space="preserve">2. Sprendimą paskelbti Pagėgių savivaldybės interneto svetainėje </w:t>
      </w:r>
      <w:r w:rsidRPr="00535E92">
        <w:t>www.pagegiai.lt</w:t>
      </w:r>
      <w:r>
        <w:t>.</w:t>
      </w:r>
    </w:p>
    <w:p w:rsidR="00F171F5" w:rsidRPr="00D862BF" w:rsidRDefault="00F171F5" w:rsidP="008C76CD">
      <w:pPr>
        <w:numPr>
          <w:ilvl w:val="1"/>
          <w:numId w:val="8"/>
        </w:numPr>
        <w:overflowPunct w:val="0"/>
        <w:autoSpaceDE w:val="0"/>
        <w:autoSpaceDN w:val="0"/>
        <w:adjustRightInd w:val="0"/>
        <w:jc w:val="both"/>
        <w:textAlignment w:val="baseline"/>
      </w:pPr>
      <w:r>
        <w:t xml:space="preserve">               </w:t>
      </w:r>
      <w:r w:rsidRPr="00D862BF">
        <w:t>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p w:rsidR="00F171F5" w:rsidRDefault="00F171F5" w:rsidP="00AA1B44"/>
    <w:p w:rsidR="00F171F5" w:rsidRDefault="00F171F5" w:rsidP="00AA1B44"/>
    <w:p w:rsidR="00F171F5" w:rsidRDefault="00F171F5" w:rsidP="00AA1B44"/>
    <w:p w:rsidR="00F171F5" w:rsidRDefault="00F171F5" w:rsidP="00AA1B44">
      <w:r>
        <w:t xml:space="preserve">SUDERINTA: </w:t>
      </w:r>
    </w:p>
    <w:p w:rsidR="00F171F5" w:rsidRDefault="00F171F5" w:rsidP="00AA1B44"/>
    <w:p w:rsidR="00F171F5" w:rsidRDefault="00F171F5" w:rsidP="00AA1B44">
      <w:r>
        <w:t>Administracijos direktorius</w:t>
      </w:r>
      <w:r>
        <w:tab/>
        <w:t xml:space="preserve">          </w:t>
      </w:r>
      <w:r>
        <w:tab/>
        <w:t xml:space="preserve">                                     Virginijus Komskis</w:t>
      </w:r>
    </w:p>
    <w:p w:rsidR="00F171F5" w:rsidRDefault="00F171F5" w:rsidP="00AA1B44"/>
    <w:p w:rsidR="00F171F5" w:rsidRDefault="00F171F5" w:rsidP="00AA1B44">
      <w:r>
        <w:t>Strateginio planavimo ir investicijų skyriaus vedėjas                                        Petras Kuzmarskis</w:t>
      </w:r>
    </w:p>
    <w:p w:rsidR="00F171F5" w:rsidRDefault="00F171F5" w:rsidP="00AA1B44">
      <w:r>
        <w:t xml:space="preserve">                 </w:t>
      </w:r>
    </w:p>
    <w:p w:rsidR="00F171F5" w:rsidRDefault="00F171F5" w:rsidP="00AA1B44">
      <w:r>
        <w:t xml:space="preserve">Dokumentų valdymo ir teisės skyriaus vyresnioji                                            </w:t>
      </w:r>
    </w:p>
    <w:p w:rsidR="00F171F5" w:rsidRDefault="00F171F5" w:rsidP="00AA1B44">
      <w:r>
        <w:t>specialistė</w:t>
      </w:r>
      <w:r>
        <w:tab/>
        <w:t xml:space="preserve">                                                                                                      Ingrida Zavistauskaitė          </w:t>
      </w:r>
    </w:p>
    <w:p w:rsidR="00F171F5" w:rsidRDefault="00F171F5" w:rsidP="00AA1B44"/>
    <w:p w:rsidR="00F171F5" w:rsidRDefault="00F171F5" w:rsidP="00840461">
      <w:pPr>
        <w:jc w:val="both"/>
      </w:pPr>
    </w:p>
    <w:p w:rsidR="00F171F5" w:rsidRDefault="00F171F5" w:rsidP="00270F81"/>
    <w:p w:rsidR="00F171F5" w:rsidRDefault="00F171F5" w:rsidP="00270F81"/>
    <w:p w:rsidR="00F171F5" w:rsidRDefault="00F171F5" w:rsidP="00270F81"/>
    <w:p w:rsidR="00F171F5" w:rsidRDefault="00F171F5" w:rsidP="00270F81"/>
    <w:p w:rsidR="00F171F5" w:rsidRDefault="00F171F5" w:rsidP="00270F81">
      <w:r w:rsidRPr="00736822">
        <w:t>Parengė</w:t>
      </w:r>
      <w:r>
        <w:t xml:space="preserve"> Guoda Kazakevičienė,</w:t>
      </w:r>
    </w:p>
    <w:p w:rsidR="00F171F5" w:rsidRPr="008C76CD" w:rsidRDefault="00F171F5" w:rsidP="008C76CD">
      <w:r>
        <w:t>Strateginio planavimo ir investicijų skyriaus vedėjo pavaduotoja</w:t>
      </w:r>
    </w:p>
    <w:p w:rsidR="00F171F5" w:rsidRDefault="00F171F5" w:rsidP="00F83CAE">
      <w:pPr>
        <w:jc w:val="right"/>
        <w:rPr>
          <w:color w:val="000000"/>
        </w:rPr>
      </w:pPr>
    </w:p>
    <w:p w:rsidR="00F171F5" w:rsidRDefault="00F171F5" w:rsidP="00F83CAE">
      <w:pPr>
        <w:jc w:val="right"/>
        <w:rPr>
          <w:color w:val="000000"/>
        </w:rPr>
      </w:pPr>
    </w:p>
    <w:p w:rsidR="00F171F5" w:rsidRPr="00270F81" w:rsidRDefault="00F171F5" w:rsidP="00F83CAE">
      <w:pPr>
        <w:jc w:val="right"/>
      </w:pPr>
      <w:r w:rsidRPr="007714A1">
        <w:rPr>
          <w:color w:val="000000"/>
        </w:rPr>
        <w:t>Pagėgių savivaldybės tarybos</w:t>
      </w:r>
    </w:p>
    <w:p w:rsidR="00F171F5" w:rsidRPr="007714A1" w:rsidRDefault="00F171F5"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F171F5" w:rsidRPr="007714A1" w:rsidRDefault="00F171F5"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F171F5" w:rsidRPr="007714A1" w:rsidRDefault="00F171F5" w:rsidP="00F478BF">
      <w:pPr>
        <w:ind w:left="5102"/>
        <w:jc w:val="both"/>
        <w:rPr>
          <w:color w:val="000000"/>
        </w:rPr>
      </w:pPr>
    </w:p>
    <w:p w:rsidR="00F171F5" w:rsidRPr="007714A1" w:rsidRDefault="00F171F5" w:rsidP="00E10513">
      <w:pPr>
        <w:ind w:firstLine="720"/>
        <w:jc w:val="center"/>
        <w:rPr>
          <w:b/>
          <w:bCs/>
          <w:caps/>
          <w:color w:val="000000"/>
        </w:rPr>
      </w:pPr>
      <w:r w:rsidRPr="007714A1">
        <w:rPr>
          <w:b/>
          <w:bCs/>
          <w:caps/>
          <w:color w:val="000000"/>
        </w:rPr>
        <w:t>PAGĖGIŲ SAVIVALDYBĖS TARYBOS SPRENDIMO PROJEKTO</w:t>
      </w:r>
    </w:p>
    <w:p w:rsidR="00F171F5" w:rsidRDefault="00F171F5" w:rsidP="00E10513">
      <w:pPr>
        <w:ind w:firstLine="720"/>
        <w:jc w:val="center"/>
        <w:rPr>
          <w:b/>
          <w:bCs/>
          <w:caps/>
          <w:color w:val="000000"/>
        </w:rPr>
      </w:pPr>
      <w:r>
        <w:rPr>
          <w:b/>
          <w:bCs/>
          <w:caps/>
          <w:color w:val="000000"/>
        </w:rPr>
        <w:t>„dėl pagėgių savivaldybės tarybos 2021 m. SAUSIO 28 d. sprendimo Nr. T-1 „Dėl VIEŠOSIOS ĮSTAIGOS „ŽALIASIS REGIONAS“ STEIGIMO“ pakeitimo“</w:t>
      </w:r>
    </w:p>
    <w:p w:rsidR="00F171F5" w:rsidRDefault="00F171F5" w:rsidP="00E10513">
      <w:pPr>
        <w:ind w:firstLine="720"/>
        <w:jc w:val="center"/>
        <w:rPr>
          <w:b/>
          <w:bCs/>
          <w:caps/>
          <w:color w:val="000000"/>
        </w:rPr>
      </w:pPr>
    </w:p>
    <w:p w:rsidR="00F171F5" w:rsidRPr="007714A1" w:rsidRDefault="00F171F5" w:rsidP="00E10513">
      <w:pPr>
        <w:ind w:firstLine="720"/>
        <w:jc w:val="center"/>
        <w:rPr>
          <w:b/>
          <w:bCs/>
          <w:color w:val="000000"/>
        </w:rPr>
      </w:pPr>
      <w:r w:rsidRPr="007714A1">
        <w:rPr>
          <w:b/>
          <w:bCs/>
          <w:color w:val="000000"/>
        </w:rPr>
        <w:t>AIŠKINAMASIS RAŠTAS</w:t>
      </w:r>
    </w:p>
    <w:p w:rsidR="00F171F5" w:rsidRPr="007714A1" w:rsidRDefault="00F171F5" w:rsidP="00F478BF">
      <w:pPr>
        <w:ind w:firstLine="720"/>
        <w:jc w:val="center"/>
        <w:rPr>
          <w:color w:val="000000"/>
        </w:rPr>
      </w:pPr>
      <w:r>
        <w:rPr>
          <w:color w:val="000000"/>
        </w:rPr>
        <w:t>2021-02</w:t>
      </w:r>
      <w:r w:rsidRPr="007714A1">
        <w:rPr>
          <w:color w:val="000000"/>
        </w:rPr>
        <w:t>-</w:t>
      </w:r>
      <w:r>
        <w:rPr>
          <w:color w:val="000000"/>
        </w:rPr>
        <w:t>15</w:t>
      </w:r>
    </w:p>
    <w:p w:rsidR="00F171F5" w:rsidRPr="00092F3B" w:rsidRDefault="00F171F5" w:rsidP="00F478BF">
      <w:pPr>
        <w:ind w:firstLine="720"/>
        <w:jc w:val="center"/>
        <w:rPr>
          <w:color w:val="000000"/>
          <w:sz w:val="22"/>
          <w:szCs w:val="22"/>
        </w:rPr>
      </w:pPr>
    </w:p>
    <w:p w:rsidR="00F171F5" w:rsidRPr="00B600B4" w:rsidRDefault="00F171F5" w:rsidP="00B600B4">
      <w:pPr>
        <w:widowControl w:val="0"/>
        <w:numPr>
          <w:ilvl w:val="0"/>
          <w:numId w:val="6"/>
        </w:numPr>
        <w:autoSpaceDE w:val="0"/>
        <w:autoSpaceDN w:val="0"/>
        <w:adjustRightInd w:val="0"/>
        <w:jc w:val="both"/>
        <w:rPr>
          <w:b/>
          <w:bCs/>
          <w:i/>
          <w:iCs/>
          <w:color w:val="000000"/>
        </w:rPr>
      </w:pPr>
      <w:r w:rsidRPr="00B600B4">
        <w:rPr>
          <w:b/>
          <w:bCs/>
          <w:i/>
          <w:iCs/>
          <w:color w:val="000000"/>
        </w:rPr>
        <w:t>Parengto projekto tikslai ir uždaviniai</w:t>
      </w:r>
    </w:p>
    <w:p w:rsidR="00F171F5" w:rsidRPr="00B600B4" w:rsidRDefault="00F171F5" w:rsidP="00B600B4">
      <w:pPr>
        <w:widowControl w:val="0"/>
        <w:autoSpaceDE w:val="0"/>
        <w:autoSpaceDN w:val="0"/>
        <w:adjustRightInd w:val="0"/>
        <w:ind w:firstLine="1080"/>
        <w:jc w:val="both"/>
        <w:rPr>
          <w:bCs/>
          <w:iCs/>
          <w:color w:val="000000"/>
        </w:rPr>
      </w:pPr>
      <w:r w:rsidRPr="00B600B4">
        <w:rPr>
          <w:bCs/>
          <w:iCs/>
          <w:color w:val="000000"/>
        </w:rPr>
        <w:t xml:space="preserve">Atsižvelgiant į tai, kad Tauragės rajono savivaldybės administracijos direktorius Modestas Petraitis yra jo prašymu atleidžiamas iš einamųjų pareigų nuo š. m. vasario 22 d., reikalinga priimti parengtą Pagėgių savivaldybės tarybos sprendimo projektą tam, kad būtų </w:t>
      </w:r>
      <w:r w:rsidRPr="00B600B4">
        <w:t>pakeistas viešosios įstaigos „Žaliasis regionas“ steigimo sutarties projekto (toliau – Sutarties projektas), patvirtinto Pagėgių savivaldybės tarybos 2021 m. sausio 28 d. sprendimu Nr. T-1 „Dėl viešosios įstaigos „Žaliasis regionas“ steigimo“, 10 punktas, kuriame Modestas Petraitis yra įvardijamas kaip steigiamos viešosios įstaigos atstovas. Priėmus parengtą sprendimo projektą Sutarties projekto 10 punkte neliks įvardintas konkretus asmuo kaip steigiamos viešosios įstaigos atstovas, liks nurodyta, kad steigiamos viešosios įstaigos atstovas Tauragės rajono savivaldybės administracijos direktorius.</w:t>
      </w:r>
    </w:p>
    <w:p w:rsidR="00F171F5" w:rsidRPr="00B600B4" w:rsidRDefault="00F171F5" w:rsidP="00B600B4">
      <w:pPr>
        <w:widowControl w:val="0"/>
        <w:numPr>
          <w:ilvl w:val="0"/>
          <w:numId w:val="6"/>
        </w:numPr>
        <w:autoSpaceDE w:val="0"/>
        <w:autoSpaceDN w:val="0"/>
        <w:adjustRightInd w:val="0"/>
        <w:jc w:val="both"/>
        <w:rPr>
          <w:b/>
          <w:bCs/>
          <w:i/>
          <w:iCs/>
          <w:color w:val="000000"/>
        </w:rPr>
      </w:pPr>
      <w:r w:rsidRPr="00B600B4">
        <w:rPr>
          <w:b/>
          <w:bCs/>
          <w:i/>
          <w:iCs/>
          <w:color w:val="000000"/>
        </w:rPr>
        <w:t>Kaip šiuo metu yra sureguliuoti projekte aptarti klausimai</w:t>
      </w:r>
    </w:p>
    <w:p w:rsidR="00F171F5" w:rsidRPr="00B600B4" w:rsidRDefault="00F171F5" w:rsidP="00B600B4">
      <w:pPr>
        <w:ind w:firstLine="1080"/>
        <w:jc w:val="both"/>
      </w:pPr>
      <w:r w:rsidRPr="00B600B4">
        <w:t>Šis sprendimo projektas parengtas vadovaujantis Lietuvos Respublikos vietos savivaldos įstatymo 18 straipsnio 1 dalimi.</w:t>
      </w:r>
    </w:p>
    <w:p w:rsidR="00F171F5" w:rsidRPr="00B600B4" w:rsidRDefault="00F171F5" w:rsidP="00B600B4">
      <w:pPr>
        <w:widowControl w:val="0"/>
        <w:numPr>
          <w:ilvl w:val="0"/>
          <w:numId w:val="6"/>
        </w:numPr>
        <w:autoSpaceDE w:val="0"/>
        <w:autoSpaceDN w:val="0"/>
        <w:adjustRightInd w:val="0"/>
        <w:jc w:val="both"/>
        <w:rPr>
          <w:b/>
          <w:bCs/>
          <w:i/>
          <w:iCs/>
          <w:color w:val="000000"/>
        </w:rPr>
      </w:pPr>
      <w:r w:rsidRPr="00B600B4">
        <w:rPr>
          <w:b/>
          <w:bCs/>
          <w:i/>
          <w:iCs/>
          <w:color w:val="000000"/>
        </w:rPr>
        <w:t>Kokių teigiamų rezultatų laukiama.</w:t>
      </w:r>
    </w:p>
    <w:p w:rsidR="00F171F5" w:rsidRPr="00B600B4" w:rsidRDefault="00F171F5" w:rsidP="00B600B4">
      <w:pPr>
        <w:ind w:firstLine="1134"/>
        <w:jc w:val="both"/>
      </w:pPr>
      <w:r w:rsidRPr="00B600B4">
        <w:t>Priėmus šį sprendimo projektą bus pakeistas Sutarties projekto 10 punktas.</w:t>
      </w:r>
    </w:p>
    <w:p w:rsidR="00F171F5" w:rsidRPr="00B600B4" w:rsidRDefault="00F171F5" w:rsidP="00B600B4">
      <w:pPr>
        <w:widowControl w:val="0"/>
        <w:numPr>
          <w:ilvl w:val="0"/>
          <w:numId w:val="6"/>
        </w:numPr>
        <w:tabs>
          <w:tab w:val="left" w:pos="0"/>
        </w:tabs>
        <w:autoSpaceDE w:val="0"/>
        <w:autoSpaceDN w:val="0"/>
        <w:adjustRightInd w:val="0"/>
        <w:ind w:right="360"/>
        <w:jc w:val="both"/>
        <w:rPr>
          <w:b/>
          <w:bCs/>
          <w:i/>
          <w:iCs/>
          <w:color w:val="000000"/>
        </w:rPr>
      </w:pPr>
      <w:r w:rsidRPr="00B600B4">
        <w:rPr>
          <w:b/>
          <w:bCs/>
          <w:i/>
          <w:iCs/>
          <w:color w:val="000000"/>
        </w:rPr>
        <w:t>Galimos neigiamos priimto projekto pasekmės ir kokių priemonių reikėtų imtis, kad tokių pasekmių būtų išvengta.</w:t>
      </w:r>
    </w:p>
    <w:p w:rsidR="00F171F5" w:rsidRPr="00B600B4" w:rsidRDefault="00F171F5" w:rsidP="00B600B4">
      <w:pPr>
        <w:ind w:left="720"/>
      </w:pPr>
      <w:r w:rsidRPr="00B600B4">
        <w:t xml:space="preserve">      Neigiamų pasekmių nenumatyta.</w:t>
      </w:r>
    </w:p>
    <w:p w:rsidR="00F171F5" w:rsidRPr="00B600B4" w:rsidRDefault="00F171F5" w:rsidP="00B600B4">
      <w:pPr>
        <w:widowControl w:val="0"/>
        <w:numPr>
          <w:ilvl w:val="0"/>
          <w:numId w:val="6"/>
        </w:numPr>
        <w:tabs>
          <w:tab w:val="left" w:pos="0"/>
        </w:tabs>
        <w:autoSpaceDE w:val="0"/>
        <w:autoSpaceDN w:val="0"/>
        <w:adjustRightInd w:val="0"/>
        <w:ind w:right="360"/>
        <w:jc w:val="both"/>
        <w:rPr>
          <w:b/>
          <w:bCs/>
          <w:i/>
          <w:iCs/>
          <w:color w:val="000000"/>
        </w:rPr>
      </w:pPr>
      <w:r w:rsidRPr="00B600B4">
        <w:rPr>
          <w:b/>
          <w:bCs/>
          <w:i/>
          <w:iCs/>
          <w:color w:val="000000"/>
        </w:rPr>
        <w:t>Kokius galiojančius aktus (tarybos, mero, Savivaldybės administracijos direktoriaus) reikėtų pakeisti ir panaikinti, priėmus sprendimą pagal teikiamą projektą.</w:t>
      </w:r>
    </w:p>
    <w:p w:rsidR="00F171F5" w:rsidRPr="00B600B4" w:rsidRDefault="00F171F5" w:rsidP="00B600B4">
      <w:pPr>
        <w:ind w:firstLine="709"/>
        <w:jc w:val="both"/>
      </w:pPr>
      <w:r w:rsidRPr="00B600B4">
        <w:t xml:space="preserve">      Nereikės galiojančių teisės aktų pakeisti ir panaikinti, priėmus sprendimą pagal teikiamą projektą.</w:t>
      </w:r>
    </w:p>
    <w:p w:rsidR="00F171F5" w:rsidRPr="00B600B4" w:rsidRDefault="00F171F5" w:rsidP="00B600B4">
      <w:pPr>
        <w:widowControl w:val="0"/>
        <w:numPr>
          <w:ilvl w:val="0"/>
          <w:numId w:val="6"/>
        </w:numPr>
        <w:autoSpaceDE w:val="0"/>
        <w:autoSpaceDN w:val="0"/>
        <w:adjustRightInd w:val="0"/>
        <w:jc w:val="both"/>
        <w:rPr>
          <w:b/>
          <w:bCs/>
          <w:i/>
          <w:iCs/>
          <w:color w:val="000000"/>
        </w:rPr>
      </w:pPr>
      <w:r w:rsidRPr="00B600B4">
        <w:rPr>
          <w:b/>
          <w:bCs/>
          <w:i/>
          <w:iCs/>
          <w:color w:val="000000"/>
        </w:rPr>
        <w:t>Jeigu priimtam sprendimui reikės kito tarybos sprendimo, mero potvarkio ar administracijos direktoriaus įsakymo, kas ir kada juos turėtų parengti.</w:t>
      </w:r>
    </w:p>
    <w:p w:rsidR="00F171F5" w:rsidRPr="00B600B4" w:rsidRDefault="00F171F5" w:rsidP="00B600B4">
      <w:pPr>
        <w:jc w:val="both"/>
        <w:rPr>
          <w:color w:val="000000"/>
        </w:rPr>
      </w:pPr>
      <w:r w:rsidRPr="00B600B4">
        <w:rPr>
          <w:color w:val="000000"/>
        </w:rPr>
        <w:t xml:space="preserve">                    Nereikės priimti kito spendimo priimtam sprendimui.</w:t>
      </w:r>
    </w:p>
    <w:p w:rsidR="00F171F5" w:rsidRPr="00B600B4" w:rsidRDefault="00F171F5" w:rsidP="00B600B4">
      <w:pPr>
        <w:widowControl w:val="0"/>
        <w:numPr>
          <w:ilvl w:val="0"/>
          <w:numId w:val="6"/>
        </w:numPr>
        <w:tabs>
          <w:tab w:val="left" w:pos="0"/>
        </w:tabs>
        <w:autoSpaceDE w:val="0"/>
        <w:autoSpaceDN w:val="0"/>
        <w:adjustRightInd w:val="0"/>
        <w:ind w:right="360"/>
        <w:jc w:val="both"/>
        <w:rPr>
          <w:b/>
          <w:bCs/>
          <w:i/>
          <w:iCs/>
          <w:color w:val="000000"/>
        </w:rPr>
      </w:pPr>
      <w:r w:rsidRPr="00B600B4">
        <w:rPr>
          <w:b/>
          <w:bCs/>
          <w:i/>
          <w:iCs/>
          <w:color w:val="000000"/>
        </w:rPr>
        <w:t>Ar reikalinga atlikti sprendimo projekto antikorupcinį vertinimą</w:t>
      </w:r>
    </w:p>
    <w:p w:rsidR="00F171F5" w:rsidRPr="00B600B4" w:rsidRDefault="00F171F5" w:rsidP="00B600B4">
      <w:pPr>
        <w:tabs>
          <w:tab w:val="left" w:pos="1134"/>
        </w:tabs>
        <w:ind w:left="720"/>
      </w:pPr>
      <w:r w:rsidRPr="00B600B4">
        <w:t xml:space="preserve">      Šis sprendimas antikorupciniu požiūriu nevertinamas.</w:t>
      </w:r>
    </w:p>
    <w:p w:rsidR="00F171F5" w:rsidRPr="00B600B4" w:rsidRDefault="00F171F5" w:rsidP="00B600B4">
      <w:pPr>
        <w:widowControl w:val="0"/>
        <w:numPr>
          <w:ilvl w:val="0"/>
          <w:numId w:val="6"/>
        </w:numPr>
        <w:tabs>
          <w:tab w:val="left" w:pos="0"/>
        </w:tabs>
        <w:autoSpaceDE w:val="0"/>
        <w:autoSpaceDN w:val="0"/>
        <w:adjustRightInd w:val="0"/>
        <w:ind w:right="360"/>
        <w:jc w:val="both"/>
        <w:rPr>
          <w:b/>
          <w:bCs/>
          <w:i/>
          <w:iCs/>
          <w:color w:val="000000"/>
        </w:rPr>
      </w:pPr>
      <w:r w:rsidRPr="00B600B4">
        <w:rPr>
          <w:b/>
          <w:bCs/>
          <w:i/>
          <w:iCs/>
          <w:color w:val="000000"/>
        </w:rPr>
        <w:t>Sprendimo vykdytojai ir įvykdymo terminai, lėšų, reikalingų sprendimui įgyvendinti, poreikis (jeigu tai numatoma – derinti su Finansų skyriumi)</w:t>
      </w:r>
    </w:p>
    <w:p w:rsidR="00F171F5" w:rsidRPr="00B600B4" w:rsidRDefault="00F171F5" w:rsidP="00B600B4">
      <w:pPr>
        <w:widowControl w:val="0"/>
        <w:tabs>
          <w:tab w:val="left" w:pos="0"/>
        </w:tabs>
        <w:autoSpaceDE w:val="0"/>
        <w:autoSpaceDN w:val="0"/>
        <w:adjustRightInd w:val="0"/>
        <w:ind w:left="720" w:right="360"/>
        <w:jc w:val="both"/>
        <w:rPr>
          <w:bCs/>
          <w:iCs/>
          <w:color w:val="000000"/>
        </w:rPr>
      </w:pPr>
      <w:r w:rsidRPr="00B600B4">
        <w:rPr>
          <w:bCs/>
          <w:iCs/>
          <w:color w:val="000000"/>
        </w:rPr>
        <w:t xml:space="preserve">      Nenumatyta derinti su Finansų skyriumi.</w:t>
      </w:r>
    </w:p>
    <w:p w:rsidR="00F171F5" w:rsidRPr="00B600B4" w:rsidRDefault="00F171F5" w:rsidP="00B600B4">
      <w:pPr>
        <w:widowControl w:val="0"/>
        <w:numPr>
          <w:ilvl w:val="0"/>
          <w:numId w:val="6"/>
        </w:numPr>
        <w:tabs>
          <w:tab w:val="left" w:pos="0"/>
        </w:tabs>
        <w:autoSpaceDE w:val="0"/>
        <w:autoSpaceDN w:val="0"/>
        <w:adjustRightInd w:val="0"/>
        <w:ind w:right="360"/>
        <w:jc w:val="both"/>
        <w:rPr>
          <w:b/>
          <w:bCs/>
          <w:i/>
          <w:iCs/>
          <w:color w:val="000000"/>
        </w:rPr>
      </w:pPr>
      <w:r w:rsidRPr="00B600B4">
        <w:rPr>
          <w:b/>
          <w:bCs/>
          <w:i/>
          <w:iCs/>
          <w:color w:val="000000"/>
        </w:rPr>
        <w:t>Projekto rengimo metu gauti specialistų vertinimai ir išvados, ekonominiai apskaičiavimai (sąmatos) ir konkretūs finansavimo šaltiniai</w:t>
      </w:r>
    </w:p>
    <w:p w:rsidR="00F171F5" w:rsidRPr="00B600B4" w:rsidRDefault="00F171F5" w:rsidP="00B600B4">
      <w:pPr>
        <w:jc w:val="both"/>
      </w:pPr>
      <w:r w:rsidRPr="00B600B4">
        <w:t xml:space="preserve">                    Neigiamų specialistų vertinimų ir išvadų negauta. </w:t>
      </w:r>
    </w:p>
    <w:p w:rsidR="00F171F5" w:rsidRPr="00B600B4" w:rsidRDefault="00F171F5" w:rsidP="00B600B4">
      <w:pPr>
        <w:widowControl w:val="0"/>
        <w:numPr>
          <w:ilvl w:val="0"/>
          <w:numId w:val="6"/>
        </w:numPr>
        <w:tabs>
          <w:tab w:val="left" w:pos="0"/>
        </w:tabs>
        <w:autoSpaceDE w:val="0"/>
        <w:autoSpaceDN w:val="0"/>
        <w:adjustRightInd w:val="0"/>
        <w:ind w:right="360"/>
        <w:jc w:val="both"/>
        <w:rPr>
          <w:b/>
          <w:bCs/>
          <w:i/>
          <w:iCs/>
          <w:color w:val="000000"/>
        </w:rPr>
      </w:pPr>
      <w:r w:rsidRPr="00B600B4">
        <w:rPr>
          <w:b/>
          <w:bCs/>
          <w:i/>
          <w:iCs/>
          <w:color w:val="000000"/>
        </w:rPr>
        <w:t xml:space="preserve"> Projekto rengėjas ar rengėjų grupė.</w:t>
      </w:r>
    </w:p>
    <w:p w:rsidR="00F171F5" w:rsidRPr="00B600B4" w:rsidRDefault="00F171F5" w:rsidP="00B600B4">
      <w:pPr>
        <w:tabs>
          <w:tab w:val="left" w:pos="0"/>
        </w:tabs>
        <w:ind w:right="360" w:firstLine="1080"/>
        <w:jc w:val="both"/>
        <w:rPr>
          <w:bCs/>
          <w:iCs/>
          <w:color w:val="000000"/>
        </w:rPr>
      </w:pPr>
      <w:r w:rsidRPr="00B600B4">
        <w:rPr>
          <w:bCs/>
          <w:iCs/>
          <w:color w:val="000000"/>
        </w:rPr>
        <w:t xml:space="preserve">Strateginio planavimo ir investicijų skyriaus vedėjo pavaduotoja, tel. 70 413, el. p. </w:t>
      </w:r>
      <w:hyperlink r:id="rId8" w:history="1">
        <w:r w:rsidRPr="00B600B4">
          <w:rPr>
            <w:rStyle w:val="Hyperlink"/>
            <w:bCs/>
            <w:iCs/>
            <w:color w:val="auto"/>
            <w:u w:val="none"/>
          </w:rPr>
          <w:t>g.kazakeviciene@pagegiai.lt</w:t>
        </w:r>
      </w:hyperlink>
      <w:r w:rsidRPr="00B600B4">
        <w:rPr>
          <w:bCs/>
          <w:iCs/>
        </w:rPr>
        <w:t>.</w:t>
      </w:r>
    </w:p>
    <w:p w:rsidR="00F171F5" w:rsidRPr="00B600B4" w:rsidRDefault="00F171F5" w:rsidP="00B600B4">
      <w:pPr>
        <w:widowControl w:val="0"/>
        <w:numPr>
          <w:ilvl w:val="0"/>
          <w:numId w:val="6"/>
        </w:numPr>
        <w:tabs>
          <w:tab w:val="left" w:pos="0"/>
        </w:tabs>
        <w:autoSpaceDE w:val="0"/>
        <w:autoSpaceDN w:val="0"/>
        <w:adjustRightInd w:val="0"/>
        <w:ind w:right="360"/>
        <w:rPr>
          <w:b/>
          <w:bCs/>
          <w:i/>
          <w:iCs/>
          <w:color w:val="000000"/>
        </w:rPr>
      </w:pPr>
      <w:r w:rsidRPr="00B600B4">
        <w:rPr>
          <w:b/>
          <w:bCs/>
          <w:i/>
          <w:iCs/>
          <w:color w:val="000000"/>
        </w:rPr>
        <w:t>Kiti, rengėjo nuomone, reikalingi pagrindimai ir paaiškinimai.</w:t>
      </w:r>
    </w:p>
    <w:p w:rsidR="00F171F5" w:rsidRDefault="00F171F5" w:rsidP="00B600B4">
      <w:pPr>
        <w:ind w:firstLine="1134"/>
        <w:jc w:val="both"/>
        <w:rPr>
          <w:color w:val="000000"/>
        </w:rPr>
      </w:pPr>
      <w:r w:rsidRPr="00B600B4">
        <w:rPr>
          <w:color w:val="000000"/>
        </w:rPr>
        <w:t>Pridedamas Tauragės rajono savivaldybės tarybos 2021 m. vasario 17 d. sprendimo projektas Nr. TSP-66 „Dėl M. P. atleidimo iš Tauragės rajono savivaldybės administracijos direktoriaus pareigų“.</w:t>
      </w:r>
    </w:p>
    <w:p w:rsidR="00F171F5" w:rsidRPr="00B600B4" w:rsidRDefault="00F171F5" w:rsidP="00B600B4">
      <w:pPr>
        <w:ind w:firstLine="1134"/>
        <w:jc w:val="both"/>
        <w:rPr>
          <w:color w:val="000000"/>
        </w:rPr>
      </w:pPr>
    </w:p>
    <w:p w:rsidR="00F171F5" w:rsidRPr="00B600B4" w:rsidRDefault="00F171F5" w:rsidP="00B600B4">
      <w:pPr>
        <w:ind w:left="1080"/>
        <w:jc w:val="both"/>
        <w:rPr>
          <w:color w:val="000000"/>
        </w:rPr>
      </w:pPr>
    </w:p>
    <w:p w:rsidR="00F171F5" w:rsidRPr="00B600B4" w:rsidRDefault="00F171F5" w:rsidP="00B600B4">
      <w:pPr>
        <w:jc w:val="both"/>
        <w:rPr>
          <w:color w:val="000000"/>
        </w:rPr>
      </w:pPr>
      <w:r w:rsidRPr="00B600B4">
        <w:rPr>
          <w:color w:val="000000"/>
        </w:rPr>
        <w:t>Strateginio planavimo ir investicijų skyriaus                                                 Guoda Kazakevičienė</w:t>
      </w:r>
    </w:p>
    <w:p w:rsidR="00F171F5" w:rsidRPr="00092F3B" w:rsidRDefault="00F171F5" w:rsidP="00B600B4">
      <w:pPr>
        <w:jc w:val="both"/>
        <w:rPr>
          <w:color w:val="000000"/>
          <w:sz w:val="22"/>
          <w:szCs w:val="22"/>
        </w:rPr>
      </w:pPr>
      <w:r w:rsidRPr="00B600B4">
        <w:rPr>
          <w:color w:val="000000"/>
        </w:rPr>
        <w:t xml:space="preserve">vedėjo pavaduotoja                                                                                 </w:t>
      </w:r>
      <w:r w:rsidRPr="00092F3B">
        <w:rPr>
          <w:color w:val="000000"/>
          <w:sz w:val="22"/>
          <w:szCs w:val="22"/>
        </w:rPr>
        <w:tab/>
      </w:r>
      <w:r w:rsidRPr="00092F3B">
        <w:rPr>
          <w:color w:val="000000"/>
          <w:sz w:val="22"/>
          <w:szCs w:val="22"/>
        </w:rPr>
        <w:tab/>
      </w:r>
      <w:r w:rsidRPr="00092F3B">
        <w:rPr>
          <w:color w:val="000000"/>
          <w:sz w:val="22"/>
          <w:szCs w:val="22"/>
        </w:rPr>
        <w:tab/>
      </w:r>
      <w:r w:rsidRPr="00092F3B">
        <w:rPr>
          <w:color w:val="000000"/>
          <w:sz w:val="22"/>
          <w:szCs w:val="22"/>
        </w:rPr>
        <w:tab/>
        <w:t xml:space="preserve">             </w:t>
      </w:r>
    </w:p>
    <w:p w:rsidR="00F171F5" w:rsidRPr="00092F3B"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3658EC">
      <w:pPr>
        <w:jc w:val="both"/>
        <w:rPr>
          <w:color w:val="000000"/>
          <w:sz w:val="22"/>
          <w:szCs w:val="22"/>
        </w:rPr>
      </w:pPr>
    </w:p>
    <w:p w:rsidR="00F171F5" w:rsidRDefault="00F171F5" w:rsidP="00B600B4">
      <w:pPr>
        <w:tabs>
          <w:tab w:val="center" w:pos="4320"/>
          <w:tab w:val="right" w:pos="8640"/>
        </w:tabs>
        <w:jc w:val="center"/>
        <w:rPr>
          <w:b/>
        </w:rPr>
      </w:pPr>
      <w:bookmarkStart w:id="0" w:name="_Hlk63867509"/>
      <w:r w:rsidRPr="00353CF0">
        <w:rPr>
          <w:noProof/>
          <w:sz w:val="20"/>
        </w:rPr>
        <w:pict>
          <v:shape id="_x0000_i1026" type="#_x0000_t75" style="width:38.25pt;height:47.25pt;visibility:visible" filled="t">
            <v:imagedata r:id="rId9" o:title=""/>
          </v:shape>
        </w:pict>
      </w:r>
    </w:p>
    <w:p w:rsidR="00F171F5" w:rsidRDefault="00F171F5" w:rsidP="00B600B4">
      <w:pPr>
        <w:pStyle w:val="Header"/>
        <w:rPr>
          <w:sz w:val="20"/>
        </w:rPr>
      </w:pPr>
    </w:p>
    <w:p w:rsidR="00F171F5" w:rsidRPr="00B600B4" w:rsidRDefault="00F171F5" w:rsidP="00B600B4">
      <w:pPr>
        <w:pStyle w:val="Header"/>
        <w:jc w:val="center"/>
        <w:rPr>
          <w:b/>
        </w:rPr>
      </w:pPr>
      <w:r w:rsidRPr="00B600B4">
        <w:rPr>
          <w:b/>
        </w:rPr>
        <w:t>TAURAGĖS RAJONO SAVIVALDYBĖS TARYBA</w:t>
      </w:r>
    </w:p>
    <w:p w:rsidR="00F171F5" w:rsidRPr="00B600B4" w:rsidRDefault="00F171F5" w:rsidP="00B600B4">
      <w:pPr>
        <w:jc w:val="center"/>
        <w:rPr>
          <w:b/>
        </w:rPr>
      </w:pPr>
    </w:p>
    <w:p w:rsidR="00F171F5" w:rsidRPr="00B600B4" w:rsidRDefault="00F171F5" w:rsidP="00B600B4">
      <w:pPr>
        <w:jc w:val="center"/>
        <w:rPr>
          <w:b/>
        </w:rPr>
      </w:pPr>
      <w:r w:rsidRPr="00B600B4">
        <w:rPr>
          <w:b/>
        </w:rPr>
        <w:t>SPRENDIMAS</w:t>
      </w:r>
    </w:p>
    <w:p w:rsidR="00F171F5" w:rsidRPr="00B600B4" w:rsidRDefault="00F171F5" w:rsidP="00B600B4">
      <w:pPr>
        <w:pStyle w:val="Heading1"/>
        <w:jc w:val="center"/>
        <w:rPr>
          <w:rFonts w:ascii="Times New Roman" w:hAnsi="Times New Roman"/>
          <w:color w:val="000000"/>
          <w:sz w:val="24"/>
          <w:szCs w:val="24"/>
        </w:rPr>
      </w:pPr>
      <w:r w:rsidRPr="00B600B4">
        <w:rPr>
          <w:rFonts w:ascii="Times New Roman" w:hAnsi="Times New Roman"/>
          <w:color w:val="000000"/>
          <w:sz w:val="24"/>
          <w:szCs w:val="24"/>
        </w:rPr>
        <w:t>DĖL M. P. ATLEIDIMO IŠ TAURAGĖS RAJONO SAVIVALDYBĖS ADMINISTRACIJOS DIREKTORIAUS PAREIGŲ</w:t>
      </w:r>
    </w:p>
    <w:p w:rsidR="00F171F5" w:rsidRDefault="00F171F5" w:rsidP="00B600B4">
      <w:pPr>
        <w:jc w:val="center"/>
        <w:rPr>
          <w:b/>
          <w:color w:val="000000"/>
        </w:rPr>
      </w:pPr>
    </w:p>
    <w:p w:rsidR="00F171F5" w:rsidRDefault="00F171F5" w:rsidP="00B600B4">
      <w:pPr>
        <w:tabs>
          <w:tab w:val="center" w:pos="4320"/>
          <w:tab w:val="right" w:pos="8640"/>
        </w:tabs>
        <w:jc w:val="center"/>
      </w:pPr>
      <w:r>
        <w:t>2021 m. vasario 17   d. Nr. TSP-66</w:t>
      </w:r>
    </w:p>
    <w:p w:rsidR="00F171F5" w:rsidRDefault="00F171F5" w:rsidP="00B600B4">
      <w:pPr>
        <w:tabs>
          <w:tab w:val="center" w:pos="4320"/>
          <w:tab w:val="right" w:pos="8640"/>
        </w:tabs>
        <w:jc w:val="center"/>
      </w:pPr>
      <w:r>
        <w:t>Tauragė</w:t>
      </w:r>
    </w:p>
    <w:p w:rsidR="00F171F5" w:rsidRDefault="00F171F5" w:rsidP="00B600B4">
      <w:pPr>
        <w:jc w:val="both"/>
      </w:pPr>
    </w:p>
    <w:p w:rsidR="00F171F5" w:rsidRDefault="00F171F5" w:rsidP="00B600B4">
      <w:pPr>
        <w:ind w:firstLine="851"/>
        <w:jc w:val="both"/>
        <w:rPr>
          <w:color w:val="000000"/>
        </w:rPr>
      </w:pPr>
      <w:r>
        <w:rPr>
          <w:color w:val="000000"/>
        </w:rPr>
        <w:t>Vadovaudamasi Lietuvos Respublikos vietos savivaldos įstatymo</w:t>
      </w:r>
      <w:r>
        <w:rPr>
          <w:color w:val="000000"/>
          <w:spacing w:val="-1"/>
        </w:rPr>
        <w:t xml:space="preserve"> 16 straipsnio 2 dalies 9 punktu, </w:t>
      </w:r>
      <w:r>
        <w:rPr>
          <w:shd w:val="clear" w:color="auto" w:fill="FFFFFF"/>
        </w:rPr>
        <w:t xml:space="preserve">Lietuvos Respublikos valstybės tarnybos įstatymo 51 straipsnio 1 dalies 1 punktu, atsižvelgdama į Tauragės rajono savivaldybės administracijos direktoriaus M. P. 2021 m. vasario 10 d. prašymą Nr. 80-67, </w:t>
      </w:r>
      <w:r>
        <w:rPr>
          <w:color w:val="000000"/>
          <w:spacing w:val="3"/>
        </w:rPr>
        <w:t xml:space="preserve">Tauragės </w:t>
      </w:r>
      <w:r>
        <w:rPr>
          <w:color w:val="000000"/>
        </w:rPr>
        <w:t>rajono savivaldybės taryba  n u s p r e n d ž i a:</w:t>
      </w:r>
    </w:p>
    <w:p w:rsidR="00F171F5" w:rsidRPr="00AB4843" w:rsidRDefault="00F171F5" w:rsidP="00B600B4">
      <w:pPr>
        <w:ind w:firstLine="851"/>
        <w:jc w:val="both"/>
        <w:rPr>
          <w:color w:val="000000"/>
        </w:rPr>
      </w:pPr>
      <w:r>
        <w:rPr>
          <w:color w:val="000000"/>
        </w:rPr>
        <w:t xml:space="preserve">1. </w:t>
      </w:r>
      <w:r w:rsidRPr="0078654D">
        <w:rPr>
          <w:shd w:val="clear" w:color="auto" w:fill="FFFFFF"/>
        </w:rPr>
        <w:t>Atleisti 2021 m. vasario 22 d.</w:t>
      </w:r>
      <w:r>
        <w:rPr>
          <w:shd w:val="clear" w:color="auto" w:fill="FFFFFF"/>
        </w:rPr>
        <w:t xml:space="preserve"> </w:t>
      </w:r>
      <w:r w:rsidRPr="0078654D">
        <w:rPr>
          <w:shd w:val="clear" w:color="auto" w:fill="FFFFFF"/>
        </w:rPr>
        <w:t>M</w:t>
      </w:r>
      <w:r>
        <w:rPr>
          <w:shd w:val="clear" w:color="auto" w:fill="FFFFFF"/>
        </w:rPr>
        <w:t>.</w:t>
      </w:r>
      <w:r w:rsidRPr="0078654D">
        <w:rPr>
          <w:shd w:val="clear" w:color="auto" w:fill="FFFFFF"/>
        </w:rPr>
        <w:t xml:space="preserve"> P</w:t>
      </w:r>
      <w:r>
        <w:rPr>
          <w:shd w:val="clear" w:color="auto" w:fill="FFFFFF"/>
        </w:rPr>
        <w:t xml:space="preserve">. </w:t>
      </w:r>
      <w:r w:rsidRPr="0078654D">
        <w:rPr>
          <w:shd w:val="clear" w:color="auto" w:fill="FFFFFF"/>
        </w:rPr>
        <w:t>iš Tauragės rajono savivaldybės administracijos direktoriaus pareigų, atsistatydinus savo noru.</w:t>
      </w:r>
    </w:p>
    <w:p w:rsidR="00F171F5" w:rsidRDefault="00F171F5" w:rsidP="00B600B4">
      <w:pPr>
        <w:ind w:firstLine="851"/>
        <w:jc w:val="both"/>
        <w:rPr>
          <w:shd w:val="clear" w:color="auto" w:fill="FFFFFF"/>
        </w:rPr>
      </w:pPr>
      <w:r>
        <w:rPr>
          <w:shd w:val="clear" w:color="auto" w:fill="FFFFFF"/>
        </w:rPr>
        <w:t xml:space="preserve">2. </w:t>
      </w:r>
      <w:r w:rsidRPr="0078654D">
        <w:rPr>
          <w:shd w:val="clear" w:color="auto" w:fill="FFFFFF"/>
        </w:rPr>
        <w:t>Išmokėti teisės aktų nustatyta tvarka Tauragės rajono savivaldybės administracijos direktoriui M</w:t>
      </w:r>
      <w:r>
        <w:rPr>
          <w:shd w:val="clear" w:color="auto" w:fill="FFFFFF"/>
        </w:rPr>
        <w:t>.</w:t>
      </w:r>
      <w:r w:rsidRPr="0078654D">
        <w:rPr>
          <w:shd w:val="clear" w:color="auto" w:fill="FFFFFF"/>
        </w:rPr>
        <w:t xml:space="preserve"> P</w:t>
      </w:r>
      <w:r>
        <w:rPr>
          <w:shd w:val="clear" w:color="auto" w:fill="FFFFFF"/>
        </w:rPr>
        <w:t>.</w:t>
      </w:r>
      <w:r w:rsidRPr="0078654D">
        <w:rPr>
          <w:shd w:val="clear" w:color="auto" w:fill="FFFFFF"/>
        </w:rPr>
        <w:t xml:space="preserve"> kompensaciją už nepanaudotas kasmetines atostogas (</w:t>
      </w:r>
      <w:r w:rsidRPr="00130B30">
        <w:rPr>
          <w:i/>
          <w:iCs/>
          <w:shd w:val="clear" w:color="auto" w:fill="FFFFFF"/>
        </w:rPr>
        <w:t>duomenys neskelbtini</w:t>
      </w:r>
      <w:r>
        <w:rPr>
          <w:shd w:val="clear" w:color="auto" w:fill="FFFFFF"/>
        </w:rPr>
        <w:t xml:space="preserve">) </w:t>
      </w:r>
      <w:r w:rsidRPr="0078654D">
        <w:rPr>
          <w:shd w:val="clear" w:color="auto" w:fill="FFFFFF"/>
        </w:rPr>
        <w:t>darbo dienas).</w:t>
      </w:r>
    </w:p>
    <w:p w:rsidR="00F171F5" w:rsidRDefault="00F171F5" w:rsidP="00B600B4">
      <w:pPr>
        <w:ind w:firstLine="851"/>
        <w:jc w:val="both"/>
        <w:rPr>
          <w:shd w:val="clear" w:color="auto" w:fill="FFFFFF"/>
        </w:rPr>
      </w:pPr>
      <w:r>
        <w:rPr>
          <w:shd w:val="clear" w:color="auto" w:fill="FFFFFF"/>
        </w:rPr>
        <w:t xml:space="preserve">3. </w:t>
      </w:r>
      <w:r w:rsidRPr="0078654D">
        <w:rPr>
          <w:shd w:val="clear" w:color="auto" w:fill="FFFFFF"/>
        </w:rPr>
        <w:t xml:space="preserve">Pavesti Tomui Raulinavičiui, Tauragės rajono savivaldybės administracijos direktoriaus pavaduotojui, nuo 2021 m. vasario 23 d. iki teisės aktų nustatyta tvarka bus paskirtas </w:t>
      </w:r>
      <w:r w:rsidRPr="00C25E4F">
        <w:rPr>
          <w:shd w:val="clear" w:color="auto" w:fill="FFFFFF"/>
        </w:rPr>
        <w:t>Tauragės rajono savivaldybės administracijos direktorius vykdyti Tauragės rajono savivaldybės administracijos direktoriaus pareigybės aprašyme nustatytas funkcijas.</w:t>
      </w:r>
    </w:p>
    <w:p w:rsidR="00F171F5" w:rsidRPr="00C25E4F" w:rsidRDefault="00F171F5" w:rsidP="00B600B4">
      <w:pPr>
        <w:ind w:firstLine="851"/>
        <w:jc w:val="both"/>
        <w:rPr>
          <w:shd w:val="clear" w:color="auto" w:fill="FFFFFF"/>
        </w:rPr>
      </w:pPr>
      <w:r>
        <w:rPr>
          <w:shd w:val="clear" w:color="auto" w:fill="FFFFFF"/>
        </w:rPr>
        <w:t xml:space="preserve">4. </w:t>
      </w:r>
      <w:r w:rsidRPr="0078654D">
        <w:rPr>
          <w:shd w:val="clear" w:color="auto" w:fill="FFFFFF"/>
        </w:rPr>
        <w:t>Įpareigoti M</w:t>
      </w:r>
      <w:r>
        <w:rPr>
          <w:shd w:val="clear" w:color="auto" w:fill="FFFFFF"/>
        </w:rPr>
        <w:t>.</w:t>
      </w:r>
      <w:r w:rsidRPr="0078654D">
        <w:rPr>
          <w:shd w:val="clear" w:color="auto" w:fill="FFFFFF"/>
        </w:rPr>
        <w:t xml:space="preserve"> P</w:t>
      </w:r>
      <w:r>
        <w:rPr>
          <w:shd w:val="clear" w:color="auto" w:fill="FFFFFF"/>
        </w:rPr>
        <w:t>.</w:t>
      </w:r>
      <w:r w:rsidRPr="0078654D">
        <w:rPr>
          <w:shd w:val="clear" w:color="auto" w:fill="FFFFFF"/>
        </w:rPr>
        <w:t xml:space="preserve"> 2021 m. vasario 22 d. perduoti savivaldybės </w:t>
      </w:r>
      <w:r>
        <w:rPr>
          <w:shd w:val="clear" w:color="auto" w:fill="FFFFFF"/>
        </w:rPr>
        <w:t xml:space="preserve">administracijos </w:t>
      </w:r>
      <w:r w:rsidRPr="0078654D">
        <w:rPr>
          <w:shd w:val="clear" w:color="auto" w:fill="FFFFFF"/>
        </w:rPr>
        <w:t xml:space="preserve">direktoriaus </w:t>
      </w:r>
      <w:r>
        <w:rPr>
          <w:shd w:val="clear" w:color="auto" w:fill="FFFFFF"/>
        </w:rPr>
        <w:t>r</w:t>
      </w:r>
      <w:r w:rsidRPr="00C25E4F">
        <w:rPr>
          <w:shd w:val="clear" w:color="auto" w:fill="FFFFFF"/>
        </w:rPr>
        <w:t>eikalus</w:t>
      </w:r>
      <w:r>
        <w:rPr>
          <w:shd w:val="clear" w:color="auto" w:fill="FFFFFF"/>
        </w:rPr>
        <w:t xml:space="preserve"> Tomui Raulinavičiui, Tauragės rajono savivaldybės administracijos direktoriaus pavaduotojui</w:t>
      </w:r>
      <w:r w:rsidRPr="00C25E4F">
        <w:rPr>
          <w:shd w:val="clear" w:color="auto" w:fill="FFFFFF"/>
        </w:rPr>
        <w:t>, pasirašant Tauragės rajono savivaldybės administracijos direktoriaus reikalų perdavimo</w:t>
      </w:r>
      <w:r>
        <w:rPr>
          <w:shd w:val="clear" w:color="auto" w:fill="FFFFFF"/>
        </w:rPr>
        <w:t>–</w:t>
      </w:r>
      <w:r w:rsidRPr="00C25E4F">
        <w:rPr>
          <w:shd w:val="clear" w:color="auto" w:fill="FFFFFF"/>
        </w:rPr>
        <w:t xml:space="preserve">priėmimo aktą, dalyvaujant savivaldybės </w:t>
      </w:r>
      <w:r>
        <w:rPr>
          <w:shd w:val="clear" w:color="auto" w:fill="FFFFFF"/>
        </w:rPr>
        <w:t>merui.</w:t>
      </w:r>
    </w:p>
    <w:p w:rsidR="00F171F5" w:rsidRPr="00527290" w:rsidRDefault="00F171F5" w:rsidP="00B600B4">
      <w:pPr>
        <w:ind w:firstLine="851"/>
        <w:jc w:val="both"/>
        <w:rPr>
          <w:bCs/>
        </w:rPr>
      </w:pPr>
      <w:r>
        <w:t>Šis sprendimas per vieną mėnesį nuo jo paskelbimo arba įteikimo suinteresuotai šaliai dienos gali būti skundžiamas Lietuvos administracinių ginčų komisijos Klaipėdos apygardos skyriui Lietuvos Respublikos ikiteisminio administracinių ginčų nagrinėjimo tvarkos įstatymo nustatyta tvarka arba Regionų apygardos administracinio teismo Klaipėdos rūmams Lietuvos Respublikos administracinių bylų teisenos įstatymo nustatyta tvarka.</w:t>
      </w:r>
    </w:p>
    <w:p w:rsidR="00F171F5" w:rsidRDefault="00F171F5" w:rsidP="00B600B4">
      <w:pPr>
        <w:jc w:val="both"/>
      </w:pPr>
    </w:p>
    <w:p w:rsidR="00F171F5" w:rsidRDefault="00F171F5" w:rsidP="00B600B4">
      <w:pPr>
        <w:jc w:val="both"/>
      </w:pPr>
    </w:p>
    <w:p w:rsidR="00F171F5" w:rsidRDefault="00F171F5" w:rsidP="00B600B4">
      <w:pPr>
        <w:jc w:val="both"/>
      </w:pPr>
      <w:r>
        <w:t>Savivaldybės meras</w:t>
      </w:r>
      <w:r>
        <w:tab/>
      </w:r>
      <w:r>
        <w:tab/>
      </w:r>
      <w:r>
        <w:tab/>
      </w:r>
      <w:r>
        <w:tab/>
      </w:r>
      <w:r>
        <w:tab/>
      </w:r>
      <w:r>
        <w:tab/>
      </w:r>
      <w:r>
        <w:tab/>
      </w:r>
      <w:r>
        <w:tab/>
      </w:r>
    </w:p>
    <w:p w:rsidR="00F171F5" w:rsidRDefault="00F171F5" w:rsidP="00B600B4">
      <w:pPr>
        <w:jc w:val="both"/>
      </w:pPr>
    </w:p>
    <w:p w:rsidR="00F171F5" w:rsidRDefault="00F171F5" w:rsidP="00B600B4">
      <w:pPr>
        <w:jc w:val="both"/>
      </w:pPr>
    </w:p>
    <w:p w:rsidR="00F171F5" w:rsidRDefault="00F171F5" w:rsidP="00B600B4">
      <w:pPr>
        <w:jc w:val="both"/>
      </w:pPr>
      <w:r>
        <w:t>Administracijos direktoriaus pavaduotojas</w:t>
      </w:r>
    </w:p>
    <w:p w:rsidR="00F171F5" w:rsidRDefault="00F171F5" w:rsidP="00B600B4">
      <w:pPr>
        <w:jc w:val="both"/>
      </w:pPr>
    </w:p>
    <w:p w:rsidR="00F171F5" w:rsidRDefault="00F171F5" w:rsidP="00B600B4">
      <w:pPr>
        <w:jc w:val="both"/>
      </w:pPr>
      <w:r>
        <w:t>Tomas Raulinavičius</w:t>
      </w:r>
    </w:p>
    <w:p w:rsidR="00F171F5" w:rsidRDefault="00F171F5" w:rsidP="00B600B4">
      <w:pPr>
        <w:jc w:val="both"/>
      </w:pPr>
    </w:p>
    <w:p w:rsidR="00F171F5" w:rsidRDefault="00F171F5" w:rsidP="00B600B4">
      <w:pPr>
        <w:jc w:val="both"/>
      </w:pPr>
      <w:r>
        <w:t>Parengė</w:t>
      </w:r>
    </w:p>
    <w:p w:rsidR="00F171F5" w:rsidRDefault="00F171F5" w:rsidP="00B600B4">
      <w:pPr>
        <w:jc w:val="both"/>
      </w:pPr>
    </w:p>
    <w:p w:rsidR="00F171F5" w:rsidRDefault="00F171F5" w:rsidP="00B600B4">
      <w:pPr>
        <w:jc w:val="both"/>
      </w:pPr>
      <w:r>
        <w:t>Juridinio ir personalo skyriaus specialistė</w:t>
      </w:r>
    </w:p>
    <w:p w:rsidR="00F171F5" w:rsidRDefault="00F171F5" w:rsidP="00B600B4">
      <w:pPr>
        <w:jc w:val="both"/>
      </w:pPr>
      <w:r>
        <w:t>Agnė Jurkauskė</w:t>
      </w:r>
    </w:p>
    <w:p w:rsidR="00F171F5" w:rsidRPr="00B600B4" w:rsidRDefault="00F171F5" w:rsidP="003658EC">
      <w:pPr>
        <w:jc w:val="both"/>
        <w:rPr>
          <w:rFonts w:ascii="TimesLT" w:hAnsi="TimesLT"/>
          <w:sz w:val="26"/>
          <w:lang w:val="en-US"/>
        </w:rPr>
      </w:pPr>
      <w:r>
        <w:t xml:space="preserve">El. p. </w:t>
      </w:r>
      <w:hyperlink r:id="rId10" w:history="1">
        <w:r w:rsidRPr="00C1194F">
          <w:rPr>
            <w:rStyle w:val="Hyperlink"/>
          </w:rPr>
          <w:t>agne.jurkauske</w:t>
        </w:r>
        <w:r w:rsidRPr="0066148C">
          <w:rPr>
            <w:rStyle w:val="Hyperlink"/>
            <w:lang w:val="es-ES"/>
          </w:rPr>
          <w:t>@taurage.lt</w:t>
        </w:r>
      </w:hyperlink>
      <w:r w:rsidRPr="0066148C">
        <w:rPr>
          <w:lang w:val="es-ES"/>
        </w:rPr>
        <w:t xml:space="preserve">, Tel.  </w:t>
      </w:r>
      <w:r>
        <w:rPr>
          <w:lang w:val="en-US"/>
        </w:rPr>
        <w:t>8 601 20 314</w:t>
      </w:r>
      <w:bookmarkEnd w:id="0"/>
    </w:p>
    <w:sectPr w:rsidR="00F171F5" w:rsidRPr="00B600B4" w:rsidSect="00A06980">
      <w:pgSz w:w="11906" w:h="16838"/>
      <w:pgMar w:top="1134" w:right="567" w:bottom="1134" w:left="1701" w:header="561" w:footer="56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1F5" w:rsidRDefault="00F171F5" w:rsidP="00840461">
      <w:r>
        <w:separator/>
      </w:r>
    </w:p>
  </w:endnote>
  <w:endnote w:type="continuationSeparator" w:id="0">
    <w:p w:rsidR="00F171F5" w:rsidRDefault="00F171F5" w:rsidP="0084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1F5" w:rsidRDefault="00F171F5" w:rsidP="00840461">
      <w:r>
        <w:separator/>
      </w:r>
    </w:p>
  </w:footnote>
  <w:footnote w:type="continuationSeparator" w:id="0">
    <w:p w:rsidR="00F171F5" w:rsidRDefault="00F171F5" w:rsidP="00840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3CFA"/>
    <w:rsid w:val="00004374"/>
    <w:rsid w:val="000078D4"/>
    <w:rsid w:val="0001566A"/>
    <w:rsid w:val="000335AC"/>
    <w:rsid w:val="00034B92"/>
    <w:rsid w:val="000365B3"/>
    <w:rsid w:val="0005299B"/>
    <w:rsid w:val="00053321"/>
    <w:rsid w:val="00057560"/>
    <w:rsid w:val="000768BC"/>
    <w:rsid w:val="0008308F"/>
    <w:rsid w:val="00092F3B"/>
    <w:rsid w:val="00094B73"/>
    <w:rsid w:val="000A72E2"/>
    <w:rsid w:val="000A7ED6"/>
    <w:rsid w:val="000B557B"/>
    <w:rsid w:val="000C4A2A"/>
    <w:rsid w:val="000D4664"/>
    <w:rsid w:val="000D58DC"/>
    <w:rsid w:val="000D5E7E"/>
    <w:rsid w:val="000D60C5"/>
    <w:rsid w:val="001020FB"/>
    <w:rsid w:val="00130B30"/>
    <w:rsid w:val="00135D7D"/>
    <w:rsid w:val="0013612E"/>
    <w:rsid w:val="00142947"/>
    <w:rsid w:val="001433A1"/>
    <w:rsid w:val="00145D45"/>
    <w:rsid w:val="00157374"/>
    <w:rsid w:val="00170639"/>
    <w:rsid w:val="00196488"/>
    <w:rsid w:val="001A5845"/>
    <w:rsid w:val="001B03B5"/>
    <w:rsid w:val="001C3793"/>
    <w:rsid w:val="001C4DC9"/>
    <w:rsid w:val="001D10E0"/>
    <w:rsid w:val="001D4413"/>
    <w:rsid w:val="001D5678"/>
    <w:rsid w:val="001D6C4D"/>
    <w:rsid w:val="001E468D"/>
    <w:rsid w:val="002011AA"/>
    <w:rsid w:val="002036C0"/>
    <w:rsid w:val="00205ABD"/>
    <w:rsid w:val="00210132"/>
    <w:rsid w:val="00213B0C"/>
    <w:rsid w:val="0021522A"/>
    <w:rsid w:val="0022620B"/>
    <w:rsid w:val="002264EE"/>
    <w:rsid w:val="00237B4A"/>
    <w:rsid w:val="00242F36"/>
    <w:rsid w:val="00244716"/>
    <w:rsid w:val="00246B0C"/>
    <w:rsid w:val="00253EF2"/>
    <w:rsid w:val="002545EA"/>
    <w:rsid w:val="00270F81"/>
    <w:rsid w:val="002744CF"/>
    <w:rsid w:val="00274585"/>
    <w:rsid w:val="0029466D"/>
    <w:rsid w:val="002A633F"/>
    <w:rsid w:val="002B2F40"/>
    <w:rsid w:val="002B7E36"/>
    <w:rsid w:val="002D2554"/>
    <w:rsid w:val="002D5B81"/>
    <w:rsid w:val="002E6618"/>
    <w:rsid w:val="002E75F7"/>
    <w:rsid w:val="002F5F3F"/>
    <w:rsid w:val="00303B38"/>
    <w:rsid w:val="00310FCB"/>
    <w:rsid w:val="00323273"/>
    <w:rsid w:val="00331177"/>
    <w:rsid w:val="0033610D"/>
    <w:rsid w:val="00340018"/>
    <w:rsid w:val="00350446"/>
    <w:rsid w:val="00353CF0"/>
    <w:rsid w:val="003619DA"/>
    <w:rsid w:val="00365044"/>
    <w:rsid w:val="003658EC"/>
    <w:rsid w:val="00365E2F"/>
    <w:rsid w:val="003736FA"/>
    <w:rsid w:val="00380B8B"/>
    <w:rsid w:val="00381C67"/>
    <w:rsid w:val="00381EEA"/>
    <w:rsid w:val="00390D35"/>
    <w:rsid w:val="00390EEF"/>
    <w:rsid w:val="00391662"/>
    <w:rsid w:val="003931C9"/>
    <w:rsid w:val="003B29BC"/>
    <w:rsid w:val="003B4D42"/>
    <w:rsid w:val="003C011E"/>
    <w:rsid w:val="003D36DC"/>
    <w:rsid w:val="003D66C0"/>
    <w:rsid w:val="003E5E3B"/>
    <w:rsid w:val="003F2381"/>
    <w:rsid w:val="00413853"/>
    <w:rsid w:val="00432CA1"/>
    <w:rsid w:val="004353BC"/>
    <w:rsid w:val="004441CF"/>
    <w:rsid w:val="004563E3"/>
    <w:rsid w:val="004614A6"/>
    <w:rsid w:val="00471369"/>
    <w:rsid w:val="00471718"/>
    <w:rsid w:val="00495A3D"/>
    <w:rsid w:val="004A4004"/>
    <w:rsid w:val="004A4D8F"/>
    <w:rsid w:val="004A58D2"/>
    <w:rsid w:val="004B2A28"/>
    <w:rsid w:val="004B2B86"/>
    <w:rsid w:val="004B6360"/>
    <w:rsid w:val="004C1982"/>
    <w:rsid w:val="004C1F6C"/>
    <w:rsid w:val="004C5FCA"/>
    <w:rsid w:val="004E3B7A"/>
    <w:rsid w:val="004F2F9D"/>
    <w:rsid w:val="0050732A"/>
    <w:rsid w:val="00517EE0"/>
    <w:rsid w:val="00527290"/>
    <w:rsid w:val="00535E92"/>
    <w:rsid w:val="00542C4F"/>
    <w:rsid w:val="0054532E"/>
    <w:rsid w:val="0054540A"/>
    <w:rsid w:val="00546983"/>
    <w:rsid w:val="0055287B"/>
    <w:rsid w:val="0056733E"/>
    <w:rsid w:val="00570E50"/>
    <w:rsid w:val="00572DD4"/>
    <w:rsid w:val="00575450"/>
    <w:rsid w:val="00583A09"/>
    <w:rsid w:val="005931AE"/>
    <w:rsid w:val="005A1ABF"/>
    <w:rsid w:val="005A6B65"/>
    <w:rsid w:val="005B28E9"/>
    <w:rsid w:val="005C5607"/>
    <w:rsid w:val="005C5AC5"/>
    <w:rsid w:val="005D01CA"/>
    <w:rsid w:val="005D07A8"/>
    <w:rsid w:val="005D4F63"/>
    <w:rsid w:val="005D74FE"/>
    <w:rsid w:val="005D75E6"/>
    <w:rsid w:val="005E39A8"/>
    <w:rsid w:val="005F7370"/>
    <w:rsid w:val="00605694"/>
    <w:rsid w:val="006347D1"/>
    <w:rsid w:val="0064120B"/>
    <w:rsid w:val="0064500E"/>
    <w:rsid w:val="006457F4"/>
    <w:rsid w:val="0064732C"/>
    <w:rsid w:val="00652604"/>
    <w:rsid w:val="006574CA"/>
    <w:rsid w:val="00660413"/>
    <w:rsid w:val="0066148C"/>
    <w:rsid w:val="00665605"/>
    <w:rsid w:val="00665757"/>
    <w:rsid w:val="00667414"/>
    <w:rsid w:val="006A09D4"/>
    <w:rsid w:val="006A2EBC"/>
    <w:rsid w:val="006A5321"/>
    <w:rsid w:val="006A70B7"/>
    <w:rsid w:val="006B7FED"/>
    <w:rsid w:val="006C28A7"/>
    <w:rsid w:val="006D5F5D"/>
    <w:rsid w:val="006E173B"/>
    <w:rsid w:val="00707E6A"/>
    <w:rsid w:val="007121BC"/>
    <w:rsid w:val="00722C60"/>
    <w:rsid w:val="00724023"/>
    <w:rsid w:val="0073227A"/>
    <w:rsid w:val="00736822"/>
    <w:rsid w:val="00740EDE"/>
    <w:rsid w:val="007443EE"/>
    <w:rsid w:val="00744EC1"/>
    <w:rsid w:val="00746E93"/>
    <w:rsid w:val="00754FD2"/>
    <w:rsid w:val="00763A1E"/>
    <w:rsid w:val="00770CD4"/>
    <w:rsid w:val="007714A1"/>
    <w:rsid w:val="0078654D"/>
    <w:rsid w:val="00786CD2"/>
    <w:rsid w:val="007949F1"/>
    <w:rsid w:val="00797151"/>
    <w:rsid w:val="007A4913"/>
    <w:rsid w:val="007A5EFD"/>
    <w:rsid w:val="007C17CD"/>
    <w:rsid w:val="007C2B46"/>
    <w:rsid w:val="007D6A28"/>
    <w:rsid w:val="007E1038"/>
    <w:rsid w:val="007F059F"/>
    <w:rsid w:val="008050DB"/>
    <w:rsid w:val="0081246D"/>
    <w:rsid w:val="00815B41"/>
    <w:rsid w:val="00821CFE"/>
    <w:rsid w:val="00830D18"/>
    <w:rsid w:val="00836BC5"/>
    <w:rsid w:val="00840461"/>
    <w:rsid w:val="008437C1"/>
    <w:rsid w:val="00854F0D"/>
    <w:rsid w:val="00854F9C"/>
    <w:rsid w:val="00857038"/>
    <w:rsid w:val="00873F64"/>
    <w:rsid w:val="00887747"/>
    <w:rsid w:val="008A00E2"/>
    <w:rsid w:val="008B6871"/>
    <w:rsid w:val="008C76CD"/>
    <w:rsid w:val="008E4A58"/>
    <w:rsid w:val="008F0689"/>
    <w:rsid w:val="008F119A"/>
    <w:rsid w:val="008F378E"/>
    <w:rsid w:val="008F55BC"/>
    <w:rsid w:val="00906B9B"/>
    <w:rsid w:val="00920BD2"/>
    <w:rsid w:val="00921854"/>
    <w:rsid w:val="00922C09"/>
    <w:rsid w:val="00924E9E"/>
    <w:rsid w:val="009350C3"/>
    <w:rsid w:val="0094777C"/>
    <w:rsid w:val="00953AAF"/>
    <w:rsid w:val="009732A9"/>
    <w:rsid w:val="00975187"/>
    <w:rsid w:val="009807E1"/>
    <w:rsid w:val="00982315"/>
    <w:rsid w:val="0098400A"/>
    <w:rsid w:val="009877BE"/>
    <w:rsid w:val="009903D6"/>
    <w:rsid w:val="009972B3"/>
    <w:rsid w:val="009B490E"/>
    <w:rsid w:val="009B7FBA"/>
    <w:rsid w:val="009C1091"/>
    <w:rsid w:val="009C1464"/>
    <w:rsid w:val="009E6653"/>
    <w:rsid w:val="009E6B24"/>
    <w:rsid w:val="009F3853"/>
    <w:rsid w:val="009F5AED"/>
    <w:rsid w:val="00A00A80"/>
    <w:rsid w:val="00A06980"/>
    <w:rsid w:val="00A16449"/>
    <w:rsid w:val="00A167CE"/>
    <w:rsid w:val="00A24036"/>
    <w:rsid w:val="00A27796"/>
    <w:rsid w:val="00A40EC9"/>
    <w:rsid w:val="00A42421"/>
    <w:rsid w:val="00A5109E"/>
    <w:rsid w:val="00A66366"/>
    <w:rsid w:val="00A715AB"/>
    <w:rsid w:val="00A77AE1"/>
    <w:rsid w:val="00A77F68"/>
    <w:rsid w:val="00A835D9"/>
    <w:rsid w:val="00A95FAC"/>
    <w:rsid w:val="00AA0F9F"/>
    <w:rsid w:val="00AA1B44"/>
    <w:rsid w:val="00AB0394"/>
    <w:rsid w:val="00AB4843"/>
    <w:rsid w:val="00AB6DB5"/>
    <w:rsid w:val="00AC3F67"/>
    <w:rsid w:val="00AC6212"/>
    <w:rsid w:val="00B159AF"/>
    <w:rsid w:val="00B2312B"/>
    <w:rsid w:val="00B302C2"/>
    <w:rsid w:val="00B334FF"/>
    <w:rsid w:val="00B33C9D"/>
    <w:rsid w:val="00B4318B"/>
    <w:rsid w:val="00B456D1"/>
    <w:rsid w:val="00B45C8C"/>
    <w:rsid w:val="00B5487A"/>
    <w:rsid w:val="00B600B4"/>
    <w:rsid w:val="00B62A76"/>
    <w:rsid w:val="00B635DB"/>
    <w:rsid w:val="00B73773"/>
    <w:rsid w:val="00B833D5"/>
    <w:rsid w:val="00B8436C"/>
    <w:rsid w:val="00B91C55"/>
    <w:rsid w:val="00B924E5"/>
    <w:rsid w:val="00B94256"/>
    <w:rsid w:val="00BA3E7E"/>
    <w:rsid w:val="00BA5568"/>
    <w:rsid w:val="00BA65A8"/>
    <w:rsid w:val="00BA7F05"/>
    <w:rsid w:val="00BB44FB"/>
    <w:rsid w:val="00BC0BFB"/>
    <w:rsid w:val="00BC1BFE"/>
    <w:rsid w:val="00BC547F"/>
    <w:rsid w:val="00BD1F54"/>
    <w:rsid w:val="00BD5405"/>
    <w:rsid w:val="00BE1D75"/>
    <w:rsid w:val="00BE4C20"/>
    <w:rsid w:val="00BF05EF"/>
    <w:rsid w:val="00C112CB"/>
    <w:rsid w:val="00C1194F"/>
    <w:rsid w:val="00C11A69"/>
    <w:rsid w:val="00C25E4F"/>
    <w:rsid w:val="00C27252"/>
    <w:rsid w:val="00C35E39"/>
    <w:rsid w:val="00C45FD8"/>
    <w:rsid w:val="00C531F0"/>
    <w:rsid w:val="00C9138B"/>
    <w:rsid w:val="00C9581A"/>
    <w:rsid w:val="00CB709E"/>
    <w:rsid w:val="00CC6EE3"/>
    <w:rsid w:val="00CD4FAA"/>
    <w:rsid w:val="00CE6BA4"/>
    <w:rsid w:val="00CF00F8"/>
    <w:rsid w:val="00CF6E90"/>
    <w:rsid w:val="00D02CAD"/>
    <w:rsid w:val="00D10AE7"/>
    <w:rsid w:val="00D17F43"/>
    <w:rsid w:val="00D2098C"/>
    <w:rsid w:val="00D21E0F"/>
    <w:rsid w:val="00D25B5A"/>
    <w:rsid w:val="00D45E48"/>
    <w:rsid w:val="00D6077B"/>
    <w:rsid w:val="00D862BF"/>
    <w:rsid w:val="00D86548"/>
    <w:rsid w:val="00D87245"/>
    <w:rsid w:val="00D90FA0"/>
    <w:rsid w:val="00D96477"/>
    <w:rsid w:val="00DB3822"/>
    <w:rsid w:val="00DC5A34"/>
    <w:rsid w:val="00DD11E2"/>
    <w:rsid w:val="00DE342C"/>
    <w:rsid w:val="00E10513"/>
    <w:rsid w:val="00E23608"/>
    <w:rsid w:val="00E35736"/>
    <w:rsid w:val="00E40023"/>
    <w:rsid w:val="00E52C84"/>
    <w:rsid w:val="00E5588A"/>
    <w:rsid w:val="00E57169"/>
    <w:rsid w:val="00E62B90"/>
    <w:rsid w:val="00E62C80"/>
    <w:rsid w:val="00E743FE"/>
    <w:rsid w:val="00E77161"/>
    <w:rsid w:val="00E82281"/>
    <w:rsid w:val="00E86CD4"/>
    <w:rsid w:val="00EA0EF9"/>
    <w:rsid w:val="00EA352B"/>
    <w:rsid w:val="00EC2BC3"/>
    <w:rsid w:val="00ED1A5E"/>
    <w:rsid w:val="00ED3DE7"/>
    <w:rsid w:val="00EE15AD"/>
    <w:rsid w:val="00EE55D3"/>
    <w:rsid w:val="00F05204"/>
    <w:rsid w:val="00F06C34"/>
    <w:rsid w:val="00F171F5"/>
    <w:rsid w:val="00F332BD"/>
    <w:rsid w:val="00F44519"/>
    <w:rsid w:val="00F4656E"/>
    <w:rsid w:val="00F478BF"/>
    <w:rsid w:val="00F52A57"/>
    <w:rsid w:val="00F54D37"/>
    <w:rsid w:val="00F63906"/>
    <w:rsid w:val="00F6562F"/>
    <w:rsid w:val="00F72D8A"/>
    <w:rsid w:val="00F74C78"/>
    <w:rsid w:val="00F83CAE"/>
    <w:rsid w:val="00F85BAA"/>
    <w:rsid w:val="00F93CBB"/>
    <w:rsid w:val="00F94D01"/>
    <w:rsid w:val="00F97557"/>
    <w:rsid w:val="00FA1178"/>
    <w:rsid w:val="00FA2264"/>
    <w:rsid w:val="00FA3A9C"/>
    <w:rsid w:val="00FA524E"/>
    <w:rsid w:val="00FB0F43"/>
    <w:rsid w:val="00FB19D0"/>
    <w:rsid w:val="00FB2697"/>
    <w:rsid w:val="00FC54B9"/>
    <w:rsid w:val="00FD2094"/>
    <w:rsid w:val="00FE20B0"/>
    <w:rsid w:val="00FE5DC9"/>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1">
    <w:name w:val="heading 1"/>
    <w:basedOn w:val="Normal"/>
    <w:next w:val="Normal"/>
    <w:link w:val="Heading1Char"/>
    <w:uiPriority w:val="99"/>
    <w:qFormat/>
    <w:locked/>
    <w:rsid w:val="00B600B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0B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22C60"/>
    <w:rPr>
      <w:rFonts w:ascii="Cambria" w:hAnsi="Cambria" w:cs="Times New Roman"/>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 w:type="paragraph" w:styleId="Header">
    <w:name w:val="header"/>
    <w:basedOn w:val="Normal"/>
    <w:link w:val="HeaderChar"/>
    <w:uiPriority w:val="99"/>
    <w:semiHidden/>
    <w:rsid w:val="00840461"/>
    <w:pPr>
      <w:tabs>
        <w:tab w:val="center" w:pos="4819"/>
        <w:tab w:val="right" w:pos="9638"/>
      </w:tabs>
    </w:pPr>
  </w:style>
  <w:style w:type="character" w:customStyle="1" w:styleId="HeaderChar">
    <w:name w:val="Header Char"/>
    <w:basedOn w:val="DefaultParagraphFont"/>
    <w:link w:val="Header"/>
    <w:uiPriority w:val="99"/>
    <w:semiHidden/>
    <w:locked/>
    <w:rsid w:val="00840461"/>
    <w:rPr>
      <w:rFonts w:cs="Times New Roman"/>
      <w:sz w:val="24"/>
      <w:szCs w:val="24"/>
    </w:rPr>
  </w:style>
  <w:style w:type="paragraph" w:styleId="Footer">
    <w:name w:val="footer"/>
    <w:basedOn w:val="Normal"/>
    <w:link w:val="FooterChar"/>
    <w:uiPriority w:val="99"/>
    <w:semiHidden/>
    <w:rsid w:val="00840461"/>
    <w:pPr>
      <w:tabs>
        <w:tab w:val="center" w:pos="4819"/>
        <w:tab w:val="right" w:pos="9638"/>
      </w:tabs>
    </w:pPr>
  </w:style>
  <w:style w:type="character" w:customStyle="1" w:styleId="FooterChar">
    <w:name w:val="Footer Char"/>
    <w:basedOn w:val="DefaultParagraphFont"/>
    <w:link w:val="Footer"/>
    <w:uiPriority w:val="99"/>
    <w:semiHidden/>
    <w:locked/>
    <w:rsid w:val="0084046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6442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azakeviciene@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gne.jurkauske@taurage.l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4</Pages>
  <Words>4929</Words>
  <Characters>2811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3</cp:revision>
  <cp:lastPrinted>2019-01-14T13:36:00Z</cp:lastPrinted>
  <dcterms:created xsi:type="dcterms:W3CDTF">2021-02-15T09:56:00Z</dcterms:created>
  <dcterms:modified xsi:type="dcterms:W3CDTF">2021-02-15T15:34:00Z</dcterms:modified>
</cp:coreProperties>
</file>