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 xml:space="preserve">Dėl </w:t>
      </w:r>
      <w:r w:rsidR="00842892">
        <w:rPr>
          <w:b/>
          <w:caps/>
          <w:noProof/>
        </w:rPr>
        <w:t>molėtų rajono savivaldybės tarybos 2017 m. vasario 23 d. sprendimo Nr.</w:t>
      </w:r>
      <w:r w:rsidR="00B02408">
        <w:rPr>
          <w:b/>
          <w:caps/>
          <w:noProof/>
        </w:rPr>
        <w:t xml:space="preserve"> </w:t>
      </w:r>
      <w:r w:rsidR="00842892">
        <w:rPr>
          <w:b/>
          <w:caps/>
          <w:noProof/>
        </w:rPr>
        <w:t>b1-1 ,,dėl molėtų rajono savivaldybės 2017 metų biudžeto patvirtinimo</w:t>
      </w:r>
      <w:r>
        <w:rPr>
          <w:b/>
          <w:caps/>
          <w:noProof/>
        </w:rPr>
        <w:t>“</w:t>
      </w:r>
      <w:r w:rsidR="00842892">
        <w:rPr>
          <w:b/>
          <w:caps/>
          <w:noProof/>
        </w:rPr>
        <w:t xml:space="preserve">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2892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66355"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842892">
        <w:rPr>
          <w:noProof/>
        </w:rPr>
        <w:t>26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944AC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 w:rsidRPr="00DF49A4">
        <w:t>Vadovaudamasi Lietuvos Respublikos  vietos savivaldos įstatymo 16 straipsnio 2 dalies          15 punktu, 18 straipsnio 1 dalimi</w:t>
      </w:r>
      <w:r w:rsidR="006B30B4">
        <w:t>, Lietuvos Respublikos socialinės</w:t>
      </w:r>
      <w:r w:rsidRPr="00DF49A4">
        <w:t xml:space="preserve"> apsaugos</w:t>
      </w:r>
      <w:r w:rsidR="006B30B4">
        <w:t xml:space="preserve"> ir darbo</w:t>
      </w:r>
      <w:r w:rsidR="008944AC">
        <w:t xml:space="preserve"> ministro  2016 m. gruodžio 30 d. įsakymu Nr. A1-701 ,,Dėl valstybės biudžeto specialių tikslinių dotacijų sav</w:t>
      </w:r>
      <w:r w:rsidR="00B02408">
        <w:t>ivaldybių biudžetams 2017 metais</w:t>
      </w:r>
      <w:r w:rsidR="008944AC">
        <w:t xml:space="preserve"> paskirstymo savivaldybių administracijoms </w:t>
      </w:r>
      <w:r w:rsidR="00B02408">
        <w:t>patvirtinimo</w:t>
      </w:r>
      <w:r w:rsidR="008944AC">
        <w:t>“ (Lietuvos Respublikos socialinės apsaugos ir darbo minist</w:t>
      </w:r>
      <w:r w:rsidR="00097A60">
        <w:t>ro 2017 m. rugsėjo 19 d. įsakymu</w:t>
      </w:r>
      <w:r w:rsidR="008944AC">
        <w:t xml:space="preserve"> Nr. A1-489 redakcija), </w:t>
      </w:r>
      <w:r w:rsidRPr="00DF49A4">
        <w:t xml:space="preserve"> </w:t>
      </w:r>
      <w:r w:rsidR="008944AC">
        <w:t xml:space="preserve">Lietuvos Respublikos aplinkos ministro 2017 m. spalio 3 d. įsakymo Nr. D1-811 </w:t>
      </w:r>
      <w:r w:rsidR="008A353B">
        <w:t>,,</w:t>
      </w:r>
      <w:r w:rsidR="008944AC">
        <w:t>Dėl atliekų tvarkymo programos lėšų, skirtų dotacijoms pakuočių atliekų surinkimo iš gyventojų namų priemonių (konteinerių) įsigijimui ir asbesto turinčių gaminių atliekų s</w:t>
      </w:r>
      <w:r w:rsidR="008A353B">
        <w:t>urinkimui apvažiavimo būdu, tran</w:t>
      </w:r>
      <w:r w:rsidR="008944AC">
        <w:t>sportavimui ir saugiam šalinimui finansuoti, paskirstymo pagal savivaldybes sąrašo patvirtinimo</w:t>
      </w:r>
      <w:r w:rsidR="002433A1">
        <w:t>“ ir</w:t>
      </w:r>
      <w:r w:rsidR="00097A60">
        <w:t xml:space="preserve"> atsižvelgdama</w:t>
      </w:r>
      <w:r w:rsidR="002433A1">
        <w:t xml:space="preserve"> </w:t>
      </w:r>
      <w:r w:rsidR="00097A60">
        <w:t xml:space="preserve">į </w:t>
      </w:r>
      <w:r w:rsidR="002433A1">
        <w:t>Mo</w:t>
      </w:r>
      <w:r w:rsidR="00B02408">
        <w:t>lėtų pradinės mokyklos direktoriau</w:t>
      </w:r>
      <w:r w:rsidR="00097A60">
        <w:t>s 2017 m. spalio 17 d. prašymą</w:t>
      </w:r>
      <w:r w:rsidR="002433A1">
        <w:t xml:space="preserve"> Nr. (1.</w:t>
      </w:r>
      <w:r w:rsidR="00B02408">
        <w:t xml:space="preserve">8)-Sd-145 ,,Dėl 2017 m. </w:t>
      </w:r>
      <w:r w:rsidR="002433A1">
        <w:t>biudžeto asignavimų perkėlimo ir papildymo“</w:t>
      </w:r>
      <w:r w:rsidR="00B02408">
        <w:t>,</w:t>
      </w:r>
    </w:p>
    <w:p w:rsidR="00DF49A4" w:rsidRP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 w:rsidRPr="00DF49A4">
        <w:t>Molėtų rajono savivaldybės taryba  n u s p r e n d ž i a :</w:t>
      </w:r>
    </w:p>
    <w:p w:rsidR="00DF49A4" w:rsidRPr="00DF49A4" w:rsidRDefault="00DF49A4" w:rsidP="00DF49A4">
      <w:pPr>
        <w:spacing w:line="360" w:lineRule="auto"/>
        <w:ind w:firstLine="680"/>
        <w:jc w:val="both"/>
      </w:pPr>
      <w:r w:rsidRPr="00DF49A4">
        <w:t>Pakeisti Molėtų rajono savivaldybės tarybos 2017 m. vasario 23 d. sprendimą Nr. B1-1 „Dėl Molėtų rajono savivaldybės 2017 metų biudžeto patvirtinimo“ (Molėtų rajono savivaldybės tarybos 2017 m. baland</w:t>
      </w:r>
      <w:r w:rsidR="00C40DEA">
        <w:t>žio 27 d. sprendimo Nr. B1-89 ,</w:t>
      </w:r>
      <w:r w:rsidRPr="00DF49A4">
        <w:t xml:space="preserve"> </w:t>
      </w:r>
      <w:r w:rsidRPr="009E0D55">
        <w:t>2017 m. liepos 27 d.</w:t>
      </w:r>
      <w:r w:rsidR="009E0D55" w:rsidRPr="009E0D55">
        <w:t xml:space="preserve"> sprendimo Nr. B1-132</w:t>
      </w:r>
      <w:r w:rsidR="00B02408">
        <w:t xml:space="preserve">, 2017 m. </w:t>
      </w:r>
      <w:r w:rsidR="00C40DEA">
        <w:t>rugsėjo 28 d. sprendimo Nr. B1-</w:t>
      </w:r>
      <w:r w:rsidR="006E48CE">
        <w:t>157</w:t>
      </w:r>
      <w:r w:rsidR="00C40DEA">
        <w:t xml:space="preserve">  </w:t>
      </w:r>
      <w:r w:rsidRPr="009E0D55">
        <w:t>redakcija) (toliau - Sprendimas):</w:t>
      </w:r>
      <w:r w:rsidRPr="00DF49A4">
        <w:t xml:space="preserve"> </w:t>
      </w:r>
    </w:p>
    <w:p w:rsidR="00DF49A4" w:rsidRPr="00DF49A4" w:rsidRDefault="00C40DEA" w:rsidP="00DF49A4">
      <w:pPr>
        <w:pStyle w:val="Sraopastraipa"/>
        <w:numPr>
          <w:ilvl w:val="0"/>
          <w:numId w:val="1"/>
        </w:numPr>
        <w:spacing w:line="360" w:lineRule="auto"/>
        <w:jc w:val="both"/>
      </w:pPr>
      <w:r>
        <w:t>Pakeisti Sprendimo 1.1,</w:t>
      </w:r>
      <w:r w:rsidR="00DF49A4" w:rsidRPr="00DF49A4">
        <w:t xml:space="preserve"> 1.3, 1.4  papunkčius ir juos išdėstyti taip:</w:t>
      </w:r>
    </w:p>
    <w:p w:rsidR="00DF49A4" w:rsidRPr="00DF49A4" w:rsidRDefault="00C40DEA" w:rsidP="00DF49A4">
      <w:pPr>
        <w:spacing w:line="360" w:lineRule="auto"/>
        <w:ind w:firstLine="720"/>
        <w:jc w:val="both"/>
      </w:pPr>
      <w:r>
        <w:t xml:space="preserve"> „1.1. 18270,7</w:t>
      </w:r>
      <w:r w:rsidR="00DF49A4" w:rsidRPr="00DF49A4">
        <w:t xml:space="preserve"> tūkst. Eur pajamų  (1 priedas);</w:t>
      </w:r>
    </w:p>
    <w:p w:rsidR="00DF49A4" w:rsidRPr="00DF49A4" w:rsidRDefault="00FF3246" w:rsidP="00FF3246">
      <w:pPr>
        <w:spacing w:line="360" w:lineRule="auto"/>
        <w:ind w:firstLine="680"/>
        <w:jc w:val="both"/>
      </w:pPr>
      <w:r>
        <w:t xml:space="preserve">   1.3. </w:t>
      </w:r>
      <w:r w:rsidR="00C40DEA">
        <w:t>18270</w:t>
      </w:r>
      <w:r w:rsidR="00DF49A4" w:rsidRPr="00DF49A4">
        <w:t xml:space="preserve">,8 tūkst. Eur asignavimų išlaidoms ir turtui įsigyti pagal programas ir išlaidas (3, 4, 6 priedai); </w:t>
      </w:r>
    </w:p>
    <w:p w:rsidR="00DF49A4" w:rsidRDefault="00FF3246" w:rsidP="00FF3246">
      <w:pPr>
        <w:pStyle w:val="Sraopastraipa"/>
        <w:numPr>
          <w:ilvl w:val="1"/>
          <w:numId w:val="4"/>
        </w:numPr>
        <w:spacing w:line="360" w:lineRule="auto"/>
        <w:jc w:val="both"/>
      </w:pPr>
      <w:r>
        <w:t xml:space="preserve"> </w:t>
      </w:r>
      <w:r w:rsidR="002433A1">
        <w:t>8111</w:t>
      </w:r>
      <w:r w:rsidR="00C40DEA">
        <w:t>,4</w:t>
      </w:r>
      <w:r w:rsidR="00DF49A4" w:rsidRPr="00DF49A4">
        <w:t xml:space="preserve"> tūkst. Eur Savivaldybės administracijos asignavimų (be ilgalaikių pask</w:t>
      </w:r>
      <w:r w:rsidR="00DF49A4">
        <w:t>olų) pagal</w:t>
      </w:r>
    </w:p>
    <w:p w:rsidR="00DF49A4" w:rsidRDefault="00DF49A4" w:rsidP="00FF3246">
      <w:pPr>
        <w:spacing w:line="360" w:lineRule="auto"/>
        <w:jc w:val="both"/>
      </w:pPr>
      <w:r>
        <w:t xml:space="preserve"> išlaidų rūšis (5 priedas)</w:t>
      </w:r>
      <w:r w:rsidR="00FF3246">
        <w:t>.</w:t>
      </w:r>
      <w:r>
        <w:t>“.</w:t>
      </w:r>
    </w:p>
    <w:p w:rsidR="00DF49A4" w:rsidRDefault="00DF49A4" w:rsidP="00DF49A4">
      <w:pPr>
        <w:spacing w:line="360" w:lineRule="auto"/>
        <w:ind w:firstLine="680"/>
        <w:jc w:val="both"/>
        <w:rPr>
          <w:vanish/>
          <w:specVanish/>
        </w:rPr>
      </w:pPr>
      <w:r>
        <w:t>2.  Pakeisti  Sprendimo 1 pried</w:t>
      </w:r>
      <w:r w:rsidR="00B02408">
        <w:t>ą</w:t>
      </w:r>
      <w:r>
        <w:t xml:space="preserve"> ,,</w:t>
      </w:r>
    </w:p>
    <w:p w:rsidR="00A373D0" w:rsidRDefault="00DF49A4" w:rsidP="00DF49A4">
      <w:pPr>
        <w:spacing w:line="360" w:lineRule="auto"/>
        <w:jc w:val="both"/>
      </w:pPr>
      <w:r>
        <w:t>Molėtų rajono savivaldybės  biudžeto pajamos  2017 m. (tūkst</w:t>
      </w:r>
      <w:r w:rsidR="00C40DEA">
        <w:t>. Eur)“</w:t>
      </w:r>
      <w:r w:rsidR="00A373D0">
        <w:t>:</w:t>
      </w:r>
    </w:p>
    <w:p w:rsidR="00DF49A4" w:rsidRDefault="00A373D0" w:rsidP="00A373D0">
      <w:pPr>
        <w:spacing w:line="360" w:lineRule="auto"/>
        <w:ind w:firstLine="680"/>
        <w:jc w:val="both"/>
      </w:pPr>
      <w:r>
        <w:t>2.1. pakeisti</w:t>
      </w:r>
      <w:r w:rsidR="00C40DEA">
        <w:t xml:space="preserve"> 2, 2.1,</w:t>
      </w:r>
      <w:r w:rsidR="00B02408">
        <w:t xml:space="preserve"> </w:t>
      </w:r>
      <w:r w:rsidR="00C40DEA">
        <w:t>2.2, 2.2.1,</w:t>
      </w:r>
      <w:r w:rsidR="00B02408">
        <w:t xml:space="preserve"> </w:t>
      </w:r>
      <w:r w:rsidR="00C40DEA">
        <w:t>2.2.1.8</w:t>
      </w:r>
      <w:r w:rsidR="00DF49A4">
        <w:t>,</w:t>
      </w:r>
      <w:r w:rsidR="00C40DEA">
        <w:t xml:space="preserve"> 2.2.1.10, 2.2.1.13, 4</w:t>
      </w:r>
      <w:r w:rsidR="00DF49A4">
        <w:t>,</w:t>
      </w:r>
      <w:r w:rsidR="00C40DEA">
        <w:t xml:space="preserve"> 4.1, 5,</w:t>
      </w:r>
      <w:r w:rsidR="00B02408">
        <w:t xml:space="preserve"> 7</w:t>
      </w:r>
      <w:r w:rsidR="00DF49A4">
        <w:t>,</w:t>
      </w:r>
      <w:r w:rsidR="00B02408">
        <w:t xml:space="preserve"> </w:t>
      </w:r>
      <w:r w:rsidR="00DF49A4">
        <w:t>9  eilutes ir jas išdėstyti taip:</w:t>
      </w:r>
    </w:p>
    <w:p w:rsidR="00DF49A4" w:rsidRDefault="00DF49A4" w:rsidP="00DF49A4">
      <w:pPr>
        <w:spacing w:line="360" w:lineRule="auto"/>
        <w:jc w:val="both"/>
      </w:pPr>
      <w:r>
        <w:lastRenderedPageBreak/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DF49A4" w:rsidTr="00DF49A4">
        <w:trPr>
          <w:trHeight w:val="125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</w:t>
            </w:r>
            <w:r w:rsidR="00DF49A4">
              <w:rPr>
                <w:bCs/>
                <w:lang w:eastAsia="lt-LT"/>
              </w:rPr>
              <w:t>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C40DEA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8569</w:t>
            </w:r>
            <w:r w:rsidR="00DF49A4">
              <w:rPr>
                <w:lang w:eastAsia="lt-LT"/>
              </w:rPr>
              <w:t>,1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DF49A4">
              <w:rPr>
                <w:bCs/>
                <w:lang w:eastAsia="lt-LT"/>
              </w:rPr>
              <w:t xml:space="preserve"> 2.1.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Europos Sąjungos finansinės paramos lėšos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C40DEA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921,4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</w:t>
            </w:r>
            <w:r w:rsidR="00DF49A4">
              <w:rPr>
                <w:bCs/>
                <w:lang w:eastAsia="lt-LT"/>
              </w:rPr>
              <w:t>2.2.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Valstybės biudžeto spęcialioji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C40DEA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7647</w:t>
            </w:r>
            <w:r w:rsidR="00DF49A4">
              <w:rPr>
                <w:lang w:eastAsia="lt-LT"/>
              </w:rPr>
              <w:t>,7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2.2.1.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Valstybinėms (perduotoms savivaldybėms )funkcijoms atlikti: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C40DEA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1551,5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C40DEA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2.2.1</w:t>
            </w:r>
            <w:r w:rsidR="00DF49A4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>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C40DEA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Socialinei paramai mokiniams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C40DEA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140,4</w:t>
            </w:r>
          </w:p>
        </w:tc>
      </w:tr>
      <w:tr w:rsidR="00C40DEA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DEA" w:rsidRDefault="00C40DEA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2.2.1.10.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DEA" w:rsidRDefault="00C40DEA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Vaiko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DEA" w:rsidRDefault="00C40DEA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69,1</w:t>
            </w:r>
          </w:p>
        </w:tc>
      </w:tr>
      <w:tr w:rsidR="00C40DEA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DEA" w:rsidRDefault="00C40DEA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2.2.1.13.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DEA" w:rsidRDefault="00C40DEA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Būsto nuomos ir išperkamosios būsto nuomos</w:t>
            </w:r>
            <w:r w:rsidR="00A373D0">
              <w:rPr>
                <w:bCs/>
                <w:lang w:eastAsia="lt-LT"/>
              </w:rPr>
              <w:t xml:space="preserve"> mokesčių dalies kompensacijos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DEA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0,2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E0D5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</w:t>
            </w:r>
            <w:r w:rsidR="00A373D0">
              <w:rPr>
                <w:bCs/>
                <w:lang w:eastAsia="lt-LT"/>
              </w:rPr>
              <w:t>4</w:t>
            </w:r>
            <w:r w:rsidR="00DF49A4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373D0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Ilgalaikio materialiojo turto realizavimo </w:t>
            </w:r>
            <w:r w:rsidR="00DF49A4">
              <w:rPr>
                <w:bCs/>
                <w:lang w:eastAsia="lt-LT"/>
              </w:rPr>
              <w:t xml:space="preserve">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51,9</w:t>
            </w:r>
          </w:p>
        </w:tc>
      </w:tr>
      <w:tr w:rsidR="009E0D55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D55" w:rsidRDefault="00A373D0" w:rsidP="00A373D0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4.1.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A373D0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realizavimo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10,0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Iš viso 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17174,0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su 2016 metais nepanaudotomis lėšomis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17900,7</w:t>
            </w:r>
          </w:p>
        </w:tc>
      </w:tr>
      <w:tr w:rsidR="00DF49A4" w:rsidTr="00DF49A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18270,7</w:t>
            </w:r>
          </w:p>
        </w:tc>
      </w:tr>
    </w:tbl>
    <w:p w:rsidR="00DF49A4" w:rsidRDefault="00DF49A4" w:rsidP="00DF49A4">
      <w:pPr>
        <w:spacing w:line="360" w:lineRule="auto"/>
        <w:jc w:val="both"/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“</w:t>
      </w:r>
    </w:p>
    <w:p w:rsidR="00A373D0" w:rsidRDefault="00E31D2F" w:rsidP="00DF49A4">
      <w:pPr>
        <w:spacing w:line="360" w:lineRule="auto"/>
        <w:jc w:val="both"/>
      </w:pPr>
      <w:r>
        <w:tab/>
        <w:t>2.2. papildyti nauja 2.13eilute</w:t>
      </w:r>
      <w:r w:rsidR="00A373D0">
        <w:t xml:space="preserve"> ir ją išdėstyti taip:</w:t>
      </w:r>
    </w:p>
    <w:p w:rsidR="00A373D0" w:rsidRDefault="00A373D0" w:rsidP="00DF49A4">
      <w:pPr>
        <w:spacing w:line="360" w:lineRule="auto"/>
        <w:jc w:val="both"/>
      </w:pPr>
      <w:r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A373D0" w:rsidTr="00A373D0">
        <w:trPr>
          <w:trHeight w:val="125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3D0" w:rsidRDefault="00A373D0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D0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D0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A373D0" w:rsidTr="00A373D0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3D0" w:rsidRDefault="00A373D0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2.13.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D0" w:rsidRDefault="00A373D0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Kita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D0" w:rsidRDefault="00A373D0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40,7</w:t>
            </w:r>
          </w:p>
        </w:tc>
      </w:tr>
    </w:tbl>
    <w:p w:rsidR="00DF49A4" w:rsidRDefault="00A373D0" w:rsidP="00A373D0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„</w:t>
      </w:r>
    </w:p>
    <w:p w:rsidR="00DF49A4" w:rsidRDefault="00A42960" w:rsidP="00DF49A4">
      <w:pPr>
        <w:spacing w:line="360" w:lineRule="auto"/>
        <w:ind w:firstLine="680"/>
        <w:jc w:val="both"/>
      </w:pPr>
      <w:r>
        <w:t>3</w:t>
      </w:r>
      <w:r w:rsidR="00DF49A4">
        <w:t xml:space="preserve">. Pakeisti  Sprendimo 3 priedą  ,,Molėtų rajono savivaldybės 2017 m. biudžeto asignavimai (tūkst. Eur)“:                                                                                                                                                  </w:t>
      </w:r>
    </w:p>
    <w:p w:rsidR="00DF49A4" w:rsidRDefault="00A42960" w:rsidP="00DF49A4">
      <w:pPr>
        <w:spacing w:line="360" w:lineRule="auto"/>
        <w:ind w:firstLine="680"/>
        <w:jc w:val="both"/>
      </w:pPr>
      <w:r>
        <w:t>3</w:t>
      </w:r>
      <w:r w:rsidR="00DF49A4">
        <w:t xml:space="preserve">.1. pakeisti </w:t>
      </w:r>
      <w:r w:rsidR="003520A3">
        <w:t>23, 23.1, 23.1.1,</w:t>
      </w:r>
      <w:r w:rsidR="00E31D2F">
        <w:rPr>
          <w:color w:val="1A2B2E"/>
          <w:lang w:eastAsia="lt-LT"/>
        </w:rPr>
        <w:t xml:space="preserve"> 24, 24.2, 24.2.1,</w:t>
      </w:r>
      <w:r w:rsidR="009B6A8C">
        <w:rPr>
          <w:color w:val="1A2B2E"/>
          <w:lang w:eastAsia="lt-LT"/>
        </w:rPr>
        <w:t xml:space="preserve"> 26, 26.2, 26.2.1</w:t>
      </w:r>
      <w:r w:rsidR="00DF49A4">
        <w:rPr>
          <w:color w:val="1A2B2E"/>
          <w:lang w:eastAsia="lt-LT"/>
        </w:rPr>
        <w:t>,</w:t>
      </w:r>
      <w:r w:rsidR="00BB581B">
        <w:rPr>
          <w:color w:val="1A2B2E"/>
          <w:lang w:eastAsia="lt-LT"/>
        </w:rPr>
        <w:t xml:space="preserve"> 26.2.2, 26.3, 26.3.5,</w:t>
      </w:r>
      <w:r w:rsidR="003520A3">
        <w:rPr>
          <w:color w:val="1A2B2E"/>
          <w:lang w:eastAsia="lt-LT"/>
        </w:rPr>
        <w:t xml:space="preserve"> 26.6, 26.6.1,</w:t>
      </w:r>
      <w:r w:rsidR="00E31D2F">
        <w:rPr>
          <w:color w:val="1A2B2E"/>
          <w:lang w:eastAsia="lt-LT"/>
        </w:rPr>
        <w:t xml:space="preserve"> 26.7, 26.7.1,</w:t>
      </w:r>
      <w:r w:rsidR="009B6A8C">
        <w:rPr>
          <w:color w:val="1A2B2E"/>
          <w:lang w:eastAsia="lt-LT"/>
        </w:rPr>
        <w:t xml:space="preserve"> 26.7.4</w:t>
      </w:r>
      <w:r w:rsidR="00DF49A4">
        <w:rPr>
          <w:color w:val="1A2B2E"/>
          <w:lang w:eastAsia="lt-LT"/>
        </w:rPr>
        <w:t xml:space="preserve">, </w:t>
      </w:r>
      <w:r w:rsidR="009B6A8C">
        <w:rPr>
          <w:color w:val="1A2B2E"/>
          <w:lang w:eastAsia="lt-LT"/>
        </w:rPr>
        <w:t>26.7.5,</w:t>
      </w:r>
      <w:r w:rsidR="00DF49A4">
        <w:rPr>
          <w:color w:val="1A2B2E"/>
          <w:lang w:eastAsia="lt-LT"/>
        </w:rPr>
        <w:t xml:space="preserve"> 37, 37.</w:t>
      </w:r>
      <w:r w:rsidR="00BB581B">
        <w:rPr>
          <w:color w:val="1A2B2E"/>
          <w:lang w:eastAsia="lt-LT"/>
        </w:rPr>
        <w:t xml:space="preserve">3, 37.4, 37.10, </w:t>
      </w:r>
      <w:r w:rsidR="009B6A8C">
        <w:rPr>
          <w:color w:val="1A2B2E"/>
          <w:lang w:eastAsia="lt-LT"/>
        </w:rPr>
        <w:t xml:space="preserve"> 39, 39.1</w:t>
      </w:r>
      <w:r w:rsidR="00F00077">
        <w:rPr>
          <w:color w:val="1A2B2E"/>
          <w:lang w:eastAsia="lt-LT"/>
        </w:rPr>
        <w:t>,</w:t>
      </w:r>
      <w:r w:rsidR="00DF49A4">
        <w:rPr>
          <w:color w:val="1A2B2E"/>
          <w:lang w:eastAsia="lt-LT"/>
        </w:rPr>
        <w:t xml:space="preserve"> </w:t>
      </w:r>
      <w:r w:rsidR="009B6A8C">
        <w:rPr>
          <w:color w:val="1A2B2E"/>
          <w:lang w:eastAsia="lt-LT"/>
        </w:rPr>
        <w:t xml:space="preserve">39.2, </w:t>
      </w:r>
      <w:r w:rsidR="00DF49A4">
        <w:rPr>
          <w:color w:val="1A2B2E"/>
          <w:lang w:eastAsia="lt-LT"/>
        </w:rPr>
        <w:t>40, 4</w:t>
      </w:r>
      <w:r w:rsidR="009B6A8C">
        <w:rPr>
          <w:color w:val="1A2B2E"/>
          <w:lang w:eastAsia="lt-LT"/>
        </w:rPr>
        <w:t xml:space="preserve">0.5, </w:t>
      </w:r>
      <w:r w:rsidR="00581258">
        <w:rPr>
          <w:color w:val="1A2B2E"/>
          <w:lang w:eastAsia="lt-LT"/>
        </w:rPr>
        <w:t xml:space="preserve">43, 43.2, </w:t>
      </w:r>
      <w:r w:rsidR="009B6A8C">
        <w:rPr>
          <w:color w:val="1A2B2E"/>
          <w:lang w:eastAsia="lt-LT"/>
        </w:rPr>
        <w:t>44, 44.1,</w:t>
      </w:r>
      <w:r w:rsidR="00DF49A4">
        <w:rPr>
          <w:color w:val="1A2B2E"/>
          <w:lang w:eastAsia="lt-LT"/>
        </w:rPr>
        <w:t xml:space="preserve"> </w:t>
      </w:r>
      <w:r w:rsidR="00DF49A4" w:rsidRPr="009E0D55">
        <w:rPr>
          <w:color w:val="1A2B2E"/>
          <w:lang w:eastAsia="lt-LT"/>
        </w:rPr>
        <w:t>44.6</w:t>
      </w:r>
      <w:r w:rsidR="00F00077">
        <w:rPr>
          <w:color w:val="1A2B2E"/>
          <w:lang w:eastAsia="lt-LT"/>
        </w:rPr>
        <w:t>,</w:t>
      </w:r>
      <w:r w:rsidR="009B6A8C">
        <w:rPr>
          <w:color w:val="1A2B2E"/>
          <w:lang w:eastAsia="lt-LT"/>
        </w:rPr>
        <w:t xml:space="preserve"> 44.8 </w:t>
      </w:r>
      <w:r w:rsidR="00DF49A4">
        <w:rPr>
          <w:color w:val="1A2B2E"/>
          <w:lang w:eastAsia="lt-LT"/>
        </w:rPr>
        <w:t xml:space="preserve"> eilutes</w:t>
      </w:r>
      <w:r w:rsidR="00DF49A4">
        <w:t xml:space="preserve"> ir  jas išdėstyti taip:                          </w:t>
      </w:r>
    </w:p>
    <w:p w:rsidR="00DF49A4" w:rsidRDefault="00DF49A4" w:rsidP="00DF49A4">
      <w:r>
        <w:t xml:space="preserve">  ,,</w:t>
      </w:r>
    </w:p>
    <w:tbl>
      <w:tblPr>
        <w:tblW w:w="51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5182"/>
        <w:gridCol w:w="810"/>
        <w:gridCol w:w="871"/>
        <w:gridCol w:w="1110"/>
        <w:gridCol w:w="1118"/>
      </w:tblGrid>
      <w:tr w:rsidR="00DF49A4" w:rsidTr="004B5BED">
        <w:trPr>
          <w:tblCellSpacing w:w="0" w:type="dxa"/>
        </w:trPr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6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5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DF49A4" w:rsidTr="004B5BED">
        <w:trPr>
          <w:trHeight w:val="405"/>
          <w:tblCellSpacing w:w="0" w:type="dxa"/>
        </w:trPr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6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6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5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3520A3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A3" w:rsidRDefault="003520A3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pradinė mokykla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642,8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633,8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406,0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9,0</w:t>
            </w:r>
          </w:p>
        </w:tc>
      </w:tr>
      <w:tr w:rsidR="003520A3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A3" w:rsidRDefault="003520A3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628,8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619,8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405,6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9,0</w:t>
            </w:r>
          </w:p>
        </w:tc>
      </w:tr>
      <w:tr w:rsidR="003520A3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A3" w:rsidRDefault="003520A3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23.1.1.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205,4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196,4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94,4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0A3" w:rsidRDefault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9,0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BB581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</w:t>
            </w:r>
            <w:r w:rsidR="00DF49A4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9B6A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progimnazija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9B6A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778,2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9B6A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778,2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9B6A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490</w:t>
            </w:r>
            <w:r w:rsidR="00DF49A4">
              <w:rPr>
                <w:color w:val="1A2B2E"/>
                <w:lang w:eastAsia="lt-LT"/>
              </w:rPr>
              <w:t>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B6A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24.2</w:t>
            </w:r>
            <w:r w:rsidR="00DF49A4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9B6A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Socialinės atskirties mažinimo programa (07</w:t>
            </w:r>
            <w:r w:rsidR="00DF49A4">
              <w:rPr>
                <w:bCs/>
                <w:color w:val="1A2B2E"/>
                <w:lang w:eastAsia="lt-LT"/>
              </w:rPr>
              <w:t>)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9B6A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9B6A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9B6A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9B6A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24.2.1</w:t>
            </w:r>
            <w:r w:rsidR="00DF49A4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</w:t>
            </w:r>
            <w:r w:rsidR="009B6A8C">
              <w:rPr>
                <w:bCs/>
                <w:color w:val="1A2B2E"/>
                <w:lang w:eastAsia="lt-LT"/>
              </w:rPr>
              <w:t>als</w:t>
            </w:r>
            <w:r>
              <w:rPr>
                <w:bCs/>
                <w:color w:val="1A2B2E"/>
                <w:lang w:eastAsia="lt-LT"/>
              </w:rPr>
              <w:t>ty</w:t>
            </w:r>
            <w:r w:rsidR="009B6A8C">
              <w:rPr>
                <w:bCs/>
                <w:color w:val="1A2B2E"/>
                <w:lang w:eastAsia="lt-LT"/>
              </w:rPr>
              <w:t>bės funkcijų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3520A3" w:rsidP="003520A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8295,</w:t>
            </w:r>
            <w:r w:rsidR="00DB5429">
              <w:rPr>
                <w:color w:val="1A2B2E"/>
                <w:lang w:eastAsia="lt-LT"/>
              </w:rPr>
              <w:t>9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3520A3">
              <w:rPr>
                <w:color w:val="1A2B2E"/>
                <w:lang w:eastAsia="lt-LT"/>
              </w:rPr>
              <w:t>394</w:t>
            </w:r>
            <w:r>
              <w:rPr>
                <w:color w:val="1A2B2E"/>
                <w:lang w:eastAsia="lt-LT"/>
              </w:rPr>
              <w:t>,8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1343,7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2901,1</w:t>
            </w:r>
          </w:p>
        </w:tc>
      </w:tr>
      <w:tr w:rsidR="00DF49A4" w:rsidTr="004B5BED">
        <w:trPr>
          <w:trHeight w:val="389"/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26.2.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2162,6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2129,6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1337</w:t>
            </w:r>
            <w:r w:rsidR="00DF49A4">
              <w:rPr>
                <w:color w:val="1A2B2E"/>
                <w:lang w:eastAsia="lt-LT"/>
              </w:rPr>
              <w:t>,8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33,0</w:t>
            </w:r>
          </w:p>
        </w:tc>
      </w:tr>
      <w:tr w:rsidR="00DB5429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29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26.2.1.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429" w:rsidRDefault="00DB5429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429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313,7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429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313,7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429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217,0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429" w:rsidRDefault="00DB5429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26.2.2.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1807</w:t>
            </w:r>
            <w:r w:rsidR="00DF49A4">
              <w:rPr>
                <w:color w:val="1A2B2E"/>
                <w:lang w:eastAsia="lt-LT"/>
              </w:rPr>
              <w:t>,6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1774</w:t>
            </w:r>
            <w:r w:rsidR="00DF49A4">
              <w:rPr>
                <w:color w:val="1A2B2E"/>
                <w:lang w:eastAsia="lt-LT"/>
              </w:rPr>
              <w:t>,6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1108,6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33,0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26.3.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4054,0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1266,9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2787,1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26.3.5</w:t>
            </w:r>
            <w:r w:rsidR="00DF49A4">
              <w:rPr>
                <w:color w:val="1A2B2E"/>
                <w:lang w:eastAsia="lt-LT"/>
              </w:rPr>
              <w:t>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Europos Sąjungos finansinės paramos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833,5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833,5</w:t>
            </w:r>
          </w:p>
        </w:tc>
      </w:tr>
      <w:tr w:rsidR="00536AD3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AD3" w:rsidRDefault="00147E8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26.6.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147E8E">
            <w:pPr>
              <w:rPr>
                <w:lang w:eastAsia="lt-LT"/>
              </w:rPr>
            </w:pPr>
            <w:r>
              <w:rPr>
                <w:lang w:eastAsia="lt-LT"/>
              </w:rPr>
              <w:t>Ugdymo proceso užtikrinimo programa (06)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147E8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231,9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147E8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231,9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536AD3">
            <w:pPr>
              <w:rPr>
                <w:color w:val="1A2B2E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536AD3">
            <w:pPr>
              <w:rPr>
                <w:color w:val="1A2B2E"/>
                <w:lang w:eastAsia="lt-LT"/>
              </w:rPr>
            </w:pPr>
          </w:p>
        </w:tc>
      </w:tr>
      <w:tr w:rsidR="00536AD3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AD3" w:rsidRDefault="00147E8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26.6.1.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147E8E">
            <w:pPr>
              <w:rPr>
                <w:lang w:eastAsia="lt-LT"/>
              </w:rPr>
            </w:pPr>
            <w:r>
              <w:rPr>
                <w:lang w:eastAsia="lt-LT"/>
              </w:rPr>
              <w:t>savivaldybės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147E8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73,4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147E8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73,4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536AD3">
            <w:pPr>
              <w:rPr>
                <w:color w:val="1A2B2E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AD3" w:rsidRDefault="00536AD3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Socialinės atskirties mažinimo programa (07):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1399</w:t>
            </w:r>
            <w:r w:rsidR="00DF49A4">
              <w:rPr>
                <w:color w:val="1A2B2E"/>
                <w:lang w:eastAsia="lt-LT"/>
              </w:rPr>
              <w:t>,4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1318,4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5,9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81,0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26.7.1</w:t>
            </w:r>
            <w:r w:rsidR="00DF49A4">
              <w:rPr>
                <w:color w:val="1A2B2E"/>
                <w:lang w:eastAsia="lt-LT"/>
              </w:rPr>
              <w:t>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296,0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296,0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5,9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</w:t>
            </w:r>
            <w:r w:rsidR="00DF49A4">
              <w:rPr>
                <w:color w:val="1A2B2E"/>
                <w:lang w:eastAsia="lt-LT"/>
              </w:rPr>
              <w:t>.</w:t>
            </w:r>
            <w:r>
              <w:rPr>
                <w:color w:val="1A2B2E"/>
                <w:lang w:eastAsia="lt-LT"/>
              </w:rPr>
              <w:t>4.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patalpų nuomą ir būsto pardavimą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100,9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19,9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B5429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81,0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B5429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26.7.5</w:t>
            </w:r>
            <w:r w:rsidR="00DF49A4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B5429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Europos Sąjungos finansinės paramos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29,9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29,9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bCs/>
                <w:color w:val="1A2B2E"/>
                <w:highlight w:val="yellow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 viso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18270,7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4B5BE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14930</w:t>
            </w:r>
            <w:r w:rsidR="00714716">
              <w:rPr>
                <w:color w:val="1A2B2E"/>
                <w:lang w:eastAsia="lt-LT"/>
              </w:rPr>
              <w:t>,3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4B5BE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7207,5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4B5BE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3340</w:t>
            </w:r>
            <w:r w:rsidR="00714716">
              <w:rPr>
                <w:color w:val="1A2B2E"/>
                <w:lang w:eastAsia="lt-LT"/>
              </w:rPr>
              <w:t>,4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37.3.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</w:t>
            </w:r>
            <w:r w:rsidR="00DF49A4">
              <w:rPr>
                <w:bCs/>
                <w:color w:val="1A2B2E"/>
                <w:lang w:eastAsia="lt-LT"/>
              </w:rPr>
              <w:t xml:space="preserve">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8787,8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4B5BE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8097,2</w:t>
            </w:r>
            <w:r w:rsidR="00714716">
              <w:rPr>
                <w:color w:val="1A2B2E"/>
                <w:lang w:eastAsia="lt-LT"/>
              </w:rPr>
              <w:t>,2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3772,0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4B5BE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690</w:t>
            </w:r>
            <w:r w:rsidR="00714716">
              <w:rPr>
                <w:color w:val="1A2B2E"/>
                <w:lang w:eastAsia="lt-LT"/>
              </w:rPr>
              <w:t>,6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37.4.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1551,5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1551,5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581,8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37.10.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Europos Sąjungos finansinės paramos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964,0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96,3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867,7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2986,5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2576,5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1624,7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410,0</w:t>
            </w:r>
          </w:p>
        </w:tc>
      </w:tr>
      <w:tr w:rsidR="00714716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716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39.1.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16" w:rsidRDefault="007147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16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694,7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16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694,7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16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783,3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16" w:rsidRDefault="00714716">
            <w:pPr>
              <w:rPr>
                <w:color w:val="1A2B2E"/>
                <w:lang w:eastAsia="lt-LT"/>
              </w:rPr>
            </w:pP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39.2.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2063</w:t>
            </w:r>
            <w:r w:rsidR="00DF49A4">
              <w:rPr>
                <w:color w:val="1A2B2E"/>
                <w:lang w:eastAsia="lt-LT"/>
              </w:rPr>
              <w:t>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1840</w:t>
            </w:r>
            <w:r w:rsidR="00DF49A4">
              <w:rPr>
                <w:color w:val="1A2B2E"/>
                <w:lang w:eastAsia="lt-LT"/>
              </w:rPr>
              <w:t>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1129,2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223,0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>40.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lang w:eastAsia="lt-LT"/>
              </w:rPr>
            </w:pPr>
            <w:r>
              <w:rPr>
                <w:lang w:eastAsia="lt-LT"/>
              </w:rPr>
              <w:t>4321,0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lang w:eastAsia="lt-LT"/>
              </w:rPr>
            </w:pPr>
            <w:r>
              <w:rPr>
                <w:lang w:eastAsia="lt-LT"/>
              </w:rPr>
              <w:t>1533,9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FF0000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2787</w:t>
            </w:r>
            <w:r w:rsidR="00DF49A4">
              <w:rPr>
                <w:color w:val="1A2B2E"/>
                <w:lang w:eastAsia="lt-LT"/>
              </w:rPr>
              <w:t>,1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714716">
            <w:pPr>
              <w:rPr>
                <w:lang w:eastAsia="lt-LT"/>
              </w:rPr>
            </w:pPr>
            <w:r>
              <w:rPr>
                <w:lang w:eastAsia="lt-LT"/>
              </w:rPr>
              <w:t>40.5</w:t>
            </w:r>
            <w:r w:rsidR="00DF49A4">
              <w:rPr>
                <w:lang w:eastAsia="lt-LT"/>
              </w:rPr>
              <w:t>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lang w:eastAsia="lt-LT"/>
              </w:rPr>
            </w:pPr>
            <w:r>
              <w:rPr>
                <w:lang w:eastAsia="lt-LT"/>
              </w:rPr>
              <w:t>Europos Sąjungos finansinės paramos</w:t>
            </w:r>
            <w:r w:rsidR="00DF49A4">
              <w:rPr>
                <w:lang w:eastAsia="lt-LT"/>
              </w:rPr>
              <w:t xml:space="preserve">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lang w:eastAsia="lt-LT"/>
              </w:rPr>
            </w:pPr>
            <w:r>
              <w:rPr>
                <w:lang w:eastAsia="lt-LT"/>
              </w:rPr>
              <w:t>833,5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lang w:eastAsia="lt-LT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FF0000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833,5</w:t>
            </w:r>
          </w:p>
        </w:tc>
      </w:tr>
      <w:tr w:rsidR="00147E8E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E8E" w:rsidRDefault="00147E8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147E8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6746,4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6716,3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4214,4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30,1</w:t>
            </w:r>
          </w:p>
        </w:tc>
      </w:tr>
      <w:tr w:rsidR="00147E8E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43.2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2847,2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2823,9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1571,5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8E" w:rsidRDefault="0058125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23,3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Socialinės atskirties mažinimo programa (07):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2727,0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2611,8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731,5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71471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115,2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44.1</w:t>
            </w:r>
            <w:r w:rsidR="00DF49A4">
              <w:rPr>
                <w:color w:val="1A2B2E"/>
                <w:lang w:eastAsia="lt-LT"/>
              </w:rPr>
              <w:t>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valstybės funkcijų lėšos 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535,2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535,2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4B5BE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98,5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9E0D55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D55" w:rsidRDefault="009E0D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44.6.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Europos Sąjungos finansinės paramos lėšos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125</w:t>
            </w:r>
            <w:r w:rsidR="009E0D55">
              <w:rPr>
                <w:color w:val="1A2B2E"/>
                <w:lang w:eastAsia="lt-LT"/>
              </w:rPr>
              <w:t>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</w:t>
            </w:r>
            <w:r w:rsidR="009E0D55">
              <w:rPr>
                <w:color w:val="1A2B2E"/>
                <w:lang w:eastAsia="lt-LT"/>
              </w:rPr>
              <w:t>,3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rPr>
                <w:color w:val="1A2B2E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D55" w:rsidRDefault="009E0D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34,2</w:t>
            </w:r>
          </w:p>
        </w:tc>
      </w:tr>
      <w:tr w:rsidR="00DF49A4" w:rsidTr="004B5BED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  <w:r w:rsidR="00DF49A4">
              <w:rPr>
                <w:color w:val="1A2B2E"/>
                <w:lang w:eastAsia="lt-LT"/>
              </w:rPr>
              <w:t>.</w:t>
            </w:r>
            <w:r>
              <w:rPr>
                <w:color w:val="1A2B2E"/>
                <w:lang w:eastAsia="lt-LT"/>
              </w:rPr>
              <w:t>8.</w:t>
            </w:r>
          </w:p>
        </w:tc>
        <w:tc>
          <w:tcPr>
            <w:tcW w:w="2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lėšos už parduotą turtą 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37,9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37,9</w:t>
            </w:r>
          </w:p>
        </w:tc>
      </w:tr>
    </w:tbl>
    <w:p w:rsidR="00BB581B" w:rsidRDefault="00BB581B" w:rsidP="00A42960">
      <w:pPr>
        <w:spacing w:line="360" w:lineRule="auto"/>
        <w:ind w:firstLine="680"/>
        <w:jc w:val="both"/>
      </w:pPr>
      <w:r>
        <w:t xml:space="preserve">                                                                                                                                                  „</w:t>
      </w:r>
    </w:p>
    <w:p w:rsidR="00F30A41" w:rsidRDefault="00A42960" w:rsidP="00F30A41">
      <w:pPr>
        <w:spacing w:line="360" w:lineRule="auto"/>
        <w:ind w:firstLine="680"/>
        <w:jc w:val="both"/>
      </w:pPr>
      <w:r>
        <w:t>3.2 papildyti naujomis</w:t>
      </w:r>
      <w:r w:rsidR="00F30A41">
        <w:t xml:space="preserve"> 26.3.8, 37.15, </w:t>
      </w:r>
      <w:r w:rsidR="00BB581B">
        <w:t>40.8</w:t>
      </w:r>
      <w:r>
        <w:t xml:space="preserve"> </w:t>
      </w:r>
      <w:r w:rsidR="00DF49A4">
        <w:t xml:space="preserve"> eilutėmis</w:t>
      </w:r>
      <w:r w:rsidR="00BB581B">
        <w:t xml:space="preserve"> ir jas išdėstyti taip</w:t>
      </w:r>
      <w:r w:rsidR="00DF49A4">
        <w:t>:</w:t>
      </w:r>
    </w:p>
    <w:p w:rsidR="00DF49A4" w:rsidRDefault="00DF49A4" w:rsidP="00F30A41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885"/>
        <w:gridCol w:w="960"/>
        <w:gridCol w:w="960"/>
        <w:gridCol w:w="1135"/>
        <w:gridCol w:w="827"/>
      </w:tblGrid>
      <w:tr w:rsidR="00DF49A4" w:rsidTr="00DF49A4">
        <w:trPr>
          <w:tblCellSpacing w:w="0" w:type="dxa"/>
        </w:trPr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DF49A4" w:rsidTr="00DF49A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DF49A4" w:rsidTr="00DF49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</w:tr>
      <w:tr w:rsidR="00DF49A4" w:rsidTr="00DF49A4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A4296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26.3.8</w:t>
            </w:r>
            <w:r w:rsidR="00DF49A4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30,0</w:t>
            </w:r>
          </w:p>
        </w:tc>
      </w:tr>
      <w:tr w:rsidR="00DF49A4" w:rsidTr="00A42960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DF49A4">
              <w:rPr>
                <w:color w:val="1A2B2E"/>
                <w:lang w:eastAsia="lt-LT"/>
              </w:rPr>
              <w:t>.1</w:t>
            </w:r>
            <w:r>
              <w:rPr>
                <w:color w:val="1A2B2E"/>
                <w:lang w:eastAsia="lt-LT"/>
              </w:rPr>
              <w:t>5</w:t>
            </w:r>
            <w:r w:rsidR="00DF49A4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DF49A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30,0</w:t>
            </w:r>
          </w:p>
        </w:tc>
      </w:tr>
      <w:tr w:rsidR="00A42960" w:rsidTr="00A42960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960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40.8.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60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60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60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60" w:rsidRDefault="00A4296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60" w:rsidRDefault="00A4296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30,0</w:t>
            </w:r>
          </w:p>
        </w:tc>
      </w:tr>
    </w:tbl>
    <w:p w:rsidR="00DF49A4" w:rsidRDefault="00DF49A4" w:rsidP="00DF49A4">
      <w:pPr>
        <w:spacing w:line="360" w:lineRule="auto"/>
        <w:ind w:firstLine="680"/>
        <w:jc w:val="both"/>
      </w:pPr>
      <w:r>
        <w:t xml:space="preserve">                                                                                                                                                  „</w:t>
      </w:r>
    </w:p>
    <w:p w:rsidR="00F30A41" w:rsidRDefault="00A42960" w:rsidP="00F30A41">
      <w:pPr>
        <w:spacing w:line="360" w:lineRule="auto"/>
        <w:ind w:firstLine="680"/>
      </w:pPr>
      <w:r>
        <w:t>4</w:t>
      </w:r>
      <w:r w:rsidR="00DF49A4">
        <w:t>. Pakeisti sprendimo 4 priedo ,,Molėtų rajono savivaldybės 2017 m. biudžeto asignavimai valstybinėms (perduotoms savivaldybėms) funkcijoms atlikti (tūkst. Eur)“</w:t>
      </w:r>
      <w:r w:rsidR="00F30A41">
        <w:t xml:space="preserve"> </w:t>
      </w:r>
      <w:r>
        <w:t xml:space="preserve">1.7, </w:t>
      </w:r>
      <w:r w:rsidR="00DF49A4">
        <w:t xml:space="preserve"> 3</w:t>
      </w:r>
      <w:r w:rsidR="00F30A41">
        <w:t xml:space="preserve">.1, 5.1, 8.1, 10, </w:t>
      </w:r>
      <w:r w:rsidR="00BB581B">
        <w:t>35</w:t>
      </w:r>
      <w:r w:rsidR="00DF49A4">
        <w:t xml:space="preserve"> eilutes ir jas išdėstyti taip:</w:t>
      </w:r>
    </w:p>
    <w:p w:rsidR="00DF49A4" w:rsidRDefault="00DF49A4" w:rsidP="00F30A41">
      <w:pPr>
        <w:spacing w:line="360" w:lineRule="auto"/>
      </w:pPr>
      <w:r>
        <w:t>,,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DF49A4" w:rsidTr="00DF49A4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Funkcijos pavadinimas,</w:t>
            </w:r>
          </w:p>
          <w:p w:rsidR="00DF49A4" w:rsidRDefault="00DF49A4">
            <w:pPr>
              <w:spacing w:line="252" w:lineRule="auto"/>
            </w:pPr>
            <w:r>
              <w:t>Įstaigos, vykdančios funkciją,</w:t>
            </w:r>
          </w:p>
          <w:p w:rsidR="00DF49A4" w:rsidRDefault="00DF49A4">
            <w:pPr>
              <w:spacing w:line="252" w:lineRule="auto"/>
            </w:pPr>
            <w:r>
              <w:lastRenderedPageBreak/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</w:pPr>
            <w:r>
              <w:lastRenderedPageBreak/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Asignavimai</w:t>
            </w:r>
          </w:p>
        </w:tc>
      </w:tr>
      <w:tr w:rsidR="00DF49A4" w:rsidTr="00E1450E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išlaidoms</w:t>
            </w:r>
          </w:p>
        </w:tc>
      </w:tr>
      <w:tr w:rsidR="00DF49A4" w:rsidTr="00E1450E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t>darbo užmok.</w:t>
            </w:r>
          </w:p>
        </w:tc>
      </w:tr>
      <w:tr w:rsidR="00A42960" w:rsidTr="00DF49A4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60" w:rsidRDefault="00EF257F" w:rsidP="00EF257F">
            <w:pPr>
              <w:pStyle w:val="Sraopastraipa"/>
              <w:numPr>
                <w:ilvl w:val="0"/>
                <w:numId w:val="5"/>
              </w:numPr>
              <w:spacing w:line="252" w:lineRule="auto"/>
            </w:pPr>
            <w:r>
              <w:t>Socialinės apsaugos ir darbo ministro valdymo srities funkcijos</w:t>
            </w:r>
          </w:p>
        </w:tc>
      </w:tr>
      <w:tr w:rsidR="00EF257F" w:rsidTr="00EF257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7F" w:rsidRDefault="00EF257F">
            <w:pPr>
              <w:spacing w:line="252" w:lineRule="auto"/>
            </w:pPr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18,7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18,7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0,6</w:t>
            </w:r>
          </w:p>
        </w:tc>
      </w:tr>
      <w:tr w:rsidR="00DF49A4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</w:pPr>
            <w:r>
              <w:t>0</w:t>
            </w:r>
            <w:r w:rsidR="00EF257F">
              <w:t>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EF257F">
            <w:pPr>
              <w:spacing w:line="252" w:lineRule="auto"/>
            </w:pPr>
            <w:r>
              <w:t>20,5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EF257F">
            <w:pPr>
              <w:spacing w:line="252" w:lineRule="auto"/>
            </w:pPr>
            <w:r>
              <w:t>20,5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EF257F">
            <w:pPr>
              <w:spacing w:line="252" w:lineRule="auto"/>
            </w:pPr>
            <w:r>
              <w:t>0,7</w:t>
            </w:r>
          </w:p>
        </w:tc>
      </w:tr>
      <w:tr w:rsidR="00EF257F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7F" w:rsidRDefault="00EF257F">
            <w:pPr>
              <w:spacing w:line="252" w:lineRule="auto"/>
            </w:pPr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69,1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69,1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48,3</w:t>
            </w:r>
          </w:p>
        </w:tc>
      </w:tr>
      <w:tr w:rsidR="00EF257F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7F" w:rsidRDefault="00EF257F">
            <w:pPr>
              <w:spacing w:line="252" w:lineRule="auto"/>
            </w:pPr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  <w:r>
              <w:t>0,2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57F" w:rsidRDefault="00EF257F">
            <w:pPr>
              <w:spacing w:line="252" w:lineRule="auto"/>
            </w:pPr>
          </w:p>
        </w:tc>
      </w:tr>
      <w:tr w:rsidR="00DF49A4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EF257F">
            <w:pPr>
              <w:spacing w:line="252" w:lineRule="auto"/>
            </w:pPr>
            <w:r>
              <w:t>10</w:t>
            </w:r>
            <w:r w:rsidR="00DF49A4"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9A4" w:rsidRDefault="00DF49A4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EF257F">
            <w:pPr>
              <w:spacing w:line="252" w:lineRule="auto"/>
            </w:pPr>
            <w:r>
              <w:t>732,7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EF257F">
            <w:pPr>
              <w:spacing w:line="252" w:lineRule="auto"/>
            </w:pPr>
            <w:r>
              <w:t>732,7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9A4" w:rsidRDefault="00EF257F">
            <w:pPr>
              <w:spacing w:line="252" w:lineRule="auto"/>
            </w:pPr>
            <w:r>
              <w:t>157,7</w:t>
            </w:r>
          </w:p>
        </w:tc>
      </w:tr>
      <w:tr w:rsidR="00DF49A4" w:rsidTr="00DF49A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t>35.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</w:pPr>
            <w:r>
              <w:rPr>
                <w:bCs/>
              </w:rPr>
              <w:t>Iš viso asignavimų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9A4" w:rsidRDefault="00DF49A4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EF257F">
            <w:pPr>
              <w:spacing w:line="252" w:lineRule="auto"/>
            </w:pPr>
            <w:r>
              <w:rPr>
                <w:bCs/>
              </w:rPr>
              <w:t>1551,5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EF257F">
            <w:pPr>
              <w:spacing w:line="252" w:lineRule="auto"/>
            </w:pPr>
            <w:r>
              <w:t>1551,5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EF257F">
            <w:pPr>
              <w:spacing w:line="252" w:lineRule="auto"/>
            </w:pPr>
            <w:r>
              <w:t>581</w:t>
            </w:r>
            <w:r w:rsidR="00DF49A4">
              <w:t>,8</w:t>
            </w:r>
          </w:p>
        </w:tc>
      </w:tr>
    </w:tbl>
    <w:p w:rsidR="00DF49A4" w:rsidRDefault="00F00077" w:rsidP="00F00077">
      <w:pPr>
        <w:spacing w:line="360" w:lineRule="auto"/>
        <w:ind w:firstLine="7440"/>
        <w:jc w:val="both"/>
      </w:pPr>
      <w:r>
        <w:t xml:space="preserve">           </w:t>
      </w:r>
      <w:r w:rsidR="00F30A41">
        <w:t xml:space="preserve">           </w:t>
      </w:r>
      <w:r>
        <w:t xml:space="preserve">            </w:t>
      </w:r>
      <w:r w:rsidR="00DF49A4">
        <w:t xml:space="preserve">„                                                                                                                                                            </w:t>
      </w:r>
      <w:r>
        <w:t xml:space="preserve"> </w:t>
      </w:r>
      <w:r>
        <w:tab/>
      </w:r>
      <w:r w:rsidR="00F25A3D">
        <w:t>5</w:t>
      </w:r>
      <w:r>
        <w:t>.</w:t>
      </w:r>
      <w:r w:rsidR="00BB581B">
        <w:t xml:space="preserve"> </w:t>
      </w:r>
      <w:r w:rsidR="00DF49A4">
        <w:t xml:space="preserve">Pakeisti  Sprendimo 5 priedą  ,,Molėtų rajono savivaldybės 2017 m. biudžeto </w:t>
      </w:r>
      <w:r>
        <w:t>s</w:t>
      </w:r>
      <w:r w:rsidR="00DF49A4">
        <w:t>avivaldybės administracijos asignavimų paskirstymas pagal išlaidų rūšis (tūkst. Eur)“ :</w:t>
      </w:r>
    </w:p>
    <w:p w:rsidR="00DF49A4" w:rsidRDefault="00BB581B" w:rsidP="00DF49A4">
      <w:r>
        <w:tab/>
        <w:t>5</w:t>
      </w:r>
      <w:r w:rsidR="00DF49A4">
        <w:t xml:space="preserve">.1. </w:t>
      </w:r>
      <w:r w:rsidR="00DF49A4" w:rsidRPr="000219EE">
        <w:t xml:space="preserve">pakeisti </w:t>
      </w:r>
      <w:r w:rsidR="00C94A4D">
        <w:t xml:space="preserve"> 1</w:t>
      </w:r>
      <w:r w:rsidR="000219EE" w:rsidRPr="000219EE">
        <w:t>,</w:t>
      </w:r>
      <w:r w:rsidR="009362E0">
        <w:t xml:space="preserve"> 1.2, 2, 2</w:t>
      </w:r>
      <w:r w:rsidR="007E7DD9">
        <w:t>.2</w:t>
      </w:r>
      <w:r w:rsidR="009362E0">
        <w:t>, 2.5</w:t>
      </w:r>
      <w:r w:rsidR="007E7DD9">
        <w:t xml:space="preserve">, </w:t>
      </w:r>
      <w:r w:rsidR="009362E0">
        <w:t>8,</w:t>
      </w:r>
      <w:r w:rsidR="007E7DD9">
        <w:t xml:space="preserve"> </w:t>
      </w:r>
      <w:r w:rsidR="009362E0">
        <w:t>17</w:t>
      </w:r>
      <w:r w:rsidR="007E7DD9">
        <w:t>,</w:t>
      </w:r>
      <w:r w:rsidR="009362E0">
        <w:t xml:space="preserve"> </w:t>
      </w:r>
      <w:r w:rsidR="009D27FB" w:rsidRPr="00AB7EBC">
        <w:t>22,</w:t>
      </w:r>
      <w:r w:rsidR="009D27FB">
        <w:t xml:space="preserve"> </w:t>
      </w:r>
      <w:r w:rsidR="009362E0">
        <w:t>29,</w:t>
      </w:r>
      <w:r w:rsidR="00D15AEA">
        <w:t xml:space="preserve"> 34</w:t>
      </w:r>
      <w:r w:rsidR="00F30A41">
        <w:t>,</w:t>
      </w:r>
      <w:r w:rsidR="00587D3E">
        <w:t xml:space="preserve"> 37</w:t>
      </w:r>
      <w:r w:rsidR="00DF49A4">
        <w:t xml:space="preserve"> eilutes ir jas išdėstyti taip:</w:t>
      </w:r>
    </w:p>
    <w:p w:rsidR="00DF49A4" w:rsidRDefault="00DF49A4" w:rsidP="00DF49A4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Default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Patvirtinta 2017 m.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D15AEA">
            <w:pPr>
              <w:spacing w:line="252" w:lineRule="auto"/>
              <w:rPr>
                <w:bCs/>
              </w:rPr>
            </w:pPr>
            <w:r w:rsidRPr="00C94A4D">
              <w:rPr>
                <w:bCs/>
              </w:rPr>
              <w:t xml:space="preserve">Molėtų rajono savivaldybės veiklos vykdymas: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 xml:space="preserve"> 1778,2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1.2.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 xml:space="preserve">Molėtų 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1667,2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D15AEA">
            <w:pPr>
              <w:spacing w:line="252" w:lineRule="auto"/>
              <w:rPr>
                <w:bCs/>
              </w:rPr>
            </w:pPr>
            <w:r w:rsidRPr="00C94A4D">
              <w:rPr>
                <w:bCs/>
              </w:rP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7E7DD9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833,5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2.2.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Molėtų rajono savivaldybės bendrųjų valdymo ir valstybės pavestų funkcijų vykdymo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313,7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2.5.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D15AEA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C94A4D" w:rsidRPr="00C94A4D">
              <w:rPr>
                <w:bCs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294,5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D15AEA">
            <w:pPr>
              <w:spacing w:line="252" w:lineRule="auto"/>
              <w:rPr>
                <w:bCs/>
              </w:rPr>
            </w:pPr>
            <w:r w:rsidRPr="00C94A4D">
              <w:rPr>
                <w:bCs/>
              </w:rPr>
              <w:t>Lėšos iš valstybinės žemės realizavimo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        11,4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17.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D15AEA">
            <w:pPr>
              <w:spacing w:line="252" w:lineRule="auto"/>
              <w:rPr>
                <w:bCs/>
              </w:rPr>
            </w:pPr>
            <w:r w:rsidRPr="00C94A4D">
              <w:rPr>
                <w:bCs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833,5</w:t>
            </w:r>
          </w:p>
        </w:tc>
      </w:tr>
      <w:tr w:rsidR="009D27FB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FB" w:rsidRPr="00C94A4D" w:rsidRDefault="00AB7EBC" w:rsidP="00C94A4D">
            <w:pPr>
              <w:spacing w:line="252" w:lineRule="auto"/>
              <w:jc w:val="center"/>
              <w:rPr>
                <w:bCs/>
              </w:rPr>
            </w:pPr>
            <w:r w:rsidRPr="00AB7EBC">
              <w:rPr>
                <w:bCs/>
              </w:rPr>
              <w:t>22.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FB" w:rsidRPr="00C94A4D" w:rsidRDefault="009D27FB" w:rsidP="00D15AEA">
            <w:pPr>
              <w:spacing w:line="252" w:lineRule="auto"/>
              <w:rPr>
                <w:bCs/>
              </w:rPr>
            </w:pPr>
            <w:r>
              <w:rPr>
                <w:bCs/>
              </w:rPr>
              <w:t>Lėšos moksleivių pavėžėjimui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FB" w:rsidRPr="00C94A4D" w:rsidRDefault="009D27FB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FB" w:rsidRPr="00C94A4D" w:rsidRDefault="009D27FB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29.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D15AEA">
            <w:pPr>
              <w:spacing w:line="252" w:lineRule="auto"/>
              <w:rPr>
                <w:bCs/>
              </w:rPr>
            </w:pPr>
            <w:r w:rsidRPr="00C94A4D">
              <w:rPr>
                <w:bCs/>
              </w:rPr>
              <w:t>Socialinių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  <w:r w:rsidRPr="00C94A4D">
              <w:rPr>
                <w:bCs/>
              </w:rPr>
              <w:t>37,9</w:t>
            </w:r>
          </w:p>
        </w:tc>
      </w:tr>
      <w:tr w:rsidR="00D15AEA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AEA" w:rsidRDefault="00D15AEA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AEA" w:rsidRPr="00C94A4D" w:rsidRDefault="00D15AEA" w:rsidP="00D15AEA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 Lėšos socialinio būsto įsigijimui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AEA" w:rsidRPr="00C94A4D" w:rsidRDefault="00D15AEA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AEA" w:rsidRPr="00C94A4D" w:rsidRDefault="00D15AEA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C94A4D" w:rsidTr="00C94A4D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4D" w:rsidRPr="00C94A4D" w:rsidRDefault="00587D3E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37</w:t>
            </w:r>
            <w:r w:rsidR="00C94A4D" w:rsidRPr="00C94A4D">
              <w:rPr>
                <w:bCs/>
              </w:rPr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D15AEA" w:rsidP="00D15AEA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          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C94A4D" w:rsidP="00C94A4D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A4D" w:rsidRPr="00C94A4D" w:rsidRDefault="009D27FB" w:rsidP="00C94A4D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8111</w:t>
            </w:r>
            <w:r w:rsidR="00D15AEA">
              <w:rPr>
                <w:bCs/>
              </w:rPr>
              <w:t>,4</w:t>
            </w:r>
          </w:p>
        </w:tc>
      </w:tr>
    </w:tbl>
    <w:p w:rsid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                                                                                                                                                 „</w:t>
      </w:r>
    </w:p>
    <w:p w:rsidR="00DF49A4" w:rsidRDefault="009362E0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5.2. papildyti  naujomis</w:t>
      </w:r>
      <w:r w:rsidR="00DF49A4">
        <w:t xml:space="preserve"> </w:t>
      </w:r>
      <w:r w:rsidR="00F30A41">
        <w:t>29.1, 38,</w:t>
      </w:r>
      <w:r w:rsidR="00587D3E">
        <w:t xml:space="preserve"> 39 eilutėmis ir jas išdėstyti taip</w:t>
      </w:r>
      <w:r w:rsidR="00DF49A4">
        <w:t>:</w:t>
      </w:r>
    </w:p>
    <w:p w:rsid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DF49A4" w:rsidTr="00587D3E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DF49A4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DF49A4">
            <w:pPr>
              <w:spacing w:line="252" w:lineRule="auto"/>
              <w:jc w:val="center"/>
            </w:pPr>
            <w:r>
              <w:rPr>
                <w:bCs/>
              </w:rPr>
              <w:t>Patvirtinta 2017 m.</w:t>
            </w:r>
          </w:p>
        </w:tc>
      </w:tr>
      <w:tr w:rsidR="00DF49A4" w:rsidTr="00587D3E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9A4" w:rsidRDefault="00587D3E">
            <w:pPr>
              <w:spacing w:line="252" w:lineRule="auto"/>
            </w:pPr>
            <w:r>
              <w:t>29</w:t>
            </w:r>
            <w:r w:rsidR="00DF49A4">
              <w:t>.</w:t>
            </w:r>
            <w:r>
              <w:t>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F30A41">
            <w:pPr>
              <w:spacing w:line="252" w:lineRule="auto"/>
            </w:pPr>
            <w:r>
              <w:t>Europos S</w:t>
            </w:r>
            <w:r w:rsidR="00587D3E">
              <w:t>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587D3E">
            <w:r>
              <w:t xml:space="preserve">   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A4" w:rsidRDefault="00587D3E">
            <w:pPr>
              <w:spacing w:line="252" w:lineRule="auto"/>
            </w:pPr>
            <w:r>
              <w:t xml:space="preserve">    25,0</w:t>
            </w:r>
          </w:p>
        </w:tc>
      </w:tr>
      <w:tr w:rsidR="00587D3E" w:rsidTr="00587D3E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3E" w:rsidRDefault="00587D3E">
            <w:pPr>
              <w:spacing w:line="252" w:lineRule="auto"/>
            </w:pPr>
            <w:r>
              <w:t>38.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3E" w:rsidRDefault="00587D3E">
            <w:pPr>
              <w:spacing w:line="252" w:lineRule="auto"/>
            </w:pPr>
            <w:r>
              <w:rPr>
                <w:bCs/>
              </w:rPr>
              <w:t>Atliekų tvarkymo programos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3E" w:rsidRDefault="00587D3E">
            <w:r>
              <w:t xml:space="preserve">   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3E" w:rsidRDefault="00587D3E">
            <w:pPr>
              <w:spacing w:line="252" w:lineRule="auto"/>
            </w:pPr>
            <w:r>
              <w:t xml:space="preserve">    10,7</w:t>
            </w:r>
          </w:p>
        </w:tc>
      </w:tr>
      <w:tr w:rsidR="00587D3E" w:rsidTr="00587D3E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3E" w:rsidRDefault="00587D3E">
            <w:pPr>
              <w:spacing w:line="252" w:lineRule="auto"/>
            </w:pPr>
            <w:r>
              <w:t>39.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3E" w:rsidRDefault="00587D3E">
            <w:pPr>
              <w:spacing w:line="252" w:lineRule="auto"/>
            </w:pPr>
            <w:r>
              <w:rPr>
                <w:bCs/>
              </w:rPr>
              <w:t>Kitos tikslinės dotacijos iš valstybės biudžeto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3E" w:rsidRDefault="00587D3E">
            <w:r>
              <w:t xml:space="preserve">   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D3E" w:rsidRDefault="00587D3E">
            <w:pPr>
              <w:spacing w:line="252" w:lineRule="auto"/>
            </w:pPr>
            <w:r>
              <w:t xml:space="preserve">     30,0</w:t>
            </w:r>
          </w:p>
        </w:tc>
      </w:tr>
    </w:tbl>
    <w:p w:rsidR="004F285B" w:rsidRDefault="00DF49A4" w:rsidP="00F30A4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„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78DAB3728744EC88EFBBB9365D6722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08" w:rsidRDefault="00B02408">
      <w:r>
        <w:separator/>
      </w:r>
    </w:p>
  </w:endnote>
  <w:endnote w:type="continuationSeparator" w:id="0">
    <w:p w:rsidR="00B02408" w:rsidRDefault="00B0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08" w:rsidRDefault="00B02408">
      <w:r>
        <w:separator/>
      </w:r>
    </w:p>
  </w:footnote>
  <w:footnote w:type="continuationSeparator" w:id="0">
    <w:p w:rsidR="00B02408" w:rsidRDefault="00B0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08" w:rsidRDefault="00B024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02408" w:rsidRDefault="00B0240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08" w:rsidRDefault="00B024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40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2408" w:rsidRDefault="00B0240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08" w:rsidRDefault="00B02408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3DB"/>
    <w:multiLevelType w:val="multilevel"/>
    <w:tmpl w:val="27706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27A115D4"/>
    <w:multiLevelType w:val="hybridMultilevel"/>
    <w:tmpl w:val="A7C49A72"/>
    <w:lvl w:ilvl="0" w:tplc="F4561A6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0DE2135"/>
    <w:multiLevelType w:val="multilevel"/>
    <w:tmpl w:val="18388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00" w:hanging="36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280" w:hanging="108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320" w:hanging="144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3" w15:restartNumberingAfterBreak="0">
    <w:nsid w:val="5A136558"/>
    <w:multiLevelType w:val="hybridMultilevel"/>
    <w:tmpl w:val="B32636E0"/>
    <w:lvl w:ilvl="0" w:tplc="3878A4C6">
      <w:start w:val="2"/>
      <w:numFmt w:val="decimal"/>
      <w:lvlText w:val="(%1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92"/>
    <w:rsid w:val="000219EE"/>
    <w:rsid w:val="00097A60"/>
    <w:rsid w:val="001156B7"/>
    <w:rsid w:val="0012091C"/>
    <w:rsid w:val="00132437"/>
    <w:rsid w:val="00147E8E"/>
    <w:rsid w:val="00211F14"/>
    <w:rsid w:val="002433A1"/>
    <w:rsid w:val="00305758"/>
    <w:rsid w:val="00341D56"/>
    <w:rsid w:val="003520A3"/>
    <w:rsid w:val="00384B4D"/>
    <w:rsid w:val="003975CE"/>
    <w:rsid w:val="003A762C"/>
    <w:rsid w:val="003D39C4"/>
    <w:rsid w:val="004968FC"/>
    <w:rsid w:val="004B5BED"/>
    <w:rsid w:val="004F285B"/>
    <w:rsid w:val="00503B36"/>
    <w:rsid w:val="00504780"/>
    <w:rsid w:val="00536AD3"/>
    <w:rsid w:val="00561916"/>
    <w:rsid w:val="00581258"/>
    <w:rsid w:val="00587D3E"/>
    <w:rsid w:val="005A4424"/>
    <w:rsid w:val="005F38B6"/>
    <w:rsid w:val="006213AE"/>
    <w:rsid w:val="006B30B4"/>
    <w:rsid w:val="006E48CE"/>
    <w:rsid w:val="00714069"/>
    <w:rsid w:val="00714716"/>
    <w:rsid w:val="00776F64"/>
    <w:rsid w:val="00794407"/>
    <w:rsid w:val="00794C2F"/>
    <w:rsid w:val="007951EA"/>
    <w:rsid w:val="00796C66"/>
    <w:rsid w:val="007A3F5C"/>
    <w:rsid w:val="007E4516"/>
    <w:rsid w:val="007E7DD9"/>
    <w:rsid w:val="00842892"/>
    <w:rsid w:val="008439C4"/>
    <w:rsid w:val="00872337"/>
    <w:rsid w:val="008944AC"/>
    <w:rsid w:val="008A353B"/>
    <w:rsid w:val="008A401C"/>
    <w:rsid w:val="0093412A"/>
    <w:rsid w:val="009362E0"/>
    <w:rsid w:val="009B4614"/>
    <w:rsid w:val="009B6A8C"/>
    <w:rsid w:val="009D27FB"/>
    <w:rsid w:val="009E0D55"/>
    <w:rsid w:val="009E70D9"/>
    <w:rsid w:val="00A373D0"/>
    <w:rsid w:val="00A42960"/>
    <w:rsid w:val="00AA576D"/>
    <w:rsid w:val="00AB7EBC"/>
    <w:rsid w:val="00AE325A"/>
    <w:rsid w:val="00B02408"/>
    <w:rsid w:val="00BA65BB"/>
    <w:rsid w:val="00BB581B"/>
    <w:rsid w:val="00BB70B1"/>
    <w:rsid w:val="00C16EA1"/>
    <w:rsid w:val="00C33307"/>
    <w:rsid w:val="00C40DEA"/>
    <w:rsid w:val="00C94A4D"/>
    <w:rsid w:val="00CC1DF9"/>
    <w:rsid w:val="00D03D5A"/>
    <w:rsid w:val="00D15AEA"/>
    <w:rsid w:val="00D74773"/>
    <w:rsid w:val="00D8136A"/>
    <w:rsid w:val="00DB5429"/>
    <w:rsid w:val="00DB7660"/>
    <w:rsid w:val="00DC6469"/>
    <w:rsid w:val="00DD2112"/>
    <w:rsid w:val="00DD381C"/>
    <w:rsid w:val="00DF49A4"/>
    <w:rsid w:val="00E032E8"/>
    <w:rsid w:val="00E1450E"/>
    <w:rsid w:val="00E31D2F"/>
    <w:rsid w:val="00EE645F"/>
    <w:rsid w:val="00EF257F"/>
    <w:rsid w:val="00EF6A79"/>
    <w:rsid w:val="00F00077"/>
    <w:rsid w:val="00F25A3D"/>
    <w:rsid w:val="00F30A41"/>
    <w:rsid w:val="00F54307"/>
    <w:rsid w:val="00F66355"/>
    <w:rsid w:val="00FB77DF"/>
    <w:rsid w:val="00FE0D9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8FBD5C3E-1982-4140-847E-B1FE113C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DF49A4"/>
    <w:rPr>
      <w:lang w:eastAsia="lt-LT"/>
    </w:rPr>
  </w:style>
  <w:style w:type="paragraph" w:styleId="Sraopastraipa">
    <w:name w:val="List Paragraph"/>
    <w:basedOn w:val="prastasis"/>
    <w:uiPriority w:val="34"/>
    <w:qFormat/>
    <w:rsid w:val="00DF49A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31D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31D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8DAB3728744EC88EFBBB9365D672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3761F6C-BC81-42C6-8735-77A3E6922FA2}"/>
      </w:docPartPr>
      <w:docPartBody>
        <w:p w:rsidR="00AD2C62" w:rsidRDefault="00AD2C62">
          <w:pPr>
            <w:pStyle w:val="F78DAB3728744EC88EFBBB9365D672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2"/>
    <w:rsid w:val="001834F8"/>
    <w:rsid w:val="005B0FAA"/>
    <w:rsid w:val="005B6F4E"/>
    <w:rsid w:val="0089382B"/>
    <w:rsid w:val="008C4387"/>
    <w:rsid w:val="00AD2C62"/>
    <w:rsid w:val="00D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78DAB3728744EC88EFBBB9365D67225">
    <w:name w:val="F78DAB3728744EC88EFBBB9365D67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5</Pages>
  <Words>6050</Words>
  <Characters>3449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2017-10-18T05:22:00Z</cp:lastPrinted>
  <dcterms:created xsi:type="dcterms:W3CDTF">2017-10-18T11:07:00Z</dcterms:created>
  <dcterms:modified xsi:type="dcterms:W3CDTF">2017-10-18T11:07:00Z</dcterms:modified>
</cp:coreProperties>
</file>