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8AC" w:rsidRDefault="004768AC" w:rsidP="00E548B6">
      <w:pPr>
        <w:tabs>
          <w:tab w:val="left" w:pos="794"/>
        </w:tabs>
        <w:spacing w:after="0" w:line="240" w:lineRule="auto"/>
        <w:jc w:val="center"/>
        <w:rPr>
          <w:rFonts w:ascii="Times New Roman" w:hAnsi="Times New Roman" w:cs="Times New Roman"/>
          <w:b/>
          <w:sz w:val="24"/>
          <w:szCs w:val="24"/>
        </w:rPr>
      </w:pPr>
    </w:p>
    <w:p w:rsidR="00A46282" w:rsidRDefault="001E33CC" w:rsidP="00E548B6">
      <w:pPr>
        <w:tabs>
          <w:tab w:val="left" w:pos="794"/>
        </w:tabs>
        <w:spacing w:after="0" w:line="240" w:lineRule="auto"/>
        <w:jc w:val="center"/>
        <w:rPr>
          <w:rFonts w:ascii="Times New Roman" w:hAnsi="Times New Roman" w:cs="Times New Roman"/>
          <w:b/>
          <w:sz w:val="24"/>
          <w:szCs w:val="24"/>
        </w:rPr>
      </w:pPr>
      <w:r w:rsidRPr="00E548B6">
        <w:rPr>
          <w:rFonts w:ascii="Times New Roman" w:hAnsi="Times New Roman" w:cs="Times New Roman"/>
          <w:b/>
          <w:sz w:val="24"/>
          <w:szCs w:val="24"/>
        </w:rPr>
        <w:t>AIŠKINAMASIS RAŠTAS</w:t>
      </w:r>
    </w:p>
    <w:p w:rsidR="002D229B" w:rsidRDefault="002D229B" w:rsidP="00E548B6">
      <w:pPr>
        <w:tabs>
          <w:tab w:val="left" w:pos="794"/>
        </w:tabs>
        <w:spacing w:after="0" w:line="240" w:lineRule="auto"/>
        <w:jc w:val="center"/>
        <w:rPr>
          <w:rFonts w:ascii="Times New Roman" w:hAnsi="Times New Roman" w:cs="Times New Roman"/>
          <w:b/>
          <w:sz w:val="24"/>
          <w:szCs w:val="24"/>
        </w:rPr>
      </w:pPr>
    </w:p>
    <w:p w:rsidR="00E548B6" w:rsidRPr="00E548B6" w:rsidRDefault="00E548B6" w:rsidP="00E548B6">
      <w:pPr>
        <w:tabs>
          <w:tab w:val="left" w:pos="794"/>
        </w:tabs>
        <w:spacing w:after="0" w:line="240" w:lineRule="auto"/>
        <w:jc w:val="center"/>
        <w:rPr>
          <w:rFonts w:ascii="Times New Roman" w:hAnsi="Times New Roman" w:cs="Times New Roman"/>
          <w:b/>
          <w:sz w:val="24"/>
          <w:szCs w:val="24"/>
        </w:rPr>
      </w:pPr>
    </w:p>
    <w:p w:rsidR="00E548B6" w:rsidRPr="00896761" w:rsidRDefault="00896761" w:rsidP="00E9579C">
      <w:pPr>
        <w:tabs>
          <w:tab w:val="left" w:pos="794"/>
        </w:tabs>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dėl molėtų rajono savivaldybės neformaliojo suaugusiųjų švietimo ir tęstinio mokymosi 2017-2019 metų veiksmų plano patvirtinimo ir jo įgyvendinimo koordinatoriaus paskyrimo</w:t>
      </w:r>
    </w:p>
    <w:p w:rsidR="00E9579C" w:rsidRPr="00E9579C" w:rsidRDefault="00E9579C" w:rsidP="00E9579C">
      <w:pPr>
        <w:tabs>
          <w:tab w:val="left" w:pos="794"/>
        </w:tabs>
        <w:spacing w:after="0" w:line="240" w:lineRule="auto"/>
        <w:jc w:val="center"/>
        <w:rPr>
          <w:rFonts w:ascii="Times New Roman" w:hAnsi="Times New Roman" w:cs="Times New Roman"/>
          <w:b/>
          <w:caps/>
          <w:sz w:val="24"/>
          <w:szCs w:val="24"/>
        </w:rPr>
      </w:pPr>
    </w:p>
    <w:p w:rsidR="004768AC" w:rsidRPr="00E548B6" w:rsidRDefault="004768AC" w:rsidP="004768AC">
      <w:pPr>
        <w:tabs>
          <w:tab w:val="left" w:pos="794"/>
        </w:tabs>
        <w:spacing w:after="0" w:line="240" w:lineRule="auto"/>
        <w:jc w:val="both"/>
        <w:rPr>
          <w:rFonts w:ascii="Times New Roman" w:hAnsi="Times New Roman" w:cs="Times New Roman"/>
          <w:b/>
          <w:sz w:val="24"/>
          <w:szCs w:val="24"/>
        </w:rPr>
      </w:pPr>
    </w:p>
    <w:p w:rsidR="004768AC" w:rsidRPr="00896761" w:rsidRDefault="00E548B6" w:rsidP="004768AC">
      <w:pPr>
        <w:tabs>
          <w:tab w:val="left" w:pos="794"/>
        </w:tabs>
        <w:spacing w:after="0" w:line="240" w:lineRule="auto"/>
        <w:jc w:val="center"/>
        <w:rPr>
          <w:rFonts w:ascii="Times New Roman" w:hAnsi="Times New Roman" w:cs="Times New Roman"/>
          <w:caps/>
          <w:sz w:val="24"/>
          <w:szCs w:val="24"/>
        </w:rPr>
      </w:pPr>
      <w:r w:rsidRPr="00896761">
        <w:rPr>
          <w:rFonts w:ascii="Times New Roman" w:hAnsi="Times New Roman" w:cs="Times New Roman"/>
          <w:caps/>
          <w:sz w:val="24"/>
          <w:szCs w:val="24"/>
        </w:rPr>
        <w:t>I</w:t>
      </w:r>
      <w:r w:rsidR="001E33CC" w:rsidRPr="00896761">
        <w:rPr>
          <w:rFonts w:ascii="Times New Roman" w:hAnsi="Times New Roman" w:cs="Times New Roman"/>
          <w:caps/>
          <w:sz w:val="24"/>
          <w:szCs w:val="24"/>
        </w:rPr>
        <w:t>. Parengto tarybos sprendimo</w:t>
      </w:r>
      <w:r w:rsidRPr="00896761">
        <w:rPr>
          <w:rFonts w:ascii="Times New Roman" w:hAnsi="Times New Roman" w:cs="Times New Roman"/>
          <w:caps/>
          <w:sz w:val="24"/>
          <w:szCs w:val="24"/>
        </w:rPr>
        <w:t xml:space="preserve"> projekto tikslai ir uždaviniai</w:t>
      </w:r>
    </w:p>
    <w:p w:rsidR="004768AC" w:rsidRPr="004768AC" w:rsidRDefault="004768AC" w:rsidP="004768AC">
      <w:pPr>
        <w:tabs>
          <w:tab w:val="left" w:pos="794"/>
        </w:tabs>
        <w:spacing w:after="0" w:line="240" w:lineRule="auto"/>
        <w:jc w:val="center"/>
        <w:rPr>
          <w:rFonts w:ascii="Times New Roman" w:hAnsi="Times New Roman" w:cs="Times New Roman"/>
          <w:b/>
          <w:caps/>
          <w:sz w:val="24"/>
          <w:szCs w:val="24"/>
        </w:rPr>
      </w:pPr>
    </w:p>
    <w:p w:rsidR="00E548B6" w:rsidRDefault="00E548B6" w:rsidP="00E548B6">
      <w:pPr>
        <w:tabs>
          <w:tab w:val="left" w:pos="79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96761">
        <w:rPr>
          <w:rFonts w:ascii="Times New Roman" w:hAnsi="Times New Roman" w:cs="Times New Roman"/>
          <w:sz w:val="24"/>
          <w:szCs w:val="24"/>
        </w:rPr>
        <w:t xml:space="preserve">Sprendimo projekto tikslas ir uždaviniai - </w:t>
      </w:r>
      <w:r w:rsidR="00553CFA">
        <w:rPr>
          <w:rFonts w:ascii="Times New Roman" w:hAnsi="Times New Roman" w:cs="Times New Roman"/>
          <w:sz w:val="24"/>
          <w:szCs w:val="24"/>
        </w:rPr>
        <w:t xml:space="preserve"> </w:t>
      </w:r>
      <w:r w:rsidR="001E33CC" w:rsidRPr="00E548B6">
        <w:rPr>
          <w:rFonts w:ascii="Times New Roman" w:hAnsi="Times New Roman" w:cs="Times New Roman"/>
          <w:sz w:val="24"/>
          <w:szCs w:val="24"/>
        </w:rPr>
        <w:t>Patvirtinti Molėtų r. savivaldybės neformaliojo suaugusiųjų švietimo ir tęsti</w:t>
      </w:r>
      <w:r w:rsidR="002D229B">
        <w:rPr>
          <w:rFonts w:ascii="Times New Roman" w:hAnsi="Times New Roman" w:cs="Times New Roman"/>
          <w:sz w:val="24"/>
          <w:szCs w:val="24"/>
        </w:rPr>
        <w:t>nio mokymosi</w:t>
      </w:r>
      <w:r w:rsidR="00896761">
        <w:rPr>
          <w:rFonts w:ascii="Times New Roman" w:hAnsi="Times New Roman" w:cs="Times New Roman"/>
          <w:sz w:val="24"/>
          <w:szCs w:val="24"/>
        </w:rPr>
        <w:t xml:space="preserve"> 2017-2019 m. veiksmų planą ir jo įgyvendinimo koordinatorių.</w:t>
      </w:r>
    </w:p>
    <w:p w:rsidR="004768AC" w:rsidRPr="00E548B6" w:rsidRDefault="004768AC" w:rsidP="004768AC">
      <w:pPr>
        <w:tabs>
          <w:tab w:val="left" w:pos="794"/>
        </w:tabs>
        <w:spacing w:after="0" w:line="240" w:lineRule="auto"/>
        <w:jc w:val="both"/>
        <w:rPr>
          <w:rFonts w:ascii="Times New Roman" w:hAnsi="Times New Roman" w:cs="Times New Roman"/>
          <w:sz w:val="24"/>
          <w:szCs w:val="24"/>
        </w:rPr>
      </w:pPr>
    </w:p>
    <w:p w:rsidR="001E33CC" w:rsidRPr="00896761" w:rsidRDefault="00896761" w:rsidP="004768AC">
      <w:pPr>
        <w:tabs>
          <w:tab w:val="left" w:pos="794"/>
        </w:tabs>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ii. teisinis reglamentavimas</w:t>
      </w:r>
    </w:p>
    <w:p w:rsidR="004768AC" w:rsidRPr="004768AC" w:rsidRDefault="004768AC" w:rsidP="004768AC">
      <w:pPr>
        <w:tabs>
          <w:tab w:val="left" w:pos="794"/>
        </w:tabs>
        <w:spacing w:after="0" w:line="240" w:lineRule="auto"/>
        <w:jc w:val="center"/>
        <w:rPr>
          <w:rFonts w:ascii="Times New Roman" w:hAnsi="Times New Roman" w:cs="Times New Roman"/>
          <w:b/>
          <w:sz w:val="24"/>
          <w:szCs w:val="24"/>
        </w:rPr>
      </w:pPr>
    </w:p>
    <w:p w:rsidR="001E33CC" w:rsidRDefault="00E548B6" w:rsidP="00E548B6">
      <w:pPr>
        <w:tabs>
          <w:tab w:val="left" w:pos="79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96761">
        <w:rPr>
          <w:rFonts w:ascii="Times New Roman" w:hAnsi="Times New Roman" w:cs="Times New Roman"/>
          <w:sz w:val="24"/>
          <w:szCs w:val="24"/>
        </w:rPr>
        <w:t>Lietuvos Respublikos vietos savivaldos įstatymas.</w:t>
      </w:r>
    </w:p>
    <w:p w:rsidR="00896761" w:rsidRDefault="00896761" w:rsidP="00E548B6">
      <w:pPr>
        <w:tabs>
          <w:tab w:val="left" w:pos="79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Lietuvos Respublikos neformaliojo suaugusiųjų švietimo ir tęstinio mokymosi įstatymas.</w:t>
      </w:r>
    </w:p>
    <w:p w:rsidR="00896761" w:rsidRDefault="00896761" w:rsidP="00E548B6">
      <w:pPr>
        <w:tabs>
          <w:tab w:val="left" w:pos="79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Lietuvos Respublikos Vyriausybės 2016 m. balandžio 6 d. nutarimas Nr.347.</w:t>
      </w:r>
    </w:p>
    <w:p w:rsidR="00896761" w:rsidRDefault="00896761" w:rsidP="00E548B6">
      <w:pPr>
        <w:tabs>
          <w:tab w:val="left" w:pos="79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Lietuvos Respublikos švietimo ir mokslo ministro 2017 m. birželio 28 d. įsakymas Nr.</w:t>
      </w:r>
      <w:r w:rsidR="001D693E">
        <w:rPr>
          <w:rFonts w:ascii="Times New Roman" w:hAnsi="Times New Roman" w:cs="Times New Roman"/>
          <w:sz w:val="24"/>
          <w:szCs w:val="24"/>
        </w:rPr>
        <w:t>V-536 „Dėl mokymosi visą gyvenimą plėtros 2017-2020 veiksmų plano patvirtinimo“.</w:t>
      </w:r>
    </w:p>
    <w:p w:rsidR="00E548B6" w:rsidRPr="00E548B6" w:rsidRDefault="00E548B6" w:rsidP="004768AC">
      <w:pPr>
        <w:tabs>
          <w:tab w:val="left" w:pos="794"/>
        </w:tabs>
        <w:spacing w:after="0" w:line="240" w:lineRule="auto"/>
        <w:jc w:val="both"/>
        <w:rPr>
          <w:rFonts w:ascii="Times New Roman" w:hAnsi="Times New Roman" w:cs="Times New Roman"/>
          <w:sz w:val="24"/>
          <w:szCs w:val="24"/>
        </w:rPr>
      </w:pPr>
    </w:p>
    <w:p w:rsidR="004768AC" w:rsidRPr="00E548B6" w:rsidRDefault="004768AC" w:rsidP="004768AC">
      <w:pPr>
        <w:tabs>
          <w:tab w:val="left" w:pos="794"/>
        </w:tabs>
        <w:spacing w:after="0" w:line="240" w:lineRule="auto"/>
        <w:jc w:val="both"/>
        <w:rPr>
          <w:rFonts w:ascii="Times New Roman" w:hAnsi="Times New Roman" w:cs="Times New Roman"/>
          <w:sz w:val="24"/>
          <w:szCs w:val="24"/>
        </w:rPr>
      </w:pPr>
    </w:p>
    <w:p w:rsidR="0070636A" w:rsidRPr="001D693E" w:rsidRDefault="001D693E" w:rsidP="004768AC">
      <w:pPr>
        <w:tabs>
          <w:tab w:val="left" w:pos="794"/>
        </w:tabs>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III.</w:t>
      </w:r>
      <w:r w:rsidR="0070636A" w:rsidRPr="001D693E">
        <w:rPr>
          <w:rFonts w:ascii="Times New Roman" w:hAnsi="Times New Roman" w:cs="Times New Roman"/>
          <w:caps/>
          <w:sz w:val="24"/>
          <w:szCs w:val="24"/>
        </w:rPr>
        <w:t xml:space="preserve"> Veiksmų plano įgyvendinimas</w:t>
      </w:r>
    </w:p>
    <w:p w:rsidR="004768AC" w:rsidRPr="004768AC" w:rsidRDefault="004768AC" w:rsidP="004768AC">
      <w:pPr>
        <w:tabs>
          <w:tab w:val="left" w:pos="794"/>
        </w:tabs>
        <w:spacing w:after="0" w:line="240" w:lineRule="auto"/>
        <w:jc w:val="center"/>
        <w:rPr>
          <w:rFonts w:ascii="Times New Roman" w:hAnsi="Times New Roman" w:cs="Times New Roman"/>
          <w:b/>
          <w:caps/>
          <w:sz w:val="24"/>
          <w:szCs w:val="24"/>
        </w:rPr>
      </w:pPr>
    </w:p>
    <w:p w:rsidR="0070636A" w:rsidRPr="00E548B6" w:rsidRDefault="00E548B6" w:rsidP="00E548B6">
      <w:pPr>
        <w:tabs>
          <w:tab w:val="left" w:pos="79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D229B">
        <w:rPr>
          <w:rFonts w:ascii="Times New Roman" w:hAnsi="Times New Roman" w:cs="Times New Roman"/>
          <w:sz w:val="24"/>
          <w:szCs w:val="24"/>
        </w:rPr>
        <w:t xml:space="preserve"> 2017–</w:t>
      </w:r>
      <w:r w:rsidR="001D693E">
        <w:rPr>
          <w:rFonts w:ascii="Times New Roman" w:hAnsi="Times New Roman" w:cs="Times New Roman"/>
          <w:sz w:val="24"/>
          <w:szCs w:val="24"/>
        </w:rPr>
        <w:t>2019 m. veiksmų planas įgyvendinamas pagal numatytas</w:t>
      </w:r>
      <w:r w:rsidR="0070636A" w:rsidRPr="00E548B6">
        <w:rPr>
          <w:rFonts w:ascii="Times New Roman" w:hAnsi="Times New Roman" w:cs="Times New Roman"/>
          <w:sz w:val="24"/>
          <w:szCs w:val="24"/>
        </w:rPr>
        <w:t xml:space="preserve"> priemones.</w:t>
      </w:r>
    </w:p>
    <w:p w:rsidR="0070636A" w:rsidRPr="00E548B6" w:rsidRDefault="00E548B6" w:rsidP="00E548B6">
      <w:pPr>
        <w:tabs>
          <w:tab w:val="left" w:pos="79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D693E">
        <w:rPr>
          <w:rFonts w:ascii="Times New Roman" w:hAnsi="Times New Roman" w:cs="Times New Roman"/>
          <w:sz w:val="24"/>
          <w:szCs w:val="24"/>
        </w:rPr>
        <w:t xml:space="preserve"> Veiksmų plano įgyvendinimą</w:t>
      </w:r>
      <w:r w:rsidR="0070636A" w:rsidRPr="00E548B6">
        <w:rPr>
          <w:rFonts w:ascii="Times New Roman" w:hAnsi="Times New Roman" w:cs="Times New Roman"/>
          <w:sz w:val="24"/>
          <w:szCs w:val="24"/>
        </w:rPr>
        <w:t xml:space="preserve"> koordinuoja Molėtų švietimo centras. </w:t>
      </w:r>
    </w:p>
    <w:p w:rsidR="0070636A" w:rsidRPr="00E548B6" w:rsidRDefault="00E548B6" w:rsidP="00E548B6">
      <w:pPr>
        <w:tabs>
          <w:tab w:val="left" w:pos="79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0636A" w:rsidRPr="00E548B6">
        <w:rPr>
          <w:rFonts w:ascii="Times New Roman" w:hAnsi="Times New Roman" w:cs="Times New Roman"/>
          <w:sz w:val="24"/>
          <w:szCs w:val="24"/>
        </w:rPr>
        <w:t xml:space="preserve"> Molėtų rajono savivaldybės neformaliojo suaugusiųjų švietimo ir tęstinio mokymosi teikėjai: </w:t>
      </w:r>
    </w:p>
    <w:p w:rsidR="00B81C14" w:rsidRPr="00E548B6" w:rsidRDefault="00E548B6" w:rsidP="00E548B6">
      <w:pPr>
        <w:tabs>
          <w:tab w:val="left" w:pos="79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0636A" w:rsidRPr="00E548B6">
        <w:rPr>
          <w:rFonts w:ascii="Times New Roman" w:hAnsi="Times New Roman" w:cs="Times New Roman"/>
          <w:sz w:val="24"/>
          <w:szCs w:val="24"/>
        </w:rPr>
        <w:t xml:space="preserve"> </w:t>
      </w:r>
      <w:r w:rsidR="0070636A" w:rsidRPr="00E548B6">
        <w:rPr>
          <w:rFonts w:ascii="Times New Roman" w:hAnsi="Times New Roman" w:cs="Times New Roman"/>
          <w:b/>
          <w:sz w:val="24"/>
          <w:szCs w:val="24"/>
        </w:rPr>
        <w:t>Molėtų švietimo centras</w:t>
      </w:r>
      <w:r w:rsidR="0070636A" w:rsidRPr="002D229B">
        <w:rPr>
          <w:rFonts w:ascii="Times New Roman" w:hAnsi="Times New Roman" w:cs="Times New Roman"/>
          <w:sz w:val="24"/>
          <w:szCs w:val="24"/>
        </w:rPr>
        <w:t>.</w:t>
      </w:r>
      <w:r w:rsidR="0070636A" w:rsidRPr="00E548B6">
        <w:rPr>
          <w:rFonts w:ascii="Times New Roman" w:hAnsi="Times New Roman" w:cs="Times New Roman"/>
          <w:sz w:val="24"/>
          <w:szCs w:val="24"/>
        </w:rPr>
        <w:t xml:space="preserve"> Pagrindinė veiklos kryptis – organizuoti suaugusiųjų asmenų, švietimo darbuotojų kvalifikacijos tobulinimo neformalaus švietimo darbą, sudarant sąlygas asmeniui mokytis visą gyvenimą.</w:t>
      </w:r>
      <w:r w:rsidR="0007755F" w:rsidRPr="00E548B6">
        <w:rPr>
          <w:rFonts w:ascii="Times New Roman" w:hAnsi="Times New Roman" w:cs="Times New Roman"/>
          <w:sz w:val="24"/>
          <w:szCs w:val="24"/>
        </w:rPr>
        <w:t xml:space="preserve"> Molėtų švietimo centre organizuojami kvalifikacijos tobulinimo renginiai: seminarai, paskaitos, kursai, konferencijos, edukacinės išvykos ir kt. Rengiamos kvalifikacijos tobulinimo programos. Organizuojama metodinė veikla. Rengiami projektai ir juose dalyvaujama. </w:t>
      </w:r>
      <w:r w:rsidR="002D229B">
        <w:rPr>
          <w:rFonts w:ascii="Times New Roman" w:hAnsi="Times New Roman" w:cs="Times New Roman"/>
          <w:sz w:val="24"/>
          <w:szCs w:val="24"/>
        </w:rPr>
        <w:t>T</w:t>
      </w:r>
      <w:r w:rsidR="0049589C" w:rsidRPr="00E548B6">
        <w:rPr>
          <w:rFonts w:ascii="Times New Roman" w:hAnsi="Times New Roman" w:cs="Times New Roman"/>
          <w:sz w:val="24"/>
          <w:szCs w:val="24"/>
        </w:rPr>
        <w:t>eikiamos rajono gyventojams profesinio orientavimo paslaugos, padedančios pasirinkti</w:t>
      </w:r>
      <w:r>
        <w:rPr>
          <w:rFonts w:ascii="Times New Roman" w:hAnsi="Times New Roman" w:cs="Times New Roman"/>
          <w:sz w:val="24"/>
          <w:szCs w:val="24"/>
        </w:rPr>
        <w:t xml:space="preserve"> </w:t>
      </w:r>
      <w:r w:rsidR="0049589C" w:rsidRPr="00E548B6">
        <w:rPr>
          <w:rFonts w:ascii="Times New Roman" w:hAnsi="Times New Roman" w:cs="Times New Roman"/>
          <w:sz w:val="24"/>
          <w:szCs w:val="24"/>
        </w:rPr>
        <w:t>ar keisti</w:t>
      </w:r>
      <w:r w:rsidR="00B83F21" w:rsidRPr="00E548B6">
        <w:rPr>
          <w:rFonts w:ascii="Times New Roman" w:hAnsi="Times New Roman" w:cs="Times New Roman"/>
          <w:sz w:val="24"/>
          <w:szCs w:val="24"/>
        </w:rPr>
        <w:t xml:space="preserve">. </w:t>
      </w:r>
      <w:r w:rsidR="00B83F21" w:rsidRPr="00E548B6">
        <w:rPr>
          <w:rFonts w:ascii="Times New Roman" w:hAnsi="Times New Roman" w:cs="Times New Roman"/>
          <w:spacing w:val="-1"/>
          <w:sz w:val="24"/>
          <w:szCs w:val="24"/>
        </w:rPr>
        <w:t>2016 m. organizuota 313 renginių, da</w:t>
      </w:r>
      <w:r w:rsidR="002D229B">
        <w:rPr>
          <w:rFonts w:ascii="Times New Roman" w:hAnsi="Times New Roman" w:cs="Times New Roman"/>
          <w:spacing w:val="-1"/>
          <w:sz w:val="24"/>
          <w:szCs w:val="24"/>
        </w:rPr>
        <w:t xml:space="preserve">lyvavo 6758 dalyviai. Parengta </w:t>
      </w:r>
      <w:r w:rsidR="00B83F21" w:rsidRPr="00E548B6">
        <w:rPr>
          <w:rFonts w:ascii="Times New Roman" w:hAnsi="Times New Roman" w:cs="Times New Roman"/>
          <w:spacing w:val="-1"/>
          <w:sz w:val="24"/>
          <w:szCs w:val="24"/>
        </w:rPr>
        <w:t>141 kvalifikacijos tobulinimo programa. O</w:t>
      </w:r>
      <w:r w:rsidR="0049589C" w:rsidRPr="00E548B6">
        <w:rPr>
          <w:rFonts w:ascii="Times New Roman" w:hAnsi="Times New Roman" w:cs="Times New Roman"/>
          <w:sz w:val="24"/>
          <w:szCs w:val="24"/>
        </w:rPr>
        <w:t>rganizuojama ir vykdoma Trečiojo amžiaus universiteto veikla</w:t>
      </w:r>
      <w:r w:rsidR="00B83F21" w:rsidRPr="00E548B6">
        <w:rPr>
          <w:rFonts w:ascii="Times New Roman" w:hAnsi="Times New Roman" w:cs="Times New Roman"/>
          <w:sz w:val="24"/>
          <w:szCs w:val="24"/>
        </w:rPr>
        <w:t xml:space="preserve"> </w:t>
      </w:r>
      <w:r w:rsidR="002D229B">
        <w:rPr>
          <w:rFonts w:ascii="Times New Roman" w:hAnsi="Times New Roman" w:cs="Times New Roman"/>
          <w:sz w:val="24"/>
          <w:szCs w:val="24"/>
        </w:rPr>
        <w:t>–</w:t>
      </w:r>
      <w:r w:rsidR="00B83F21" w:rsidRPr="00E548B6">
        <w:rPr>
          <w:rFonts w:ascii="Times New Roman" w:hAnsi="Times New Roman" w:cs="Times New Roman"/>
          <w:sz w:val="24"/>
          <w:szCs w:val="24"/>
        </w:rPr>
        <w:t xml:space="preserve"> </w:t>
      </w:r>
      <w:r w:rsidR="0007755F" w:rsidRPr="00E548B6">
        <w:rPr>
          <w:rFonts w:ascii="Times New Roman" w:hAnsi="Times New Roman" w:cs="Times New Roman"/>
          <w:sz w:val="24"/>
          <w:szCs w:val="24"/>
        </w:rPr>
        <w:t xml:space="preserve">2016 m. vyko </w:t>
      </w:r>
      <w:r w:rsidR="00B83F21" w:rsidRPr="00E548B6">
        <w:rPr>
          <w:rFonts w:ascii="Times New Roman" w:hAnsi="Times New Roman" w:cs="Times New Roman"/>
          <w:sz w:val="24"/>
          <w:szCs w:val="24"/>
        </w:rPr>
        <w:t xml:space="preserve">150 </w:t>
      </w:r>
      <w:r w:rsidR="0007755F" w:rsidRPr="00E548B6">
        <w:rPr>
          <w:rFonts w:ascii="Times New Roman" w:hAnsi="Times New Roman" w:cs="Times New Roman"/>
          <w:sz w:val="24"/>
          <w:szCs w:val="24"/>
        </w:rPr>
        <w:t xml:space="preserve">renginių, dalyvavo </w:t>
      </w:r>
      <w:r w:rsidR="00B83F21" w:rsidRPr="00E548B6">
        <w:rPr>
          <w:rFonts w:ascii="Times New Roman" w:hAnsi="Times New Roman" w:cs="Times New Roman"/>
          <w:sz w:val="24"/>
          <w:szCs w:val="24"/>
        </w:rPr>
        <w:t xml:space="preserve">2575 </w:t>
      </w:r>
      <w:r w:rsidR="0007755F" w:rsidRPr="00E548B6">
        <w:rPr>
          <w:rFonts w:ascii="Times New Roman" w:hAnsi="Times New Roman" w:cs="Times New Roman"/>
          <w:sz w:val="24"/>
          <w:szCs w:val="24"/>
        </w:rPr>
        <w:t>klausytoj</w:t>
      </w:r>
      <w:r w:rsidR="00B83F21" w:rsidRPr="00E548B6">
        <w:rPr>
          <w:rFonts w:ascii="Times New Roman" w:hAnsi="Times New Roman" w:cs="Times New Roman"/>
          <w:sz w:val="24"/>
          <w:szCs w:val="24"/>
        </w:rPr>
        <w:t>ai</w:t>
      </w:r>
      <w:r w:rsidR="0007755F" w:rsidRPr="00E548B6">
        <w:rPr>
          <w:rFonts w:ascii="Times New Roman" w:hAnsi="Times New Roman" w:cs="Times New Roman"/>
          <w:sz w:val="24"/>
          <w:szCs w:val="24"/>
        </w:rPr>
        <w:t>.</w:t>
      </w:r>
    </w:p>
    <w:p w:rsidR="00E548B6" w:rsidRDefault="00E548B6" w:rsidP="00E548B6">
      <w:pPr>
        <w:tabs>
          <w:tab w:val="left" w:pos="79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37A47" w:rsidRPr="00E548B6">
        <w:rPr>
          <w:rFonts w:ascii="Times New Roman" w:hAnsi="Times New Roman" w:cs="Times New Roman"/>
          <w:b/>
          <w:sz w:val="24"/>
          <w:szCs w:val="24"/>
        </w:rPr>
        <w:t>Molėtų p</w:t>
      </w:r>
      <w:r w:rsidR="00B81C14" w:rsidRPr="00E548B6">
        <w:rPr>
          <w:rFonts w:ascii="Times New Roman" w:hAnsi="Times New Roman" w:cs="Times New Roman"/>
          <w:b/>
          <w:sz w:val="24"/>
          <w:szCs w:val="24"/>
        </w:rPr>
        <w:t>edagoginė psichologinė tarnyba</w:t>
      </w:r>
      <w:r w:rsidR="00B81C14" w:rsidRPr="00E548B6">
        <w:rPr>
          <w:rFonts w:ascii="Times New Roman" w:hAnsi="Times New Roman" w:cs="Times New Roman"/>
          <w:sz w:val="24"/>
          <w:szCs w:val="24"/>
        </w:rPr>
        <w:t>. Pagrindinė veiklos sritis – pagalba mokiniui, mokytojui, mokyklai. Pagrindinė veiklos rūšis – švietimui būdingų paslaugų veikla</w:t>
      </w:r>
      <w:r w:rsidR="00D1398C" w:rsidRPr="00E548B6">
        <w:rPr>
          <w:rFonts w:ascii="Times New Roman" w:hAnsi="Times New Roman" w:cs="Times New Roman"/>
          <w:sz w:val="24"/>
          <w:szCs w:val="24"/>
        </w:rPr>
        <w:t>.</w:t>
      </w:r>
      <w:r w:rsidR="00037A47" w:rsidRPr="00E548B6">
        <w:rPr>
          <w:rFonts w:ascii="Times New Roman" w:hAnsi="Times New Roman" w:cs="Times New Roman"/>
          <w:sz w:val="24"/>
          <w:szCs w:val="24"/>
        </w:rPr>
        <w:t xml:space="preserve"> </w:t>
      </w:r>
      <w:r w:rsidR="002D229B">
        <w:rPr>
          <w:rFonts w:ascii="Times New Roman" w:hAnsi="Times New Roman" w:cs="Times New Roman"/>
          <w:sz w:val="24"/>
          <w:szCs w:val="24"/>
        </w:rPr>
        <w:t xml:space="preserve">2016 m. vyko  </w:t>
      </w:r>
      <w:r w:rsidR="00B81C14" w:rsidRPr="00E548B6">
        <w:rPr>
          <w:rFonts w:ascii="Times New Roman" w:hAnsi="Times New Roman" w:cs="Times New Roman"/>
          <w:sz w:val="24"/>
          <w:szCs w:val="24"/>
        </w:rPr>
        <w:t xml:space="preserve">68 akad. val. mokymai 166 </w:t>
      </w:r>
      <w:r w:rsidR="00B81C14" w:rsidRPr="002D229B">
        <w:rPr>
          <w:rFonts w:ascii="Times New Roman" w:hAnsi="Times New Roman" w:cs="Times New Roman"/>
          <w:sz w:val="24"/>
          <w:szCs w:val="24"/>
        </w:rPr>
        <w:t>dalyviams:</w:t>
      </w:r>
      <w:r w:rsidR="00B81C14" w:rsidRPr="00E548B6">
        <w:rPr>
          <w:rFonts w:ascii="Times New Roman" w:hAnsi="Times New Roman" w:cs="Times New Roman"/>
          <w:sz w:val="24"/>
          <w:szCs w:val="24"/>
        </w:rPr>
        <w:t xml:space="preserve"> mokytojams</w:t>
      </w:r>
      <w:r w:rsidR="00B83F21" w:rsidRPr="00E548B6">
        <w:rPr>
          <w:rFonts w:ascii="Times New Roman" w:hAnsi="Times New Roman" w:cs="Times New Roman"/>
          <w:sz w:val="24"/>
          <w:szCs w:val="24"/>
        </w:rPr>
        <w:t xml:space="preserve">, </w:t>
      </w:r>
      <w:r w:rsidR="00B81C14" w:rsidRPr="00E548B6">
        <w:rPr>
          <w:rFonts w:ascii="Times New Roman" w:hAnsi="Times New Roman" w:cs="Times New Roman"/>
          <w:sz w:val="24"/>
          <w:szCs w:val="24"/>
        </w:rPr>
        <w:t>tėvams</w:t>
      </w:r>
      <w:r w:rsidR="00B83F21" w:rsidRPr="00E548B6">
        <w:rPr>
          <w:rFonts w:ascii="Times New Roman" w:hAnsi="Times New Roman" w:cs="Times New Roman"/>
          <w:sz w:val="24"/>
          <w:szCs w:val="24"/>
        </w:rPr>
        <w:t xml:space="preserve">, </w:t>
      </w:r>
      <w:r w:rsidR="00B81C14" w:rsidRPr="00E548B6">
        <w:rPr>
          <w:rFonts w:ascii="Times New Roman" w:hAnsi="Times New Roman" w:cs="Times New Roman"/>
          <w:sz w:val="24"/>
          <w:szCs w:val="24"/>
        </w:rPr>
        <w:t>švietimo pagalbos specialistams</w:t>
      </w:r>
      <w:r w:rsidR="00B83F21" w:rsidRPr="00E548B6">
        <w:rPr>
          <w:rFonts w:ascii="Times New Roman" w:hAnsi="Times New Roman" w:cs="Times New Roman"/>
          <w:sz w:val="24"/>
          <w:szCs w:val="24"/>
        </w:rPr>
        <w:t xml:space="preserve"> ir kt. </w:t>
      </w:r>
    </w:p>
    <w:p w:rsidR="00B81C14" w:rsidRPr="00E548B6" w:rsidRDefault="00E548B6" w:rsidP="00E548B6">
      <w:pPr>
        <w:tabs>
          <w:tab w:val="left" w:pos="794"/>
        </w:tabs>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r>
      <w:r w:rsidR="00B81C14" w:rsidRPr="00E548B6">
        <w:rPr>
          <w:rFonts w:ascii="Times New Roman" w:eastAsia="Times New Roman" w:hAnsi="Times New Roman" w:cs="Times New Roman"/>
          <w:color w:val="000000"/>
          <w:sz w:val="24"/>
          <w:szCs w:val="24"/>
        </w:rPr>
        <w:t xml:space="preserve"> </w:t>
      </w:r>
      <w:r w:rsidR="00B81C14" w:rsidRPr="00E548B6">
        <w:rPr>
          <w:rFonts w:ascii="Times New Roman" w:eastAsia="Times New Roman" w:hAnsi="Times New Roman" w:cs="Times New Roman"/>
          <w:b/>
          <w:color w:val="000000"/>
          <w:sz w:val="24"/>
          <w:szCs w:val="24"/>
        </w:rPr>
        <w:t>Alantos technologijos ir verslo mokykla</w:t>
      </w:r>
      <w:r w:rsidR="00B81C14" w:rsidRPr="002D229B">
        <w:rPr>
          <w:rFonts w:ascii="Times New Roman" w:eastAsia="Times New Roman" w:hAnsi="Times New Roman" w:cs="Times New Roman"/>
          <w:color w:val="000000"/>
          <w:sz w:val="24"/>
          <w:szCs w:val="24"/>
        </w:rPr>
        <w:t>.</w:t>
      </w:r>
      <w:r w:rsidR="00B81C14" w:rsidRPr="00E548B6">
        <w:rPr>
          <w:rFonts w:ascii="Times New Roman" w:eastAsia="Times New Roman" w:hAnsi="Times New Roman" w:cs="Times New Roman"/>
          <w:b/>
          <w:color w:val="000000"/>
          <w:sz w:val="24"/>
          <w:szCs w:val="24"/>
        </w:rPr>
        <w:t xml:space="preserve"> </w:t>
      </w:r>
      <w:r w:rsidR="00B81C14" w:rsidRPr="00E548B6">
        <w:rPr>
          <w:rFonts w:ascii="Times New Roman" w:eastAsia="Times New Roman" w:hAnsi="Times New Roman" w:cs="Times New Roman"/>
          <w:color w:val="000000"/>
          <w:sz w:val="24"/>
          <w:szCs w:val="24"/>
        </w:rPr>
        <w:t>Organizuoja mokymus ūkininkams ir kitiems suaugusiems asmenims, norintiems tobulinti bendrąsias ir specialiąsias kompetencijas, įgyti naujų. Baigusieji neformaliojo mokymo programas įgyja programoje numatytas kompetencijas ir gauna tai liudijantį laisvos formos</w:t>
      </w:r>
      <w:r w:rsidR="002D229B">
        <w:rPr>
          <w:rFonts w:ascii="Times New Roman" w:eastAsia="Times New Roman" w:hAnsi="Times New Roman" w:cs="Times New Roman"/>
          <w:color w:val="000000"/>
          <w:sz w:val="24"/>
          <w:szCs w:val="24"/>
        </w:rPr>
        <w:t xml:space="preserve"> pažymėjimą. 2016 m. projekto „Darnus ūkininkavimas“ metu </w:t>
      </w:r>
      <w:r w:rsidR="00B81C14" w:rsidRPr="00E548B6">
        <w:rPr>
          <w:rFonts w:ascii="Times New Roman" w:eastAsia="Times New Roman" w:hAnsi="Times New Roman" w:cs="Times New Roman"/>
          <w:color w:val="000000"/>
          <w:sz w:val="24"/>
          <w:szCs w:val="24"/>
        </w:rPr>
        <w:t>(76 akad. val</w:t>
      </w:r>
      <w:r w:rsidR="002D229B">
        <w:rPr>
          <w:rFonts w:ascii="Times New Roman" w:eastAsia="Times New Roman" w:hAnsi="Times New Roman" w:cs="Times New Roman"/>
          <w:color w:val="000000"/>
          <w:sz w:val="24"/>
          <w:szCs w:val="24"/>
        </w:rPr>
        <w:t>.) mokėsi 60 dalyvių; projekte „</w:t>
      </w:r>
      <w:r w:rsidR="00B81C14" w:rsidRPr="00E548B6">
        <w:rPr>
          <w:rFonts w:ascii="Times New Roman" w:eastAsia="Times New Roman" w:hAnsi="Times New Roman" w:cs="Times New Roman"/>
          <w:color w:val="000000"/>
          <w:sz w:val="24"/>
          <w:szCs w:val="24"/>
        </w:rPr>
        <w:t>Tradicinia</w:t>
      </w:r>
      <w:r w:rsidR="002D229B">
        <w:rPr>
          <w:rFonts w:ascii="Times New Roman" w:eastAsia="Times New Roman" w:hAnsi="Times New Roman" w:cs="Times New Roman"/>
          <w:color w:val="000000"/>
          <w:sz w:val="24"/>
          <w:szCs w:val="24"/>
        </w:rPr>
        <w:t>i liaudies amatai Alantos dvare“</w:t>
      </w:r>
      <w:r w:rsidR="00B81C14" w:rsidRPr="00E548B6">
        <w:rPr>
          <w:rFonts w:ascii="Times New Roman" w:eastAsia="Times New Roman" w:hAnsi="Times New Roman" w:cs="Times New Roman"/>
          <w:color w:val="000000"/>
          <w:sz w:val="24"/>
          <w:szCs w:val="24"/>
        </w:rPr>
        <w:t xml:space="preserve">, mokėsi 45  dalyviai. </w:t>
      </w:r>
    </w:p>
    <w:p w:rsidR="00A364F3" w:rsidRPr="00E548B6" w:rsidRDefault="00E548B6" w:rsidP="00E548B6">
      <w:pPr>
        <w:tabs>
          <w:tab w:val="left" w:pos="794"/>
        </w:tabs>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r>
      <w:r w:rsidR="00A364F3" w:rsidRPr="00E548B6">
        <w:rPr>
          <w:rFonts w:ascii="Times New Roman" w:eastAsia="Times New Roman" w:hAnsi="Times New Roman" w:cs="Times New Roman"/>
          <w:color w:val="000000"/>
          <w:sz w:val="24"/>
          <w:szCs w:val="24"/>
        </w:rPr>
        <w:t xml:space="preserve"> </w:t>
      </w:r>
      <w:r w:rsidR="00A364F3" w:rsidRPr="00E548B6">
        <w:rPr>
          <w:rFonts w:ascii="Times New Roman" w:hAnsi="Times New Roman" w:cs="Times New Roman"/>
          <w:b/>
          <w:sz w:val="24"/>
          <w:szCs w:val="24"/>
        </w:rPr>
        <w:t>Molėtų viešoji biblioteka</w:t>
      </w:r>
      <w:r w:rsidR="00A364F3" w:rsidRPr="00E548B6">
        <w:rPr>
          <w:rFonts w:ascii="Times New Roman" w:hAnsi="Times New Roman" w:cs="Times New Roman"/>
          <w:sz w:val="24"/>
          <w:szCs w:val="24"/>
        </w:rPr>
        <w:t xml:space="preserve"> vykdo įvairias priemones, skirtas neformaliajam s</w:t>
      </w:r>
      <w:r w:rsidR="002D229B">
        <w:rPr>
          <w:rFonts w:ascii="Times New Roman" w:hAnsi="Times New Roman" w:cs="Times New Roman"/>
          <w:sz w:val="24"/>
          <w:szCs w:val="24"/>
        </w:rPr>
        <w:t xml:space="preserve">uaugusiųjų švietimui: </w:t>
      </w:r>
      <w:r w:rsidR="00A364F3" w:rsidRPr="00E548B6">
        <w:rPr>
          <w:rFonts w:ascii="Times New Roman" w:hAnsi="Times New Roman" w:cs="Times New Roman"/>
          <w:sz w:val="24"/>
          <w:szCs w:val="24"/>
        </w:rPr>
        <w:t xml:space="preserve">skaitymo skatinimui, kultūrinio ir literatūrinio akiračio plėtimui, kompiuterinio raštingumo ugdymui, bendruomenės nariams suteikė galimybę realizuoti save </w:t>
      </w:r>
      <w:r w:rsidR="002D229B">
        <w:rPr>
          <w:rFonts w:ascii="Times New Roman" w:hAnsi="Times New Roman" w:cs="Times New Roman"/>
          <w:sz w:val="24"/>
          <w:szCs w:val="24"/>
        </w:rPr>
        <w:t xml:space="preserve">asmeninėje kūrybinėje erdvėje. </w:t>
      </w:r>
      <w:r w:rsidR="00A364F3" w:rsidRPr="00E548B6">
        <w:rPr>
          <w:rFonts w:ascii="Times New Roman" w:hAnsi="Times New Roman" w:cs="Times New Roman"/>
          <w:sz w:val="24"/>
          <w:szCs w:val="24"/>
        </w:rPr>
        <w:t>2016 m. organizuoti 544 (iš jų kaimo bibliotekose – 435) informaciniai, kultūriniai, šviečiamojo pobūdžio renginiai, skirti neformaliajam suaugusiųjų švietimui, kuriuose apsilankė 10298 dalyviai,</w:t>
      </w:r>
      <w:r w:rsidR="002D229B">
        <w:rPr>
          <w:rFonts w:ascii="Times New Roman" w:hAnsi="Times New Roman" w:cs="Times New Roman"/>
          <w:sz w:val="24"/>
          <w:szCs w:val="24"/>
        </w:rPr>
        <w:t xml:space="preserve"> iš jų 7770 kaimo bibliotekose.</w:t>
      </w:r>
    </w:p>
    <w:p w:rsidR="0081007B" w:rsidRPr="00E548B6" w:rsidRDefault="00E548B6" w:rsidP="00E548B6">
      <w:pPr>
        <w:pStyle w:val="prastasiniatinklio"/>
        <w:tabs>
          <w:tab w:val="left" w:pos="794"/>
        </w:tabs>
        <w:spacing w:line="360" w:lineRule="auto"/>
        <w:jc w:val="both"/>
      </w:pPr>
      <w:r>
        <w:tab/>
      </w:r>
      <w:r w:rsidR="0081007B" w:rsidRPr="00E548B6">
        <w:rPr>
          <w:b/>
        </w:rPr>
        <w:t>Utenos rajono savivaldybės visuomenės sveikatos biur</w:t>
      </w:r>
      <w:r w:rsidR="0050410D" w:rsidRPr="00E548B6">
        <w:rPr>
          <w:b/>
        </w:rPr>
        <w:t xml:space="preserve">o </w:t>
      </w:r>
      <w:r w:rsidR="0050410D" w:rsidRPr="00553CFA">
        <w:t>pagrindinė vei</w:t>
      </w:r>
      <w:r w:rsidR="002D229B">
        <w:t xml:space="preserve">kla – </w:t>
      </w:r>
      <w:r w:rsidR="0050410D" w:rsidRPr="00553CFA">
        <w:rPr>
          <w:bCs/>
        </w:rPr>
        <w:t>visuomenės sveikatos stiprinimas savivaldybės bendruomenėje:</w:t>
      </w:r>
      <w:r w:rsidR="0050410D" w:rsidRPr="00E548B6">
        <w:rPr>
          <w:b/>
          <w:bCs/>
        </w:rPr>
        <w:t xml:space="preserve"> </w:t>
      </w:r>
      <w:r w:rsidR="0050410D" w:rsidRPr="00E548B6">
        <w:t>visuomenės sveikatos mok</w:t>
      </w:r>
      <w:r w:rsidR="002D229B">
        <w:t xml:space="preserve">ymo organizavimas ir vykdymas; </w:t>
      </w:r>
      <w:r w:rsidR="0050410D" w:rsidRPr="00E548B6">
        <w:t xml:space="preserve">visuomenės sveikatos propagavimas; visuomenės, valdymo ir vykdančiųjų institucijų informavimas ir konsultavimas visuomenės  sveikatos klausimais. </w:t>
      </w:r>
      <w:r w:rsidR="0081007B" w:rsidRPr="00E548B6">
        <w:t>2016 m. organizavo įvairias veiklas sveikatos stiprinimo temomis: akcijas, paskaitas, seminarus, aktyvius užsiėmimus. Vyko 67 užsiėmimai, dalyvavo apie 832 dalyvius. Buvo rengiama ir viešinama informacinė medžiaga įvairiomis sveikatos išsaugojimo ir stiprinimo temomis.</w:t>
      </w:r>
    </w:p>
    <w:p w:rsidR="00307E82" w:rsidRPr="00E548B6" w:rsidRDefault="00E548B6" w:rsidP="00E548B6">
      <w:pPr>
        <w:tabs>
          <w:tab w:val="left" w:pos="79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07E82" w:rsidRPr="00E548B6">
        <w:rPr>
          <w:rFonts w:ascii="Times New Roman" w:hAnsi="Times New Roman" w:cs="Times New Roman"/>
          <w:b/>
          <w:sz w:val="24"/>
          <w:szCs w:val="24"/>
        </w:rPr>
        <w:t>Molėtų krašto muziejus</w:t>
      </w:r>
      <w:r w:rsidR="00307E82" w:rsidRPr="00E548B6">
        <w:rPr>
          <w:rFonts w:ascii="Times New Roman" w:hAnsi="Times New Roman" w:cs="Times New Roman"/>
          <w:sz w:val="24"/>
          <w:szCs w:val="24"/>
        </w:rPr>
        <w:t xml:space="preserve"> renka, saugo, tyrinėja materialųjį ir dvasinį savo krašto kultūros paveldą. Muziejaus lankymas ugdo visuomenės kultūrinį raštingumą, sąmoningumą, suteikia istorinių žinių, praplečia kultūrinį akiratį, ugdo bendrąsias kompetencijas ir tai leidžia asmenybei tobulėti visą gyvenimą</w:t>
      </w:r>
      <w:r w:rsidR="0049589C" w:rsidRPr="00E548B6">
        <w:rPr>
          <w:rFonts w:ascii="Times New Roman" w:hAnsi="Times New Roman" w:cs="Times New Roman"/>
          <w:sz w:val="24"/>
          <w:szCs w:val="24"/>
        </w:rPr>
        <w:t xml:space="preserve">. </w:t>
      </w:r>
      <w:r w:rsidR="00307E82" w:rsidRPr="00E548B6">
        <w:rPr>
          <w:rFonts w:ascii="Times New Roman" w:hAnsi="Times New Roman" w:cs="Times New Roman"/>
          <w:sz w:val="24"/>
          <w:szCs w:val="24"/>
        </w:rPr>
        <w:t>Muziejus siūlo aplankyti padalinius: Etnografinę sodybą ir Dangaus šviesulių stebyklą, Ežerų žvejybos muziejų, Antano Truskausko medžioklės ir gamtos muziejų, Molėtų krašto tradicinių amatų centrą, Alantos dvaro muziejų-galeriją, Molėtų dailės galeriją, Vienuolyno muziejų, kuriuose lankytojams vedamos ekskursijos, organizuojamos tradicinių amatų edukacinės programos, vedamos paskaitos, seminarai, praktiniai užsiėmimai, senųjų amatų pristatymai. Suaugusieji kasmet kviečiami dalyvauti muziejaus rengiamose parodose, žiemos žūklės ir „Jorės“ šventėse, siuvinėjimo stovyklose, knygų pristatymuose, susitikimuose su žymiais žmonėmis.</w:t>
      </w:r>
    </w:p>
    <w:p w:rsidR="00307E82" w:rsidRPr="00E548B6" w:rsidRDefault="00307E82" w:rsidP="00E548B6">
      <w:pPr>
        <w:tabs>
          <w:tab w:val="left" w:pos="794"/>
        </w:tabs>
        <w:spacing w:after="0" w:line="360" w:lineRule="auto"/>
        <w:jc w:val="both"/>
        <w:rPr>
          <w:rFonts w:ascii="Times New Roman" w:hAnsi="Times New Roman" w:cs="Times New Roman"/>
          <w:sz w:val="24"/>
          <w:szCs w:val="24"/>
        </w:rPr>
      </w:pPr>
      <w:r w:rsidRPr="00E548B6">
        <w:rPr>
          <w:rFonts w:ascii="Times New Roman" w:hAnsi="Times New Roman" w:cs="Times New Roman"/>
          <w:sz w:val="24"/>
          <w:szCs w:val="24"/>
        </w:rPr>
        <w:tab/>
        <w:t xml:space="preserve">2016 m. muziejuje surengta 175 edukaciniai užsiėmimai, paskaitos, seminarai bei 58 kiti renginiai (parodos, pristatymai, šventės, stovyklos, susitikimai), skirti ne tik vaikams, bet ir suaugusiems. 2016 m. muziejuje apsilankė apie 26 tūkstančiai lankytojų – didžioji jų dalis suaugusieji. </w:t>
      </w:r>
    </w:p>
    <w:p w:rsidR="00FA1091" w:rsidRPr="00B22F2B" w:rsidRDefault="00E548B6" w:rsidP="00E548B6">
      <w:pPr>
        <w:tabs>
          <w:tab w:val="left" w:pos="794"/>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lastRenderedPageBreak/>
        <w:tab/>
      </w:r>
      <w:r w:rsidR="00FA1091" w:rsidRPr="00E548B6">
        <w:rPr>
          <w:rFonts w:ascii="Times New Roman" w:hAnsi="Times New Roman" w:cs="Times New Roman"/>
          <w:b/>
          <w:sz w:val="24"/>
          <w:szCs w:val="24"/>
        </w:rPr>
        <w:t>Molėtų kultūros centro</w:t>
      </w:r>
      <w:r w:rsidR="00FA1091" w:rsidRPr="00E548B6">
        <w:rPr>
          <w:rFonts w:ascii="Times New Roman" w:hAnsi="Times New Roman" w:cs="Times New Roman"/>
          <w:sz w:val="24"/>
          <w:szCs w:val="24"/>
        </w:rPr>
        <w:t xml:space="preserve"> tikslai sudaryti sąlygas profesionalaus meno sklaidai, švietėjiškai veiklai, etninės kultūros plėtrai, populiarinant senąsias kultūros tradicijas, papročius, užtikrinant etninės kultūros perimamumą; tenkinti vietos gyventojų kultūrinį poreikį, plėtoti mėgėjų meną, skatinti meno studijų, būrelių veiklą, liaudies amatų vystymą, suteikti galimybę kiekvienam gyventojui pagal savo gebėjimus ir poreikius dalyvauti kultūros vertybių kūrimo ir įsisavinimo procese; organizuoti ir kūrybiškai plėtoti kultūrinį darbą Molėtų rajono seniūnijose. </w:t>
      </w:r>
      <w:r w:rsidR="00B22F2B">
        <w:rPr>
          <w:rFonts w:ascii="Times New Roman" w:hAnsi="Times New Roman" w:cs="Times New Roman"/>
          <w:color w:val="000000" w:themeColor="text1"/>
          <w:sz w:val="24"/>
          <w:szCs w:val="24"/>
        </w:rPr>
        <w:t>Molėtų kultūros centre ir seniūnijose 2016 m. veikė 35 įvairių žanrų meno mėgėjų kolektyvai, kuriuose 195 asmenys lavino kūrybines kompetencijas, buvo sudarytos sąlygos neformaliajam suaugusiųjų švietimui: bendruomenės narių meninei saviraiškai ir kūrybingos asmenybės ugdymui.</w:t>
      </w:r>
      <w:bookmarkStart w:id="0" w:name="_GoBack"/>
      <w:bookmarkEnd w:id="0"/>
    </w:p>
    <w:p w:rsidR="00DE3211" w:rsidRDefault="001D693E" w:rsidP="00E548B6">
      <w:pPr>
        <w:tabs>
          <w:tab w:val="left" w:pos="79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229B">
        <w:rPr>
          <w:rFonts w:ascii="Times New Roman" w:hAnsi="Times New Roman" w:cs="Times New Roman"/>
          <w:b/>
          <w:sz w:val="24"/>
          <w:szCs w:val="24"/>
        </w:rPr>
        <w:t xml:space="preserve"> Utenos teritorinė d</w:t>
      </w:r>
      <w:r w:rsidR="00DE3211" w:rsidRPr="00E548B6">
        <w:rPr>
          <w:rFonts w:ascii="Times New Roman" w:hAnsi="Times New Roman" w:cs="Times New Roman"/>
          <w:b/>
          <w:sz w:val="24"/>
          <w:szCs w:val="24"/>
        </w:rPr>
        <w:t>arbo birža Molėtų skyrius</w:t>
      </w:r>
      <w:r w:rsidR="00DE3211" w:rsidRPr="002D229B">
        <w:rPr>
          <w:rFonts w:ascii="Times New Roman" w:hAnsi="Times New Roman" w:cs="Times New Roman"/>
          <w:sz w:val="24"/>
          <w:szCs w:val="24"/>
        </w:rPr>
        <w:t>.</w:t>
      </w:r>
      <w:r w:rsidR="00DE3211" w:rsidRPr="00E548B6">
        <w:rPr>
          <w:rFonts w:ascii="Times New Roman" w:hAnsi="Times New Roman" w:cs="Times New Roman"/>
          <w:b/>
          <w:sz w:val="24"/>
          <w:szCs w:val="24"/>
        </w:rPr>
        <w:t xml:space="preserve"> </w:t>
      </w:r>
      <w:r w:rsidR="00DE3211" w:rsidRPr="00E548B6">
        <w:rPr>
          <w:rStyle w:val="Grietas"/>
          <w:rFonts w:ascii="Times New Roman" w:hAnsi="Times New Roman" w:cs="Times New Roman"/>
          <w:b w:val="0"/>
          <w:color w:val="000000"/>
          <w:sz w:val="24"/>
          <w:szCs w:val="24"/>
        </w:rPr>
        <w:t>Svarbiausias Darbo biržos uždavinys</w:t>
      </w:r>
      <w:r w:rsidR="00DE3211" w:rsidRPr="00E548B6">
        <w:rPr>
          <w:rFonts w:ascii="Times New Roman" w:hAnsi="Times New Roman" w:cs="Times New Roman"/>
          <w:color w:val="000000"/>
          <w:sz w:val="24"/>
          <w:szCs w:val="24"/>
        </w:rPr>
        <w:t xml:space="preserve"> – padėti ieškantiems darbo asmenims susirasti darbą pagal profesiją ir kvalifikaciją, suteikiant nemokamas profesinės karjeros planavimo ir konsultavimo paslaugas, informuoti registruotus darbo biržoje asmenis apie laisvas darbo vietas, gyventojų užimtumo programas ir kitas darbo rinkos paslaugas. </w:t>
      </w:r>
      <w:r w:rsidR="00DE3211" w:rsidRPr="00E548B6">
        <w:rPr>
          <w:rFonts w:ascii="Times New Roman" w:hAnsi="Times New Roman" w:cs="Times New Roman"/>
          <w:sz w:val="24"/>
          <w:szCs w:val="24"/>
        </w:rPr>
        <w:t xml:space="preserve">Vyksta </w:t>
      </w:r>
      <w:r w:rsidR="00DE3211" w:rsidRPr="00E548B6">
        <w:rPr>
          <w:rFonts w:ascii="Times New Roman" w:hAnsi="Times New Roman" w:cs="Times New Roman"/>
          <w:sz w:val="24"/>
          <w:szCs w:val="24"/>
          <w:lang w:eastAsia="en-GB"/>
        </w:rPr>
        <w:t>Darbo mugės (pagal poreikį); darbinės motyvacijos didinimo užsiėmimai (kartą per savaitę); Darbo klubai: dėl profesinio apsisprendimo (1-2 kartus per mėnesį); dėl darbo paieškos įgūdžių lavinimas (1-2 kartus per mėnesį); dėl savarankiško užimtumo skatinimo (1 kartą per mėnesį); Mano pasiekimų aplankas (vyresniems nei 30 m. asmenims) 1 kartą į ketvirtį; „Aš galiu“ (jaunimui iki 29 m.) 1 kartą per ketvirtį; ekskursijos pas darbdavius (pvz., UAB „Lelija“) pagal poreikį; ekskursijos į mokymo įstaigas (pvz., URPMC) pagal poreikį. 2016 m. k</w:t>
      </w:r>
      <w:r w:rsidR="00DE3211" w:rsidRPr="00E548B6">
        <w:rPr>
          <w:rFonts w:ascii="Times New Roman" w:hAnsi="Times New Roman" w:cs="Times New Roman"/>
          <w:sz w:val="24"/>
          <w:szCs w:val="24"/>
        </w:rPr>
        <w:t xml:space="preserve">onsultavimo grupėms užsiėmimuose dalyvavo 440 bedarbių, į profesinį mokymą nusiųsta 121 bedarbis. </w:t>
      </w:r>
    </w:p>
    <w:p w:rsidR="00553CFA" w:rsidRDefault="00553CFA" w:rsidP="00553CFA">
      <w:pPr>
        <w:tabs>
          <w:tab w:val="left" w:pos="79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53CFA">
        <w:rPr>
          <w:rFonts w:ascii="Times New Roman" w:hAnsi="Times New Roman" w:cs="Times New Roman"/>
          <w:b/>
          <w:sz w:val="24"/>
          <w:szCs w:val="24"/>
        </w:rPr>
        <w:t>Molėtų turiz</w:t>
      </w:r>
      <w:r>
        <w:rPr>
          <w:rFonts w:ascii="Times New Roman" w:hAnsi="Times New Roman" w:cs="Times New Roman"/>
          <w:b/>
          <w:sz w:val="24"/>
          <w:szCs w:val="24"/>
        </w:rPr>
        <w:t>mo ir verslo informacijos centras</w:t>
      </w:r>
      <w:r w:rsidRPr="002D229B">
        <w:rPr>
          <w:rFonts w:ascii="Times New Roman" w:hAnsi="Times New Roman" w:cs="Times New Roman"/>
          <w:sz w:val="24"/>
          <w:szCs w:val="24"/>
        </w:rPr>
        <w:t>.</w:t>
      </w:r>
      <w:r>
        <w:rPr>
          <w:rFonts w:ascii="Times New Roman" w:hAnsi="Times New Roman" w:cs="Times New Roman"/>
          <w:sz w:val="24"/>
          <w:szCs w:val="24"/>
        </w:rPr>
        <w:t xml:space="preserve"> Vienas iš įstaigos</w:t>
      </w:r>
      <w:r>
        <w:rPr>
          <w:rFonts w:ascii="Times New Roman" w:hAnsi="Times New Roman" w:cs="Times New Roman"/>
          <w:b/>
          <w:sz w:val="24"/>
          <w:szCs w:val="24"/>
        </w:rPr>
        <w:t xml:space="preserve"> </w:t>
      </w:r>
      <w:r>
        <w:rPr>
          <w:rFonts w:ascii="Times New Roman" w:hAnsi="Times New Roman" w:cs="Times New Roman"/>
          <w:sz w:val="24"/>
          <w:szCs w:val="24"/>
        </w:rPr>
        <w:t>tikslų –</w:t>
      </w:r>
      <w:r w:rsidRPr="00553CFA">
        <w:rPr>
          <w:rFonts w:ascii="Times New Roman" w:hAnsi="Times New Roman" w:cs="Times New Roman"/>
          <w:sz w:val="24"/>
          <w:szCs w:val="24"/>
        </w:rPr>
        <w:t xml:space="preserve"> teikti verslo informacijos, konsultavimo, mokymų paslaugas, ugdant visuomenės verslumą, skatinant naujų darbo vietų kūrimą Molėtų rajone, didinant įmonių konkurencingumą bei teikiant praktinę pagalbą verslininkams, siekiant sudaryti sąlygas verslui plėtoti.</w:t>
      </w:r>
      <w:r>
        <w:rPr>
          <w:rFonts w:ascii="Times New Roman" w:hAnsi="Times New Roman" w:cs="Times New Roman"/>
          <w:sz w:val="24"/>
          <w:szCs w:val="24"/>
        </w:rPr>
        <w:t xml:space="preserve"> </w:t>
      </w:r>
      <w:r w:rsidRPr="00553CFA">
        <w:rPr>
          <w:rFonts w:ascii="Times New Roman" w:hAnsi="Times New Roman" w:cs="Times New Roman"/>
          <w:sz w:val="24"/>
          <w:szCs w:val="24"/>
        </w:rPr>
        <w:t xml:space="preserve">Mokymai organizuojami pagal Molėtų TVIC direktoriaus patvirtintus metinius veiklos planus. 2016 m. </w:t>
      </w:r>
      <w:r>
        <w:rPr>
          <w:rFonts w:ascii="Times New Roman" w:hAnsi="Times New Roman" w:cs="Times New Roman"/>
          <w:sz w:val="24"/>
          <w:szCs w:val="24"/>
        </w:rPr>
        <w:t>mokymuose dalyvavo 80 dalyvių. Ekskursijas organizuojamos tik atvykstamosios arba užsakomosios,</w:t>
      </w:r>
      <w:r w:rsidRPr="00553CFA">
        <w:rPr>
          <w:rFonts w:ascii="Times New Roman" w:hAnsi="Times New Roman" w:cs="Times New Roman"/>
          <w:sz w:val="24"/>
          <w:szCs w:val="24"/>
        </w:rPr>
        <w:t xml:space="preserve"> </w:t>
      </w:r>
      <w:r>
        <w:rPr>
          <w:rFonts w:ascii="Times New Roman" w:hAnsi="Times New Roman" w:cs="Times New Roman"/>
          <w:sz w:val="24"/>
          <w:szCs w:val="24"/>
        </w:rPr>
        <w:t xml:space="preserve">tačiau tai </w:t>
      </w:r>
      <w:r w:rsidRPr="00553CFA">
        <w:rPr>
          <w:rFonts w:ascii="Times New Roman" w:hAnsi="Times New Roman" w:cs="Times New Roman"/>
          <w:sz w:val="24"/>
          <w:szCs w:val="24"/>
        </w:rPr>
        <w:t xml:space="preserve"> jau nebe mūsų rajono žmonėms.</w:t>
      </w:r>
    </w:p>
    <w:p w:rsidR="00553CFA" w:rsidRDefault="00553CFA" w:rsidP="00553CFA">
      <w:pPr>
        <w:tabs>
          <w:tab w:val="left" w:pos="79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D693E">
        <w:rPr>
          <w:rFonts w:ascii="Times New Roman" w:hAnsi="Times New Roman" w:cs="Times New Roman"/>
          <w:sz w:val="24"/>
          <w:szCs w:val="24"/>
        </w:rPr>
        <w:t>M</w:t>
      </w:r>
      <w:r w:rsidRPr="00553CFA">
        <w:rPr>
          <w:rFonts w:ascii="Times New Roman" w:hAnsi="Times New Roman" w:cs="Times New Roman"/>
          <w:b/>
          <w:sz w:val="24"/>
          <w:szCs w:val="24"/>
        </w:rPr>
        <w:t>olėtų rajono vietos veiklos grupė „Keisdamiesi keičiame“</w:t>
      </w:r>
      <w:r w:rsidR="00326E4E">
        <w:rPr>
          <w:rFonts w:ascii="Times New Roman" w:hAnsi="Times New Roman" w:cs="Times New Roman"/>
          <w:b/>
          <w:sz w:val="24"/>
          <w:szCs w:val="24"/>
        </w:rPr>
        <w:t xml:space="preserve">- </w:t>
      </w:r>
      <w:r w:rsidR="00326E4E" w:rsidRPr="00326E4E">
        <w:rPr>
          <w:rFonts w:ascii="Times New Roman" w:hAnsi="Times New Roman" w:cs="Times New Roman"/>
          <w:sz w:val="24"/>
          <w:szCs w:val="24"/>
        </w:rPr>
        <w:t>asociacija, veikianti Molėtų r. savivaldybės teritorijoje, išskyrus Molėtų miestą. Organizuoja kaimo plėtros dalyvių švietimą ir mokymą.</w:t>
      </w:r>
      <w:r w:rsidRPr="00326E4E">
        <w:rPr>
          <w:rFonts w:ascii="Times New Roman" w:hAnsi="Times New Roman" w:cs="Times New Roman"/>
          <w:sz w:val="24"/>
          <w:szCs w:val="24"/>
        </w:rPr>
        <w:t xml:space="preserve">  </w:t>
      </w:r>
    </w:p>
    <w:p w:rsidR="00553CFA" w:rsidRDefault="00553CFA" w:rsidP="00553CFA">
      <w:pPr>
        <w:tabs>
          <w:tab w:val="left" w:pos="79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53CFA">
        <w:rPr>
          <w:rFonts w:ascii="Times New Roman" w:hAnsi="Times New Roman" w:cs="Times New Roman"/>
          <w:b/>
          <w:sz w:val="24"/>
          <w:szCs w:val="24"/>
        </w:rPr>
        <w:t>Kiti neformaliojo suaugusiųjų švietimo teikėjai</w:t>
      </w:r>
      <w:r w:rsidRPr="002D229B">
        <w:rPr>
          <w:rFonts w:ascii="Times New Roman" w:hAnsi="Times New Roman" w:cs="Times New Roman"/>
          <w:sz w:val="24"/>
          <w:szCs w:val="24"/>
        </w:rPr>
        <w:t>.</w:t>
      </w:r>
      <w:r>
        <w:rPr>
          <w:rFonts w:ascii="Times New Roman" w:hAnsi="Times New Roman" w:cs="Times New Roman"/>
          <w:sz w:val="24"/>
          <w:szCs w:val="24"/>
        </w:rPr>
        <w:t xml:space="preserve"> Nevyriausybinės organizacijos, verslo įmonės.</w:t>
      </w:r>
    </w:p>
    <w:p w:rsidR="000C6AEC" w:rsidRDefault="000C6AEC" w:rsidP="000C6AEC">
      <w:pPr>
        <w:tabs>
          <w:tab w:val="left" w:pos="794"/>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IV. GALIMOS</w:t>
      </w:r>
      <w:r w:rsidR="00824EE5">
        <w:rPr>
          <w:rFonts w:ascii="Times New Roman" w:hAnsi="Times New Roman" w:cs="Times New Roman"/>
          <w:sz w:val="24"/>
          <w:szCs w:val="24"/>
        </w:rPr>
        <w:t xml:space="preserve"> TEIGIAMOS IR NEIGIAMOS PASEKMĖS PRIĖMUS SIŪLOMĄ TARYBOS SPRENDIMO PROJEKTĄ</w:t>
      </w:r>
    </w:p>
    <w:p w:rsidR="00824EE5" w:rsidRDefault="00824EE5" w:rsidP="00824EE5">
      <w:pPr>
        <w:tabs>
          <w:tab w:val="left" w:pos="79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Teigiamos: rajono suaugusiųjų neformaliojo švietimo ir tęstinio mokymosi poreikių tenkinimas, tarpinstitucinis bendradarbiavimas, vykdant suaugusiųjų neformaliojo švietimo programas bei jų plėtrą, teisės aktų, reglamentuojančių neformalųjį suaugusiųjų švietimą, vykdymas.</w:t>
      </w:r>
    </w:p>
    <w:p w:rsidR="00B01065" w:rsidRDefault="00344F1F" w:rsidP="00824EE5">
      <w:pPr>
        <w:tabs>
          <w:tab w:val="left" w:pos="79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1065">
        <w:rPr>
          <w:rFonts w:ascii="Times New Roman" w:hAnsi="Times New Roman" w:cs="Times New Roman"/>
          <w:sz w:val="24"/>
          <w:szCs w:val="24"/>
        </w:rPr>
        <w:t>Neigiamos: Nėra.</w:t>
      </w:r>
    </w:p>
    <w:p w:rsidR="00B01065" w:rsidRDefault="00B01065" w:rsidP="00B01065">
      <w:pPr>
        <w:tabs>
          <w:tab w:val="left" w:pos="794"/>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V. PRIEMONĖS SPRENDIMUI ĮGYVENDINTI</w:t>
      </w:r>
    </w:p>
    <w:p w:rsidR="00B01065" w:rsidRDefault="00344F1F" w:rsidP="00B01065">
      <w:pPr>
        <w:tabs>
          <w:tab w:val="left" w:pos="794"/>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01065">
        <w:rPr>
          <w:rFonts w:ascii="Times New Roman" w:hAnsi="Times New Roman" w:cs="Times New Roman"/>
          <w:sz w:val="24"/>
          <w:szCs w:val="24"/>
        </w:rPr>
        <w:t>Priimto savivaldybės tarybos sprendimo vykdymas.</w:t>
      </w:r>
    </w:p>
    <w:p w:rsidR="00B01065" w:rsidRDefault="00B01065" w:rsidP="00B01065">
      <w:pPr>
        <w:tabs>
          <w:tab w:val="left" w:pos="794"/>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VI. LĖŠŲ POREIKIS IR JŲ ŠALTINIAI</w:t>
      </w:r>
    </w:p>
    <w:p w:rsidR="00B01065" w:rsidRDefault="00344F1F" w:rsidP="00344F1F">
      <w:pPr>
        <w:tabs>
          <w:tab w:val="left" w:pos="79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1065">
        <w:rPr>
          <w:rFonts w:ascii="Times New Roman" w:hAnsi="Times New Roman" w:cs="Times New Roman"/>
          <w:sz w:val="24"/>
          <w:szCs w:val="24"/>
        </w:rPr>
        <w:t xml:space="preserve">Savivaldybės biudžeto lėšos, ES struktūrinių fondų ir kitų projektų lėšos, kiti šaltiniai (įstaigų pajamos už teikiamas paslaugas, valstybės deleguotos, rėmėjų ir kitos lėšos). </w:t>
      </w:r>
      <w:r>
        <w:rPr>
          <w:rFonts w:ascii="Times New Roman" w:hAnsi="Times New Roman" w:cs="Times New Roman"/>
          <w:sz w:val="24"/>
          <w:szCs w:val="24"/>
        </w:rPr>
        <w:t>Lėšų poreikis nurodomas plano priede.</w:t>
      </w:r>
    </w:p>
    <w:p w:rsidR="00344F1F" w:rsidRDefault="00344F1F" w:rsidP="00344F1F">
      <w:pPr>
        <w:tabs>
          <w:tab w:val="left" w:pos="794"/>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VII. VYKDYTOJAI, ĮVYKDYMO TERMINAI</w:t>
      </w:r>
    </w:p>
    <w:p w:rsidR="00344F1F" w:rsidRDefault="00344F1F" w:rsidP="00344F1F">
      <w:pPr>
        <w:tabs>
          <w:tab w:val="left" w:pos="794"/>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Vykdytojai: plane įrašytų įstaigų vadovai, koordinatorius.</w:t>
      </w:r>
    </w:p>
    <w:p w:rsidR="00344F1F" w:rsidRDefault="00344F1F" w:rsidP="00344F1F">
      <w:pPr>
        <w:tabs>
          <w:tab w:val="left" w:pos="794"/>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Terminai: 2017-2019 m.</w:t>
      </w:r>
    </w:p>
    <w:p w:rsidR="00B01065" w:rsidRPr="00553CFA" w:rsidRDefault="00B01065" w:rsidP="00B01065">
      <w:pPr>
        <w:tabs>
          <w:tab w:val="left" w:pos="794"/>
        </w:tabs>
        <w:spacing w:after="0" w:line="360" w:lineRule="auto"/>
        <w:rPr>
          <w:rFonts w:ascii="Times New Roman" w:hAnsi="Times New Roman" w:cs="Times New Roman"/>
          <w:sz w:val="24"/>
          <w:szCs w:val="24"/>
        </w:rPr>
      </w:pPr>
    </w:p>
    <w:p w:rsidR="0070636A" w:rsidRPr="00E548B6" w:rsidRDefault="0070636A" w:rsidP="00E548B6">
      <w:pPr>
        <w:tabs>
          <w:tab w:val="left" w:pos="794"/>
        </w:tabs>
        <w:spacing w:after="0" w:line="360" w:lineRule="auto"/>
        <w:jc w:val="both"/>
        <w:rPr>
          <w:rFonts w:ascii="Times New Roman" w:hAnsi="Times New Roman" w:cs="Times New Roman"/>
          <w:sz w:val="24"/>
          <w:szCs w:val="24"/>
        </w:rPr>
      </w:pPr>
    </w:p>
    <w:sectPr w:rsidR="0070636A" w:rsidRPr="00E548B6" w:rsidSect="004768AC">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68" w:rsidRDefault="00A21B68" w:rsidP="004768AC">
      <w:pPr>
        <w:spacing w:after="0" w:line="240" w:lineRule="auto"/>
      </w:pPr>
      <w:r>
        <w:separator/>
      </w:r>
    </w:p>
  </w:endnote>
  <w:endnote w:type="continuationSeparator" w:id="0">
    <w:p w:rsidR="00A21B68" w:rsidRDefault="00A21B68" w:rsidP="0047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68" w:rsidRDefault="00A21B68" w:rsidP="004768AC">
      <w:pPr>
        <w:spacing w:after="0" w:line="240" w:lineRule="auto"/>
      </w:pPr>
      <w:r>
        <w:separator/>
      </w:r>
    </w:p>
  </w:footnote>
  <w:footnote w:type="continuationSeparator" w:id="0">
    <w:p w:rsidR="00A21B68" w:rsidRDefault="00A21B68" w:rsidP="00476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372637"/>
      <w:docPartObj>
        <w:docPartGallery w:val="Page Numbers (Top of Page)"/>
        <w:docPartUnique/>
      </w:docPartObj>
    </w:sdtPr>
    <w:sdtEndPr>
      <w:rPr>
        <w:rFonts w:ascii="Times New Roman" w:hAnsi="Times New Roman" w:cs="Times New Roman"/>
        <w:sz w:val="24"/>
        <w:szCs w:val="24"/>
      </w:rPr>
    </w:sdtEndPr>
    <w:sdtContent>
      <w:p w:rsidR="004768AC" w:rsidRPr="00553CFA" w:rsidRDefault="004768AC">
        <w:pPr>
          <w:pStyle w:val="Antrats"/>
          <w:jc w:val="center"/>
          <w:rPr>
            <w:rFonts w:ascii="Times New Roman" w:hAnsi="Times New Roman" w:cs="Times New Roman"/>
            <w:sz w:val="24"/>
            <w:szCs w:val="24"/>
          </w:rPr>
        </w:pPr>
        <w:r w:rsidRPr="00553CFA">
          <w:rPr>
            <w:rFonts w:ascii="Times New Roman" w:hAnsi="Times New Roman" w:cs="Times New Roman"/>
            <w:sz w:val="24"/>
            <w:szCs w:val="24"/>
          </w:rPr>
          <w:fldChar w:fldCharType="begin"/>
        </w:r>
        <w:r w:rsidRPr="00553CFA">
          <w:rPr>
            <w:rFonts w:ascii="Times New Roman" w:hAnsi="Times New Roman" w:cs="Times New Roman"/>
            <w:sz w:val="24"/>
            <w:szCs w:val="24"/>
          </w:rPr>
          <w:instrText>PAGE   \* MERGEFORMAT</w:instrText>
        </w:r>
        <w:r w:rsidRPr="00553CFA">
          <w:rPr>
            <w:rFonts w:ascii="Times New Roman" w:hAnsi="Times New Roman" w:cs="Times New Roman"/>
            <w:sz w:val="24"/>
            <w:szCs w:val="24"/>
          </w:rPr>
          <w:fldChar w:fldCharType="separate"/>
        </w:r>
        <w:r w:rsidR="00B22F2B">
          <w:rPr>
            <w:rFonts w:ascii="Times New Roman" w:hAnsi="Times New Roman" w:cs="Times New Roman"/>
            <w:noProof/>
            <w:sz w:val="24"/>
            <w:szCs w:val="24"/>
          </w:rPr>
          <w:t>4</w:t>
        </w:r>
        <w:r w:rsidRPr="00553CFA">
          <w:rPr>
            <w:rFonts w:ascii="Times New Roman" w:hAnsi="Times New Roman" w:cs="Times New Roman"/>
            <w:sz w:val="24"/>
            <w:szCs w:val="24"/>
          </w:rPr>
          <w:fldChar w:fldCharType="end"/>
        </w:r>
      </w:p>
    </w:sdtContent>
  </w:sdt>
  <w:p w:rsidR="004768AC" w:rsidRDefault="004768A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CC"/>
    <w:rsid w:val="00037A47"/>
    <w:rsid w:val="0007755F"/>
    <w:rsid w:val="000C6AEC"/>
    <w:rsid w:val="001D693E"/>
    <w:rsid w:val="001E33CC"/>
    <w:rsid w:val="002D229B"/>
    <w:rsid w:val="00307E82"/>
    <w:rsid w:val="00326E4E"/>
    <w:rsid w:val="00344F1F"/>
    <w:rsid w:val="00423256"/>
    <w:rsid w:val="004768AC"/>
    <w:rsid w:val="0049589C"/>
    <w:rsid w:val="004B7673"/>
    <w:rsid w:val="0050410D"/>
    <w:rsid w:val="00553CFA"/>
    <w:rsid w:val="00615966"/>
    <w:rsid w:val="006E4497"/>
    <w:rsid w:val="007027BE"/>
    <w:rsid w:val="0070636A"/>
    <w:rsid w:val="007D334E"/>
    <w:rsid w:val="0081007B"/>
    <w:rsid w:val="00824EE5"/>
    <w:rsid w:val="00896761"/>
    <w:rsid w:val="008E794B"/>
    <w:rsid w:val="00A21B68"/>
    <w:rsid w:val="00A364F3"/>
    <w:rsid w:val="00A46282"/>
    <w:rsid w:val="00B01065"/>
    <w:rsid w:val="00B22F2B"/>
    <w:rsid w:val="00B81C14"/>
    <w:rsid w:val="00B83F21"/>
    <w:rsid w:val="00CD0E1A"/>
    <w:rsid w:val="00D1398C"/>
    <w:rsid w:val="00DE3211"/>
    <w:rsid w:val="00DF6090"/>
    <w:rsid w:val="00E548B6"/>
    <w:rsid w:val="00E9579C"/>
    <w:rsid w:val="00F23736"/>
    <w:rsid w:val="00FA10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AC3E"/>
  <w15:chartTrackingRefBased/>
  <w15:docId w15:val="{E42E962E-255B-4FA1-BAA0-7E3001B2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B81C14"/>
    <w:pPr>
      <w:spacing w:after="0" w:line="240" w:lineRule="auto"/>
      <w:jc w:val="both"/>
    </w:pPr>
    <w:rPr>
      <w:rFonts w:ascii="Times New Roman" w:eastAsia="Times New Roman" w:hAnsi="Times New Roman" w:cs="Times New Roman"/>
      <w:sz w:val="24"/>
      <w:szCs w:val="20"/>
      <w:lang w:val="x-none"/>
    </w:rPr>
  </w:style>
  <w:style w:type="character" w:customStyle="1" w:styleId="PagrindinistekstasDiagrama">
    <w:name w:val="Pagrindinis tekstas Diagrama"/>
    <w:basedOn w:val="Numatytasispastraiposriftas"/>
    <w:link w:val="Pagrindinistekstas"/>
    <w:semiHidden/>
    <w:rsid w:val="00B81C14"/>
    <w:rPr>
      <w:rFonts w:ascii="Times New Roman" w:eastAsia="Times New Roman" w:hAnsi="Times New Roman" w:cs="Times New Roman"/>
      <w:sz w:val="24"/>
      <w:szCs w:val="20"/>
      <w:lang w:val="x-none"/>
    </w:rPr>
  </w:style>
  <w:style w:type="paragraph" w:styleId="Sraopastraipa">
    <w:name w:val="List Paragraph"/>
    <w:basedOn w:val="prastasis"/>
    <w:uiPriority w:val="34"/>
    <w:qFormat/>
    <w:rsid w:val="00B81C14"/>
    <w:pPr>
      <w:spacing w:line="254" w:lineRule="auto"/>
      <w:ind w:left="720"/>
      <w:contextualSpacing/>
    </w:pPr>
  </w:style>
  <w:style w:type="character" w:styleId="Grietas">
    <w:name w:val="Strong"/>
    <w:basedOn w:val="Numatytasispastraiposriftas"/>
    <w:uiPriority w:val="22"/>
    <w:qFormat/>
    <w:rsid w:val="00DE3211"/>
    <w:rPr>
      <w:b/>
      <w:bCs/>
    </w:rPr>
  </w:style>
  <w:style w:type="paragraph" w:styleId="prastasiniatinklio">
    <w:name w:val="Normal (Web)"/>
    <w:basedOn w:val="prastasis"/>
    <w:uiPriority w:val="99"/>
    <w:unhideWhenUsed/>
    <w:rsid w:val="0050410D"/>
    <w:pPr>
      <w:spacing w:after="0"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4768A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768AC"/>
  </w:style>
  <w:style w:type="paragraph" w:styleId="Porat">
    <w:name w:val="footer"/>
    <w:basedOn w:val="prastasis"/>
    <w:link w:val="PoratDiagrama"/>
    <w:uiPriority w:val="99"/>
    <w:unhideWhenUsed/>
    <w:rsid w:val="004768A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76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90803">
      <w:bodyDiv w:val="1"/>
      <w:marLeft w:val="0"/>
      <w:marRight w:val="0"/>
      <w:marTop w:val="0"/>
      <w:marBottom w:val="0"/>
      <w:divBdr>
        <w:top w:val="none" w:sz="0" w:space="0" w:color="auto"/>
        <w:left w:val="none" w:sz="0" w:space="0" w:color="auto"/>
        <w:bottom w:val="none" w:sz="0" w:space="0" w:color="auto"/>
        <w:right w:val="none" w:sz="0" w:space="0" w:color="auto"/>
      </w:divBdr>
      <w:divsChild>
        <w:div w:id="1896815949">
          <w:marLeft w:val="0"/>
          <w:marRight w:val="0"/>
          <w:marTop w:val="100"/>
          <w:marBottom w:val="100"/>
          <w:divBdr>
            <w:top w:val="none" w:sz="0" w:space="0" w:color="auto"/>
            <w:left w:val="none" w:sz="0" w:space="0" w:color="auto"/>
            <w:bottom w:val="none" w:sz="0" w:space="0" w:color="auto"/>
            <w:right w:val="none" w:sz="0" w:space="0" w:color="auto"/>
          </w:divBdr>
          <w:divsChild>
            <w:div w:id="1540585830">
              <w:marLeft w:val="0"/>
              <w:marRight w:val="0"/>
              <w:marTop w:val="0"/>
              <w:marBottom w:val="0"/>
              <w:divBdr>
                <w:top w:val="none" w:sz="0" w:space="0" w:color="auto"/>
                <w:left w:val="none" w:sz="0" w:space="0" w:color="auto"/>
                <w:bottom w:val="none" w:sz="0" w:space="0" w:color="auto"/>
                <w:right w:val="none" w:sz="0" w:space="0" w:color="auto"/>
              </w:divBdr>
              <w:divsChild>
                <w:div w:id="6389180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67855452">
      <w:bodyDiv w:val="1"/>
      <w:marLeft w:val="0"/>
      <w:marRight w:val="0"/>
      <w:marTop w:val="0"/>
      <w:marBottom w:val="0"/>
      <w:divBdr>
        <w:top w:val="none" w:sz="0" w:space="0" w:color="auto"/>
        <w:left w:val="none" w:sz="0" w:space="0" w:color="auto"/>
        <w:bottom w:val="none" w:sz="0" w:space="0" w:color="auto"/>
        <w:right w:val="none" w:sz="0" w:space="0" w:color="auto"/>
      </w:divBdr>
    </w:div>
    <w:div w:id="1005473503">
      <w:bodyDiv w:val="1"/>
      <w:marLeft w:val="0"/>
      <w:marRight w:val="0"/>
      <w:marTop w:val="0"/>
      <w:marBottom w:val="0"/>
      <w:divBdr>
        <w:top w:val="none" w:sz="0" w:space="0" w:color="auto"/>
        <w:left w:val="none" w:sz="0" w:space="0" w:color="auto"/>
        <w:bottom w:val="none" w:sz="0" w:space="0" w:color="auto"/>
        <w:right w:val="none" w:sz="0" w:space="0" w:color="auto"/>
      </w:divBdr>
    </w:div>
    <w:div w:id="1339846615">
      <w:bodyDiv w:val="1"/>
      <w:marLeft w:val="0"/>
      <w:marRight w:val="0"/>
      <w:marTop w:val="0"/>
      <w:marBottom w:val="0"/>
      <w:divBdr>
        <w:top w:val="none" w:sz="0" w:space="0" w:color="auto"/>
        <w:left w:val="none" w:sz="0" w:space="0" w:color="auto"/>
        <w:bottom w:val="none" w:sz="0" w:space="0" w:color="auto"/>
        <w:right w:val="none" w:sz="0" w:space="0" w:color="auto"/>
      </w:divBdr>
    </w:div>
    <w:div w:id="1657487247">
      <w:bodyDiv w:val="1"/>
      <w:marLeft w:val="0"/>
      <w:marRight w:val="0"/>
      <w:marTop w:val="0"/>
      <w:marBottom w:val="0"/>
      <w:divBdr>
        <w:top w:val="none" w:sz="0" w:space="0" w:color="auto"/>
        <w:left w:val="none" w:sz="0" w:space="0" w:color="auto"/>
        <w:bottom w:val="none" w:sz="0" w:space="0" w:color="auto"/>
        <w:right w:val="none" w:sz="0" w:space="0" w:color="auto"/>
      </w:divBdr>
    </w:div>
    <w:div w:id="1678845560">
      <w:bodyDiv w:val="1"/>
      <w:marLeft w:val="0"/>
      <w:marRight w:val="0"/>
      <w:marTop w:val="0"/>
      <w:marBottom w:val="0"/>
      <w:divBdr>
        <w:top w:val="none" w:sz="0" w:space="0" w:color="auto"/>
        <w:left w:val="none" w:sz="0" w:space="0" w:color="auto"/>
        <w:bottom w:val="none" w:sz="0" w:space="0" w:color="auto"/>
        <w:right w:val="none" w:sz="0" w:space="0" w:color="auto"/>
      </w:divBdr>
    </w:div>
    <w:div w:id="17927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5575</Words>
  <Characters>3178</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Kimbartienė Nijolė</cp:lastModifiedBy>
  <cp:revision>2</cp:revision>
  <dcterms:created xsi:type="dcterms:W3CDTF">2017-09-20T13:11:00Z</dcterms:created>
  <dcterms:modified xsi:type="dcterms:W3CDTF">2017-09-20T13:11:00Z</dcterms:modified>
</cp:coreProperties>
</file>