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CF5EA5" w:rsidRDefault="00CF5EA5" w:rsidP="00CF5EA5">
      <w:pPr>
        <w:tabs>
          <w:tab w:val="left" w:pos="360"/>
        </w:tabs>
        <w:jc w:val="center"/>
      </w:pPr>
      <w:r w:rsidRPr="00CF5EA5">
        <w:t xml:space="preserve">Dėl Molėtų rajono savivaldybės tarybos 2015 m. </w:t>
      </w:r>
      <w:r w:rsidR="009D682C">
        <w:t>vasario 20 d. sprendimo Nr. B1-40</w:t>
      </w:r>
      <w:r w:rsidRPr="00CF5EA5">
        <w:t xml:space="preserve"> „Dėl Molėtų rajono savivaldybės </w:t>
      </w:r>
      <w:r w:rsidR="009D682C">
        <w:t>turto perdavimo panaudos pagrindais laikinai neatlygintinai valdyti ir naudotis tvarkos aprašo patvirtinimo“ pakeitimo</w:t>
      </w:r>
    </w:p>
    <w:p w:rsidR="00CF5EA5" w:rsidRPr="00CF5EA5" w:rsidRDefault="00CF5EA5" w:rsidP="00CF5EA5">
      <w:pPr>
        <w:tabs>
          <w:tab w:val="left" w:pos="360"/>
        </w:tabs>
        <w:jc w:val="center"/>
      </w:pPr>
    </w:p>
    <w:p w:rsidR="00CF5EA5" w:rsidRPr="00CF5EA5" w:rsidRDefault="00CF5EA5" w:rsidP="00CF5EA5">
      <w:pPr>
        <w:numPr>
          <w:ilvl w:val="0"/>
          <w:numId w:val="3"/>
        </w:numPr>
        <w:tabs>
          <w:tab w:val="left" w:pos="360"/>
        </w:tabs>
        <w:spacing w:line="360" w:lineRule="auto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CF5EA5" w:rsidRPr="00CF5EA5" w:rsidRDefault="00CF5EA5" w:rsidP="00CF5EA5">
      <w:pPr>
        <w:tabs>
          <w:tab w:val="left" w:pos="360"/>
        </w:tabs>
        <w:spacing w:line="360" w:lineRule="auto"/>
        <w:ind w:firstLine="709"/>
        <w:jc w:val="both"/>
      </w:pPr>
      <w:r w:rsidRPr="00CF5EA5">
        <w:t xml:space="preserve">Molėtų rajono savivaldybės taryba 2015 m. </w:t>
      </w:r>
      <w:r w:rsidR="009D682C">
        <w:t>vasario 20 d. sprendimu Nr. B1-40</w:t>
      </w:r>
      <w:r w:rsidRPr="00CF5EA5">
        <w:t xml:space="preserve"> „Dėl Molėtų rajono savivaldybės</w:t>
      </w:r>
      <w:r w:rsidR="009D682C" w:rsidRPr="009D682C">
        <w:t xml:space="preserve"> </w:t>
      </w:r>
      <w:r w:rsidR="009D682C">
        <w:t>turto perdavimo panaudos pagrindais laikinai neatlygintinai valdyti ir naudotis tvarkos aprašo patvirtinimo</w:t>
      </w:r>
      <w:r w:rsidRPr="00CF5EA5">
        <w:t>“</w:t>
      </w:r>
      <w:r>
        <w:t xml:space="preserve"> patvirtino </w:t>
      </w:r>
      <w:r w:rsidRPr="00CF5EA5">
        <w:t xml:space="preserve">Molėtų rajono savivaldybės </w:t>
      </w:r>
      <w:r w:rsidR="009D682C">
        <w:t xml:space="preserve">turto perdavimo panaudos pagrindais laikinai neatlygintinai valdyti ir naudotis </w:t>
      </w:r>
      <w:r w:rsidRPr="00CF5EA5">
        <w:t>tvarkos apraš</w:t>
      </w:r>
      <w:r>
        <w:t>ą</w:t>
      </w:r>
      <w:r w:rsidR="00627BC2">
        <w:t xml:space="preserve"> (toliau – Aprašas)</w:t>
      </w:r>
      <w:r w:rsidR="001954F3">
        <w:t>.</w:t>
      </w:r>
      <w:r w:rsidRPr="00CF5EA5">
        <w:t xml:space="preserve"> </w:t>
      </w:r>
      <w:r w:rsidR="00A37209">
        <w:t>Vadovaudamasi</w:t>
      </w:r>
      <w:r w:rsidR="005D4D49">
        <w:t xml:space="preserve"> </w:t>
      </w:r>
      <w:r w:rsidR="005D4D49" w:rsidRPr="005D4D49">
        <w:t>Lietuvos Respublikos valstybės ir savivaldybių turto valdymo, naudojimo ir disponavimo juo įstatymo 1</w:t>
      </w:r>
      <w:r w:rsidR="005D4D49">
        <w:t>4</w:t>
      </w:r>
      <w:r w:rsidR="005D4D49" w:rsidRPr="005D4D49">
        <w:t xml:space="preserve"> straipsnio </w:t>
      </w:r>
      <w:r w:rsidR="005D4D49">
        <w:t>pasikeitus</w:t>
      </w:r>
      <w:r w:rsidR="00A37209">
        <w:t>iomis</w:t>
      </w:r>
      <w:r w:rsidR="005D4D49">
        <w:t xml:space="preserve"> nuostat</w:t>
      </w:r>
      <w:r w:rsidR="00A37209">
        <w:t>omis</w:t>
      </w:r>
      <w:r w:rsidR="005D4D49">
        <w:t>,</w:t>
      </w:r>
      <w:r w:rsidR="00A37209" w:rsidRPr="00A37209">
        <w:t xml:space="preserve"> </w:t>
      </w:r>
      <w:r w:rsidR="00A37209" w:rsidRPr="00CF5EA5">
        <w:t>Valstybės</w:t>
      </w:r>
      <w:r w:rsidR="00A37209">
        <w:t xml:space="preserve"> turto perdavimo panaudos pagrindais laikinai neatlygintinai valdyti ir naudotis tvarkos aprašo, patvirtinto</w:t>
      </w:r>
      <w:r w:rsidR="00A37209" w:rsidRPr="00CF5EA5">
        <w:t xml:space="preserve"> Lietuvos Respublikos Vyriausybės </w:t>
      </w:r>
      <w:r w:rsidR="00A37209">
        <w:t>2002</w:t>
      </w:r>
      <w:r w:rsidR="00A37209" w:rsidRPr="00CF5EA5">
        <w:t xml:space="preserve"> m. gruodžio 1 d. nutarim</w:t>
      </w:r>
      <w:r w:rsidR="00A37209">
        <w:t>u Nr. 1890, pasikeitusiomis nuostatomis,</w:t>
      </w:r>
      <w:r w:rsidR="002E1CB5">
        <w:t xml:space="preserve"> bei siekdama pagal galimybes supaprastinti (Aprašo 6, 22 ir 23 punktai) turto panaudos dokumentų rengimą, </w:t>
      </w:r>
      <w:r w:rsidR="00A37209">
        <w:t>Molėtų rajono savivaldybės administracija parengė ir teikia Aprašo naują redakciją.</w:t>
      </w:r>
    </w:p>
    <w:p w:rsidR="00D936BA" w:rsidRDefault="00CF5EA5" w:rsidP="00D936BA">
      <w:pPr>
        <w:spacing w:line="360" w:lineRule="auto"/>
        <w:ind w:firstLine="900"/>
        <w:jc w:val="both"/>
      </w:pPr>
      <w:r w:rsidRPr="00CF5EA5">
        <w:t xml:space="preserve">Parengto sprendimo projekto tikslas – </w:t>
      </w:r>
      <w:r w:rsidR="00D936BA">
        <w:t>p</w:t>
      </w:r>
      <w:r w:rsidR="00D936BA" w:rsidRPr="00D936BA">
        <w:t>akeis</w:t>
      </w:r>
      <w:r w:rsidR="006E6A4F">
        <w:t>ti Molėtų rajono savivaldybės turto perdavimo panaudos pagrindais laikinai neatlygintinai valdyti ir naudotis</w:t>
      </w:r>
      <w:r w:rsidR="00D936BA" w:rsidRPr="00D936BA">
        <w:t xml:space="preserve"> tvarkos aprašą, patvirtintą Molėtų rajono savivaldybės tarybos 2015 m. vasario 20 d. sprendimu Nr. B1-</w:t>
      </w:r>
      <w:r w:rsidR="006E6A4F">
        <w:t>40</w:t>
      </w:r>
      <w:r w:rsidR="00D936BA" w:rsidRPr="00D936BA">
        <w:t xml:space="preserve"> „Dėl Molėtų rajono savivaldybės</w:t>
      </w:r>
      <w:r w:rsidR="006E6A4F" w:rsidRPr="006E6A4F">
        <w:t xml:space="preserve"> </w:t>
      </w:r>
      <w:r w:rsidR="006E6A4F">
        <w:t>turto perdavimo panaudos pagrindais laikinai neatlygintinai valdyti ir naudotis tvarkos aprašo patvirtinimo</w:t>
      </w:r>
      <w:r w:rsidR="00D936BA" w:rsidRPr="00D936BA">
        <w:t>“ ir jį išdėstyti nauja redakcija</w:t>
      </w:r>
      <w:r w:rsidR="00D936BA">
        <w:t>.</w:t>
      </w:r>
    </w:p>
    <w:p w:rsidR="00CF5EA5" w:rsidRPr="00D936BA" w:rsidRDefault="00CF5EA5" w:rsidP="00D936BA">
      <w:pPr>
        <w:pStyle w:val="Sraopastraipa"/>
        <w:numPr>
          <w:ilvl w:val="0"/>
          <w:numId w:val="3"/>
        </w:numPr>
        <w:spacing w:line="360" w:lineRule="auto"/>
        <w:jc w:val="both"/>
        <w:rPr>
          <w:b/>
        </w:rPr>
      </w:pPr>
      <w:r w:rsidRPr="00CF5EA5">
        <w:t xml:space="preserve"> </w:t>
      </w:r>
      <w:r w:rsidRPr="00D936BA">
        <w:rPr>
          <w:b/>
        </w:rPr>
        <w:t>Šiuo metu esantis teisinis reglamentavimas</w:t>
      </w:r>
    </w:p>
    <w:p w:rsidR="00CF5EA5" w:rsidRDefault="00CF5EA5" w:rsidP="00CF5EA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CF5EA5">
        <w:t>Lietuvos Respublikos vietos savivaldos įstatymo 18 straipsnio 1 dali</w:t>
      </w:r>
      <w:r w:rsidR="00D936BA">
        <w:t>s</w:t>
      </w:r>
      <w:r w:rsidR="00337D35">
        <w:t>,</w:t>
      </w:r>
    </w:p>
    <w:p w:rsidR="005D4D49" w:rsidRDefault="005D4D49" w:rsidP="00337D3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5D4D49">
        <w:t>Lietuvos Respublikos valstybės ir savivaldybių turto valdymo, naudojimo ir disponavimo juo įstatymo 1</w:t>
      </w:r>
      <w:r>
        <w:t>4</w:t>
      </w:r>
      <w:r w:rsidRPr="005D4D49">
        <w:t xml:space="preserve"> straipsni</w:t>
      </w:r>
      <w:r>
        <w:t xml:space="preserve">s; </w:t>
      </w:r>
    </w:p>
    <w:p w:rsidR="00337D35" w:rsidRDefault="00337D35" w:rsidP="00337D3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Lietuvos Respublikos Vyriausybės 2016 m. sausio 20 d. nutarimas Nr. 57 „Dėl Lietuvos Respublikos Vyriausybės 2002 m. gruodžio 3 d. nutarimo Nr. 1890 „ Dėl Valstybės turto perdavimo panaudos pagrindais laikinai neatlygintinai valdyti ir naudotis tvarkos aprašo patvirtinimo“ pakeitimo“, </w:t>
      </w:r>
    </w:p>
    <w:p w:rsidR="00337D35" w:rsidRPr="00CF5EA5" w:rsidRDefault="00337D35" w:rsidP="00337D3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</w:rPr>
      </w:pPr>
      <w:r>
        <w:t>Lietuvos Respublikos Vyriausybės 2016 m. gruodžio 28 d. nutarimas Nr. 1282 „Dėl Lietuvos Respublikos Vyriausybės 2002 m. gruodžio 3 d. nutarimo Nr. 1890 „ Dėl Valstybės turto perdavimo panaudos pagrindais laikinai neatlygintinai valdyti ir naudotis tvarkos aprašo patvirtinimo“ pakeitimo“</w:t>
      </w:r>
      <w:r w:rsidR="00A37209">
        <w:t>.</w:t>
      </w:r>
    </w:p>
    <w:p w:rsidR="00CF5EA5" w:rsidRPr="00CF5EA5" w:rsidRDefault="00CF5EA5" w:rsidP="00D936BA">
      <w:pPr>
        <w:numPr>
          <w:ilvl w:val="0"/>
          <w:numId w:val="3"/>
        </w:numPr>
        <w:tabs>
          <w:tab w:val="left" w:pos="720"/>
          <w:tab w:val="num" w:pos="993"/>
        </w:tabs>
        <w:spacing w:line="360" w:lineRule="auto"/>
        <w:ind w:left="0" w:firstLine="660"/>
        <w:contextualSpacing/>
        <w:jc w:val="both"/>
        <w:rPr>
          <w:b/>
        </w:rPr>
      </w:pPr>
      <w:r w:rsidRPr="00CF5EA5">
        <w:rPr>
          <w:b/>
        </w:rPr>
        <w:t xml:space="preserve">Galimos teigiamos ir neigiamos pasekmės priėmus siūlomą tarybos sprendimo projektą </w:t>
      </w:r>
    </w:p>
    <w:p w:rsidR="00CF5EA5" w:rsidRPr="00CF5EA5" w:rsidRDefault="00CF5EA5" w:rsidP="00C40A20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CF5EA5">
        <w:t xml:space="preserve">Teigiamos pasekmės – </w:t>
      </w:r>
      <w:r w:rsidR="00C40A20">
        <w:t xml:space="preserve">Aprašo nauja redakcija tinkamai reglamentuos savivaldybės </w:t>
      </w:r>
      <w:r w:rsidR="00C40A20" w:rsidRPr="00D936BA">
        <w:t xml:space="preserve">turto </w:t>
      </w:r>
      <w:r w:rsidR="006E6A4F">
        <w:t>perdavimo panaudos pagrindais</w:t>
      </w:r>
      <w:r w:rsidR="00C40A20" w:rsidRPr="00CF5EA5">
        <w:t xml:space="preserve"> </w:t>
      </w:r>
      <w:r w:rsidR="00C40A20">
        <w:t xml:space="preserve">organizavimo tvarką ir </w:t>
      </w:r>
      <w:r w:rsidRPr="00CF5EA5">
        <w:t>atsiras galimybė efek</w:t>
      </w:r>
      <w:r w:rsidR="00C40A20">
        <w:t xml:space="preserve">tyviau vykdyti </w:t>
      </w:r>
      <w:r w:rsidR="006E6A4F">
        <w:t>turto perdavimą panaudos pagrindais</w:t>
      </w:r>
      <w:r w:rsidRPr="00CF5EA5">
        <w:t>.</w:t>
      </w:r>
      <w:bookmarkStart w:id="0" w:name="_GoBack"/>
      <w:bookmarkEnd w:id="0"/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CF5EA5">
        <w:lastRenderedPageBreak/>
        <w:t>Neigiam</w:t>
      </w:r>
      <w:r w:rsidR="00C40A20">
        <w:t>ų</w:t>
      </w:r>
      <w:r w:rsidRPr="00CF5EA5">
        <w:t xml:space="preserve"> pasekm</w:t>
      </w:r>
      <w:r w:rsidR="00C40A20">
        <w:t>ių</w:t>
      </w:r>
      <w:r w:rsidRPr="00CF5EA5">
        <w:t xml:space="preserve"> nenumatoma. </w:t>
      </w:r>
    </w:p>
    <w:p w:rsidR="00CF5EA5" w:rsidRPr="00C40A20" w:rsidRDefault="00CF5EA5" w:rsidP="00C40A20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C40A20">
        <w:rPr>
          <w:b/>
        </w:rPr>
        <w:t xml:space="preserve">Priemonės sprendimui įgyvendinti </w:t>
      </w:r>
    </w:p>
    <w:p w:rsidR="00CF5EA5" w:rsidRPr="00CF5EA5" w:rsidRDefault="00CF5EA5" w:rsidP="00CF5EA5">
      <w:pPr>
        <w:tabs>
          <w:tab w:val="num" w:pos="0"/>
          <w:tab w:val="left" w:pos="720"/>
        </w:tabs>
        <w:spacing w:line="360" w:lineRule="auto"/>
      </w:pPr>
      <w:r w:rsidRPr="00CF5EA5">
        <w:tab/>
        <w:t>Priimto sprendimo vykdymas.</w:t>
      </w:r>
    </w:p>
    <w:p w:rsidR="00CF5EA5" w:rsidRPr="00C40A20" w:rsidRDefault="00CF5EA5" w:rsidP="00C40A20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C40A20">
        <w:rPr>
          <w:b/>
        </w:rPr>
        <w:t>Lėšų poreikis ir jų šaltiniai (prireikus skaičiavimai ir išlaidų sąmatos)</w:t>
      </w:r>
      <w:r w:rsidRPr="00CF5EA5">
        <w:t xml:space="preserve"> </w:t>
      </w:r>
    </w:p>
    <w:p w:rsidR="00CF5EA5" w:rsidRPr="00CF5EA5" w:rsidRDefault="00CF5EA5" w:rsidP="00CF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EA5">
        <w:t xml:space="preserve">            Lėšų poreikio nėra.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CF5EA5">
        <w:rPr>
          <w:b/>
        </w:rPr>
        <w:tab/>
        <w:t xml:space="preserve">6. Vykdytojai, įvykdymo terminai </w:t>
      </w:r>
    </w:p>
    <w:p w:rsidR="00CF5EA5" w:rsidRPr="00CF5EA5" w:rsidRDefault="00CF5EA5" w:rsidP="00CF5EA5">
      <w:pPr>
        <w:tabs>
          <w:tab w:val="left" w:pos="1296"/>
        </w:tabs>
        <w:ind w:firstLine="680"/>
      </w:pPr>
      <w:r w:rsidRPr="00CF5EA5">
        <w:t xml:space="preserve">Molėtų rajono savivaldybės </w:t>
      </w:r>
      <w:r w:rsidR="00C40A20">
        <w:t>turto valdytojai.</w:t>
      </w:r>
    </w:p>
    <w:p w:rsidR="00CA4327" w:rsidRPr="00CF5EA5" w:rsidRDefault="00CA4327" w:rsidP="00CF5EA5"/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50" w:rsidRDefault="00BB7850" w:rsidP="00A37209">
      <w:r>
        <w:separator/>
      </w:r>
    </w:p>
  </w:endnote>
  <w:endnote w:type="continuationSeparator" w:id="0">
    <w:p w:rsidR="00BB7850" w:rsidRDefault="00BB7850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50" w:rsidRDefault="00BB7850" w:rsidP="00A37209">
      <w:r>
        <w:separator/>
      </w:r>
    </w:p>
  </w:footnote>
  <w:footnote w:type="continuationSeparator" w:id="0">
    <w:p w:rsidR="00BB7850" w:rsidRDefault="00BB7850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23717"/>
      <w:docPartObj>
        <w:docPartGallery w:val="Page Numbers (Top of Page)"/>
        <w:docPartUnique/>
      </w:docPartObj>
    </w:sdtPr>
    <w:sdtEndPr/>
    <w:sdtContent>
      <w:p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B5">
          <w:rPr>
            <w:noProof/>
          </w:rPr>
          <w:t>2</w:t>
        </w:r>
        <w:r>
          <w:fldChar w:fldCharType="end"/>
        </w:r>
      </w:p>
    </w:sdtContent>
  </w:sdt>
  <w:p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E259E"/>
    <w:rsid w:val="001954F3"/>
    <w:rsid w:val="002E1CB5"/>
    <w:rsid w:val="00337D35"/>
    <w:rsid w:val="00457B94"/>
    <w:rsid w:val="005D4D49"/>
    <w:rsid w:val="00624637"/>
    <w:rsid w:val="00627BC2"/>
    <w:rsid w:val="006336B1"/>
    <w:rsid w:val="006E6A4F"/>
    <w:rsid w:val="008C16D2"/>
    <w:rsid w:val="00910EF8"/>
    <w:rsid w:val="009D682C"/>
    <w:rsid w:val="00A37209"/>
    <w:rsid w:val="00BB7850"/>
    <w:rsid w:val="00C15F73"/>
    <w:rsid w:val="00C40A20"/>
    <w:rsid w:val="00CA4327"/>
    <w:rsid w:val="00CF5EA5"/>
    <w:rsid w:val="00D04B4A"/>
    <w:rsid w:val="00D936BA"/>
    <w:rsid w:val="00E951AB"/>
    <w:rsid w:val="00E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8429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2017-07-18T11:35:00Z</dcterms:created>
  <dcterms:modified xsi:type="dcterms:W3CDTF">2017-07-19T07:00:00Z</dcterms:modified>
</cp:coreProperties>
</file>