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531FE">
        <w:rPr>
          <w:b/>
          <w:caps/>
          <w:noProof/>
        </w:rPr>
        <w:t xml:space="preserve"> </w:t>
      </w:r>
      <w:r w:rsidR="005531FE" w:rsidRPr="005531FE">
        <w:rPr>
          <w:b/>
          <w:caps/>
          <w:noProof/>
        </w:rPr>
        <w:t xml:space="preserve">VIEŠOSIOS ĮSTAIGOS MOLĖTŲ </w:t>
      </w:r>
      <w:r w:rsidR="00577C5B">
        <w:rPr>
          <w:b/>
          <w:caps/>
          <w:noProof/>
        </w:rPr>
        <w:t>r</w:t>
      </w:r>
      <w:r w:rsidR="00632320">
        <w:rPr>
          <w:b/>
          <w:caps/>
          <w:noProof/>
        </w:rPr>
        <w:t>.</w:t>
      </w:r>
      <w:r w:rsidR="00577C5B">
        <w:rPr>
          <w:b/>
          <w:caps/>
          <w:noProof/>
        </w:rPr>
        <w:t xml:space="preserve"> </w:t>
      </w:r>
      <w:r w:rsidR="00632320">
        <w:rPr>
          <w:b/>
          <w:caps/>
          <w:noProof/>
        </w:rPr>
        <w:t xml:space="preserve">pirminės sveikatos priežiūros </w:t>
      </w:r>
      <w:r w:rsidR="00577C5B">
        <w:rPr>
          <w:b/>
          <w:caps/>
          <w:noProof/>
        </w:rPr>
        <w:t xml:space="preserve">centro </w:t>
      </w:r>
      <w:r w:rsidR="005531FE" w:rsidRPr="005531FE">
        <w:rPr>
          <w:b/>
          <w:caps/>
          <w:noProof/>
        </w:rPr>
        <w:t>201</w:t>
      </w:r>
      <w:r w:rsidR="005531FE">
        <w:rPr>
          <w:b/>
          <w:caps/>
          <w:noProof/>
        </w:rPr>
        <w:t>6</w:t>
      </w:r>
      <w:r w:rsidR="005531FE" w:rsidRPr="005531FE">
        <w:rPr>
          <w:b/>
          <w:caps/>
          <w:noProof/>
        </w:rPr>
        <w:t xml:space="preserve"> M. FINANSINIŲ ATASKAITŲ RINKINIO PATVIRTINIMO, PRITARIMO 201</w:t>
      </w:r>
      <w:r w:rsidR="005531FE">
        <w:rPr>
          <w:b/>
          <w:caps/>
          <w:noProof/>
        </w:rPr>
        <w:t>6</w:t>
      </w:r>
      <w:r w:rsidR="005531FE" w:rsidRPr="005531FE">
        <w:rPr>
          <w:b/>
          <w:caps/>
          <w:noProof/>
        </w:rPr>
        <w:t xml:space="preserve"> M.VADOVO ATASKAITAI IR 201</w:t>
      </w:r>
      <w:r w:rsidR="005531FE">
        <w:rPr>
          <w:b/>
          <w:caps/>
          <w:noProof/>
        </w:rPr>
        <w:t>7</w:t>
      </w:r>
      <w:r w:rsidR="005531FE" w:rsidRPr="005531FE">
        <w:rPr>
          <w:b/>
          <w:caps/>
          <w:noProof/>
        </w:rPr>
        <w:t xml:space="preserve"> M. VEIKLOS UŽDUOČIŲ PATVIRTINIMO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5531FE">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C0056">
        <w:t> </w:t>
      </w:r>
      <w:r w:rsidR="009C0056">
        <w:t> </w:t>
      </w:r>
      <w:r w:rsidR="009C0056">
        <w:t> </w:t>
      </w:r>
      <w:r w:rsidR="009C0056">
        <w:t> </w:t>
      </w:r>
      <w:r w:rsidR="009C0056">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5531FE" w:rsidRPr="005531FE" w:rsidRDefault="005531FE" w:rsidP="005531FE">
      <w:pPr>
        <w:spacing w:line="360" w:lineRule="auto"/>
        <w:ind w:firstLine="680"/>
        <w:jc w:val="both"/>
        <w:rPr>
          <w:lang w:eastAsia="lt-LT"/>
        </w:rPr>
      </w:pPr>
      <w:r w:rsidRPr="005531FE">
        <w:rPr>
          <w:lang w:eastAsia="lt-LT"/>
        </w:rPr>
        <w:t xml:space="preserve">Vadovaudamasi Lietuvos Respublikos vietos savivaldos įstatymo 16 straipsnio 2 dalies 19 punktu, 3 dalies 5 punktu ir 4 dalimi, Lietuvos Respublikos viešųjų įstaigų įstatymo 10 straipsnio 1 dalies 6 punktu ir Lietuvos nacionalinės sveikatos sistemos viešųjų įstaigų veiklos finansinių rezultatų vertinimo kiekybinių ir kokybinių rodiklių ir vadovaujančių darbuotojų mėnesinės algos kintamosios dalies nustatymo tvarkos aprašo, patvirtinto Lietuvos Respublikos sveikatos apsaugos ministro </w:t>
      </w:r>
      <w:smartTag w:uri="urn:schemas-microsoft-com:office:smarttags" w:element="metricconverter">
        <w:smartTagPr>
          <w:attr w:name="ProductID" w:val="2011 m"/>
        </w:smartTagPr>
        <w:r w:rsidRPr="005531FE">
          <w:rPr>
            <w:lang w:eastAsia="lt-LT"/>
          </w:rPr>
          <w:t>2011 m</w:t>
        </w:r>
      </w:smartTag>
      <w:r w:rsidRPr="005531FE">
        <w:rPr>
          <w:lang w:eastAsia="lt-LT"/>
        </w:rPr>
        <w:t xml:space="preserve">. gruodžio 1 d. įsakymu Nr. V-1019 „Dėl Lietuvos nacionalinės sveikatos sistemos viešųjų įstaigų veiklos finansinių rezultatų vertinimo kiekybinių ir kokybinių rodiklių ir vadovaujančių darbuotojų mėnesinės algos kintamosios dalies nustatymo tvarkos aprašo patvirtinimo“, 9 ir 10 punktais, Molėtų rajono savivaldybės tarybos veikos reglamento, patvirtinto 2015 m. rugsėjo 24 d. sprendimu Nr. B1-215 „Dėl Molėtų rajono savivaldybės tarybos veiklos reglamento patvirtinimo“ (Molėtų rajono savivaldybės tarybos 2015 m. gruodžio 17 d. sprendimo Nr. B1-256 redakcija), 210 punktu bei apsvarsčiusi viešosios įstaigos Molėtų </w:t>
      </w:r>
      <w:r w:rsidR="00632320">
        <w:rPr>
          <w:lang w:eastAsia="lt-LT"/>
        </w:rPr>
        <w:t xml:space="preserve">r. pirminės sveikatos priežiūros </w:t>
      </w:r>
      <w:r w:rsidR="00577C5B">
        <w:rPr>
          <w:lang w:eastAsia="lt-LT"/>
        </w:rPr>
        <w:t xml:space="preserve">centro </w:t>
      </w:r>
      <w:r w:rsidR="008457FE">
        <w:rPr>
          <w:lang w:eastAsia="lt-LT"/>
        </w:rPr>
        <w:t>2016</w:t>
      </w:r>
      <w:r w:rsidRPr="005531FE">
        <w:rPr>
          <w:lang w:eastAsia="lt-LT"/>
        </w:rPr>
        <w:t xml:space="preserve"> metų vadovo ataskaitą bei atsižvelgd</w:t>
      </w:r>
      <w:r w:rsidR="00577C5B">
        <w:rPr>
          <w:lang w:eastAsia="lt-LT"/>
        </w:rPr>
        <w:t xml:space="preserve">ama į viešosios įstaigos </w:t>
      </w:r>
      <w:r w:rsidR="00577C5B" w:rsidRPr="005531FE">
        <w:rPr>
          <w:lang w:eastAsia="lt-LT"/>
        </w:rPr>
        <w:t xml:space="preserve">Molėtų </w:t>
      </w:r>
      <w:r w:rsidR="00632320">
        <w:rPr>
          <w:lang w:eastAsia="lt-LT"/>
        </w:rPr>
        <w:t xml:space="preserve">r. pirminės sveikatos priežiūros centro </w:t>
      </w:r>
      <w:r w:rsidR="00577C5B">
        <w:rPr>
          <w:lang w:eastAsia="lt-LT"/>
        </w:rPr>
        <w:t>2017-02-17</w:t>
      </w:r>
      <w:r w:rsidRPr="005531FE">
        <w:rPr>
          <w:lang w:eastAsia="lt-LT"/>
        </w:rPr>
        <w:t xml:space="preserve"> raštą Nr. S</w:t>
      </w:r>
      <w:r w:rsidR="00632320">
        <w:rPr>
          <w:lang w:eastAsia="lt-LT"/>
        </w:rPr>
        <w:t>-103</w:t>
      </w:r>
      <w:r w:rsidRPr="005531FE">
        <w:rPr>
          <w:lang w:eastAsia="lt-LT"/>
        </w:rPr>
        <w:t xml:space="preserve"> „Dėl dokumentų pateikimo“,</w:t>
      </w:r>
    </w:p>
    <w:p w:rsidR="005531FE" w:rsidRPr="005531FE" w:rsidRDefault="005531FE" w:rsidP="005531FE">
      <w:pPr>
        <w:spacing w:line="360" w:lineRule="auto"/>
        <w:ind w:firstLine="680"/>
        <w:jc w:val="both"/>
        <w:rPr>
          <w:lang w:eastAsia="lt-LT"/>
        </w:rPr>
      </w:pPr>
      <w:r w:rsidRPr="005531FE">
        <w:rPr>
          <w:lang w:eastAsia="lt-LT"/>
        </w:rPr>
        <w:t>Molėtų rajono savivaldybės taryba n u s p r e n d ž i a:</w:t>
      </w:r>
    </w:p>
    <w:p w:rsidR="005531FE" w:rsidRDefault="005531FE" w:rsidP="008457FE">
      <w:pPr>
        <w:pStyle w:val="Sraopastraipa"/>
        <w:numPr>
          <w:ilvl w:val="0"/>
          <w:numId w:val="2"/>
        </w:numPr>
        <w:tabs>
          <w:tab w:val="left" w:pos="1134"/>
        </w:tabs>
        <w:spacing w:line="360" w:lineRule="auto"/>
        <w:ind w:left="0" w:firstLine="680"/>
        <w:jc w:val="both"/>
        <w:rPr>
          <w:lang w:eastAsia="lt-LT"/>
        </w:rPr>
      </w:pPr>
      <w:r w:rsidRPr="005531FE">
        <w:rPr>
          <w:lang w:eastAsia="lt-LT"/>
        </w:rPr>
        <w:t xml:space="preserve">Patvirtinti viešosios įstaigos </w:t>
      </w:r>
      <w:r w:rsidR="00577C5B" w:rsidRPr="005531FE">
        <w:rPr>
          <w:lang w:eastAsia="lt-LT"/>
        </w:rPr>
        <w:t xml:space="preserve">Molėtų </w:t>
      </w:r>
      <w:r w:rsidR="00632320">
        <w:rPr>
          <w:lang w:eastAsia="lt-LT"/>
        </w:rPr>
        <w:t xml:space="preserve">r. pirminės sveikatos priežiūros </w:t>
      </w:r>
      <w:r w:rsidR="00577C5B">
        <w:rPr>
          <w:lang w:eastAsia="lt-LT"/>
        </w:rPr>
        <w:t xml:space="preserve">centro </w:t>
      </w:r>
      <w:r w:rsidR="008457FE">
        <w:rPr>
          <w:lang w:eastAsia="lt-LT"/>
        </w:rPr>
        <w:t>2016</w:t>
      </w:r>
      <w:r w:rsidRPr="005531FE">
        <w:rPr>
          <w:lang w:eastAsia="lt-LT"/>
        </w:rPr>
        <w:t xml:space="preserve"> m. finansinių ataskaitų rinkinį (pridedama).</w:t>
      </w:r>
    </w:p>
    <w:p w:rsidR="005531FE" w:rsidRPr="008457FE" w:rsidRDefault="005531FE" w:rsidP="008457FE">
      <w:pPr>
        <w:pStyle w:val="Sraopastraipa"/>
        <w:numPr>
          <w:ilvl w:val="0"/>
          <w:numId w:val="2"/>
        </w:numPr>
        <w:tabs>
          <w:tab w:val="left" w:pos="1134"/>
        </w:tabs>
        <w:spacing w:line="360" w:lineRule="auto"/>
        <w:ind w:left="0" w:firstLine="680"/>
        <w:jc w:val="both"/>
        <w:rPr>
          <w:lang w:eastAsia="lt-LT"/>
        </w:rPr>
      </w:pPr>
      <w:r w:rsidRPr="005531FE">
        <w:rPr>
          <w:lang w:eastAsia="lt-LT"/>
        </w:rPr>
        <w:t>Pri</w:t>
      </w:r>
      <w:r w:rsidR="00577C5B">
        <w:rPr>
          <w:lang w:eastAsia="lt-LT"/>
        </w:rPr>
        <w:t xml:space="preserve">tarti viešosios įstaigos </w:t>
      </w:r>
      <w:r w:rsidR="00632320" w:rsidRPr="005531FE">
        <w:rPr>
          <w:lang w:eastAsia="lt-LT"/>
        </w:rPr>
        <w:t xml:space="preserve">Molėtų </w:t>
      </w:r>
      <w:r w:rsidR="00632320">
        <w:rPr>
          <w:lang w:eastAsia="lt-LT"/>
        </w:rPr>
        <w:t xml:space="preserve">r. pirminės sveikatos priežiūros centro </w:t>
      </w:r>
      <w:r w:rsidR="008457FE">
        <w:rPr>
          <w:lang w:eastAsia="lt-LT"/>
        </w:rPr>
        <w:t>2016</w:t>
      </w:r>
      <w:r w:rsidRPr="005531FE">
        <w:rPr>
          <w:lang w:eastAsia="lt-LT"/>
        </w:rPr>
        <w:t xml:space="preserve"> metų vadovo ataskaitai </w:t>
      </w:r>
      <w:r w:rsidRPr="008457FE">
        <w:rPr>
          <w:bCs/>
          <w:lang w:eastAsia="lt-LT"/>
        </w:rPr>
        <w:t>(pridedama).</w:t>
      </w:r>
    </w:p>
    <w:p w:rsidR="005531FE" w:rsidRPr="005531FE" w:rsidRDefault="005531FE" w:rsidP="008457FE">
      <w:pPr>
        <w:pStyle w:val="Sraopastraipa"/>
        <w:numPr>
          <w:ilvl w:val="0"/>
          <w:numId w:val="2"/>
        </w:numPr>
        <w:tabs>
          <w:tab w:val="left" w:pos="1134"/>
        </w:tabs>
        <w:spacing w:line="360" w:lineRule="auto"/>
        <w:ind w:left="0" w:firstLine="680"/>
        <w:jc w:val="both"/>
        <w:rPr>
          <w:lang w:eastAsia="lt-LT"/>
        </w:rPr>
      </w:pPr>
      <w:r w:rsidRPr="008457FE">
        <w:rPr>
          <w:bCs/>
          <w:lang w:eastAsia="lt-LT"/>
        </w:rPr>
        <w:t>Patvir</w:t>
      </w:r>
      <w:r w:rsidR="00577C5B">
        <w:rPr>
          <w:bCs/>
          <w:lang w:eastAsia="lt-LT"/>
        </w:rPr>
        <w:t xml:space="preserve">tinti viešosios įstaigos </w:t>
      </w:r>
      <w:r w:rsidR="00632320" w:rsidRPr="005531FE">
        <w:rPr>
          <w:lang w:eastAsia="lt-LT"/>
        </w:rPr>
        <w:t xml:space="preserve">Molėtų </w:t>
      </w:r>
      <w:r w:rsidR="00632320">
        <w:rPr>
          <w:lang w:eastAsia="lt-LT"/>
        </w:rPr>
        <w:t xml:space="preserve">r. pirminės sveikatos priežiūros centro </w:t>
      </w:r>
      <w:r w:rsidR="008457FE">
        <w:rPr>
          <w:bCs/>
          <w:lang w:eastAsia="lt-LT"/>
        </w:rPr>
        <w:t>2017</w:t>
      </w:r>
      <w:r w:rsidRPr="008457FE">
        <w:rPr>
          <w:bCs/>
          <w:lang w:eastAsia="lt-LT"/>
        </w:rPr>
        <w:t xml:space="preserve"> m. veiklos užduotis (pridedama).</w:t>
      </w:r>
    </w:p>
    <w:p w:rsidR="008457FE" w:rsidRDefault="005531FE" w:rsidP="00577C5B">
      <w:pPr>
        <w:spacing w:line="360" w:lineRule="auto"/>
        <w:ind w:firstLine="709"/>
        <w:jc w:val="both"/>
        <w:rPr>
          <w:lang w:eastAsia="lt-LT"/>
        </w:rPr>
      </w:pPr>
      <w:r w:rsidRPr="005531FE">
        <w:rPr>
          <w:lang w:eastAsia="lt-LT"/>
        </w:rPr>
        <w:t>Šis sprendimas gali būti skundžiamas Lietuvos Respublikos administracinių bylų teisenos įstatymo nustatyta tvarka ir terminais.</w:t>
      </w:r>
    </w:p>
    <w:p w:rsidR="008457FE" w:rsidRDefault="008457FE" w:rsidP="008457FE">
      <w:pPr>
        <w:spacing w:line="360" w:lineRule="auto"/>
        <w:ind w:firstLine="709"/>
        <w:jc w:val="both"/>
        <w:rPr>
          <w:lang w:eastAsia="lt-LT"/>
        </w:rPr>
        <w:sectPr w:rsidR="008457FE">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946FCEF71204C538EBA02F120B78648"/>
          </w:placeholder>
          <w:dropDownList>
            <w:listItem w:displayText="             " w:value="             "/>
            <w:listItem w:displayText="Stasys Žvinys" w:value="Stasys Žvinys"/>
          </w:dropDownList>
        </w:sdtPr>
        <w:sdtEndPr/>
        <w:sdtContent>
          <w:r w:rsidR="00E55B9A">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FD65BA" w:rsidRPr="00FD65BA" w:rsidRDefault="00E6495C" w:rsidP="00E6495C">
      <w:pPr>
        <w:ind w:left="3400"/>
        <w:jc w:val="center"/>
      </w:pPr>
      <w:r>
        <w:t xml:space="preserve"> </w:t>
      </w:r>
      <w:r w:rsidR="00FD65BA" w:rsidRPr="00FD65BA">
        <w:t>PATVIRTINTA</w:t>
      </w:r>
      <w:bookmarkStart w:id="7" w:name="_GoBack"/>
      <w:bookmarkEnd w:id="7"/>
    </w:p>
    <w:p w:rsidR="00FD65BA" w:rsidRDefault="00E6495C" w:rsidP="00E6495C">
      <w:pPr>
        <w:jc w:val="center"/>
      </w:pPr>
      <w:r>
        <w:tab/>
      </w:r>
      <w:r>
        <w:tab/>
      </w:r>
      <w:r>
        <w:tab/>
      </w:r>
      <w:r>
        <w:tab/>
      </w:r>
      <w:r>
        <w:tab/>
      </w:r>
      <w:r>
        <w:tab/>
      </w:r>
      <w:r>
        <w:tab/>
      </w:r>
      <w:r>
        <w:tab/>
        <w:t xml:space="preserve">    </w:t>
      </w:r>
      <w:r w:rsidR="00FD65BA" w:rsidRPr="00FD65BA">
        <w:t>Molėtų rajono s</w:t>
      </w:r>
      <w:r w:rsidR="00145308">
        <w:t>avivaldybės tarybos</w:t>
      </w:r>
      <w:r w:rsidR="00145308">
        <w:tab/>
      </w:r>
      <w:r w:rsidR="00145308">
        <w:tab/>
      </w:r>
      <w:r w:rsidR="00145308">
        <w:tab/>
      </w:r>
      <w:r w:rsidR="00145308">
        <w:tab/>
      </w:r>
      <w:r w:rsidR="00145308">
        <w:tab/>
      </w:r>
      <w:r w:rsidR="00145308">
        <w:tab/>
      </w:r>
      <w:r w:rsidR="00145308">
        <w:tab/>
        <w:t xml:space="preserve">                        </w:t>
      </w:r>
      <w:r w:rsidR="00FD65BA">
        <w:t>2017</w:t>
      </w:r>
      <w:r w:rsidR="00145308">
        <w:t xml:space="preserve"> m. </w:t>
      </w:r>
      <w:r w:rsidR="00FD65BA" w:rsidRPr="00FD65BA">
        <w:t xml:space="preserve">   </w:t>
      </w:r>
      <w:r w:rsidR="00145308">
        <w:t xml:space="preserve">               </w:t>
      </w:r>
      <w:r w:rsidR="00FD65BA" w:rsidRPr="00FD65BA">
        <w:t xml:space="preserve"> d. sprendimu Nr.</w:t>
      </w:r>
    </w:p>
    <w:p w:rsidR="00E6495C" w:rsidRDefault="00E6495C" w:rsidP="00E6495C">
      <w:pPr>
        <w:jc w:val="center"/>
      </w:pPr>
    </w:p>
    <w:p w:rsidR="00632320" w:rsidRPr="00A12397" w:rsidRDefault="00632320" w:rsidP="00FD65BA">
      <w:pPr>
        <w:spacing w:line="360" w:lineRule="auto"/>
        <w:jc w:val="center"/>
        <w:rPr>
          <w:b/>
        </w:rPr>
      </w:pPr>
      <w:r w:rsidRPr="00A12397">
        <w:rPr>
          <w:b/>
        </w:rPr>
        <w:t>VIEŠOSIOS ĮSTAIGOS MOLĖTŲ R. PIRMINĖS SVEIKATOS PRIEŽIŪROS CENTRO 2017 M. VEIKLOS UŽDUOTYS</w:t>
      </w:r>
    </w:p>
    <w:p w:rsidR="00632320" w:rsidRPr="00FD65BA" w:rsidRDefault="00632320" w:rsidP="00FD65BA">
      <w:pPr>
        <w:spacing w:line="36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4244"/>
        <w:gridCol w:w="4889"/>
      </w:tblGrid>
      <w:tr w:rsidR="00632320" w:rsidRPr="00632320" w:rsidTr="00110FBC">
        <w:tc>
          <w:tcPr>
            <w:tcW w:w="756" w:type="dxa"/>
            <w:shd w:val="clear" w:color="auto" w:fill="auto"/>
          </w:tcPr>
          <w:p w:rsidR="00632320" w:rsidRPr="00632320" w:rsidRDefault="00632320" w:rsidP="00632320">
            <w:pPr>
              <w:jc w:val="center"/>
            </w:pPr>
            <w:r w:rsidRPr="00632320">
              <w:t>Eil. Nr.</w:t>
            </w:r>
          </w:p>
        </w:tc>
        <w:tc>
          <w:tcPr>
            <w:tcW w:w="4244" w:type="dxa"/>
            <w:shd w:val="clear" w:color="auto" w:fill="auto"/>
          </w:tcPr>
          <w:p w:rsidR="00632320" w:rsidRPr="00632320" w:rsidRDefault="00632320" w:rsidP="00632320">
            <w:pPr>
              <w:ind w:right="-735"/>
              <w:jc w:val="center"/>
            </w:pPr>
            <w:r w:rsidRPr="00632320">
              <w:t>Vertinimo rodikliai</w:t>
            </w:r>
          </w:p>
        </w:tc>
        <w:tc>
          <w:tcPr>
            <w:tcW w:w="4889" w:type="dxa"/>
            <w:shd w:val="clear" w:color="auto" w:fill="auto"/>
          </w:tcPr>
          <w:p w:rsidR="00632320" w:rsidRPr="00632320" w:rsidRDefault="00632320" w:rsidP="00632320">
            <w:pPr>
              <w:jc w:val="center"/>
            </w:pPr>
            <w:r w:rsidRPr="00632320">
              <w:t>Vertinimo kriterijai</w:t>
            </w:r>
          </w:p>
        </w:tc>
      </w:tr>
      <w:tr w:rsidR="00632320" w:rsidRPr="00632320" w:rsidTr="00110FBC">
        <w:tc>
          <w:tcPr>
            <w:tcW w:w="756" w:type="dxa"/>
            <w:shd w:val="clear" w:color="auto" w:fill="auto"/>
          </w:tcPr>
          <w:p w:rsidR="00632320" w:rsidRPr="00632320" w:rsidRDefault="00632320" w:rsidP="00632320">
            <w:pPr>
              <w:jc w:val="center"/>
            </w:pPr>
            <w:r w:rsidRPr="00632320">
              <w:t>1.</w:t>
            </w:r>
          </w:p>
        </w:tc>
        <w:tc>
          <w:tcPr>
            <w:tcW w:w="9133" w:type="dxa"/>
            <w:gridSpan w:val="2"/>
            <w:shd w:val="clear" w:color="auto" w:fill="auto"/>
          </w:tcPr>
          <w:p w:rsidR="00632320" w:rsidRPr="00632320" w:rsidRDefault="00632320" w:rsidP="00632320">
            <w:pPr>
              <w:jc w:val="center"/>
            </w:pPr>
            <w:r w:rsidRPr="00632320">
              <w:rPr>
                <w:b/>
              </w:rPr>
              <w:t>Kiekybiniai vertinimo rodikliai</w:t>
            </w:r>
          </w:p>
        </w:tc>
      </w:tr>
      <w:tr w:rsidR="00632320" w:rsidRPr="00632320" w:rsidTr="00110FBC">
        <w:tc>
          <w:tcPr>
            <w:tcW w:w="756" w:type="dxa"/>
            <w:shd w:val="clear" w:color="auto" w:fill="auto"/>
          </w:tcPr>
          <w:p w:rsidR="00632320" w:rsidRPr="00632320" w:rsidRDefault="00632320" w:rsidP="00632320">
            <w:r w:rsidRPr="00632320">
              <w:t>1.1.</w:t>
            </w:r>
          </w:p>
        </w:tc>
        <w:tc>
          <w:tcPr>
            <w:tcW w:w="4244" w:type="dxa"/>
            <w:shd w:val="clear" w:color="auto" w:fill="auto"/>
          </w:tcPr>
          <w:p w:rsidR="00632320" w:rsidRPr="00632320" w:rsidRDefault="00632320" w:rsidP="00632320">
            <w:r w:rsidRPr="00632320">
              <w:t xml:space="preserve">Finansinis įstaigos veiklos rezultatas, </w:t>
            </w:r>
            <w:proofErr w:type="spellStart"/>
            <w:r w:rsidRPr="00632320">
              <w:t>Eur</w:t>
            </w:r>
            <w:proofErr w:type="spellEnd"/>
            <w:r w:rsidRPr="00632320">
              <w:t>.</w:t>
            </w:r>
          </w:p>
        </w:tc>
        <w:tc>
          <w:tcPr>
            <w:tcW w:w="4889" w:type="dxa"/>
            <w:shd w:val="clear" w:color="auto" w:fill="auto"/>
          </w:tcPr>
          <w:p w:rsidR="00632320" w:rsidRPr="00632320" w:rsidRDefault="00632320" w:rsidP="00632320">
            <w:r w:rsidRPr="00632320">
              <w:t>Teigiamas</w:t>
            </w:r>
          </w:p>
        </w:tc>
      </w:tr>
      <w:tr w:rsidR="00632320" w:rsidRPr="00632320" w:rsidTr="00110FBC">
        <w:tc>
          <w:tcPr>
            <w:tcW w:w="756" w:type="dxa"/>
            <w:shd w:val="clear" w:color="auto" w:fill="auto"/>
          </w:tcPr>
          <w:p w:rsidR="00632320" w:rsidRPr="00632320" w:rsidRDefault="00632320" w:rsidP="00632320">
            <w:r w:rsidRPr="00632320">
              <w:t>1.2.</w:t>
            </w:r>
          </w:p>
        </w:tc>
        <w:tc>
          <w:tcPr>
            <w:tcW w:w="4244" w:type="dxa"/>
            <w:shd w:val="clear" w:color="auto" w:fill="auto"/>
          </w:tcPr>
          <w:p w:rsidR="00632320" w:rsidRPr="00632320" w:rsidRDefault="00632320" w:rsidP="00E55B9A">
            <w:r w:rsidRPr="00632320">
              <w:t xml:space="preserve">Įstaigos išlaidų darbo užmokesčiui dalis </w:t>
            </w:r>
          </w:p>
        </w:tc>
        <w:tc>
          <w:tcPr>
            <w:tcW w:w="4889" w:type="dxa"/>
            <w:shd w:val="clear" w:color="auto" w:fill="auto"/>
          </w:tcPr>
          <w:p w:rsidR="00632320" w:rsidRPr="00632320" w:rsidRDefault="00E76C57" w:rsidP="00632320">
            <w:r>
              <w:t>Ne daugiau</w:t>
            </w:r>
            <w:r w:rsidR="00145308">
              <w:t xml:space="preserve"> </w:t>
            </w:r>
            <w:r w:rsidR="00632320" w:rsidRPr="00632320">
              <w:t>83 %</w:t>
            </w:r>
          </w:p>
        </w:tc>
      </w:tr>
      <w:tr w:rsidR="00632320" w:rsidRPr="00632320" w:rsidTr="00110FBC">
        <w:tc>
          <w:tcPr>
            <w:tcW w:w="756" w:type="dxa"/>
            <w:shd w:val="clear" w:color="auto" w:fill="auto"/>
          </w:tcPr>
          <w:p w:rsidR="00632320" w:rsidRPr="00632320" w:rsidRDefault="00632320" w:rsidP="00632320">
            <w:r w:rsidRPr="00632320">
              <w:t>1.3.</w:t>
            </w:r>
          </w:p>
        </w:tc>
        <w:tc>
          <w:tcPr>
            <w:tcW w:w="4244" w:type="dxa"/>
            <w:shd w:val="clear" w:color="auto" w:fill="auto"/>
          </w:tcPr>
          <w:p w:rsidR="00632320" w:rsidRPr="00632320" w:rsidRDefault="00632320" w:rsidP="00632320">
            <w:r w:rsidRPr="00632320">
              <w:t>Įstaigos sąnaudų valdymo išlaidoms dalis</w:t>
            </w:r>
          </w:p>
        </w:tc>
        <w:tc>
          <w:tcPr>
            <w:tcW w:w="4889" w:type="dxa"/>
            <w:shd w:val="clear" w:color="auto" w:fill="auto"/>
          </w:tcPr>
          <w:p w:rsidR="00632320" w:rsidRPr="00632320" w:rsidRDefault="00E76C57" w:rsidP="00632320">
            <w:r>
              <w:t xml:space="preserve">Ne daugiau </w:t>
            </w:r>
            <w:r w:rsidR="00632320" w:rsidRPr="00632320">
              <w:t>2 %</w:t>
            </w:r>
          </w:p>
        </w:tc>
      </w:tr>
      <w:tr w:rsidR="00632320" w:rsidRPr="00632320" w:rsidTr="00110FBC">
        <w:tc>
          <w:tcPr>
            <w:tcW w:w="756" w:type="dxa"/>
            <w:shd w:val="clear" w:color="auto" w:fill="auto"/>
          </w:tcPr>
          <w:p w:rsidR="00632320" w:rsidRPr="00632320" w:rsidRDefault="00632320" w:rsidP="00632320">
            <w:r w:rsidRPr="00632320">
              <w:t>1.4.</w:t>
            </w:r>
          </w:p>
        </w:tc>
        <w:tc>
          <w:tcPr>
            <w:tcW w:w="4244" w:type="dxa"/>
            <w:shd w:val="clear" w:color="auto" w:fill="auto"/>
          </w:tcPr>
          <w:p w:rsidR="00632320" w:rsidRPr="00632320" w:rsidRDefault="00632320" w:rsidP="00632320">
            <w:r w:rsidRPr="00632320">
              <w:t xml:space="preserve">Papildomų finansavimo šaltinių pritraukimas </w:t>
            </w:r>
          </w:p>
        </w:tc>
        <w:tc>
          <w:tcPr>
            <w:tcW w:w="4889" w:type="dxa"/>
            <w:shd w:val="clear" w:color="auto" w:fill="auto"/>
          </w:tcPr>
          <w:p w:rsidR="00632320" w:rsidRPr="00632320" w:rsidRDefault="00826512" w:rsidP="00632320">
            <w:r>
              <w:t xml:space="preserve">Ne mažiau </w:t>
            </w:r>
            <w:r w:rsidR="00632320" w:rsidRPr="00632320">
              <w:t xml:space="preserve">2 % nuo visų pajamų </w:t>
            </w:r>
          </w:p>
        </w:tc>
      </w:tr>
      <w:tr w:rsidR="00632320" w:rsidRPr="00632320" w:rsidTr="00110FBC">
        <w:tc>
          <w:tcPr>
            <w:tcW w:w="756" w:type="dxa"/>
            <w:shd w:val="clear" w:color="auto" w:fill="auto"/>
          </w:tcPr>
          <w:p w:rsidR="00632320" w:rsidRPr="00632320" w:rsidRDefault="00632320" w:rsidP="00632320">
            <w:r w:rsidRPr="00632320">
              <w:t>2.</w:t>
            </w:r>
          </w:p>
        </w:tc>
        <w:tc>
          <w:tcPr>
            <w:tcW w:w="9133" w:type="dxa"/>
            <w:gridSpan w:val="2"/>
            <w:shd w:val="clear" w:color="auto" w:fill="auto"/>
          </w:tcPr>
          <w:p w:rsidR="00632320" w:rsidRPr="00632320" w:rsidRDefault="00632320" w:rsidP="00632320">
            <w:pPr>
              <w:jc w:val="center"/>
            </w:pPr>
            <w:r w:rsidRPr="00632320">
              <w:rPr>
                <w:b/>
              </w:rPr>
              <w:t>Kokybiniai vertinimo rodikliai</w:t>
            </w:r>
          </w:p>
        </w:tc>
      </w:tr>
      <w:tr w:rsidR="00632320" w:rsidRPr="00632320" w:rsidTr="00FB779C">
        <w:trPr>
          <w:trHeight w:val="2641"/>
        </w:trPr>
        <w:tc>
          <w:tcPr>
            <w:tcW w:w="756" w:type="dxa"/>
            <w:shd w:val="clear" w:color="auto" w:fill="auto"/>
          </w:tcPr>
          <w:p w:rsidR="00632320" w:rsidRPr="00632320" w:rsidRDefault="00632320" w:rsidP="00632320">
            <w:r w:rsidRPr="00632320">
              <w:t>2.1.</w:t>
            </w:r>
          </w:p>
        </w:tc>
        <w:tc>
          <w:tcPr>
            <w:tcW w:w="4244" w:type="dxa"/>
            <w:shd w:val="clear" w:color="auto" w:fill="auto"/>
          </w:tcPr>
          <w:p w:rsidR="00632320" w:rsidRPr="00632320" w:rsidRDefault="00632320" w:rsidP="00632320">
            <w:r w:rsidRPr="00632320">
              <w:t>2.1. Pacientų pasitenkinimo įstaigos teikiamomis paslaugomis lygis bei pacientų skundų tendencijos</w:t>
            </w:r>
          </w:p>
          <w:p w:rsidR="00632320" w:rsidRPr="00632320" w:rsidRDefault="00632320" w:rsidP="00632320"/>
          <w:p w:rsidR="00632320" w:rsidRPr="00632320" w:rsidRDefault="00632320" w:rsidP="00632320"/>
        </w:tc>
        <w:tc>
          <w:tcPr>
            <w:tcW w:w="4889" w:type="dxa"/>
            <w:shd w:val="clear" w:color="auto" w:fill="auto"/>
          </w:tcPr>
          <w:p w:rsidR="00632320" w:rsidRPr="00632320" w:rsidRDefault="00632320" w:rsidP="00632320">
            <w:pPr>
              <w:jc w:val="both"/>
            </w:pPr>
            <w:r w:rsidRPr="00632320">
              <w:t>Atlikti vieną pacientų pasitenkinimo teikiamomis paslaugomis apklausą, pasi</w:t>
            </w:r>
            <w:r w:rsidR="00A12397">
              <w:t xml:space="preserve">ekti, kad 82 % apklaustųjų, </w:t>
            </w:r>
            <w:r w:rsidRPr="00632320">
              <w:t>teikiamas paslaugas vertintų teigiamai</w:t>
            </w:r>
            <w:r>
              <w:t>.</w:t>
            </w:r>
          </w:p>
          <w:p w:rsidR="00632320" w:rsidRPr="00632320" w:rsidRDefault="00632320" w:rsidP="00632320">
            <w:pPr>
              <w:jc w:val="both"/>
            </w:pPr>
            <w:r w:rsidRPr="00632320">
              <w:t>Pasitvirtin</w:t>
            </w:r>
            <w:r w:rsidR="00A12397">
              <w:t>usių skundų (visiškai</w:t>
            </w:r>
            <w:r>
              <w:t>/ iš dalies)</w:t>
            </w:r>
            <w:r w:rsidRPr="00632320">
              <w:t xml:space="preserve"> siektų nedaugiau kaip 2 skundai </w:t>
            </w:r>
            <w:proofErr w:type="spellStart"/>
            <w:r w:rsidRPr="00632320">
              <w:t>t.y</w:t>
            </w:r>
            <w:proofErr w:type="spellEnd"/>
            <w:r w:rsidRPr="00632320">
              <w:t xml:space="preserve">. -  0,02 % 1000- </w:t>
            </w:r>
            <w:proofErr w:type="spellStart"/>
            <w:r w:rsidRPr="00632320">
              <w:t>čiui</w:t>
            </w:r>
            <w:proofErr w:type="spellEnd"/>
            <w:r w:rsidRPr="00632320">
              <w:t xml:space="preserve"> prisirašiusiųjų.</w:t>
            </w:r>
          </w:p>
          <w:p w:rsidR="00632320" w:rsidRPr="00632320" w:rsidRDefault="00A12397" w:rsidP="00632320">
            <w:pPr>
              <w:jc w:val="both"/>
            </w:pPr>
            <w:r>
              <w:t>Teritorinės ligonių kasos</w:t>
            </w:r>
            <w:r w:rsidR="00ED669D">
              <w:t xml:space="preserve"> </w:t>
            </w:r>
            <w:r w:rsidR="00632320" w:rsidRPr="00632320">
              <w:t>nustatytų atvejų dėl n</w:t>
            </w:r>
            <w:r w:rsidR="00ED669D">
              <w:t>eteisėtai apmokestintų paslaugų – 0.</w:t>
            </w:r>
          </w:p>
        </w:tc>
      </w:tr>
      <w:tr w:rsidR="00632320" w:rsidRPr="00632320" w:rsidTr="00110FBC">
        <w:tc>
          <w:tcPr>
            <w:tcW w:w="756" w:type="dxa"/>
            <w:shd w:val="clear" w:color="auto" w:fill="auto"/>
          </w:tcPr>
          <w:p w:rsidR="00632320" w:rsidRPr="00632320" w:rsidRDefault="00632320" w:rsidP="00632320">
            <w:r w:rsidRPr="00632320">
              <w:t>2.2.</w:t>
            </w:r>
          </w:p>
        </w:tc>
        <w:tc>
          <w:tcPr>
            <w:tcW w:w="4244" w:type="dxa"/>
            <w:shd w:val="clear" w:color="auto" w:fill="auto"/>
          </w:tcPr>
          <w:p w:rsidR="00632320" w:rsidRPr="00632320" w:rsidRDefault="00632320" w:rsidP="00632320">
            <w:r w:rsidRPr="00632320">
              <w:t>Kokybės vadybos sistemos diegimo ir vystymo laipsnis</w:t>
            </w:r>
          </w:p>
        </w:tc>
        <w:tc>
          <w:tcPr>
            <w:tcW w:w="4889" w:type="dxa"/>
            <w:shd w:val="clear" w:color="auto" w:fill="auto"/>
          </w:tcPr>
          <w:p w:rsidR="00632320" w:rsidRPr="00632320" w:rsidRDefault="00632320" w:rsidP="00632320">
            <w:pPr>
              <w:jc w:val="both"/>
            </w:pPr>
            <w:r w:rsidRPr="00632320">
              <w:t>Atnaujinti ir patvirtinti Kokybės vadovą</w:t>
            </w:r>
            <w:r w:rsidR="009868E6">
              <w:t>.</w:t>
            </w:r>
          </w:p>
          <w:p w:rsidR="00632320" w:rsidRPr="00632320" w:rsidRDefault="00632320" w:rsidP="00632320">
            <w:pPr>
              <w:jc w:val="both"/>
            </w:pPr>
            <w:r w:rsidRPr="00632320">
              <w:t>Paruošti ir patvirtinti Sl</w:t>
            </w:r>
            <w:r w:rsidR="00ED669D">
              <w:t>augos proceso valdymo aprašą.</w:t>
            </w:r>
          </w:p>
          <w:p w:rsidR="00632320" w:rsidRPr="00632320" w:rsidRDefault="00632320" w:rsidP="00632320">
            <w:pPr>
              <w:jc w:val="both"/>
            </w:pPr>
            <w:r w:rsidRPr="00632320">
              <w:t>Atlikti 9 vidaus kokybės audito patikrinimus</w:t>
            </w:r>
            <w:r w:rsidR="00FB779C">
              <w:t>.</w:t>
            </w:r>
          </w:p>
          <w:p w:rsidR="00632320" w:rsidRPr="00632320" w:rsidRDefault="00145308" w:rsidP="00632320">
            <w:pPr>
              <w:jc w:val="both"/>
            </w:pPr>
            <w:r>
              <w:t xml:space="preserve">Mažinti pacientų laukimo eiles – ne daugiau 3 dienų. </w:t>
            </w:r>
          </w:p>
        </w:tc>
      </w:tr>
      <w:tr w:rsidR="00632320" w:rsidRPr="00632320" w:rsidTr="00110FBC">
        <w:tc>
          <w:tcPr>
            <w:tcW w:w="756" w:type="dxa"/>
            <w:shd w:val="clear" w:color="auto" w:fill="auto"/>
          </w:tcPr>
          <w:p w:rsidR="00632320" w:rsidRPr="00632320" w:rsidRDefault="00632320" w:rsidP="00632320">
            <w:r w:rsidRPr="00632320">
              <w:t>2.3.</w:t>
            </w:r>
          </w:p>
        </w:tc>
        <w:tc>
          <w:tcPr>
            <w:tcW w:w="4244" w:type="dxa"/>
            <w:shd w:val="clear" w:color="auto" w:fill="auto"/>
          </w:tcPr>
          <w:p w:rsidR="00632320" w:rsidRPr="00632320" w:rsidRDefault="00632320" w:rsidP="00632320">
            <w:r w:rsidRPr="00632320">
              <w:t>Darbuotojų kaitos įstaigoje rodiklis</w:t>
            </w:r>
          </w:p>
        </w:tc>
        <w:tc>
          <w:tcPr>
            <w:tcW w:w="4889" w:type="dxa"/>
            <w:shd w:val="clear" w:color="auto" w:fill="auto"/>
          </w:tcPr>
          <w:p w:rsidR="00632320" w:rsidRPr="00632320" w:rsidRDefault="00826512" w:rsidP="00632320">
            <w:pPr>
              <w:jc w:val="both"/>
            </w:pPr>
            <w:r>
              <w:t>N</w:t>
            </w:r>
            <w:r w:rsidR="00632320" w:rsidRPr="00632320">
              <w:t xml:space="preserve">e didesnė kaip 7 % </w:t>
            </w:r>
            <w:r>
              <w:t xml:space="preserve">nuo visų darbuotojų </w:t>
            </w:r>
            <w:r w:rsidR="00632320" w:rsidRPr="00632320">
              <w:t>(neįskaitant dirbančiųjų pagal terminuotas darbo sutartis).</w:t>
            </w:r>
          </w:p>
        </w:tc>
      </w:tr>
      <w:tr w:rsidR="00632320" w:rsidRPr="00632320" w:rsidTr="00110FBC">
        <w:tc>
          <w:tcPr>
            <w:tcW w:w="756" w:type="dxa"/>
            <w:shd w:val="clear" w:color="auto" w:fill="auto"/>
          </w:tcPr>
          <w:p w:rsidR="00632320" w:rsidRPr="00632320" w:rsidRDefault="00632320" w:rsidP="00632320">
            <w:r w:rsidRPr="00632320">
              <w:t>2.4.</w:t>
            </w:r>
          </w:p>
        </w:tc>
        <w:tc>
          <w:tcPr>
            <w:tcW w:w="4244" w:type="dxa"/>
            <w:shd w:val="clear" w:color="auto" w:fill="auto"/>
          </w:tcPr>
          <w:p w:rsidR="00632320" w:rsidRPr="00632320" w:rsidRDefault="00632320" w:rsidP="00632320">
            <w:r w:rsidRPr="00632320">
              <w:t>Prioritetinių paslaugų teikimo dinamika</w:t>
            </w:r>
          </w:p>
        </w:tc>
        <w:tc>
          <w:tcPr>
            <w:tcW w:w="4889" w:type="dxa"/>
            <w:shd w:val="clear" w:color="auto" w:fill="auto"/>
          </w:tcPr>
          <w:p w:rsidR="00632320" w:rsidRPr="00632320" w:rsidRDefault="00632320" w:rsidP="00632320">
            <w:pPr>
              <w:jc w:val="both"/>
            </w:pPr>
            <w:r w:rsidRPr="00632320">
              <w:t>Didinti skatinamųjų paslaugų</w:t>
            </w:r>
            <w:r w:rsidR="00A12397">
              <w:t xml:space="preserve"> finansuojamų iš Privalomojo sveikatos draudimo fondo</w:t>
            </w:r>
            <w:r w:rsidR="00FB779C">
              <w:t xml:space="preserve"> biudžeto </w:t>
            </w:r>
            <w:r w:rsidR="00A12397">
              <w:t>apimtį</w:t>
            </w:r>
            <w:r w:rsidRPr="00632320">
              <w:t xml:space="preserve"> ir suteikti šių paslaugų 3 % daugiau nei 2016 m.</w:t>
            </w:r>
          </w:p>
          <w:p w:rsidR="00632320" w:rsidRPr="00632320" w:rsidRDefault="00632320" w:rsidP="00632320">
            <w:pPr>
              <w:jc w:val="both"/>
            </w:pPr>
            <w:r w:rsidRPr="00632320">
              <w:t xml:space="preserve">Gerinti vaikų profilaktinių </w:t>
            </w:r>
            <w:r w:rsidR="00A12397">
              <w:t>skiepijimų (pagal patvirtintą Lietuvos Respublikos</w:t>
            </w:r>
            <w:r w:rsidRPr="00632320">
              <w:t xml:space="preserve"> vaikų profilaktinių skiepijimų kalendorių) vykdymą  ir šių paslaugų suteikti 1 proc. daugiau nei 2016 m.</w:t>
            </w:r>
          </w:p>
          <w:p w:rsidR="00632320" w:rsidRPr="00632320" w:rsidRDefault="00632320" w:rsidP="00632320">
            <w:pPr>
              <w:jc w:val="both"/>
            </w:pPr>
            <w:r w:rsidRPr="00632320">
              <w:t>Slaugos p</w:t>
            </w:r>
            <w:r w:rsidR="00A12397">
              <w:t>aslaugų namuose suteikti</w:t>
            </w:r>
            <w:r w:rsidRPr="00632320">
              <w:t xml:space="preserve"> 10%</w:t>
            </w:r>
            <w:r w:rsidR="00A12397">
              <w:t xml:space="preserve"> daugiau nei</w:t>
            </w:r>
            <w:r w:rsidRPr="00632320">
              <w:t xml:space="preserve"> 2016 m..</w:t>
            </w:r>
          </w:p>
        </w:tc>
      </w:tr>
      <w:tr w:rsidR="00632320" w:rsidRPr="00632320" w:rsidTr="00110FBC">
        <w:tc>
          <w:tcPr>
            <w:tcW w:w="756" w:type="dxa"/>
            <w:shd w:val="clear" w:color="auto" w:fill="auto"/>
          </w:tcPr>
          <w:p w:rsidR="00632320" w:rsidRPr="00632320" w:rsidRDefault="00632320" w:rsidP="00632320">
            <w:r w:rsidRPr="00632320">
              <w:t>2.5.</w:t>
            </w:r>
          </w:p>
        </w:tc>
        <w:tc>
          <w:tcPr>
            <w:tcW w:w="4244" w:type="dxa"/>
            <w:shd w:val="clear" w:color="auto" w:fill="auto"/>
          </w:tcPr>
          <w:p w:rsidR="00632320" w:rsidRPr="00632320" w:rsidRDefault="00632320" w:rsidP="00632320">
            <w:r w:rsidRPr="00632320">
              <w:t>Informacinių technologijų diegimas ir vystymo lygis (pacientų registracijos elektroninė sistema, įstaigos interneto svetainė, darbuotojų darbo krūvio apskaita ir kita)</w:t>
            </w:r>
          </w:p>
        </w:tc>
        <w:tc>
          <w:tcPr>
            <w:tcW w:w="4889" w:type="dxa"/>
            <w:shd w:val="clear" w:color="auto" w:fill="auto"/>
          </w:tcPr>
          <w:p w:rsidR="00632320" w:rsidRPr="00632320" w:rsidRDefault="00632320" w:rsidP="009868E6">
            <w:pPr>
              <w:jc w:val="both"/>
            </w:pPr>
            <w:r w:rsidRPr="00632320">
              <w:t xml:space="preserve">Elektroninės sveikatos </w:t>
            </w:r>
            <w:r w:rsidR="00A12397">
              <w:t xml:space="preserve">informacinės </w:t>
            </w:r>
            <w:r w:rsidRPr="00632320">
              <w:t xml:space="preserve">sistemos </w:t>
            </w:r>
            <w:r w:rsidR="00A12397">
              <w:t>(</w:t>
            </w:r>
            <w:r w:rsidRPr="00632320">
              <w:t>ESIS</w:t>
            </w:r>
            <w:r w:rsidR="00A12397">
              <w:t>)</w:t>
            </w:r>
            <w:r w:rsidRPr="00632320">
              <w:t xml:space="preserve"> vystymas ir eksploatacija.</w:t>
            </w:r>
          </w:p>
          <w:p w:rsidR="00632320" w:rsidRPr="00632320" w:rsidRDefault="009868E6" w:rsidP="009868E6">
            <w:pPr>
              <w:jc w:val="both"/>
            </w:pPr>
            <w:r>
              <w:t>E</w:t>
            </w:r>
            <w:r w:rsidR="00632320" w:rsidRPr="00632320">
              <w:t>lektroninio mirties liudijimo rašymas.</w:t>
            </w:r>
          </w:p>
          <w:p w:rsidR="009868E6" w:rsidRDefault="00632320" w:rsidP="009868E6">
            <w:pPr>
              <w:jc w:val="both"/>
            </w:pPr>
            <w:r w:rsidRPr="00632320">
              <w:t>Įstaigos informacinės sistemos prog</w:t>
            </w:r>
            <w:r w:rsidR="00FB779C">
              <w:t>ramų atnaujinimas ir palaikymas.</w:t>
            </w:r>
          </w:p>
          <w:p w:rsidR="00632320" w:rsidRPr="00A12397" w:rsidRDefault="00632320" w:rsidP="009868E6">
            <w:pPr>
              <w:jc w:val="both"/>
            </w:pPr>
            <w:r w:rsidRPr="00632320">
              <w:t>Įstaigos internetinės svetainės</w:t>
            </w:r>
            <w:r w:rsidRPr="00632320">
              <w:rPr>
                <w:u w:val="single"/>
              </w:rPr>
              <w:t xml:space="preserve"> </w:t>
            </w:r>
            <w:r w:rsidRPr="00A12397">
              <w:t>www.moletupspc.lt palaikymas ir atnaujinimas.</w:t>
            </w:r>
          </w:p>
          <w:p w:rsidR="00632320" w:rsidRPr="00632320" w:rsidRDefault="00632320" w:rsidP="009868E6">
            <w:pPr>
              <w:jc w:val="both"/>
            </w:pPr>
            <w:r w:rsidRPr="00A12397">
              <w:t xml:space="preserve">Apskaitos programos palaikymas </w:t>
            </w:r>
            <w:r w:rsidRPr="00632320">
              <w:t>ir atnaujinimas</w:t>
            </w:r>
            <w:r w:rsidR="00826512">
              <w:t>.</w:t>
            </w:r>
          </w:p>
          <w:p w:rsidR="00632320" w:rsidRPr="00632320" w:rsidRDefault="00632320" w:rsidP="00632320">
            <w:pPr>
              <w:jc w:val="both"/>
            </w:pPr>
            <w:r w:rsidRPr="00632320">
              <w:lastRenderedPageBreak/>
              <w:t>Atsiradus poreikiui didinti ir atnaujinti kompiuterizuotas darbo vietas su atitinkama kompiuterine įranga.</w:t>
            </w:r>
          </w:p>
        </w:tc>
      </w:tr>
      <w:tr w:rsidR="00632320" w:rsidRPr="00632320" w:rsidTr="00110FBC">
        <w:tc>
          <w:tcPr>
            <w:tcW w:w="756" w:type="dxa"/>
            <w:shd w:val="clear" w:color="auto" w:fill="auto"/>
          </w:tcPr>
          <w:p w:rsidR="00632320" w:rsidRPr="00632320" w:rsidRDefault="00632320" w:rsidP="00632320">
            <w:r w:rsidRPr="00632320">
              <w:lastRenderedPageBreak/>
              <w:t>2.6.</w:t>
            </w:r>
          </w:p>
        </w:tc>
        <w:tc>
          <w:tcPr>
            <w:tcW w:w="4244" w:type="dxa"/>
            <w:shd w:val="clear" w:color="auto" w:fill="auto"/>
          </w:tcPr>
          <w:p w:rsidR="00632320" w:rsidRPr="00632320" w:rsidRDefault="00632320" w:rsidP="00632320">
            <w:pPr>
              <w:spacing w:line="276" w:lineRule="auto"/>
            </w:pPr>
            <w:r w:rsidRPr="00632320">
              <w:rPr>
                <w:lang w:eastAsia="lt-LT"/>
              </w:rPr>
              <w:t>Įstaigoje taikomų kovos su korupcija priemonių vykdymas</w:t>
            </w:r>
          </w:p>
        </w:tc>
        <w:tc>
          <w:tcPr>
            <w:tcW w:w="4889" w:type="dxa"/>
            <w:shd w:val="clear" w:color="auto" w:fill="auto"/>
          </w:tcPr>
          <w:p w:rsidR="00632320" w:rsidRPr="00632320" w:rsidRDefault="00632320" w:rsidP="00632320">
            <w:pPr>
              <w:jc w:val="both"/>
            </w:pPr>
            <w:r w:rsidRPr="00632320">
              <w:t>Aktyviai prisidėti prie antikorupcinio  visuomenės švietimo</w:t>
            </w:r>
            <w:r w:rsidR="00630217">
              <w:t xml:space="preserve"> (informacijos skelbimas įstaigos internetiniame puslapyje, įstaigos informacinėse lentose).</w:t>
            </w:r>
          </w:p>
          <w:p w:rsidR="00632320" w:rsidRPr="00632320" w:rsidRDefault="00632320" w:rsidP="001E4901">
            <w:pPr>
              <w:jc w:val="both"/>
            </w:pPr>
            <w:r w:rsidRPr="00632320">
              <w:t>Darbuotojams organizuoti mokymus korupcijos prevencijos klausimais</w:t>
            </w:r>
            <w:r w:rsidR="001E4901">
              <w:t xml:space="preserve"> – ne mažiau 1 mokymas per metus.</w:t>
            </w:r>
          </w:p>
        </w:tc>
      </w:tr>
      <w:tr w:rsidR="00632320" w:rsidRPr="00632320" w:rsidTr="00110FBC">
        <w:tc>
          <w:tcPr>
            <w:tcW w:w="756" w:type="dxa"/>
            <w:shd w:val="clear" w:color="auto" w:fill="auto"/>
          </w:tcPr>
          <w:p w:rsidR="00632320" w:rsidRPr="00632320" w:rsidRDefault="00632320" w:rsidP="00632320">
            <w:r w:rsidRPr="00632320">
              <w:t>2.7.</w:t>
            </w:r>
          </w:p>
        </w:tc>
        <w:tc>
          <w:tcPr>
            <w:tcW w:w="4244" w:type="dxa"/>
            <w:shd w:val="clear" w:color="auto" w:fill="auto"/>
          </w:tcPr>
          <w:p w:rsidR="00632320" w:rsidRPr="00632320" w:rsidRDefault="00632320" w:rsidP="00632320">
            <w:pPr>
              <w:spacing w:line="276" w:lineRule="auto"/>
              <w:rPr>
                <w:lang w:eastAsia="lt-LT"/>
              </w:rPr>
            </w:pPr>
            <w:r w:rsidRPr="00632320">
              <w:rPr>
                <w:lang w:eastAsia="lt-LT"/>
              </w:rPr>
              <w:t>Dalyvavimo įgyvendinant Privalomojo sveikatos draudimo fondo  biudžeto lėšomis finansuojamas atitinkamų ligų (gimdos kaklelio vėžio, krūties vėžio, storosios žarnos vėžio, priešinės liaukos vėžio, širdies kraujagyslių ligų ir vaikų krūminių dantų ėduonies) prevencijos priemonių, atrankinės patikros, ankstyvosios diagnostikos programas mastas</w:t>
            </w:r>
          </w:p>
        </w:tc>
        <w:tc>
          <w:tcPr>
            <w:tcW w:w="4889" w:type="dxa"/>
            <w:shd w:val="clear" w:color="auto" w:fill="auto"/>
          </w:tcPr>
          <w:p w:rsidR="00E55B9A" w:rsidRDefault="00E55B9A" w:rsidP="00E55B9A">
            <w:pPr>
              <w:overflowPunct w:val="0"/>
              <w:autoSpaceDN w:val="0"/>
              <w:adjustRightInd w:val="0"/>
              <w:jc w:val="both"/>
              <w:rPr>
                <w:lang w:eastAsia="ar-SA"/>
              </w:rPr>
            </w:pPr>
            <w:r>
              <w:t>Vykdant prevencines programas įstaigoje, viršyti šalies vidurkį, buvusį prieš vertinamuosius metus.</w:t>
            </w:r>
          </w:p>
          <w:p w:rsidR="00632320" w:rsidRPr="00632320" w:rsidRDefault="00632320" w:rsidP="00E55B9A">
            <w:pPr>
              <w:ind w:left="103"/>
              <w:contextualSpacing/>
              <w:rPr>
                <w:rFonts w:eastAsia="Calibri"/>
                <w:color w:val="000000"/>
              </w:rPr>
            </w:pPr>
          </w:p>
        </w:tc>
      </w:tr>
    </w:tbl>
    <w:p w:rsidR="00FD65BA" w:rsidRPr="00FB779C" w:rsidRDefault="00FB779C" w:rsidP="00FB779C">
      <w:pPr>
        <w:jc w:val="center"/>
        <w:rPr>
          <w:u w:val="single"/>
        </w:rPr>
      </w:pPr>
      <w:r>
        <w:rPr>
          <w:u w:val="single"/>
        </w:rPr>
        <w:tab/>
      </w:r>
      <w:r>
        <w:rPr>
          <w:u w:val="single"/>
        </w:rPr>
        <w:tab/>
      </w:r>
      <w:r>
        <w:rPr>
          <w:u w:val="single"/>
        </w:rPr>
        <w:tab/>
      </w:r>
    </w:p>
    <w:sectPr w:rsidR="00FD65BA" w:rsidRPr="00FB779C">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FBC" w:rsidRDefault="00110FBC">
      <w:r>
        <w:separator/>
      </w:r>
    </w:p>
  </w:endnote>
  <w:endnote w:type="continuationSeparator" w:id="0">
    <w:p w:rsidR="00110FBC" w:rsidRDefault="0011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FBC" w:rsidRDefault="00110FBC">
      <w:r>
        <w:separator/>
      </w:r>
    </w:p>
  </w:footnote>
  <w:footnote w:type="continuationSeparator" w:id="0">
    <w:p w:rsidR="00110FBC" w:rsidRDefault="00110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35587"/>
    <w:multiLevelType w:val="hybridMultilevel"/>
    <w:tmpl w:val="3AF8B3F8"/>
    <w:lvl w:ilvl="0" w:tplc="FCCE305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6E324B70"/>
    <w:multiLevelType w:val="hybridMultilevel"/>
    <w:tmpl w:val="BBEE31A8"/>
    <w:lvl w:ilvl="0" w:tplc="0427000F">
      <w:start w:val="1"/>
      <w:numFmt w:val="decimal"/>
      <w:lvlText w:val="%1."/>
      <w:lvlJc w:val="left"/>
      <w:pPr>
        <w:ind w:left="1400" w:hanging="360"/>
      </w:p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2" w15:restartNumberingAfterBreak="0">
    <w:nsid w:val="73374A86"/>
    <w:multiLevelType w:val="hybridMultilevel"/>
    <w:tmpl w:val="87F2E5D2"/>
    <w:lvl w:ilvl="0" w:tplc="5352D02A">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CD"/>
    <w:rsid w:val="00110FBC"/>
    <w:rsid w:val="001156B7"/>
    <w:rsid w:val="0012091C"/>
    <w:rsid w:val="00132437"/>
    <w:rsid w:val="00145308"/>
    <w:rsid w:val="001522A9"/>
    <w:rsid w:val="001E4901"/>
    <w:rsid w:val="00211F14"/>
    <w:rsid w:val="00305758"/>
    <w:rsid w:val="00341D56"/>
    <w:rsid w:val="00384B4D"/>
    <w:rsid w:val="003975CE"/>
    <w:rsid w:val="003A762C"/>
    <w:rsid w:val="004968FC"/>
    <w:rsid w:val="004E455B"/>
    <w:rsid w:val="004F285B"/>
    <w:rsid w:val="00503B36"/>
    <w:rsid w:val="00504780"/>
    <w:rsid w:val="005239D3"/>
    <w:rsid w:val="005258DD"/>
    <w:rsid w:val="005531FE"/>
    <w:rsid w:val="00561916"/>
    <w:rsid w:val="00577C5B"/>
    <w:rsid w:val="005A4424"/>
    <w:rsid w:val="005F38B6"/>
    <w:rsid w:val="006004F2"/>
    <w:rsid w:val="006213AE"/>
    <w:rsid w:val="00630217"/>
    <w:rsid w:val="00632320"/>
    <w:rsid w:val="00683FB2"/>
    <w:rsid w:val="00776F64"/>
    <w:rsid w:val="00794407"/>
    <w:rsid w:val="00794C2F"/>
    <w:rsid w:val="007951EA"/>
    <w:rsid w:val="00796C66"/>
    <w:rsid w:val="007A3F5C"/>
    <w:rsid w:val="007C22CD"/>
    <w:rsid w:val="007E4516"/>
    <w:rsid w:val="0081614F"/>
    <w:rsid w:val="00826512"/>
    <w:rsid w:val="008457FE"/>
    <w:rsid w:val="00872337"/>
    <w:rsid w:val="008A401C"/>
    <w:rsid w:val="0093412A"/>
    <w:rsid w:val="00955B76"/>
    <w:rsid w:val="009868E6"/>
    <w:rsid w:val="009B4614"/>
    <w:rsid w:val="009C0056"/>
    <w:rsid w:val="009E70D9"/>
    <w:rsid w:val="00A12397"/>
    <w:rsid w:val="00A37396"/>
    <w:rsid w:val="00AE325A"/>
    <w:rsid w:val="00BA65BB"/>
    <w:rsid w:val="00BB70B1"/>
    <w:rsid w:val="00BC45FF"/>
    <w:rsid w:val="00BD36B3"/>
    <w:rsid w:val="00C16EA1"/>
    <w:rsid w:val="00CC1DF9"/>
    <w:rsid w:val="00D03D5A"/>
    <w:rsid w:val="00D162A5"/>
    <w:rsid w:val="00D74773"/>
    <w:rsid w:val="00D8136A"/>
    <w:rsid w:val="00DB7660"/>
    <w:rsid w:val="00DC6469"/>
    <w:rsid w:val="00E032E8"/>
    <w:rsid w:val="00E55B9A"/>
    <w:rsid w:val="00E6495C"/>
    <w:rsid w:val="00E76C57"/>
    <w:rsid w:val="00ED669D"/>
    <w:rsid w:val="00EE645F"/>
    <w:rsid w:val="00EF6A79"/>
    <w:rsid w:val="00F54307"/>
    <w:rsid w:val="00FB779C"/>
    <w:rsid w:val="00FB77DF"/>
    <w:rsid w:val="00FD65BA"/>
    <w:rsid w:val="00FE0D95"/>
    <w:rsid w:val="00FF74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14:docId w14:val="6F6C27F3"/>
  <w15:chartTrackingRefBased/>
  <w15:docId w15:val="{E2D721C3-A2FA-4EF8-A64C-4EE6608B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45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9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parama\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46FCEF71204C538EBA02F120B78648"/>
        <w:category>
          <w:name w:val="Bendrosios nuostatos"/>
          <w:gallery w:val="placeholder"/>
        </w:category>
        <w:types>
          <w:type w:val="bbPlcHdr"/>
        </w:types>
        <w:behaviors>
          <w:behavior w:val="content"/>
        </w:behaviors>
        <w:guid w:val="{EF43CCAC-A778-4053-ADDD-92D0117FF0C9}"/>
      </w:docPartPr>
      <w:docPartBody>
        <w:p w:rsidR="00766E1C" w:rsidRDefault="00766E1C">
          <w:pPr>
            <w:pStyle w:val="9946FCEF71204C538EBA02F120B7864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1C"/>
    <w:rsid w:val="00766E1C"/>
    <w:rsid w:val="008150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946FCEF71204C538EBA02F120B78648">
    <w:name w:val="9946FCEF71204C538EBA02F120B78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FA1C3-4A79-469B-8351-1E6A4A12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68</TotalTime>
  <Pages>3</Pages>
  <Words>674</Words>
  <Characters>4891</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Bareikytė Miglė</cp:lastModifiedBy>
  <cp:revision>13</cp:revision>
  <cp:lastPrinted>2001-06-05T13:05:00Z</cp:lastPrinted>
  <dcterms:created xsi:type="dcterms:W3CDTF">2017-03-10T08:13:00Z</dcterms:created>
  <dcterms:modified xsi:type="dcterms:W3CDTF">2017-04-18T07:34:00Z</dcterms:modified>
</cp:coreProperties>
</file>