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531FE">
        <w:rPr>
          <w:b/>
          <w:caps/>
          <w:noProof/>
        </w:rPr>
        <w:t xml:space="preserve"> </w:t>
      </w:r>
      <w:r w:rsidR="005531FE" w:rsidRPr="005531FE">
        <w:rPr>
          <w:b/>
          <w:caps/>
          <w:noProof/>
        </w:rPr>
        <w:t xml:space="preserve">VIEŠOSIOS ĮSTAIGOS MOLĖTŲ </w:t>
      </w:r>
      <w:r w:rsidR="00577C5B">
        <w:rPr>
          <w:b/>
          <w:caps/>
          <w:noProof/>
        </w:rPr>
        <w:t xml:space="preserve">rajono greitosios medicinos pagalbos centro </w:t>
      </w:r>
      <w:r w:rsidR="005531FE" w:rsidRPr="005531FE">
        <w:rPr>
          <w:b/>
          <w:caps/>
          <w:noProof/>
        </w:rPr>
        <w:t>201</w:t>
      </w:r>
      <w:r w:rsidR="005531FE">
        <w:rPr>
          <w:b/>
          <w:caps/>
          <w:noProof/>
        </w:rPr>
        <w:t>6</w:t>
      </w:r>
      <w:r w:rsidR="005531FE" w:rsidRPr="005531FE">
        <w:rPr>
          <w:b/>
          <w:caps/>
          <w:noProof/>
        </w:rPr>
        <w:t xml:space="preserve"> M. FINANSINIŲ ATASKAITŲ RINKINIO PATVIRTINIMO, PRITARIMO 201</w:t>
      </w:r>
      <w:r w:rsidR="005531FE">
        <w:rPr>
          <w:b/>
          <w:caps/>
          <w:noProof/>
        </w:rPr>
        <w:t>6</w:t>
      </w:r>
      <w:r w:rsidR="005531FE" w:rsidRPr="005531FE">
        <w:rPr>
          <w:b/>
          <w:caps/>
          <w:noProof/>
        </w:rPr>
        <w:t xml:space="preserve"> M.VADOVO ATASKAITAI IR 201</w:t>
      </w:r>
      <w:r w:rsidR="005531FE">
        <w:rPr>
          <w:b/>
          <w:caps/>
          <w:noProof/>
        </w:rPr>
        <w:t>7</w:t>
      </w:r>
      <w:r w:rsidR="005531FE" w:rsidRPr="005531FE">
        <w:rPr>
          <w:b/>
          <w:caps/>
          <w:noProof/>
        </w:rPr>
        <w:t xml:space="preserve"> M. VEIKLOS UŽDUOČIŲ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531FE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C60F6">
        <w:t> </w:t>
      </w:r>
      <w:r w:rsidR="004C60F6">
        <w:t> </w:t>
      </w:r>
      <w:r w:rsidR="004C60F6">
        <w:t> </w:t>
      </w:r>
      <w:r w:rsidR="004C60F6">
        <w:t> </w:t>
      </w:r>
      <w:r w:rsidR="004C60F6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531FE" w:rsidRPr="005531FE" w:rsidRDefault="005531FE" w:rsidP="005531FE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Vadovaudamasi Lietuvos Respublikos vietos savivaldos įstatymo 16 straipsnio 2 dalies 19 punktu, 3 dalies 5 punktu</w:t>
      </w:r>
      <w:r w:rsidR="004C60F6">
        <w:rPr>
          <w:lang w:eastAsia="lt-LT"/>
        </w:rPr>
        <w:t>,</w:t>
      </w:r>
      <w:r w:rsidRPr="005531FE">
        <w:rPr>
          <w:lang w:eastAsia="lt-LT"/>
        </w:rPr>
        <w:t xml:space="preserve"> 4 dalimi, Lietuvos Respublikos viešųjų įstaigų įstatymo 10 straipsnio 1 dalies 6 punktu</w:t>
      </w:r>
      <w:r w:rsidR="004C60F6">
        <w:rPr>
          <w:lang w:eastAsia="lt-LT"/>
        </w:rPr>
        <w:t>,</w:t>
      </w:r>
      <w:r w:rsidRPr="005531FE">
        <w:rPr>
          <w:lang w:eastAsia="lt-LT"/>
        </w:rPr>
        <w:t xml:space="preserve"> Lietuvos nacionalinės sveikatos sistemos viešųjų įstaigų veiklos finansinių rezultatų vertinimo kiekybinių ir kokybinių rodiklių ir vadovaujančių darbuotojų mėnesinės algos kintamosios dalies nustatymo tvarkos aprašo, patvirtinto Lietuvos Respublikos sveikatos apsaugos ministro </w:t>
      </w:r>
      <w:smartTag w:uri="urn:schemas-microsoft-com:office:smarttags" w:element="metricconverter">
        <w:smartTagPr>
          <w:attr w:name="ProductID" w:val="2011 m"/>
        </w:smartTagPr>
        <w:r w:rsidRPr="005531FE">
          <w:rPr>
            <w:lang w:eastAsia="lt-LT"/>
          </w:rPr>
          <w:t>2011 m</w:t>
        </w:r>
      </w:smartTag>
      <w:r w:rsidRPr="005531FE">
        <w:rPr>
          <w:lang w:eastAsia="lt-LT"/>
        </w:rPr>
        <w:t>. gruodžio 1 d. įsakymu Nr. V-1019 „Dėl Lietuvos nacionalinės sveikatos sistemos viešųjų įstaigų veiklos finansinių rezultatų vertinimo kiekybinių ir kokybinių rodiklių ir vadovaujančių darbuotojų mėnesinės algos kintamosios dalies nustatymo tvarkos aprašo patvirtinimo“, 9</w:t>
      </w:r>
      <w:r w:rsidR="004C60F6">
        <w:rPr>
          <w:lang w:eastAsia="lt-LT"/>
        </w:rPr>
        <w:t>,</w:t>
      </w:r>
      <w:r w:rsidRPr="005531FE">
        <w:rPr>
          <w:lang w:eastAsia="lt-LT"/>
        </w:rPr>
        <w:t xml:space="preserve"> 10 punktais, Molėtų rajono savivaldybės tarybos veikos reglamento, patvirtinto 2015 m. rugsėjo 24 d. sprendimu Nr. B1-215 „Dėl Molėtų rajono savivaldybės tarybos veiklos reglamento patvirtinimo“ (Molėtų rajono savivaldybės tarybos 2015 m. gruodžio 17 d. sprendimo Nr. B1-256 redakcija), 210 punktu bei apsvarsčiusi viešosios įstaigos Molėtų </w:t>
      </w:r>
      <w:r w:rsidR="00577C5B">
        <w:rPr>
          <w:lang w:eastAsia="lt-LT"/>
        </w:rPr>
        <w:t xml:space="preserve">rajono greitosios medicinos pagalbos centro </w:t>
      </w:r>
      <w:r w:rsidR="008457FE">
        <w:rPr>
          <w:lang w:eastAsia="lt-LT"/>
        </w:rPr>
        <w:t>2016</w:t>
      </w:r>
      <w:r w:rsidRPr="005531FE">
        <w:rPr>
          <w:lang w:eastAsia="lt-LT"/>
        </w:rPr>
        <w:t xml:space="preserve"> metų vadovo ataskaitą bei atsižvelgd</w:t>
      </w:r>
      <w:r w:rsidR="00577C5B">
        <w:rPr>
          <w:lang w:eastAsia="lt-LT"/>
        </w:rPr>
        <w:t xml:space="preserve">ama į viešosios įstaigos </w:t>
      </w:r>
      <w:r w:rsidR="00577C5B" w:rsidRPr="005531FE">
        <w:rPr>
          <w:lang w:eastAsia="lt-LT"/>
        </w:rPr>
        <w:t xml:space="preserve">Molėtų </w:t>
      </w:r>
      <w:r w:rsidR="00577C5B">
        <w:rPr>
          <w:lang w:eastAsia="lt-LT"/>
        </w:rPr>
        <w:t>rajono greitosios medicinos pagalbos centro</w:t>
      </w:r>
      <w:r w:rsidR="008457FE">
        <w:rPr>
          <w:lang w:eastAsia="lt-LT"/>
        </w:rPr>
        <w:t xml:space="preserve"> </w:t>
      </w:r>
      <w:r w:rsidR="00577C5B">
        <w:rPr>
          <w:lang w:eastAsia="lt-LT"/>
        </w:rPr>
        <w:t>2017-02-17</w:t>
      </w:r>
      <w:r w:rsidRPr="005531FE">
        <w:rPr>
          <w:lang w:eastAsia="lt-LT"/>
        </w:rPr>
        <w:t xml:space="preserve"> raštą Nr. S</w:t>
      </w:r>
      <w:r w:rsidR="00577C5B">
        <w:rPr>
          <w:lang w:eastAsia="lt-LT"/>
        </w:rPr>
        <w:t>-26</w:t>
      </w:r>
      <w:r w:rsidRPr="005531FE">
        <w:rPr>
          <w:lang w:eastAsia="lt-LT"/>
        </w:rPr>
        <w:t xml:space="preserve"> „Dėl dokumentų pateikimo“,</w:t>
      </w:r>
    </w:p>
    <w:p w:rsidR="005531FE" w:rsidRPr="005531FE" w:rsidRDefault="005531FE" w:rsidP="005531FE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5531FE" w:rsidRDefault="005531FE" w:rsidP="008457FE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 xml:space="preserve">Patvirtinti viešosios įstaigos </w:t>
      </w:r>
      <w:r w:rsidR="00577C5B" w:rsidRPr="005531FE">
        <w:rPr>
          <w:lang w:eastAsia="lt-LT"/>
        </w:rPr>
        <w:t xml:space="preserve">Molėtų </w:t>
      </w:r>
      <w:r w:rsidR="00577C5B">
        <w:rPr>
          <w:lang w:eastAsia="lt-LT"/>
        </w:rPr>
        <w:t xml:space="preserve">rajono greitosios medicinos pagalbos centro </w:t>
      </w:r>
      <w:r w:rsidR="008457FE">
        <w:rPr>
          <w:lang w:eastAsia="lt-LT"/>
        </w:rPr>
        <w:t>2016</w:t>
      </w:r>
      <w:r w:rsidRPr="005531FE">
        <w:rPr>
          <w:lang w:eastAsia="lt-LT"/>
        </w:rPr>
        <w:t xml:space="preserve"> m. finansinių ataskaitų rinkinį (pridedama).</w:t>
      </w:r>
    </w:p>
    <w:p w:rsidR="005531FE" w:rsidRPr="008457FE" w:rsidRDefault="005531FE" w:rsidP="008457FE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 w:rsidR="00577C5B">
        <w:rPr>
          <w:lang w:eastAsia="lt-LT"/>
        </w:rPr>
        <w:t xml:space="preserve">tarti viešosios įstaigos </w:t>
      </w:r>
      <w:r w:rsidR="00577C5B" w:rsidRPr="005531FE">
        <w:rPr>
          <w:lang w:eastAsia="lt-LT"/>
        </w:rPr>
        <w:t xml:space="preserve">Molėtų </w:t>
      </w:r>
      <w:r w:rsidR="00577C5B">
        <w:rPr>
          <w:lang w:eastAsia="lt-LT"/>
        </w:rPr>
        <w:t>rajono greitosios medicinos pagalbos centro</w:t>
      </w:r>
      <w:r w:rsidRPr="005531FE">
        <w:rPr>
          <w:lang w:eastAsia="lt-LT"/>
        </w:rPr>
        <w:t xml:space="preserve"> </w:t>
      </w:r>
      <w:r w:rsidR="008457FE">
        <w:rPr>
          <w:lang w:eastAsia="lt-LT"/>
        </w:rPr>
        <w:t>2016</w:t>
      </w:r>
      <w:r w:rsidRPr="005531FE">
        <w:rPr>
          <w:lang w:eastAsia="lt-LT"/>
        </w:rPr>
        <w:t xml:space="preserve"> metų vadovo ataskaitai </w:t>
      </w:r>
      <w:r w:rsidRPr="008457FE">
        <w:rPr>
          <w:bCs/>
          <w:lang w:eastAsia="lt-LT"/>
        </w:rPr>
        <w:t>(pridedama).</w:t>
      </w:r>
    </w:p>
    <w:p w:rsidR="005531FE" w:rsidRPr="005531FE" w:rsidRDefault="005531FE" w:rsidP="008457FE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8457FE">
        <w:rPr>
          <w:bCs/>
          <w:lang w:eastAsia="lt-LT"/>
        </w:rPr>
        <w:t>Patvir</w:t>
      </w:r>
      <w:r w:rsidR="00577C5B">
        <w:rPr>
          <w:bCs/>
          <w:lang w:eastAsia="lt-LT"/>
        </w:rPr>
        <w:t xml:space="preserve">tinti viešosios įstaigos </w:t>
      </w:r>
      <w:r w:rsidR="00577C5B" w:rsidRPr="005531FE">
        <w:rPr>
          <w:lang w:eastAsia="lt-LT"/>
        </w:rPr>
        <w:t xml:space="preserve">Molėtų </w:t>
      </w:r>
      <w:r w:rsidR="00577C5B">
        <w:rPr>
          <w:lang w:eastAsia="lt-LT"/>
        </w:rPr>
        <w:t xml:space="preserve">rajono greitosios medicinos pagalbos centro </w:t>
      </w:r>
      <w:r w:rsidR="008457FE">
        <w:rPr>
          <w:bCs/>
          <w:lang w:eastAsia="lt-LT"/>
        </w:rPr>
        <w:t>2017</w:t>
      </w:r>
      <w:r w:rsidRPr="008457FE">
        <w:rPr>
          <w:bCs/>
          <w:lang w:eastAsia="lt-LT"/>
        </w:rPr>
        <w:t xml:space="preserve"> m. veiklos užduotis (pridedama).</w:t>
      </w:r>
    </w:p>
    <w:p w:rsidR="008457FE" w:rsidRDefault="005531FE" w:rsidP="00577C5B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8457FE" w:rsidRDefault="008457FE" w:rsidP="008457FE">
      <w:pPr>
        <w:spacing w:line="360" w:lineRule="auto"/>
        <w:ind w:firstLine="709"/>
        <w:jc w:val="both"/>
        <w:rPr>
          <w:lang w:eastAsia="lt-LT"/>
        </w:rPr>
        <w:sectPr w:rsidR="008457F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946FCEF71204C538EBA02F120B7864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FD65BA" w:rsidRPr="00FD65BA" w:rsidRDefault="00414313" w:rsidP="00414313">
      <w:pPr>
        <w:ind w:left="3400"/>
        <w:jc w:val="center"/>
      </w:pPr>
      <w:r>
        <w:t xml:space="preserve"> </w:t>
      </w:r>
      <w:r w:rsidR="00FD65BA" w:rsidRPr="00FD65BA">
        <w:t>PATVIRTINTA</w:t>
      </w:r>
    </w:p>
    <w:p w:rsidR="00FD65BA" w:rsidRPr="00FD65BA" w:rsidRDefault="00414313" w:rsidP="00414313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D65BA" w:rsidRPr="00FD65BA">
        <w:t>Molėtų rajono s</w:t>
      </w:r>
      <w:r w:rsidR="00FD65BA">
        <w:t>avivaldybės tarybos</w:t>
      </w:r>
      <w:r w:rsidR="00FD65BA">
        <w:tab/>
      </w:r>
      <w:r w:rsidR="00FD65BA">
        <w:tab/>
      </w:r>
      <w:r w:rsidR="00FD65BA">
        <w:tab/>
      </w:r>
      <w:r w:rsidR="00FD65BA">
        <w:tab/>
      </w:r>
      <w:r w:rsidR="00FD65BA">
        <w:tab/>
      </w:r>
      <w:r w:rsidR="00FD65BA">
        <w:tab/>
      </w:r>
      <w:r w:rsidR="00FD65BA">
        <w:tab/>
      </w:r>
      <w:r w:rsidR="00FD65BA">
        <w:tab/>
      </w:r>
      <w:r w:rsidR="00FD65BA">
        <w:tab/>
        <w:t>2017</w:t>
      </w:r>
      <w:r>
        <w:t xml:space="preserve"> m.</w:t>
      </w:r>
      <w:r w:rsidR="004C60F6">
        <w:t xml:space="preserve">                </w:t>
      </w:r>
      <w:r w:rsidR="00FD65BA" w:rsidRPr="00FD65BA">
        <w:t xml:space="preserve">    d. sprendimu Nr.</w:t>
      </w:r>
    </w:p>
    <w:p w:rsidR="00FD65BA" w:rsidRPr="00FD65BA" w:rsidRDefault="00FD65BA" w:rsidP="00FD65BA">
      <w:pPr>
        <w:jc w:val="right"/>
      </w:pPr>
    </w:p>
    <w:p w:rsidR="00683FB2" w:rsidRPr="004C60F6" w:rsidRDefault="00577C5B" w:rsidP="00683FB2">
      <w:pPr>
        <w:spacing w:line="360" w:lineRule="auto"/>
        <w:jc w:val="center"/>
        <w:rPr>
          <w:b/>
        </w:rPr>
      </w:pPr>
      <w:r w:rsidRPr="004C60F6">
        <w:rPr>
          <w:b/>
        </w:rPr>
        <w:t xml:space="preserve">VIEŠOSIOS ĮSTAIGOS </w:t>
      </w:r>
      <w:r w:rsidRPr="004C60F6">
        <w:rPr>
          <w:b/>
          <w:lang w:eastAsia="lt-LT"/>
        </w:rPr>
        <w:t xml:space="preserve">MOLĖTŲ RAJONO GREITOSIOS MEDICINOS PAGALBOS CENTRO </w:t>
      </w:r>
      <w:r w:rsidR="00FD65BA" w:rsidRPr="004C60F6">
        <w:rPr>
          <w:b/>
        </w:rPr>
        <w:t>2017 M. VEIKLOS UŽDUOTYS</w:t>
      </w:r>
    </w:p>
    <w:p w:rsidR="00683FB2" w:rsidRPr="00683FB2" w:rsidRDefault="00683FB2" w:rsidP="00683FB2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244"/>
        <w:gridCol w:w="4889"/>
      </w:tblGrid>
      <w:tr w:rsidR="00683FB2" w:rsidRPr="00683FB2" w:rsidTr="001C012D">
        <w:tc>
          <w:tcPr>
            <w:tcW w:w="756" w:type="dxa"/>
          </w:tcPr>
          <w:p w:rsidR="00683FB2" w:rsidRPr="00683FB2" w:rsidRDefault="00683FB2" w:rsidP="00683FB2">
            <w:pPr>
              <w:jc w:val="center"/>
            </w:pPr>
            <w:r w:rsidRPr="00683FB2">
              <w:t>Eil. Nr.</w:t>
            </w:r>
          </w:p>
        </w:tc>
        <w:tc>
          <w:tcPr>
            <w:tcW w:w="4244" w:type="dxa"/>
          </w:tcPr>
          <w:p w:rsidR="00683FB2" w:rsidRPr="00683FB2" w:rsidRDefault="00683FB2" w:rsidP="00683FB2">
            <w:pPr>
              <w:ind w:right="-735"/>
              <w:jc w:val="center"/>
            </w:pPr>
            <w:r w:rsidRPr="00683FB2">
              <w:t>Vertinimo rodikliai</w:t>
            </w:r>
          </w:p>
        </w:tc>
        <w:tc>
          <w:tcPr>
            <w:tcW w:w="4889" w:type="dxa"/>
          </w:tcPr>
          <w:p w:rsidR="00683FB2" w:rsidRPr="00683FB2" w:rsidRDefault="00683FB2" w:rsidP="00683FB2">
            <w:pPr>
              <w:jc w:val="center"/>
            </w:pPr>
            <w:r w:rsidRPr="00683FB2">
              <w:t>Vertinimo kriterijai</w:t>
            </w:r>
          </w:p>
        </w:tc>
      </w:tr>
      <w:tr w:rsidR="00683FB2" w:rsidRPr="00683FB2" w:rsidTr="001C012D">
        <w:tc>
          <w:tcPr>
            <w:tcW w:w="756" w:type="dxa"/>
          </w:tcPr>
          <w:p w:rsidR="00683FB2" w:rsidRPr="00683FB2" w:rsidRDefault="00683FB2" w:rsidP="00683FB2">
            <w:pPr>
              <w:jc w:val="center"/>
            </w:pPr>
            <w:r w:rsidRPr="00683FB2">
              <w:t>1.</w:t>
            </w:r>
          </w:p>
        </w:tc>
        <w:tc>
          <w:tcPr>
            <w:tcW w:w="9133" w:type="dxa"/>
            <w:gridSpan w:val="2"/>
          </w:tcPr>
          <w:p w:rsidR="00683FB2" w:rsidRPr="00683FB2" w:rsidRDefault="00683FB2" w:rsidP="00683FB2">
            <w:pPr>
              <w:jc w:val="center"/>
            </w:pPr>
            <w:r w:rsidRPr="00683FB2">
              <w:rPr>
                <w:b/>
              </w:rPr>
              <w:t>Kiekybiniai vertinimo rodikliai</w:t>
            </w:r>
          </w:p>
        </w:tc>
      </w:tr>
      <w:tr w:rsidR="00683FB2" w:rsidRPr="00683FB2" w:rsidTr="001C012D">
        <w:tc>
          <w:tcPr>
            <w:tcW w:w="756" w:type="dxa"/>
          </w:tcPr>
          <w:p w:rsidR="00683FB2" w:rsidRPr="00683FB2" w:rsidRDefault="00683FB2" w:rsidP="00683FB2">
            <w:r w:rsidRPr="00683FB2">
              <w:t>1.1.</w:t>
            </w:r>
          </w:p>
        </w:tc>
        <w:tc>
          <w:tcPr>
            <w:tcW w:w="4244" w:type="dxa"/>
          </w:tcPr>
          <w:p w:rsidR="00683FB2" w:rsidRPr="00683FB2" w:rsidRDefault="00683FB2" w:rsidP="00683FB2">
            <w:r w:rsidRPr="00683FB2">
              <w:t xml:space="preserve">Finansinis įstaigos veiklos rezultatas, </w:t>
            </w:r>
            <w:proofErr w:type="spellStart"/>
            <w:r w:rsidRPr="00683FB2">
              <w:t>Eur</w:t>
            </w:r>
            <w:proofErr w:type="spellEnd"/>
          </w:p>
        </w:tc>
        <w:tc>
          <w:tcPr>
            <w:tcW w:w="4889" w:type="dxa"/>
          </w:tcPr>
          <w:p w:rsidR="00683FB2" w:rsidRPr="00683FB2" w:rsidRDefault="00683FB2" w:rsidP="00683FB2">
            <w:r w:rsidRPr="00683FB2">
              <w:t>Teigiamas</w:t>
            </w:r>
          </w:p>
        </w:tc>
      </w:tr>
      <w:tr w:rsidR="00683FB2" w:rsidRPr="00683FB2" w:rsidTr="001C012D">
        <w:tc>
          <w:tcPr>
            <w:tcW w:w="756" w:type="dxa"/>
          </w:tcPr>
          <w:p w:rsidR="00683FB2" w:rsidRPr="00683FB2" w:rsidRDefault="00683FB2" w:rsidP="00683FB2">
            <w:r w:rsidRPr="00683FB2">
              <w:t>1.2.</w:t>
            </w:r>
          </w:p>
        </w:tc>
        <w:tc>
          <w:tcPr>
            <w:tcW w:w="4244" w:type="dxa"/>
          </w:tcPr>
          <w:p w:rsidR="00683FB2" w:rsidRPr="00683FB2" w:rsidRDefault="00683FB2" w:rsidP="00683FB2">
            <w:r w:rsidRPr="00683FB2">
              <w:t>Įstaigos sąnaudų darbo užmokesčiui dalis (procentai su valstybinio socialinio draudimo įmokomis)</w:t>
            </w:r>
          </w:p>
        </w:tc>
        <w:tc>
          <w:tcPr>
            <w:tcW w:w="4889" w:type="dxa"/>
          </w:tcPr>
          <w:p w:rsidR="00683FB2" w:rsidRPr="00683FB2" w:rsidRDefault="00683FB2" w:rsidP="00683FB2">
            <w:r w:rsidRPr="00683FB2">
              <w:t>Iki 82 procentų</w:t>
            </w:r>
            <w:bookmarkStart w:id="7" w:name="_GoBack"/>
            <w:bookmarkEnd w:id="7"/>
          </w:p>
        </w:tc>
      </w:tr>
      <w:tr w:rsidR="00683FB2" w:rsidRPr="00683FB2" w:rsidTr="001C012D">
        <w:tc>
          <w:tcPr>
            <w:tcW w:w="756" w:type="dxa"/>
          </w:tcPr>
          <w:p w:rsidR="00683FB2" w:rsidRPr="00683FB2" w:rsidRDefault="00683FB2" w:rsidP="00683FB2">
            <w:r w:rsidRPr="00683FB2">
              <w:t>1.3.</w:t>
            </w:r>
          </w:p>
        </w:tc>
        <w:tc>
          <w:tcPr>
            <w:tcW w:w="4244" w:type="dxa"/>
          </w:tcPr>
          <w:p w:rsidR="00683FB2" w:rsidRPr="00683FB2" w:rsidRDefault="00683FB2" w:rsidP="00683FB2">
            <w:r w:rsidRPr="00683FB2">
              <w:t>Įstaigos sąnaudų valdymo išlaidoms dalis</w:t>
            </w:r>
          </w:p>
        </w:tc>
        <w:tc>
          <w:tcPr>
            <w:tcW w:w="4889" w:type="dxa"/>
          </w:tcPr>
          <w:p w:rsidR="00683FB2" w:rsidRPr="00683FB2" w:rsidRDefault="004E455B" w:rsidP="00683FB2">
            <w:r>
              <w:t xml:space="preserve">Iki 7 </w:t>
            </w:r>
            <w:r w:rsidR="00683FB2" w:rsidRPr="00683FB2">
              <w:t>procentų</w:t>
            </w:r>
          </w:p>
        </w:tc>
      </w:tr>
      <w:tr w:rsidR="00683FB2" w:rsidRPr="00683FB2" w:rsidTr="001C012D">
        <w:tc>
          <w:tcPr>
            <w:tcW w:w="756" w:type="dxa"/>
          </w:tcPr>
          <w:p w:rsidR="00683FB2" w:rsidRPr="00683FB2" w:rsidRDefault="00683FB2" w:rsidP="00683FB2">
            <w:r w:rsidRPr="00683FB2">
              <w:t>1.4.</w:t>
            </w:r>
          </w:p>
        </w:tc>
        <w:tc>
          <w:tcPr>
            <w:tcW w:w="4244" w:type="dxa"/>
          </w:tcPr>
          <w:p w:rsidR="00683FB2" w:rsidRPr="00683FB2" w:rsidRDefault="00683FB2" w:rsidP="00683FB2">
            <w:r w:rsidRPr="00683FB2">
              <w:t xml:space="preserve">Papildomų finansavimo šaltinių pritraukimas </w:t>
            </w:r>
          </w:p>
        </w:tc>
        <w:tc>
          <w:tcPr>
            <w:tcW w:w="4889" w:type="dxa"/>
          </w:tcPr>
          <w:p w:rsidR="00683FB2" w:rsidRPr="00683FB2" w:rsidRDefault="00E63BE0" w:rsidP="00A37396">
            <w:pPr>
              <w:tabs>
                <w:tab w:val="left" w:pos="391"/>
              </w:tabs>
              <w:contextualSpacing/>
            </w:pPr>
            <w:r>
              <w:t xml:space="preserve">Ne mažiau </w:t>
            </w:r>
            <w:r w:rsidR="00A37396">
              <w:t>2 proc. nuo visų pajamų</w:t>
            </w:r>
          </w:p>
        </w:tc>
      </w:tr>
      <w:tr w:rsidR="00683FB2" w:rsidRPr="00683FB2" w:rsidTr="001C012D">
        <w:tc>
          <w:tcPr>
            <w:tcW w:w="756" w:type="dxa"/>
          </w:tcPr>
          <w:p w:rsidR="00683FB2" w:rsidRPr="00683FB2" w:rsidRDefault="00683FB2" w:rsidP="00683FB2">
            <w:r w:rsidRPr="00683FB2">
              <w:t>2.</w:t>
            </w:r>
          </w:p>
        </w:tc>
        <w:tc>
          <w:tcPr>
            <w:tcW w:w="9133" w:type="dxa"/>
            <w:gridSpan w:val="2"/>
          </w:tcPr>
          <w:p w:rsidR="00683FB2" w:rsidRPr="00683FB2" w:rsidRDefault="00683FB2" w:rsidP="00683FB2">
            <w:pPr>
              <w:jc w:val="center"/>
            </w:pPr>
            <w:r w:rsidRPr="00683FB2">
              <w:rPr>
                <w:b/>
              </w:rPr>
              <w:t>Kokybiniai vertinimo rodikliai</w:t>
            </w:r>
          </w:p>
        </w:tc>
      </w:tr>
      <w:tr w:rsidR="00683FB2" w:rsidRPr="00683FB2" w:rsidTr="001C012D">
        <w:tc>
          <w:tcPr>
            <w:tcW w:w="756" w:type="dxa"/>
          </w:tcPr>
          <w:p w:rsidR="00683FB2" w:rsidRPr="00683FB2" w:rsidRDefault="00683FB2" w:rsidP="00683FB2">
            <w:r w:rsidRPr="00683FB2">
              <w:t>2.1.</w:t>
            </w:r>
          </w:p>
        </w:tc>
        <w:tc>
          <w:tcPr>
            <w:tcW w:w="4244" w:type="dxa"/>
          </w:tcPr>
          <w:p w:rsidR="00683FB2" w:rsidRPr="00683FB2" w:rsidRDefault="00683FB2" w:rsidP="00683FB2">
            <w:r w:rsidRPr="00683FB2">
              <w:t>Pacientų pasitenkinimo įstaigos teikiamomis paslaugomis lygis bei pacientų skundų tendencijos</w:t>
            </w:r>
          </w:p>
        </w:tc>
        <w:tc>
          <w:tcPr>
            <w:tcW w:w="4889" w:type="dxa"/>
          </w:tcPr>
          <w:p w:rsidR="00A37396" w:rsidRDefault="00683FB2" w:rsidP="00A37396">
            <w:pPr>
              <w:jc w:val="both"/>
            </w:pPr>
            <w:r w:rsidRPr="00683FB2">
              <w:t xml:space="preserve">Atlikti pacientų </w:t>
            </w:r>
            <w:r w:rsidR="00A37396">
              <w:t>pasitenkinimo teikiamomis paslaugomis apklausos</w:t>
            </w:r>
            <w:r w:rsidRPr="00683FB2">
              <w:t xml:space="preserve"> (anketa internetiniame įstaigos </w:t>
            </w:r>
            <w:r w:rsidRPr="00CC151E">
              <w:t xml:space="preserve">puslapyje </w:t>
            </w:r>
            <w:hyperlink r:id="rId10" w:history="1">
              <w:r w:rsidRPr="00CC151E">
                <w:t>www.moletugmp.lt</w:t>
              </w:r>
            </w:hyperlink>
            <w:r w:rsidRPr="00CC151E">
              <w:t>)</w:t>
            </w:r>
            <w:r w:rsidRPr="00683FB2">
              <w:t xml:space="preserve"> analizę</w:t>
            </w:r>
            <w:r w:rsidR="00B323DB">
              <w:t>,</w:t>
            </w:r>
            <w:r w:rsidR="00A37396" w:rsidRPr="00683FB2">
              <w:t xml:space="preserve"> </w:t>
            </w:r>
            <w:r w:rsidR="00A37396">
              <w:t>ne mažiau 90 procentų apklaustųjų GMP paslaugas vertint</w:t>
            </w:r>
            <w:r w:rsidR="004C60F6">
              <w:t>ų teigiamai</w:t>
            </w:r>
            <w:r w:rsidR="00520584">
              <w:t>.</w:t>
            </w:r>
          </w:p>
          <w:p w:rsidR="00683FB2" w:rsidRPr="00683FB2" w:rsidRDefault="00A37396" w:rsidP="004C60F6">
            <w:pPr>
              <w:jc w:val="both"/>
              <w:rPr>
                <w:color w:val="FF0000"/>
              </w:rPr>
            </w:pPr>
            <w:r>
              <w:t>Pa</w:t>
            </w:r>
            <w:r w:rsidR="004C60F6">
              <w:t>sitvirtinusių</w:t>
            </w:r>
            <w:r>
              <w:t xml:space="preserve"> skundų (</w:t>
            </w:r>
            <w:r w:rsidR="004C60F6">
              <w:t>visiškai</w:t>
            </w:r>
            <w:r>
              <w:t xml:space="preserve">/iš dalies) – 0 </w:t>
            </w:r>
          </w:p>
        </w:tc>
      </w:tr>
      <w:tr w:rsidR="00683FB2" w:rsidRPr="00683FB2" w:rsidTr="001C012D">
        <w:tc>
          <w:tcPr>
            <w:tcW w:w="756" w:type="dxa"/>
          </w:tcPr>
          <w:p w:rsidR="00683FB2" w:rsidRPr="00683FB2" w:rsidRDefault="00683FB2" w:rsidP="00683FB2">
            <w:r w:rsidRPr="00683FB2">
              <w:t>2.2.</w:t>
            </w:r>
          </w:p>
        </w:tc>
        <w:tc>
          <w:tcPr>
            <w:tcW w:w="4244" w:type="dxa"/>
          </w:tcPr>
          <w:p w:rsidR="00683FB2" w:rsidRPr="00683FB2" w:rsidRDefault="00683FB2" w:rsidP="00683FB2">
            <w:r w:rsidRPr="00683FB2">
              <w:t>Kokybės vadybos sistemos diegimo ir vystymo laipsnis</w:t>
            </w:r>
          </w:p>
        </w:tc>
        <w:tc>
          <w:tcPr>
            <w:tcW w:w="4889" w:type="dxa"/>
          </w:tcPr>
          <w:p w:rsidR="00683FB2" w:rsidRPr="00683FB2" w:rsidRDefault="00FF74D8" w:rsidP="00683FB2">
            <w:pPr>
              <w:jc w:val="both"/>
            </w:pPr>
            <w:r>
              <w:t>P</w:t>
            </w:r>
            <w:r w:rsidR="00683FB2" w:rsidRPr="00683FB2">
              <w:t>eržiūrėti senas darbo inst</w:t>
            </w:r>
            <w:r w:rsidR="004C60F6">
              <w:t>rukcijas ir naujai jas paruošti</w:t>
            </w:r>
            <w:r w:rsidR="00520584">
              <w:t>.</w:t>
            </w:r>
          </w:p>
        </w:tc>
      </w:tr>
      <w:tr w:rsidR="00683FB2" w:rsidRPr="00683FB2" w:rsidTr="001C012D">
        <w:tc>
          <w:tcPr>
            <w:tcW w:w="756" w:type="dxa"/>
          </w:tcPr>
          <w:p w:rsidR="00683FB2" w:rsidRPr="00683FB2" w:rsidRDefault="00683FB2" w:rsidP="00683FB2">
            <w:r w:rsidRPr="00683FB2">
              <w:t>2.3.</w:t>
            </w:r>
          </w:p>
        </w:tc>
        <w:tc>
          <w:tcPr>
            <w:tcW w:w="4244" w:type="dxa"/>
          </w:tcPr>
          <w:p w:rsidR="00683FB2" w:rsidRPr="00683FB2" w:rsidRDefault="00683FB2" w:rsidP="00683FB2">
            <w:r w:rsidRPr="00683FB2">
              <w:t>Darbuotojų kaitos įstaigoje rodiklis</w:t>
            </w:r>
          </w:p>
        </w:tc>
        <w:tc>
          <w:tcPr>
            <w:tcW w:w="4889" w:type="dxa"/>
          </w:tcPr>
          <w:p w:rsidR="00683FB2" w:rsidRPr="00683FB2" w:rsidRDefault="00E63BE0" w:rsidP="00FF74D8">
            <w:pPr>
              <w:jc w:val="both"/>
            </w:pPr>
            <w:r>
              <w:t>N</w:t>
            </w:r>
            <w:r w:rsidR="00FF74D8">
              <w:t>e daugiau kaip 2 procentai</w:t>
            </w:r>
            <w:r w:rsidR="00CD26F6">
              <w:t xml:space="preserve"> nuo visų darbuotojų.</w:t>
            </w:r>
          </w:p>
        </w:tc>
      </w:tr>
      <w:tr w:rsidR="00683FB2" w:rsidRPr="00683FB2" w:rsidTr="001C012D">
        <w:tc>
          <w:tcPr>
            <w:tcW w:w="756" w:type="dxa"/>
          </w:tcPr>
          <w:p w:rsidR="00683FB2" w:rsidRPr="00683FB2" w:rsidRDefault="00683FB2" w:rsidP="00683FB2">
            <w:r w:rsidRPr="00683FB2">
              <w:t>2.4.</w:t>
            </w:r>
          </w:p>
        </w:tc>
        <w:tc>
          <w:tcPr>
            <w:tcW w:w="4244" w:type="dxa"/>
          </w:tcPr>
          <w:p w:rsidR="00683FB2" w:rsidRPr="00683FB2" w:rsidRDefault="00683FB2" w:rsidP="00683FB2">
            <w:r w:rsidRPr="00683FB2">
              <w:t>Prioritetinių paslaugų teikimo dinamika</w:t>
            </w:r>
          </w:p>
        </w:tc>
        <w:tc>
          <w:tcPr>
            <w:tcW w:w="4889" w:type="dxa"/>
          </w:tcPr>
          <w:p w:rsidR="00683FB2" w:rsidRPr="00520584" w:rsidRDefault="00FF74D8" w:rsidP="00683FB2">
            <w:pPr>
              <w:jc w:val="both"/>
              <w:rPr>
                <w:lang w:val="en-US"/>
              </w:rPr>
            </w:pPr>
            <w:r w:rsidRPr="00520584">
              <w:t xml:space="preserve">Operatyvumo rodiklis </w:t>
            </w:r>
            <w:r w:rsidR="00683FB2" w:rsidRPr="00520584">
              <w:t xml:space="preserve">ne mažiau </w:t>
            </w:r>
            <w:r w:rsidRPr="00520584">
              <w:t xml:space="preserve">kaip </w:t>
            </w:r>
            <w:r w:rsidR="00683FB2" w:rsidRPr="00520584">
              <w:t xml:space="preserve">80% </w:t>
            </w:r>
            <w:r w:rsidRPr="00520584">
              <w:t>(</w:t>
            </w:r>
            <w:r w:rsidR="00520584" w:rsidRPr="00520584">
              <w:t>skubūs</w:t>
            </w:r>
            <w:r w:rsidR="00683FB2" w:rsidRPr="00520584">
              <w:t xml:space="preserve"> I </w:t>
            </w:r>
            <w:r w:rsidR="00520584" w:rsidRPr="00520584">
              <w:t xml:space="preserve">reagavimo </w:t>
            </w:r>
            <w:r w:rsidR="00683FB2" w:rsidRPr="00520584">
              <w:t>kateg</w:t>
            </w:r>
            <w:r w:rsidRPr="00520584">
              <w:t xml:space="preserve">orijos </w:t>
            </w:r>
            <w:r w:rsidR="00520584" w:rsidRPr="00520584">
              <w:t>iš</w:t>
            </w:r>
            <w:r w:rsidRPr="00520584">
              <w:t>kvie</w:t>
            </w:r>
            <w:r w:rsidR="00520584" w:rsidRPr="00520584">
              <w:t xml:space="preserve">timai – mieste </w:t>
            </w:r>
            <w:r w:rsidR="004C60F6" w:rsidRPr="00520584">
              <w:t>iki 15 min</w:t>
            </w:r>
            <w:r w:rsidRPr="00520584">
              <w:t>, kaime iki 25 min)</w:t>
            </w:r>
            <w:r w:rsidR="00520584">
              <w:t>.</w:t>
            </w:r>
          </w:p>
        </w:tc>
      </w:tr>
      <w:tr w:rsidR="00683FB2" w:rsidRPr="00683FB2" w:rsidTr="001C012D">
        <w:tc>
          <w:tcPr>
            <w:tcW w:w="756" w:type="dxa"/>
          </w:tcPr>
          <w:p w:rsidR="00683FB2" w:rsidRPr="00683FB2" w:rsidRDefault="00683FB2" w:rsidP="00683FB2">
            <w:r w:rsidRPr="00683FB2">
              <w:t>2.5.</w:t>
            </w:r>
          </w:p>
        </w:tc>
        <w:tc>
          <w:tcPr>
            <w:tcW w:w="4244" w:type="dxa"/>
          </w:tcPr>
          <w:p w:rsidR="00683FB2" w:rsidRPr="00683FB2" w:rsidRDefault="00683FB2" w:rsidP="00683FB2">
            <w:r w:rsidRPr="00683FB2">
              <w:t>Informacinių technologijų diegimas ir vystymo lygis (pacientų registracijos elektroninė sistema, įstaigos interneto svetainė, darbuotojų darbo krūvio apskaita ir kita)</w:t>
            </w:r>
          </w:p>
        </w:tc>
        <w:tc>
          <w:tcPr>
            <w:tcW w:w="4889" w:type="dxa"/>
          </w:tcPr>
          <w:p w:rsidR="00683FB2" w:rsidRPr="00520584" w:rsidRDefault="00683FB2" w:rsidP="00683FB2">
            <w:pPr>
              <w:jc w:val="both"/>
            </w:pPr>
            <w:r w:rsidRPr="00520584">
              <w:t>Vykdyti pac</w:t>
            </w:r>
            <w:r w:rsidR="00FF74D8" w:rsidRPr="00520584">
              <w:t>ientų registraciją e</w:t>
            </w:r>
            <w:r w:rsidR="007852BF" w:rsidRPr="00520584">
              <w:t>.</w:t>
            </w:r>
            <w:r w:rsidR="00FF74D8" w:rsidRPr="00520584">
              <w:t xml:space="preserve"> sistemoje.</w:t>
            </w:r>
          </w:p>
          <w:p w:rsidR="00683FB2" w:rsidRPr="00520584" w:rsidRDefault="00683FB2" w:rsidP="00683FB2">
            <w:pPr>
              <w:jc w:val="both"/>
            </w:pPr>
            <w:r w:rsidRPr="00520584">
              <w:t xml:space="preserve">Kompiuterizuoti </w:t>
            </w:r>
            <w:r w:rsidR="00FF74D8" w:rsidRPr="00520584">
              <w:t>1 naują darbo vietą.</w:t>
            </w:r>
          </w:p>
          <w:p w:rsidR="00683FB2" w:rsidRPr="00520584" w:rsidRDefault="00683FB2" w:rsidP="00683FB2">
            <w:pPr>
              <w:jc w:val="both"/>
            </w:pPr>
            <w:r w:rsidRPr="00520584">
              <w:t>Atnaujinti įstaigos internetinį puslapį, kuriame įstaigos darbuotojams būtų skirta personali prieiga prie darbo gra</w:t>
            </w:r>
            <w:r w:rsidR="00FF74D8" w:rsidRPr="00520584">
              <w:t>fikų ir kitų įstaigos dokumentų.</w:t>
            </w:r>
          </w:p>
          <w:p w:rsidR="00683FB2" w:rsidRPr="00520584" w:rsidRDefault="00FF74D8" w:rsidP="00683FB2">
            <w:pPr>
              <w:jc w:val="both"/>
            </w:pPr>
            <w:r w:rsidRPr="00520584">
              <w:t>Įd</w:t>
            </w:r>
            <w:r w:rsidR="00683FB2" w:rsidRPr="00520584">
              <w:t>iegti informacines technologijas, gerinančias informacijos apsikeitimą tarp GMP ir kitų ASPĮ, perduodant Molėtų r. PSPC šeimos gydytojams informaciją apie namuose paliktą sunkios būklės pacientą</w:t>
            </w:r>
            <w:r w:rsidR="00683FB2" w:rsidRPr="00520584">
              <w:rPr>
                <w:color w:val="000000"/>
              </w:rPr>
              <w:t>, kuris nesutiko su GMP vykti į gydymo įstaigą.</w:t>
            </w:r>
          </w:p>
        </w:tc>
      </w:tr>
      <w:tr w:rsidR="00683FB2" w:rsidRPr="00683FB2" w:rsidTr="001C012D">
        <w:tc>
          <w:tcPr>
            <w:tcW w:w="756" w:type="dxa"/>
          </w:tcPr>
          <w:p w:rsidR="00683FB2" w:rsidRPr="00683FB2" w:rsidRDefault="00683FB2" w:rsidP="00683FB2">
            <w:r w:rsidRPr="00683FB2">
              <w:t>2.6.</w:t>
            </w:r>
          </w:p>
        </w:tc>
        <w:tc>
          <w:tcPr>
            <w:tcW w:w="4244" w:type="dxa"/>
          </w:tcPr>
          <w:p w:rsidR="00683FB2" w:rsidRPr="00683FB2" w:rsidRDefault="00683FB2" w:rsidP="00683FB2">
            <w:pPr>
              <w:spacing w:line="276" w:lineRule="auto"/>
            </w:pPr>
            <w:r w:rsidRPr="00683FB2">
              <w:rPr>
                <w:lang w:eastAsia="lt-LT"/>
              </w:rPr>
              <w:t>Įstaigoje taikomų kovos su korupcija priemonių vykdymas</w:t>
            </w:r>
          </w:p>
        </w:tc>
        <w:tc>
          <w:tcPr>
            <w:tcW w:w="4889" w:type="dxa"/>
          </w:tcPr>
          <w:p w:rsidR="00683FB2" w:rsidRPr="00683FB2" w:rsidRDefault="0081614F" w:rsidP="007852BF">
            <w:pPr>
              <w:jc w:val="both"/>
            </w:pPr>
            <w:r>
              <w:t>Dar</w:t>
            </w:r>
            <w:r w:rsidR="00414313">
              <w:t>buotojams organizuoti mokymus</w:t>
            </w:r>
            <w:r>
              <w:t xml:space="preserve"> kor</w:t>
            </w:r>
            <w:r w:rsidR="00414313">
              <w:t>upcijos prev</w:t>
            </w:r>
            <w:r w:rsidR="007852BF">
              <w:t>encijos klausimais - ne mažiau</w:t>
            </w:r>
            <w:r w:rsidR="00414313">
              <w:t xml:space="preserve"> </w:t>
            </w:r>
            <w:r w:rsidR="007852BF">
              <w:t>kaip kartą</w:t>
            </w:r>
            <w:r w:rsidR="00414313">
              <w:t xml:space="preserve"> per metus.</w:t>
            </w:r>
          </w:p>
        </w:tc>
      </w:tr>
    </w:tbl>
    <w:p w:rsidR="00683FB2" w:rsidRPr="00683FB2" w:rsidRDefault="00683FB2" w:rsidP="00683FB2">
      <w:pPr>
        <w:jc w:val="center"/>
        <w:rPr>
          <w:u w:val="single"/>
        </w:rPr>
      </w:pPr>
      <w:r w:rsidRPr="00683FB2">
        <w:rPr>
          <w:u w:val="single"/>
        </w:rPr>
        <w:tab/>
      </w:r>
      <w:r w:rsidRPr="00683FB2">
        <w:rPr>
          <w:u w:val="single"/>
        </w:rPr>
        <w:tab/>
      </w:r>
      <w:r w:rsidRPr="00683FB2">
        <w:rPr>
          <w:u w:val="single"/>
        </w:rPr>
        <w:tab/>
      </w:r>
    </w:p>
    <w:p w:rsidR="00683FB2" w:rsidRPr="00FD65BA" w:rsidRDefault="00683FB2" w:rsidP="00FD65BA">
      <w:pPr>
        <w:spacing w:line="360" w:lineRule="auto"/>
        <w:jc w:val="center"/>
      </w:pPr>
    </w:p>
    <w:sectPr w:rsidR="00683FB2" w:rsidRPr="00FD65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CD" w:rsidRDefault="007C22CD">
      <w:r>
        <w:separator/>
      </w:r>
    </w:p>
  </w:endnote>
  <w:endnote w:type="continuationSeparator" w:id="0">
    <w:p w:rsidR="007C22CD" w:rsidRDefault="007C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CD" w:rsidRDefault="007C22CD">
      <w:r>
        <w:separator/>
      </w:r>
    </w:p>
  </w:footnote>
  <w:footnote w:type="continuationSeparator" w:id="0">
    <w:p w:rsidR="007C22CD" w:rsidRDefault="007C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E324B70"/>
    <w:multiLevelType w:val="hybridMultilevel"/>
    <w:tmpl w:val="BBEE31A8"/>
    <w:lvl w:ilvl="0" w:tplc="0427000F">
      <w:start w:val="1"/>
      <w:numFmt w:val="decimal"/>
      <w:lvlText w:val="%1."/>
      <w:lvlJc w:val="left"/>
      <w:pPr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73374A86"/>
    <w:multiLevelType w:val="hybridMultilevel"/>
    <w:tmpl w:val="87F2E5D2"/>
    <w:lvl w:ilvl="0" w:tplc="5352D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CD"/>
    <w:rsid w:val="001156B7"/>
    <w:rsid w:val="0012091C"/>
    <w:rsid w:val="00132437"/>
    <w:rsid w:val="001522A9"/>
    <w:rsid w:val="00211F14"/>
    <w:rsid w:val="00305758"/>
    <w:rsid w:val="00341D56"/>
    <w:rsid w:val="00384B4D"/>
    <w:rsid w:val="003975CE"/>
    <w:rsid w:val="003A762C"/>
    <w:rsid w:val="00414313"/>
    <w:rsid w:val="004968FC"/>
    <w:rsid w:val="004C60F6"/>
    <w:rsid w:val="004E455B"/>
    <w:rsid w:val="004F285B"/>
    <w:rsid w:val="00503B36"/>
    <w:rsid w:val="00504780"/>
    <w:rsid w:val="00520584"/>
    <w:rsid w:val="005258DD"/>
    <w:rsid w:val="005531FE"/>
    <w:rsid w:val="00561916"/>
    <w:rsid w:val="00577C5B"/>
    <w:rsid w:val="005A4424"/>
    <w:rsid w:val="005F38B6"/>
    <w:rsid w:val="006213AE"/>
    <w:rsid w:val="00683FB2"/>
    <w:rsid w:val="006A20B0"/>
    <w:rsid w:val="00776F64"/>
    <w:rsid w:val="007852BF"/>
    <w:rsid w:val="00794407"/>
    <w:rsid w:val="00794C2F"/>
    <w:rsid w:val="007951EA"/>
    <w:rsid w:val="00796C66"/>
    <w:rsid w:val="007A3F5C"/>
    <w:rsid w:val="007C22CD"/>
    <w:rsid w:val="007E4516"/>
    <w:rsid w:val="0081614F"/>
    <w:rsid w:val="008457FE"/>
    <w:rsid w:val="00872337"/>
    <w:rsid w:val="008A401C"/>
    <w:rsid w:val="0093412A"/>
    <w:rsid w:val="009B4614"/>
    <w:rsid w:val="009E70D9"/>
    <w:rsid w:val="00A37396"/>
    <w:rsid w:val="00AE325A"/>
    <w:rsid w:val="00B323DB"/>
    <w:rsid w:val="00B96177"/>
    <w:rsid w:val="00BA65BB"/>
    <w:rsid w:val="00BB70B1"/>
    <w:rsid w:val="00C16EA1"/>
    <w:rsid w:val="00CC151E"/>
    <w:rsid w:val="00CC1DF9"/>
    <w:rsid w:val="00CD26F6"/>
    <w:rsid w:val="00D03D5A"/>
    <w:rsid w:val="00D74773"/>
    <w:rsid w:val="00D8136A"/>
    <w:rsid w:val="00DB7660"/>
    <w:rsid w:val="00DC6469"/>
    <w:rsid w:val="00E032E8"/>
    <w:rsid w:val="00E63BE0"/>
    <w:rsid w:val="00EE645F"/>
    <w:rsid w:val="00EF6A79"/>
    <w:rsid w:val="00F54307"/>
    <w:rsid w:val="00FB77DF"/>
    <w:rsid w:val="00FD65BA"/>
    <w:rsid w:val="00FE0D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51713525"/>
  <w15:chartTrackingRefBased/>
  <w15:docId w15:val="{A5319B00-8D51-4238-81D1-3BBA673C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C1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457F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CC1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letugmp.l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46FCEF71204C538EBA02F120B7864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F43CCAC-A778-4053-ADDD-92D0117FF0C9}"/>
      </w:docPartPr>
      <w:docPartBody>
        <w:p w:rsidR="00766E1C" w:rsidRDefault="00766E1C">
          <w:pPr>
            <w:pStyle w:val="9946FCEF71204C538EBA02F120B7864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C"/>
    <w:rsid w:val="007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946FCEF71204C538EBA02F120B78648">
    <w:name w:val="9946FCEF71204C538EBA02F120B78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42A2-0136-4B62-9BB6-44305C40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17</TotalTime>
  <Pages>2</Pages>
  <Words>553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7</cp:revision>
  <cp:lastPrinted>2001-06-05T13:05:00Z</cp:lastPrinted>
  <dcterms:created xsi:type="dcterms:W3CDTF">2017-04-12T06:41:00Z</dcterms:created>
  <dcterms:modified xsi:type="dcterms:W3CDTF">2017-04-18T07:24:00Z</dcterms:modified>
</cp:coreProperties>
</file>