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EC" w:rsidRDefault="00AD64EC" w:rsidP="00405F2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64EC" w:rsidRDefault="00AD64EC" w:rsidP="00405F24">
      <w:pPr>
        <w:jc w:val="both"/>
        <w:rPr>
          <w:rFonts w:ascii="Times New Roman" w:hAnsi="Times New Roman" w:cs="Times New Roman"/>
          <w:sz w:val="24"/>
          <w:szCs w:val="24"/>
        </w:rPr>
      </w:pPr>
    </w:p>
    <w:p w:rsidR="00AD64EC" w:rsidRDefault="00AD64EC" w:rsidP="00405F24">
      <w:pPr>
        <w:jc w:val="both"/>
        <w:rPr>
          <w:rFonts w:ascii="Times New Roman" w:hAnsi="Times New Roman" w:cs="Times New Roman"/>
          <w:sz w:val="24"/>
          <w:szCs w:val="24"/>
        </w:rPr>
      </w:pPr>
      <w:r>
        <w:rPr>
          <w:rFonts w:ascii="Times New Roman" w:hAnsi="Times New Roman" w:cs="Times New Roman"/>
          <w:sz w:val="24"/>
          <w:szCs w:val="24"/>
        </w:rPr>
        <w:t xml:space="preserve">                                                                                                              PRITARTA</w:t>
      </w:r>
    </w:p>
    <w:p w:rsidR="00AD64EC" w:rsidRDefault="00AD64EC" w:rsidP="00405F24">
      <w:pPr>
        <w:jc w:val="both"/>
        <w:rPr>
          <w:rFonts w:ascii="Times New Roman" w:hAnsi="Times New Roman" w:cs="Times New Roman"/>
          <w:sz w:val="24"/>
          <w:szCs w:val="24"/>
        </w:rPr>
      </w:pPr>
      <w:r>
        <w:rPr>
          <w:rFonts w:ascii="Times New Roman" w:hAnsi="Times New Roman" w:cs="Times New Roman"/>
          <w:sz w:val="24"/>
          <w:szCs w:val="24"/>
        </w:rPr>
        <w:t xml:space="preserve">                                                                                                              Molėtų rajono savivaldybės</w:t>
      </w:r>
    </w:p>
    <w:p w:rsidR="00AD64EC" w:rsidRDefault="00AD64EC" w:rsidP="00405F24">
      <w:pPr>
        <w:jc w:val="both"/>
        <w:rPr>
          <w:rFonts w:ascii="Times New Roman" w:hAnsi="Times New Roman" w:cs="Times New Roman"/>
          <w:sz w:val="24"/>
          <w:szCs w:val="24"/>
        </w:rPr>
      </w:pPr>
      <w:r>
        <w:rPr>
          <w:rFonts w:ascii="Times New Roman" w:hAnsi="Times New Roman" w:cs="Times New Roman"/>
          <w:sz w:val="24"/>
          <w:szCs w:val="24"/>
        </w:rPr>
        <w:t xml:space="preserve">                                                                                                              tarybos 2017 m. kovo     d.</w:t>
      </w:r>
    </w:p>
    <w:p w:rsidR="00AD64EC" w:rsidRDefault="00AD64EC" w:rsidP="00405F24">
      <w:pPr>
        <w:jc w:val="both"/>
        <w:rPr>
          <w:rFonts w:ascii="Times New Roman" w:hAnsi="Times New Roman" w:cs="Times New Roman"/>
          <w:sz w:val="24"/>
          <w:szCs w:val="24"/>
        </w:rPr>
      </w:pPr>
      <w:r>
        <w:rPr>
          <w:rFonts w:ascii="Times New Roman" w:hAnsi="Times New Roman" w:cs="Times New Roman"/>
          <w:sz w:val="24"/>
          <w:szCs w:val="24"/>
        </w:rPr>
        <w:t xml:space="preserve">                                                                                                              sprendimu Nr. B1-</w:t>
      </w:r>
    </w:p>
    <w:p w:rsidR="00AD64EC" w:rsidRDefault="00AD64EC" w:rsidP="00405F24">
      <w:pPr>
        <w:jc w:val="both"/>
        <w:rPr>
          <w:rFonts w:ascii="Times New Roman" w:hAnsi="Times New Roman" w:cs="Times New Roman"/>
          <w:sz w:val="24"/>
          <w:szCs w:val="24"/>
        </w:rPr>
      </w:pPr>
    </w:p>
    <w:p w:rsidR="00F30D50" w:rsidRPr="003D2E09" w:rsidRDefault="00AD64EC" w:rsidP="00405F24">
      <w:pPr>
        <w:jc w:val="both"/>
        <w:rPr>
          <w:rFonts w:ascii="Times New Roman" w:hAnsi="Times New Roman" w:cs="Times New Roman"/>
          <w:sz w:val="24"/>
          <w:szCs w:val="24"/>
        </w:rPr>
      </w:pPr>
      <w:r>
        <w:rPr>
          <w:rFonts w:ascii="Times New Roman" w:hAnsi="Times New Roman" w:cs="Times New Roman"/>
          <w:sz w:val="24"/>
          <w:szCs w:val="24"/>
        </w:rPr>
        <w:tab/>
      </w:r>
    </w:p>
    <w:p w:rsidR="00F30D50" w:rsidRPr="003D2E09" w:rsidRDefault="00F30D50" w:rsidP="00405F24">
      <w:pPr>
        <w:jc w:val="both"/>
        <w:rPr>
          <w:rFonts w:ascii="Times New Roman" w:hAnsi="Times New Roman" w:cs="Times New Roman"/>
          <w:sz w:val="24"/>
          <w:szCs w:val="24"/>
        </w:rPr>
      </w:pPr>
    </w:p>
    <w:p w:rsidR="00F30D50" w:rsidRPr="00AD64EC" w:rsidRDefault="00AD64EC" w:rsidP="00405F24">
      <w:pPr>
        <w:jc w:val="both"/>
        <w:rPr>
          <w:rFonts w:ascii="Times New Roman" w:hAnsi="Times New Roman" w:cs="Times New Roman"/>
          <w:b/>
          <w:sz w:val="24"/>
          <w:szCs w:val="24"/>
        </w:rPr>
      </w:pPr>
      <w:r w:rsidRPr="00AD64EC">
        <w:rPr>
          <w:rFonts w:ascii="Times New Roman" w:hAnsi="Times New Roman" w:cs="Times New Roman"/>
          <w:b/>
          <w:sz w:val="24"/>
          <w:szCs w:val="24"/>
        </w:rPr>
        <w:t>MOLĖTŲ PROGIMNAZIJOS DIREKTORIAUS</w:t>
      </w:r>
      <w:r w:rsidR="00F30D50" w:rsidRPr="00AD64EC">
        <w:rPr>
          <w:rFonts w:ascii="Times New Roman" w:hAnsi="Times New Roman" w:cs="Times New Roman"/>
          <w:b/>
          <w:sz w:val="24"/>
          <w:szCs w:val="24"/>
        </w:rPr>
        <w:t xml:space="preserve"> 2016 METŲ VEIKLOS ATASKAITA</w:t>
      </w:r>
    </w:p>
    <w:p w:rsidR="00F30D50" w:rsidRDefault="00F30D50" w:rsidP="00405F24">
      <w:pPr>
        <w:jc w:val="both"/>
        <w:rPr>
          <w:rFonts w:ascii="Times New Roman" w:hAnsi="Times New Roman" w:cs="Times New Roman"/>
          <w:sz w:val="24"/>
          <w:szCs w:val="24"/>
        </w:rPr>
      </w:pPr>
    </w:p>
    <w:p w:rsidR="00EE6AE1" w:rsidRPr="003D2E09" w:rsidRDefault="00EE6AE1" w:rsidP="00405F24">
      <w:pPr>
        <w:jc w:val="both"/>
        <w:rPr>
          <w:rFonts w:ascii="Times New Roman" w:hAnsi="Times New Roman" w:cs="Times New Roman"/>
          <w:sz w:val="24"/>
          <w:szCs w:val="24"/>
        </w:rPr>
      </w:pPr>
    </w:p>
    <w:p w:rsidR="00F30D50" w:rsidRPr="003D2E09" w:rsidRDefault="00F30D50" w:rsidP="00405F24">
      <w:pPr>
        <w:pStyle w:val="Sraopastraipa"/>
        <w:numPr>
          <w:ilvl w:val="0"/>
          <w:numId w:val="1"/>
        </w:numPr>
        <w:jc w:val="both"/>
        <w:rPr>
          <w:rFonts w:ascii="Times New Roman" w:hAnsi="Times New Roman" w:cs="Times New Roman"/>
          <w:b/>
          <w:bCs/>
          <w:sz w:val="24"/>
          <w:szCs w:val="24"/>
        </w:rPr>
      </w:pPr>
      <w:r w:rsidRPr="003D2E09">
        <w:rPr>
          <w:rFonts w:ascii="Times New Roman" w:hAnsi="Times New Roman" w:cs="Times New Roman"/>
          <w:b/>
          <w:bCs/>
          <w:sz w:val="24"/>
          <w:szCs w:val="24"/>
        </w:rPr>
        <w:t>Trumpa įstaigos veiklos rezultatų apžvalga</w:t>
      </w:r>
    </w:p>
    <w:p w:rsidR="00F30D50" w:rsidRPr="003D2E09" w:rsidRDefault="00F30D50" w:rsidP="00405F24">
      <w:pPr>
        <w:jc w:val="both"/>
        <w:rPr>
          <w:rFonts w:ascii="Times New Roman" w:hAnsi="Times New Roman" w:cs="Times New Roman"/>
          <w:sz w:val="24"/>
          <w:szCs w:val="24"/>
        </w:rPr>
      </w:pPr>
    </w:p>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Molėtų Progimnazija (toliau – mokykla) įkurta 1939.09.01. Tai bendrojo lavinimo mokykla, mokymo forma - dieninė, mokymo kalba - lietuvių kalba, vykdanti formaliojo švietimo programos pagrindinis mokymas (kodas 201001001) I-ą dalį 5-8 klasėse.</w:t>
      </w:r>
    </w:p>
    <w:p w:rsidR="00F30D50" w:rsidRPr="003D2E09" w:rsidRDefault="00F30D50" w:rsidP="00405F24">
      <w:pPr>
        <w:jc w:val="both"/>
        <w:rPr>
          <w:rFonts w:ascii="Times New Roman" w:hAnsi="Times New Roman" w:cs="Times New Roman"/>
          <w:sz w:val="24"/>
          <w:szCs w:val="24"/>
        </w:rPr>
      </w:pPr>
    </w:p>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Mokyklos darbuotojai</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5341"/>
        <w:gridCol w:w="1938"/>
        <w:gridCol w:w="2123"/>
      </w:tblGrid>
      <w:tr w:rsidR="00F30D50" w:rsidRPr="003D2E09" w:rsidTr="00D6221D">
        <w:trPr>
          <w:trHeight w:val="221"/>
        </w:trPr>
        <w:tc>
          <w:tcPr>
            <w:tcW w:w="498" w:type="dxa"/>
            <w:shd w:val="clear" w:color="auto" w:fill="D9D9D9"/>
          </w:tcPr>
          <w:p w:rsidR="00F30D50" w:rsidRPr="003D2E09" w:rsidRDefault="00F30D50" w:rsidP="00405F24">
            <w:pPr>
              <w:ind w:left="-268" w:firstLine="268"/>
              <w:jc w:val="both"/>
              <w:rPr>
                <w:rFonts w:ascii="Times New Roman" w:hAnsi="Times New Roman" w:cs="Times New Roman"/>
                <w:sz w:val="24"/>
                <w:szCs w:val="24"/>
              </w:rPr>
            </w:pPr>
          </w:p>
        </w:tc>
        <w:tc>
          <w:tcPr>
            <w:tcW w:w="5341" w:type="dxa"/>
            <w:shd w:val="clear" w:color="auto" w:fill="D9D9D9"/>
          </w:tcPr>
          <w:p w:rsidR="00F30D50" w:rsidRPr="003D2E09" w:rsidRDefault="00F30D50" w:rsidP="00405F24">
            <w:pPr>
              <w:jc w:val="both"/>
              <w:rPr>
                <w:rFonts w:ascii="Times New Roman" w:hAnsi="Times New Roman" w:cs="Times New Roman"/>
                <w:b/>
                <w:bCs/>
                <w:sz w:val="24"/>
                <w:szCs w:val="24"/>
              </w:rPr>
            </w:pPr>
          </w:p>
        </w:tc>
        <w:tc>
          <w:tcPr>
            <w:tcW w:w="1938" w:type="dxa"/>
            <w:shd w:val="clear" w:color="auto" w:fill="D9D9D9"/>
          </w:tcPr>
          <w:p w:rsidR="00F30D50" w:rsidRPr="003D2E09" w:rsidRDefault="00F30D50" w:rsidP="003D0002">
            <w:pPr>
              <w:jc w:val="center"/>
              <w:rPr>
                <w:rFonts w:ascii="Times New Roman" w:hAnsi="Times New Roman" w:cs="Times New Roman"/>
                <w:b/>
                <w:bCs/>
                <w:sz w:val="24"/>
                <w:szCs w:val="24"/>
              </w:rPr>
            </w:pPr>
            <w:r w:rsidRPr="003D2E09">
              <w:rPr>
                <w:rFonts w:ascii="Times New Roman" w:hAnsi="Times New Roman" w:cs="Times New Roman"/>
                <w:b/>
                <w:bCs/>
                <w:sz w:val="24"/>
                <w:szCs w:val="24"/>
              </w:rPr>
              <w:t>2016-01-01</w:t>
            </w:r>
          </w:p>
        </w:tc>
        <w:tc>
          <w:tcPr>
            <w:tcW w:w="2123" w:type="dxa"/>
            <w:shd w:val="clear" w:color="auto" w:fill="D9D9D9"/>
          </w:tcPr>
          <w:p w:rsidR="00F30D50" w:rsidRPr="003D2E09" w:rsidRDefault="00F30D50" w:rsidP="003D0002">
            <w:pPr>
              <w:jc w:val="center"/>
              <w:rPr>
                <w:rFonts w:ascii="Times New Roman" w:hAnsi="Times New Roman" w:cs="Times New Roman"/>
                <w:b/>
                <w:bCs/>
                <w:sz w:val="24"/>
                <w:szCs w:val="24"/>
              </w:rPr>
            </w:pPr>
            <w:r w:rsidRPr="003D2E09">
              <w:rPr>
                <w:rFonts w:ascii="Times New Roman" w:hAnsi="Times New Roman" w:cs="Times New Roman"/>
                <w:b/>
                <w:bCs/>
                <w:sz w:val="24"/>
                <w:szCs w:val="24"/>
              </w:rPr>
              <w:t>2016-12-31</w:t>
            </w:r>
          </w:p>
        </w:tc>
      </w:tr>
      <w:tr w:rsidR="00F30D50" w:rsidRPr="003D2E09" w:rsidTr="00D6221D">
        <w:trPr>
          <w:trHeight w:val="180"/>
        </w:trPr>
        <w:tc>
          <w:tcPr>
            <w:tcW w:w="498" w:type="dxa"/>
          </w:tcPr>
          <w:p w:rsidR="00F30D50" w:rsidRPr="003D2E09" w:rsidRDefault="00F30D50" w:rsidP="00405F24">
            <w:pPr>
              <w:jc w:val="both"/>
              <w:rPr>
                <w:rFonts w:ascii="Times New Roman" w:hAnsi="Times New Roman" w:cs="Times New Roman"/>
                <w:b/>
                <w:bCs/>
                <w:i/>
                <w:iCs/>
                <w:sz w:val="24"/>
                <w:szCs w:val="24"/>
              </w:rPr>
            </w:pPr>
            <w:r w:rsidRPr="003D2E09">
              <w:rPr>
                <w:rFonts w:ascii="Times New Roman" w:hAnsi="Times New Roman" w:cs="Times New Roman"/>
                <w:b/>
                <w:bCs/>
                <w:i/>
                <w:iCs/>
                <w:sz w:val="24"/>
                <w:szCs w:val="24"/>
              </w:rPr>
              <w:t>1.</w:t>
            </w:r>
          </w:p>
        </w:tc>
        <w:tc>
          <w:tcPr>
            <w:tcW w:w="5341" w:type="dxa"/>
          </w:tcPr>
          <w:p w:rsidR="00F30D50" w:rsidRPr="003D2E09" w:rsidRDefault="00F30D50" w:rsidP="00405F24">
            <w:pPr>
              <w:jc w:val="both"/>
              <w:rPr>
                <w:rFonts w:ascii="Times New Roman" w:hAnsi="Times New Roman" w:cs="Times New Roman"/>
                <w:b/>
                <w:bCs/>
                <w:i/>
                <w:iCs/>
                <w:sz w:val="24"/>
                <w:szCs w:val="24"/>
              </w:rPr>
            </w:pPr>
            <w:r w:rsidRPr="003D2E09">
              <w:rPr>
                <w:rFonts w:ascii="Times New Roman" w:hAnsi="Times New Roman" w:cs="Times New Roman"/>
                <w:b/>
                <w:bCs/>
                <w:i/>
                <w:iCs/>
                <w:sz w:val="24"/>
                <w:szCs w:val="24"/>
              </w:rPr>
              <w:t>Bendras darbuotojų skaičius</w:t>
            </w:r>
          </w:p>
        </w:tc>
        <w:tc>
          <w:tcPr>
            <w:tcW w:w="1938" w:type="dxa"/>
          </w:tcPr>
          <w:p w:rsidR="00F30D50" w:rsidRPr="003D2E09" w:rsidRDefault="00F30D50" w:rsidP="00B7231E">
            <w:pPr>
              <w:jc w:val="center"/>
              <w:rPr>
                <w:rFonts w:ascii="Times New Roman" w:hAnsi="Times New Roman" w:cs="Times New Roman"/>
                <w:sz w:val="24"/>
                <w:szCs w:val="24"/>
              </w:rPr>
            </w:pPr>
            <w:r w:rsidRPr="003D2E09">
              <w:rPr>
                <w:rFonts w:ascii="Times New Roman" w:hAnsi="Times New Roman" w:cs="Times New Roman"/>
                <w:sz w:val="24"/>
                <w:szCs w:val="24"/>
              </w:rPr>
              <w:t>6</w:t>
            </w:r>
            <w:r w:rsidR="00B7231E">
              <w:rPr>
                <w:rFonts w:ascii="Times New Roman" w:hAnsi="Times New Roman" w:cs="Times New Roman"/>
                <w:sz w:val="24"/>
                <w:szCs w:val="24"/>
              </w:rPr>
              <w:t>7</w:t>
            </w:r>
          </w:p>
        </w:tc>
        <w:tc>
          <w:tcPr>
            <w:tcW w:w="2123" w:type="dxa"/>
          </w:tcPr>
          <w:p w:rsidR="00F30D50" w:rsidRPr="003D2E09" w:rsidRDefault="00F30D50" w:rsidP="003D0002">
            <w:pPr>
              <w:jc w:val="center"/>
              <w:rPr>
                <w:rFonts w:ascii="Times New Roman" w:hAnsi="Times New Roman" w:cs="Times New Roman"/>
                <w:sz w:val="24"/>
                <w:szCs w:val="24"/>
              </w:rPr>
            </w:pPr>
            <w:r w:rsidRPr="003D2E09">
              <w:rPr>
                <w:rFonts w:ascii="Times New Roman" w:hAnsi="Times New Roman" w:cs="Times New Roman"/>
                <w:sz w:val="24"/>
                <w:szCs w:val="24"/>
              </w:rPr>
              <w:t>60</w:t>
            </w:r>
          </w:p>
        </w:tc>
      </w:tr>
      <w:tr w:rsidR="00D6221D" w:rsidRPr="003D2E09" w:rsidTr="00D6221D">
        <w:trPr>
          <w:trHeight w:val="180"/>
        </w:trPr>
        <w:tc>
          <w:tcPr>
            <w:tcW w:w="498" w:type="dxa"/>
          </w:tcPr>
          <w:p w:rsidR="00D6221D" w:rsidRPr="003D2E09" w:rsidRDefault="00EE6AE1" w:rsidP="00405F24">
            <w:pPr>
              <w:jc w:val="both"/>
              <w:rPr>
                <w:rFonts w:ascii="Times New Roman" w:hAnsi="Times New Roman" w:cs="Times New Roman"/>
                <w:b/>
                <w:bCs/>
                <w:i/>
                <w:iCs/>
                <w:sz w:val="24"/>
                <w:szCs w:val="24"/>
              </w:rPr>
            </w:pPr>
            <w:r>
              <w:rPr>
                <w:rFonts w:ascii="Times New Roman" w:hAnsi="Times New Roman" w:cs="Times New Roman"/>
                <w:b/>
                <w:bCs/>
                <w:i/>
                <w:iCs/>
                <w:sz w:val="24"/>
                <w:szCs w:val="24"/>
              </w:rPr>
              <w:t>2.</w:t>
            </w:r>
          </w:p>
        </w:tc>
        <w:tc>
          <w:tcPr>
            <w:tcW w:w="5341" w:type="dxa"/>
          </w:tcPr>
          <w:p w:rsidR="00D6221D" w:rsidRPr="003D2E09" w:rsidRDefault="00D6221D" w:rsidP="00405F24">
            <w:pPr>
              <w:jc w:val="both"/>
              <w:rPr>
                <w:rFonts w:ascii="Times New Roman" w:hAnsi="Times New Roman" w:cs="Times New Roman"/>
                <w:b/>
                <w:bCs/>
                <w:i/>
                <w:iCs/>
                <w:sz w:val="24"/>
                <w:szCs w:val="24"/>
              </w:rPr>
            </w:pPr>
            <w:r>
              <w:rPr>
                <w:rFonts w:ascii="Times New Roman" w:hAnsi="Times New Roman" w:cs="Times New Roman"/>
                <w:b/>
                <w:bCs/>
                <w:i/>
                <w:iCs/>
                <w:sz w:val="24"/>
                <w:szCs w:val="24"/>
              </w:rPr>
              <w:t>Administracija</w:t>
            </w:r>
          </w:p>
        </w:tc>
        <w:tc>
          <w:tcPr>
            <w:tcW w:w="1938" w:type="dxa"/>
          </w:tcPr>
          <w:p w:rsidR="00D6221D" w:rsidRPr="003D2E09" w:rsidRDefault="00D6221D" w:rsidP="003D0002">
            <w:pPr>
              <w:jc w:val="center"/>
              <w:rPr>
                <w:rFonts w:ascii="Times New Roman" w:hAnsi="Times New Roman" w:cs="Times New Roman"/>
                <w:sz w:val="24"/>
                <w:szCs w:val="24"/>
              </w:rPr>
            </w:pPr>
            <w:r>
              <w:rPr>
                <w:rFonts w:ascii="Times New Roman" w:hAnsi="Times New Roman" w:cs="Times New Roman"/>
                <w:sz w:val="24"/>
                <w:szCs w:val="24"/>
              </w:rPr>
              <w:t>4</w:t>
            </w:r>
          </w:p>
        </w:tc>
        <w:tc>
          <w:tcPr>
            <w:tcW w:w="2123" w:type="dxa"/>
          </w:tcPr>
          <w:p w:rsidR="00D6221D" w:rsidRPr="003D2E09" w:rsidRDefault="00D6221D" w:rsidP="003D0002">
            <w:pPr>
              <w:jc w:val="center"/>
              <w:rPr>
                <w:rFonts w:ascii="Times New Roman" w:hAnsi="Times New Roman" w:cs="Times New Roman"/>
                <w:sz w:val="24"/>
                <w:szCs w:val="24"/>
              </w:rPr>
            </w:pPr>
            <w:r>
              <w:rPr>
                <w:rFonts w:ascii="Times New Roman" w:hAnsi="Times New Roman" w:cs="Times New Roman"/>
                <w:sz w:val="24"/>
                <w:szCs w:val="24"/>
              </w:rPr>
              <w:t>4</w:t>
            </w:r>
          </w:p>
        </w:tc>
      </w:tr>
      <w:tr w:rsidR="00F30D50" w:rsidRPr="003D2E09" w:rsidTr="00D6221D">
        <w:trPr>
          <w:trHeight w:val="180"/>
        </w:trPr>
        <w:tc>
          <w:tcPr>
            <w:tcW w:w="498" w:type="dxa"/>
            <w:vMerge w:val="restart"/>
          </w:tcPr>
          <w:p w:rsidR="00F30D50" w:rsidRPr="003D2E09" w:rsidRDefault="00EE6AE1" w:rsidP="00405F24">
            <w:pPr>
              <w:jc w:val="both"/>
              <w:rPr>
                <w:rFonts w:ascii="Times New Roman" w:hAnsi="Times New Roman" w:cs="Times New Roman"/>
                <w:sz w:val="24"/>
                <w:szCs w:val="24"/>
              </w:rPr>
            </w:pPr>
            <w:r>
              <w:rPr>
                <w:rFonts w:ascii="Times New Roman" w:hAnsi="Times New Roman" w:cs="Times New Roman"/>
                <w:b/>
                <w:bCs/>
                <w:i/>
                <w:iCs/>
                <w:sz w:val="24"/>
                <w:szCs w:val="24"/>
              </w:rPr>
              <w:t>3</w:t>
            </w:r>
            <w:r w:rsidR="00F30D50" w:rsidRPr="003D2E09">
              <w:rPr>
                <w:rFonts w:ascii="Times New Roman" w:hAnsi="Times New Roman" w:cs="Times New Roman"/>
                <w:b/>
                <w:bCs/>
                <w:i/>
                <w:iCs/>
                <w:sz w:val="24"/>
                <w:szCs w:val="24"/>
              </w:rPr>
              <w:t>.</w:t>
            </w:r>
          </w:p>
        </w:tc>
        <w:tc>
          <w:tcPr>
            <w:tcW w:w="5341" w:type="dxa"/>
          </w:tcPr>
          <w:p w:rsidR="00F30D50" w:rsidRPr="003D2E09" w:rsidRDefault="00F30D50" w:rsidP="00405F24">
            <w:pPr>
              <w:jc w:val="both"/>
              <w:rPr>
                <w:rFonts w:ascii="Times New Roman" w:hAnsi="Times New Roman" w:cs="Times New Roman"/>
                <w:b/>
                <w:bCs/>
                <w:i/>
                <w:iCs/>
                <w:sz w:val="24"/>
                <w:szCs w:val="24"/>
              </w:rPr>
            </w:pPr>
            <w:r w:rsidRPr="003D2E09">
              <w:rPr>
                <w:rFonts w:ascii="Times New Roman" w:hAnsi="Times New Roman" w:cs="Times New Roman"/>
                <w:b/>
                <w:bCs/>
                <w:i/>
                <w:iCs/>
                <w:sz w:val="24"/>
                <w:szCs w:val="24"/>
              </w:rPr>
              <w:t>Pedagoginių darbuotojų skaičius</w:t>
            </w:r>
          </w:p>
        </w:tc>
        <w:tc>
          <w:tcPr>
            <w:tcW w:w="1938" w:type="dxa"/>
          </w:tcPr>
          <w:p w:rsidR="00F30D50" w:rsidRPr="003D2E09" w:rsidRDefault="00B7231E" w:rsidP="003D0002">
            <w:pPr>
              <w:jc w:val="center"/>
              <w:rPr>
                <w:rFonts w:ascii="Times New Roman" w:hAnsi="Times New Roman" w:cs="Times New Roman"/>
                <w:sz w:val="24"/>
                <w:szCs w:val="24"/>
              </w:rPr>
            </w:pPr>
            <w:r>
              <w:rPr>
                <w:rFonts w:ascii="Times New Roman" w:hAnsi="Times New Roman" w:cs="Times New Roman"/>
                <w:sz w:val="24"/>
                <w:szCs w:val="24"/>
              </w:rPr>
              <w:t>39</w:t>
            </w:r>
          </w:p>
        </w:tc>
        <w:tc>
          <w:tcPr>
            <w:tcW w:w="2123" w:type="dxa"/>
          </w:tcPr>
          <w:p w:rsidR="00F30D50" w:rsidRPr="003D2E09" w:rsidRDefault="00F30D50" w:rsidP="003D0002">
            <w:pPr>
              <w:jc w:val="center"/>
              <w:rPr>
                <w:rFonts w:ascii="Times New Roman" w:hAnsi="Times New Roman" w:cs="Times New Roman"/>
                <w:sz w:val="24"/>
                <w:szCs w:val="24"/>
              </w:rPr>
            </w:pPr>
            <w:r w:rsidRPr="003D2E09">
              <w:rPr>
                <w:rFonts w:ascii="Times New Roman" w:hAnsi="Times New Roman" w:cs="Times New Roman"/>
                <w:sz w:val="24"/>
                <w:szCs w:val="24"/>
              </w:rPr>
              <w:t>3</w:t>
            </w:r>
            <w:r w:rsidR="00B7231E">
              <w:rPr>
                <w:rFonts w:ascii="Times New Roman" w:hAnsi="Times New Roman" w:cs="Times New Roman"/>
                <w:sz w:val="24"/>
                <w:szCs w:val="24"/>
              </w:rPr>
              <w:t>6</w:t>
            </w:r>
          </w:p>
        </w:tc>
      </w:tr>
      <w:tr w:rsidR="00F30D50" w:rsidRPr="003D2E09" w:rsidTr="00D6221D">
        <w:trPr>
          <w:trHeight w:val="180"/>
        </w:trPr>
        <w:tc>
          <w:tcPr>
            <w:tcW w:w="498" w:type="dxa"/>
            <w:vMerge/>
          </w:tcPr>
          <w:p w:rsidR="00F30D50" w:rsidRPr="003D2E09" w:rsidRDefault="00F30D50" w:rsidP="00405F24">
            <w:pPr>
              <w:jc w:val="both"/>
              <w:rPr>
                <w:rFonts w:ascii="Times New Roman" w:hAnsi="Times New Roman" w:cs="Times New Roman"/>
                <w:b/>
                <w:bCs/>
                <w:i/>
                <w:iCs/>
                <w:sz w:val="24"/>
                <w:szCs w:val="24"/>
              </w:rPr>
            </w:pPr>
          </w:p>
        </w:tc>
        <w:tc>
          <w:tcPr>
            <w:tcW w:w="5341" w:type="dxa"/>
            <w:shd w:val="clear" w:color="auto" w:fill="D9D9D9"/>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Iš jų :</w:t>
            </w:r>
          </w:p>
        </w:tc>
        <w:tc>
          <w:tcPr>
            <w:tcW w:w="1938" w:type="dxa"/>
            <w:shd w:val="clear" w:color="auto" w:fill="D9D9D9"/>
          </w:tcPr>
          <w:p w:rsidR="00F30D50" w:rsidRPr="003D2E09" w:rsidRDefault="00F30D50" w:rsidP="003D0002">
            <w:pPr>
              <w:jc w:val="center"/>
              <w:rPr>
                <w:rFonts w:ascii="Times New Roman" w:hAnsi="Times New Roman" w:cs="Times New Roman"/>
                <w:i/>
                <w:iCs/>
                <w:sz w:val="24"/>
                <w:szCs w:val="24"/>
              </w:rPr>
            </w:pPr>
          </w:p>
        </w:tc>
        <w:tc>
          <w:tcPr>
            <w:tcW w:w="2123" w:type="dxa"/>
            <w:shd w:val="clear" w:color="auto" w:fill="D9D9D9"/>
          </w:tcPr>
          <w:p w:rsidR="00F30D50" w:rsidRPr="003D2E09" w:rsidRDefault="00F30D50" w:rsidP="003D0002">
            <w:pPr>
              <w:jc w:val="center"/>
              <w:rPr>
                <w:rFonts w:ascii="Times New Roman" w:hAnsi="Times New Roman" w:cs="Times New Roman"/>
                <w:i/>
                <w:iCs/>
                <w:sz w:val="24"/>
                <w:szCs w:val="24"/>
              </w:rPr>
            </w:pPr>
          </w:p>
        </w:tc>
      </w:tr>
      <w:tr w:rsidR="00F30D50" w:rsidRPr="003D2E09" w:rsidTr="00D6221D">
        <w:trPr>
          <w:trHeight w:val="180"/>
        </w:trPr>
        <w:tc>
          <w:tcPr>
            <w:tcW w:w="498" w:type="dxa"/>
            <w:vMerge/>
          </w:tcPr>
          <w:p w:rsidR="00F30D50" w:rsidRPr="003D2E09" w:rsidRDefault="00F30D50" w:rsidP="00405F24">
            <w:pPr>
              <w:jc w:val="both"/>
              <w:rPr>
                <w:rFonts w:ascii="Times New Roman" w:hAnsi="Times New Roman" w:cs="Times New Roman"/>
                <w:sz w:val="24"/>
                <w:szCs w:val="24"/>
              </w:rPr>
            </w:pPr>
          </w:p>
        </w:tc>
        <w:tc>
          <w:tcPr>
            <w:tcW w:w="5341" w:type="dxa"/>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mokytojų pagrindinėse pareigose</w:t>
            </w:r>
          </w:p>
        </w:tc>
        <w:tc>
          <w:tcPr>
            <w:tcW w:w="1938" w:type="dxa"/>
          </w:tcPr>
          <w:p w:rsidR="00F30D50" w:rsidRPr="003D2E09" w:rsidRDefault="00B55DA1" w:rsidP="003D0002">
            <w:pPr>
              <w:jc w:val="center"/>
              <w:rPr>
                <w:rFonts w:ascii="Times New Roman" w:hAnsi="Times New Roman" w:cs="Times New Roman"/>
                <w:sz w:val="24"/>
                <w:szCs w:val="24"/>
              </w:rPr>
            </w:pPr>
            <w:r>
              <w:rPr>
                <w:rFonts w:ascii="Times New Roman" w:hAnsi="Times New Roman" w:cs="Times New Roman"/>
                <w:sz w:val="24"/>
                <w:szCs w:val="24"/>
              </w:rPr>
              <w:t>38</w:t>
            </w:r>
          </w:p>
        </w:tc>
        <w:tc>
          <w:tcPr>
            <w:tcW w:w="2123" w:type="dxa"/>
          </w:tcPr>
          <w:p w:rsidR="00F30D50" w:rsidRPr="003D2E09" w:rsidRDefault="00F30D50" w:rsidP="00B7231E">
            <w:pPr>
              <w:jc w:val="center"/>
              <w:rPr>
                <w:rFonts w:ascii="Times New Roman" w:hAnsi="Times New Roman" w:cs="Times New Roman"/>
                <w:sz w:val="24"/>
                <w:szCs w:val="24"/>
              </w:rPr>
            </w:pPr>
            <w:r w:rsidRPr="003D2E09">
              <w:rPr>
                <w:rFonts w:ascii="Times New Roman" w:hAnsi="Times New Roman" w:cs="Times New Roman"/>
                <w:sz w:val="24"/>
                <w:szCs w:val="24"/>
              </w:rPr>
              <w:t>3</w:t>
            </w:r>
            <w:r w:rsidR="00B7231E">
              <w:rPr>
                <w:rFonts w:ascii="Times New Roman" w:hAnsi="Times New Roman" w:cs="Times New Roman"/>
                <w:sz w:val="24"/>
                <w:szCs w:val="24"/>
              </w:rPr>
              <w:t>4</w:t>
            </w:r>
          </w:p>
        </w:tc>
      </w:tr>
      <w:tr w:rsidR="00F30D50" w:rsidRPr="003D2E09" w:rsidTr="00D6221D">
        <w:trPr>
          <w:trHeight w:val="180"/>
        </w:trPr>
        <w:tc>
          <w:tcPr>
            <w:tcW w:w="498" w:type="dxa"/>
            <w:vMerge/>
          </w:tcPr>
          <w:p w:rsidR="00F30D50" w:rsidRPr="003D2E09" w:rsidRDefault="00F30D50" w:rsidP="00405F24">
            <w:pPr>
              <w:jc w:val="both"/>
              <w:rPr>
                <w:rFonts w:ascii="Times New Roman" w:hAnsi="Times New Roman" w:cs="Times New Roman"/>
                <w:sz w:val="24"/>
                <w:szCs w:val="24"/>
              </w:rPr>
            </w:pPr>
          </w:p>
        </w:tc>
        <w:tc>
          <w:tcPr>
            <w:tcW w:w="5341" w:type="dxa"/>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mokytojų antraeilėse  pareigose</w:t>
            </w:r>
          </w:p>
        </w:tc>
        <w:tc>
          <w:tcPr>
            <w:tcW w:w="1938" w:type="dxa"/>
          </w:tcPr>
          <w:p w:rsidR="00F30D50" w:rsidRPr="003D2E09" w:rsidRDefault="00F30D50" w:rsidP="003D0002">
            <w:pPr>
              <w:jc w:val="center"/>
              <w:rPr>
                <w:rFonts w:ascii="Times New Roman" w:hAnsi="Times New Roman" w:cs="Times New Roman"/>
                <w:sz w:val="24"/>
                <w:szCs w:val="24"/>
              </w:rPr>
            </w:pPr>
            <w:r w:rsidRPr="003D2E09">
              <w:rPr>
                <w:rFonts w:ascii="Times New Roman" w:hAnsi="Times New Roman" w:cs="Times New Roman"/>
                <w:sz w:val="24"/>
                <w:szCs w:val="24"/>
              </w:rPr>
              <w:t>1</w:t>
            </w:r>
          </w:p>
        </w:tc>
        <w:tc>
          <w:tcPr>
            <w:tcW w:w="2123" w:type="dxa"/>
          </w:tcPr>
          <w:p w:rsidR="00F30D50" w:rsidRPr="003D2E09" w:rsidRDefault="00F30D50" w:rsidP="003D0002">
            <w:pPr>
              <w:jc w:val="center"/>
              <w:rPr>
                <w:rFonts w:ascii="Times New Roman" w:hAnsi="Times New Roman" w:cs="Times New Roman"/>
                <w:sz w:val="24"/>
                <w:szCs w:val="24"/>
              </w:rPr>
            </w:pPr>
            <w:r w:rsidRPr="003D2E09">
              <w:rPr>
                <w:rFonts w:ascii="Times New Roman" w:hAnsi="Times New Roman" w:cs="Times New Roman"/>
                <w:sz w:val="24"/>
                <w:szCs w:val="24"/>
              </w:rPr>
              <w:t>2</w:t>
            </w:r>
          </w:p>
        </w:tc>
      </w:tr>
      <w:tr w:rsidR="00F30D50" w:rsidRPr="003D2E09" w:rsidTr="00D6221D">
        <w:trPr>
          <w:trHeight w:val="180"/>
        </w:trPr>
        <w:tc>
          <w:tcPr>
            <w:tcW w:w="498" w:type="dxa"/>
            <w:vMerge w:val="restart"/>
          </w:tcPr>
          <w:p w:rsidR="00F30D50" w:rsidRPr="003D2E09" w:rsidRDefault="00EE6AE1" w:rsidP="00405F24">
            <w:pPr>
              <w:jc w:val="both"/>
              <w:rPr>
                <w:rFonts w:ascii="Times New Roman" w:hAnsi="Times New Roman" w:cs="Times New Roman"/>
                <w:b/>
                <w:bCs/>
                <w:i/>
                <w:iCs/>
                <w:sz w:val="24"/>
                <w:szCs w:val="24"/>
              </w:rPr>
            </w:pPr>
            <w:r>
              <w:rPr>
                <w:rFonts w:ascii="Times New Roman" w:hAnsi="Times New Roman" w:cs="Times New Roman"/>
                <w:b/>
                <w:bCs/>
                <w:i/>
                <w:iCs/>
                <w:sz w:val="24"/>
                <w:szCs w:val="24"/>
              </w:rPr>
              <w:t>4</w:t>
            </w:r>
            <w:r w:rsidR="00F30D50" w:rsidRPr="003D2E09">
              <w:rPr>
                <w:rFonts w:ascii="Times New Roman" w:hAnsi="Times New Roman" w:cs="Times New Roman"/>
                <w:b/>
                <w:bCs/>
                <w:i/>
                <w:iCs/>
                <w:sz w:val="24"/>
                <w:szCs w:val="24"/>
              </w:rPr>
              <w:t>.</w:t>
            </w:r>
          </w:p>
        </w:tc>
        <w:tc>
          <w:tcPr>
            <w:tcW w:w="5341" w:type="dxa"/>
          </w:tcPr>
          <w:p w:rsidR="00F30D50" w:rsidRPr="003D2E09" w:rsidRDefault="00F30D50" w:rsidP="00405F24">
            <w:pPr>
              <w:jc w:val="both"/>
              <w:rPr>
                <w:rFonts w:ascii="Times New Roman" w:hAnsi="Times New Roman" w:cs="Times New Roman"/>
                <w:b/>
                <w:bCs/>
                <w:i/>
                <w:iCs/>
                <w:sz w:val="24"/>
                <w:szCs w:val="24"/>
              </w:rPr>
            </w:pPr>
            <w:r w:rsidRPr="003D2E09">
              <w:rPr>
                <w:rFonts w:ascii="Times New Roman" w:hAnsi="Times New Roman" w:cs="Times New Roman"/>
                <w:b/>
                <w:bCs/>
                <w:i/>
                <w:iCs/>
                <w:sz w:val="24"/>
                <w:szCs w:val="24"/>
              </w:rPr>
              <w:t xml:space="preserve">Atestuotų pedagogų skaičius </w:t>
            </w:r>
          </w:p>
        </w:tc>
        <w:tc>
          <w:tcPr>
            <w:tcW w:w="1938" w:type="dxa"/>
          </w:tcPr>
          <w:p w:rsidR="00F30D50" w:rsidRPr="003D2E09" w:rsidRDefault="00F30D50" w:rsidP="003D0002">
            <w:pPr>
              <w:jc w:val="center"/>
              <w:rPr>
                <w:rFonts w:ascii="Times New Roman" w:hAnsi="Times New Roman" w:cs="Times New Roman"/>
                <w:sz w:val="24"/>
                <w:szCs w:val="24"/>
              </w:rPr>
            </w:pPr>
            <w:r w:rsidRPr="003D2E09">
              <w:rPr>
                <w:rFonts w:ascii="Times New Roman" w:hAnsi="Times New Roman" w:cs="Times New Roman"/>
                <w:sz w:val="24"/>
                <w:szCs w:val="24"/>
              </w:rPr>
              <w:t>36</w:t>
            </w:r>
          </w:p>
        </w:tc>
        <w:tc>
          <w:tcPr>
            <w:tcW w:w="2123" w:type="dxa"/>
          </w:tcPr>
          <w:p w:rsidR="00F30D50" w:rsidRPr="003D2E09" w:rsidRDefault="00F30D50" w:rsidP="003D0002">
            <w:pPr>
              <w:jc w:val="center"/>
              <w:rPr>
                <w:rFonts w:ascii="Times New Roman" w:hAnsi="Times New Roman" w:cs="Times New Roman"/>
                <w:sz w:val="24"/>
                <w:szCs w:val="24"/>
              </w:rPr>
            </w:pPr>
            <w:r w:rsidRPr="003D2E09">
              <w:rPr>
                <w:rFonts w:ascii="Times New Roman" w:hAnsi="Times New Roman" w:cs="Times New Roman"/>
                <w:sz w:val="24"/>
                <w:szCs w:val="24"/>
              </w:rPr>
              <w:t>33</w:t>
            </w:r>
          </w:p>
        </w:tc>
      </w:tr>
      <w:tr w:rsidR="00F30D50" w:rsidRPr="003D2E09" w:rsidTr="00D6221D">
        <w:trPr>
          <w:trHeight w:val="180"/>
        </w:trPr>
        <w:tc>
          <w:tcPr>
            <w:tcW w:w="498" w:type="dxa"/>
            <w:vMerge/>
          </w:tcPr>
          <w:p w:rsidR="00F30D50" w:rsidRPr="003D2E09" w:rsidRDefault="00F30D50" w:rsidP="00405F24">
            <w:pPr>
              <w:jc w:val="both"/>
              <w:rPr>
                <w:rFonts w:ascii="Times New Roman" w:hAnsi="Times New Roman" w:cs="Times New Roman"/>
                <w:sz w:val="24"/>
                <w:szCs w:val="24"/>
              </w:rPr>
            </w:pPr>
          </w:p>
        </w:tc>
        <w:tc>
          <w:tcPr>
            <w:tcW w:w="5341" w:type="dxa"/>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Turinčio eksperto kvalifikacinę kategoriją</w:t>
            </w:r>
          </w:p>
        </w:tc>
        <w:tc>
          <w:tcPr>
            <w:tcW w:w="1938" w:type="dxa"/>
          </w:tcPr>
          <w:p w:rsidR="00F30D50" w:rsidRPr="003D2E09" w:rsidRDefault="00F30D50" w:rsidP="003D0002">
            <w:pPr>
              <w:jc w:val="center"/>
              <w:rPr>
                <w:rFonts w:ascii="Times New Roman" w:hAnsi="Times New Roman" w:cs="Times New Roman"/>
                <w:sz w:val="24"/>
                <w:szCs w:val="24"/>
              </w:rPr>
            </w:pPr>
            <w:r w:rsidRPr="003D2E09">
              <w:rPr>
                <w:rFonts w:ascii="Times New Roman" w:hAnsi="Times New Roman" w:cs="Times New Roman"/>
                <w:sz w:val="24"/>
                <w:szCs w:val="24"/>
              </w:rPr>
              <w:t>2</w:t>
            </w:r>
          </w:p>
        </w:tc>
        <w:tc>
          <w:tcPr>
            <w:tcW w:w="2123" w:type="dxa"/>
          </w:tcPr>
          <w:p w:rsidR="00F30D50" w:rsidRPr="003D2E09" w:rsidRDefault="00F30D50" w:rsidP="003D0002">
            <w:pPr>
              <w:jc w:val="center"/>
              <w:rPr>
                <w:rFonts w:ascii="Times New Roman" w:hAnsi="Times New Roman" w:cs="Times New Roman"/>
                <w:sz w:val="24"/>
                <w:szCs w:val="24"/>
              </w:rPr>
            </w:pPr>
            <w:r w:rsidRPr="003D2E09">
              <w:rPr>
                <w:rFonts w:ascii="Times New Roman" w:hAnsi="Times New Roman" w:cs="Times New Roman"/>
                <w:sz w:val="24"/>
                <w:szCs w:val="24"/>
              </w:rPr>
              <w:t>2</w:t>
            </w:r>
          </w:p>
        </w:tc>
      </w:tr>
      <w:tr w:rsidR="00F30D50" w:rsidRPr="003D2E09" w:rsidTr="00D6221D">
        <w:trPr>
          <w:trHeight w:val="180"/>
        </w:trPr>
        <w:tc>
          <w:tcPr>
            <w:tcW w:w="498" w:type="dxa"/>
            <w:vMerge/>
          </w:tcPr>
          <w:p w:rsidR="00F30D50" w:rsidRPr="003D2E09" w:rsidRDefault="00F30D50" w:rsidP="00405F24">
            <w:pPr>
              <w:jc w:val="both"/>
              <w:rPr>
                <w:rFonts w:ascii="Times New Roman" w:hAnsi="Times New Roman" w:cs="Times New Roman"/>
                <w:sz w:val="24"/>
                <w:szCs w:val="24"/>
              </w:rPr>
            </w:pPr>
          </w:p>
        </w:tc>
        <w:tc>
          <w:tcPr>
            <w:tcW w:w="5341" w:type="dxa"/>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Turinčių metodininko kvalifikacinę kategoriją</w:t>
            </w:r>
          </w:p>
        </w:tc>
        <w:tc>
          <w:tcPr>
            <w:tcW w:w="1938" w:type="dxa"/>
          </w:tcPr>
          <w:p w:rsidR="00F30D50" w:rsidRPr="003D2E09" w:rsidRDefault="00F30D50" w:rsidP="003D0002">
            <w:pPr>
              <w:jc w:val="center"/>
              <w:rPr>
                <w:rFonts w:ascii="Times New Roman" w:hAnsi="Times New Roman" w:cs="Times New Roman"/>
                <w:sz w:val="24"/>
                <w:szCs w:val="24"/>
              </w:rPr>
            </w:pPr>
            <w:r w:rsidRPr="003D2E09">
              <w:rPr>
                <w:rFonts w:ascii="Times New Roman" w:hAnsi="Times New Roman" w:cs="Times New Roman"/>
                <w:sz w:val="24"/>
                <w:szCs w:val="24"/>
              </w:rPr>
              <w:t>20</w:t>
            </w:r>
          </w:p>
        </w:tc>
        <w:tc>
          <w:tcPr>
            <w:tcW w:w="2123" w:type="dxa"/>
          </w:tcPr>
          <w:p w:rsidR="00F30D50" w:rsidRPr="003D2E09" w:rsidRDefault="00F30D50" w:rsidP="003D0002">
            <w:pPr>
              <w:jc w:val="center"/>
              <w:rPr>
                <w:rFonts w:ascii="Times New Roman" w:hAnsi="Times New Roman" w:cs="Times New Roman"/>
                <w:sz w:val="24"/>
                <w:szCs w:val="24"/>
              </w:rPr>
            </w:pPr>
            <w:r w:rsidRPr="003D2E09">
              <w:rPr>
                <w:rFonts w:ascii="Times New Roman" w:hAnsi="Times New Roman" w:cs="Times New Roman"/>
                <w:sz w:val="24"/>
                <w:szCs w:val="24"/>
              </w:rPr>
              <w:t>19</w:t>
            </w:r>
          </w:p>
        </w:tc>
      </w:tr>
      <w:tr w:rsidR="00F30D50" w:rsidRPr="003D2E09" w:rsidTr="00D6221D">
        <w:trPr>
          <w:trHeight w:val="180"/>
        </w:trPr>
        <w:tc>
          <w:tcPr>
            <w:tcW w:w="498" w:type="dxa"/>
            <w:vMerge/>
          </w:tcPr>
          <w:p w:rsidR="00F30D50" w:rsidRPr="003D2E09" w:rsidRDefault="00F30D50" w:rsidP="00405F24">
            <w:pPr>
              <w:jc w:val="both"/>
              <w:rPr>
                <w:rFonts w:ascii="Times New Roman" w:hAnsi="Times New Roman" w:cs="Times New Roman"/>
                <w:sz w:val="24"/>
                <w:szCs w:val="24"/>
              </w:rPr>
            </w:pPr>
          </w:p>
        </w:tc>
        <w:tc>
          <w:tcPr>
            <w:tcW w:w="5341" w:type="dxa"/>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Turinčių vyr. mokytojo kvalifikacinę kategoriją</w:t>
            </w:r>
          </w:p>
        </w:tc>
        <w:tc>
          <w:tcPr>
            <w:tcW w:w="1938" w:type="dxa"/>
          </w:tcPr>
          <w:p w:rsidR="00F30D50" w:rsidRPr="003D2E09" w:rsidRDefault="00F30D50" w:rsidP="003D0002">
            <w:pPr>
              <w:jc w:val="center"/>
              <w:rPr>
                <w:rFonts w:ascii="Times New Roman" w:hAnsi="Times New Roman" w:cs="Times New Roman"/>
                <w:sz w:val="24"/>
                <w:szCs w:val="24"/>
              </w:rPr>
            </w:pPr>
            <w:r w:rsidRPr="003D2E09">
              <w:rPr>
                <w:rFonts w:ascii="Times New Roman" w:hAnsi="Times New Roman" w:cs="Times New Roman"/>
                <w:sz w:val="24"/>
                <w:szCs w:val="24"/>
              </w:rPr>
              <w:t>13</w:t>
            </w:r>
          </w:p>
        </w:tc>
        <w:tc>
          <w:tcPr>
            <w:tcW w:w="2123" w:type="dxa"/>
          </w:tcPr>
          <w:p w:rsidR="00F30D50" w:rsidRPr="003D2E09" w:rsidRDefault="00F30D50" w:rsidP="003D0002">
            <w:pPr>
              <w:jc w:val="center"/>
              <w:rPr>
                <w:rFonts w:ascii="Times New Roman" w:hAnsi="Times New Roman" w:cs="Times New Roman"/>
                <w:sz w:val="24"/>
                <w:szCs w:val="24"/>
              </w:rPr>
            </w:pPr>
            <w:r w:rsidRPr="003D2E09">
              <w:rPr>
                <w:rFonts w:ascii="Times New Roman" w:hAnsi="Times New Roman" w:cs="Times New Roman"/>
                <w:sz w:val="24"/>
                <w:szCs w:val="24"/>
              </w:rPr>
              <w:t>11</w:t>
            </w:r>
          </w:p>
        </w:tc>
      </w:tr>
      <w:tr w:rsidR="00F30D50" w:rsidRPr="003D2E09" w:rsidTr="00D6221D">
        <w:trPr>
          <w:trHeight w:val="180"/>
        </w:trPr>
        <w:tc>
          <w:tcPr>
            <w:tcW w:w="498" w:type="dxa"/>
            <w:vMerge/>
          </w:tcPr>
          <w:p w:rsidR="00F30D50" w:rsidRPr="003D2E09" w:rsidRDefault="00F30D50" w:rsidP="00405F24">
            <w:pPr>
              <w:jc w:val="both"/>
              <w:rPr>
                <w:rFonts w:ascii="Times New Roman" w:hAnsi="Times New Roman" w:cs="Times New Roman"/>
                <w:sz w:val="24"/>
                <w:szCs w:val="24"/>
              </w:rPr>
            </w:pPr>
          </w:p>
        </w:tc>
        <w:tc>
          <w:tcPr>
            <w:tcW w:w="5341" w:type="dxa"/>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Turinčių mokytojo kvalifikacinę kategoriją</w:t>
            </w:r>
          </w:p>
        </w:tc>
        <w:tc>
          <w:tcPr>
            <w:tcW w:w="1938" w:type="dxa"/>
          </w:tcPr>
          <w:p w:rsidR="00F30D50" w:rsidRPr="003D2E09" w:rsidRDefault="00F30D50" w:rsidP="003D0002">
            <w:pPr>
              <w:jc w:val="center"/>
              <w:rPr>
                <w:rFonts w:ascii="Times New Roman" w:hAnsi="Times New Roman" w:cs="Times New Roman"/>
                <w:sz w:val="24"/>
                <w:szCs w:val="24"/>
              </w:rPr>
            </w:pPr>
            <w:r w:rsidRPr="003D2E09">
              <w:rPr>
                <w:rFonts w:ascii="Times New Roman" w:hAnsi="Times New Roman" w:cs="Times New Roman"/>
                <w:sz w:val="24"/>
                <w:szCs w:val="24"/>
              </w:rPr>
              <w:t>1</w:t>
            </w:r>
          </w:p>
        </w:tc>
        <w:tc>
          <w:tcPr>
            <w:tcW w:w="2123" w:type="dxa"/>
          </w:tcPr>
          <w:p w:rsidR="00F30D50" w:rsidRPr="003D2E09" w:rsidRDefault="00F30D50" w:rsidP="003D0002">
            <w:pPr>
              <w:jc w:val="center"/>
              <w:rPr>
                <w:rFonts w:ascii="Times New Roman" w:hAnsi="Times New Roman" w:cs="Times New Roman"/>
                <w:sz w:val="24"/>
                <w:szCs w:val="24"/>
              </w:rPr>
            </w:pPr>
            <w:r w:rsidRPr="003D2E09">
              <w:rPr>
                <w:rFonts w:ascii="Times New Roman" w:hAnsi="Times New Roman" w:cs="Times New Roman"/>
                <w:sz w:val="24"/>
                <w:szCs w:val="24"/>
              </w:rPr>
              <w:t>1</w:t>
            </w:r>
          </w:p>
        </w:tc>
      </w:tr>
      <w:tr w:rsidR="00F30D50" w:rsidRPr="003D2E09" w:rsidTr="00D6221D">
        <w:trPr>
          <w:trHeight w:val="180"/>
        </w:trPr>
        <w:tc>
          <w:tcPr>
            <w:tcW w:w="498" w:type="dxa"/>
            <w:vMerge/>
          </w:tcPr>
          <w:p w:rsidR="00F30D50" w:rsidRPr="003D2E09" w:rsidRDefault="00F30D50" w:rsidP="00405F24">
            <w:pPr>
              <w:jc w:val="both"/>
              <w:rPr>
                <w:rFonts w:ascii="Times New Roman" w:hAnsi="Times New Roman" w:cs="Times New Roman"/>
                <w:sz w:val="24"/>
                <w:szCs w:val="24"/>
              </w:rPr>
            </w:pPr>
          </w:p>
        </w:tc>
        <w:tc>
          <w:tcPr>
            <w:tcW w:w="5341" w:type="dxa"/>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Neatestuotų mokytojų skaičius</w:t>
            </w:r>
          </w:p>
        </w:tc>
        <w:tc>
          <w:tcPr>
            <w:tcW w:w="1938" w:type="dxa"/>
          </w:tcPr>
          <w:p w:rsidR="00F30D50" w:rsidRPr="003D2E09" w:rsidRDefault="00F30D50" w:rsidP="003D0002">
            <w:pPr>
              <w:jc w:val="center"/>
              <w:rPr>
                <w:rFonts w:ascii="Times New Roman" w:hAnsi="Times New Roman" w:cs="Times New Roman"/>
                <w:sz w:val="24"/>
                <w:szCs w:val="24"/>
              </w:rPr>
            </w:pPr>
            <w:r w:rsidRPr="003D2E09">
              <w:rPr>
                <w:rFonts w:ascii="Times New Roman" w:hAnsi="Times New Roman" w:cs="Times New Roman"/>
                <w:sz w:val="24"/>
                <w:szCs w:val="24"/>
              </w:rPr>
              <w:t>-</w:t>
            </w:r>
          </w:p>
        </w:tc>
        <w:tc>
          <w:tcPr>
            <w:tcW w:w="2123" w:type="dxa"/>
          </w:tcPr>
          <w:p w:rsidR="00F30D50" w:rsidRPr="003D2E09" w:rsidRDefault="00F30D50" w:rsidP="003D0002">
            <w:pPr>
              <w:jc w:val="center"/>
              <w:rPr>
                <w:rFonts w:ascii="Times New Roman" w:hAnsi="Times New Roman" w:cs="Times New Roman"/>
                <w:sz w:val="24"/>
                <w:szCs w:val="24"/>
              </w:rPr>
            </w:pPr>
            <w:r w:rsidRPr="003D2E09">
              <w:rPr>
                <w:rFonts w:ascii="Times New Roman" w:hAnsi="Times New Roman" w:cs="Times New Roman"/>
                <w:sz w:val="24"/>
                <w:szCs w:val="24"/>
              </w:rPr>
              <w:t>-</w:t>
            </w:r>
          </w:p>
        </w:tc>
      </w:tr>
      <w:tr w:rsidR="00EE6AE1" w:rsidRPr="003D2E09" w:rsidTr="00D6221D">
        <w:trPr>
          <w:trHeight w:val="180"/>
        </w:trPr>
        <w:tc>
          <w:tcPr>
            <w:tcW w:w="498" w:type="dxa"/>
            <w:vMerge w:val="restart"/>
          </w:tcPr>
          <w:p w:rsidR="00EE6AE1" w:rsidRPr="004B5B94" w:rsidRDefault="00EE6AE1" w:rsidP="00405F24">
            <w:pPr>
              <w:jc w:val="both"/>
              <w:rPr>
                <w:rFonts w:ascii="Times New Roman" w:hAnsi="Times New Roman" w:cs="Times New Roman"/>
                <w:b/>
                <w:bCs/>
                <w:i/>
                <w:iCs/>
                <w:sz w:val="24"/>
                <w:szCs w:val="24"/>
              </w:rPr>
            </w:pPr>
            <w:r>
              <w:rPr>
                <w:rFonts w:ascii="Times New Roman" w:hAnsi="Times New Roman" w:cs="Times New Roman"/>
                <w:b/>
                <w:bCs/>
                <w:i/>
                <w:iCs/>
                <w:sz w:val="24"/>
                <w:szCs w:val="24"/>
              </w:rPr>
              <w:t>5</w:t>
            </w:r>
            <w:r w:rsidRPr="004B5B94">
              <w:rPr>
                <w:rFonts w:ascii="Times New Roman" w:hAnsi="Times New Roman" w:cs="Times New Roman"/>
                <w:b/>
                <w:bCs/>
                <w:i/>
                <w:iCs/>
                <w:sz w:val="24"/>
                <w:szCs w:val="24"/>
              </w:rPr>
              <w:t>.</w:t>
            </w:r>
          </w:p>
        </w:tc>
        <w:tc>
          <w:tcPr>
            <w:tcW w:w="5341" w:type="dxa"/>
          </w:tcPr>
          <w:p w:rsidR="00EE6AE1" w:rsidRPr="003D2E09" w:rsidRDefault="00EE6AE1" w:rsidP="00405F24">
            <w:pPr>
              <w:jc w:val="both"/>
              <w:rPr>
                <w:rFonts w:ascii="Times New Roman" w:hAnsi="Times New Roman" w:cs="Times New Roman"/>
                <w:sz w:val="24"/>
                <w:szCs w:val="24"/>
              </w:rPr>
            </w:pPr>
            <w:r>
              <w:rPr>
                <w:rFonts w:ascii="Times New Roman" w:hAnsi="Times New Roman" w:cs="Times New Roman"/>
                <w:sz w:val="24"/>
                <w:szCs w:val="24"/>
              </w:rPr>
              <w:t xml:space="preserve">Valytojos </w:t>
            </w:r>
          </w:p>
        </w:tc>
        <w:tc>
          <w:tcPr>
            <w:tcW w:w="1938" w:type="dxa"/>
          </w:tcPr>
          <w:p w:rsidR="00EE6AE1" w:rsidRPr="003D2E09" w:rsidRDefault="00EE6AE1" w:rsidP="003D0002">
            <w:pPr>
              <w:jc w:val="center"/>
              <w:rPr>
                <w:rFonts w:ascii="Times New Roman" w:hAnsi="Times New Roman" w:cs="Times New Roman"/>
                <w:sz w:val="24"/>
                <w:szCs w:val="24"/>
              </w:rPr>
            </w:pPr>
            <w:r>
              <w:rPr>
                <w:rFonts w:ascii="Times New Roman" w:hAnsi="Times New Roman" w:cs="Times New Roman"/>
                <w:sz w:val="24"/>
                <w:szCs w:val="24"/>
              </w:rPr>
              <w:t>11</w:t>
            </w:r>
          </w:p>
        </w:tc>
        <w:tc>
          <w:tcPr>
            <w:tcW w:w="2123" w:type="dxa"/>
          </w:tcPr>
          <w:p w:rsidR="00EE6AE1" w:rsidRPr="003D2E09" w:rsidRDefault="00EE6AE1" w:rsidP="003D0002">
            <w:pPr>
              <w:jc w:val="center"/>
              <w:rPr>
                <w:rFonts w:ascii="Times New Roman" w:hAnsi="Times New Roman" w:cs="Times New Roman"/>
                <w:sz w:val="24"/>
                <w:szCs w:val="24"/>
              </w:rPr>
            </w:pPr>
            <w:r>
              <w:rPr>
                <w:rFonts w:ascii="Times New Roman" w:hAnsi="Times New Roman" w:cs="Times New Roman"/>
                <w:sz w:val="24"/>
                <w:szCs w:val="24"/>
              </w:rPr>
              <w:t>10</w:t>
            </w:r>
          </w:p>
        </w:tc>
      </w:tr>
      <w:tr w:rsidR="00EE6AE1" w:rsidRPr="003D2E09" w:rsidTr="00D6221D">
        <w:trPr>
          <w:trHeight w:val="180"/>
        </w:trPr>
        <w:tc>
          <w:tcPr>
            <w:tcW w:w="498" w:type="dxa"/>
            <w:vMerge/>
          </w:tcPr>
          <w:p w:rsidR="00EE6AE1" w:rsidRDefault="00EE6AE1" w:rsidP="00405F24">
            <w:pPr>
              <w:jc w:val="both"/>
              <w:rPr>
                <w:rFonts w:ascii="Times New Roman" w:hAnsi="Times New Roman" w:cs="Times New Roman"/>
                <w:sz w:val="24"/>
                <w:szCs w:val="24"/>
              </w:rPr>
            </w:pPr>
          </w:p>
        </w:tc>
        <w:tc>
          <w:tcPr>
            <w:tcW w:w="5341" w:type="dxa"/>
          </w:tcPr>
          <w:p w:rsidR="00EE6AE1" w:rsidRDefault="00EE6AE1" w:rsidP="00405F24">
            <w:pPr>
              <w:jc w:val="both"/>
              <w:rPr>
                <w:rFonts w:ascii="Times New Roman" w:hAnsi="Times New Roman" w:cs="Times New Roman"/>
                <w:sz w:val="24"/>
                <w:szCs w:val="24"/>
              </w:rPr>
            </w:pPr>
            <w:r>
              <w:rPr>
                <w:rFonts w:ascii="Times New Roman" w:hAnsi="Times New Roman" w:cs="Times New Roman"/>
                <w:sz w:val="24"/>
                <w:szCs w:val="24"/>
              </w:rPr>
              <w:t>Darbininkai</w:t>
            </w:r>
          </w:p>
        </w:tc>
        <w:tc>
          <w:tcPr>
            <w:tcW w:w="1938" w:type="dxa"/>
          </w:tcPr>
          <w:p w:rsidR="00EE6AE1" w:rsidRPr="003D2E09" w:rsidRDefault="00EE6AE1" w:rsidP="003D0002">
            <w:pPr>
              <w:jc w:val="center"/>
              <w:rPr>
                <w:rFonts w:ascii="Times New Roman" w:hAnsi="Times New Roman" w:cs="Times New Roman"/>
                <w:sz w:val="24"/>
                <w:szCs w:val="24"/>
              </w:rPr>
            </w:pPr>
            <w:r>
              <w:rPr>
                <w:rFonts w:ascii="Times New Roman" w:hAnsi="Times New Roman" w:cs="Times New Roman"/>
                <w:sz w:val="24"/>
                <w:szCs w:val="24"/>
              </w:rPr>
              <w:t>5</w:t>
            </w:r>
          </w:p>
        </w:tc>
        <w:tc>
          <w:tcPr>
            <w:tcW w:w="2123" w:type="dxa"/>
          </w:tcPr>
          <w:p w:rsidR="00EE6AE1" w:rsidRPr="003D2E09" w:rsidRDefault="00EE6AE1" w:rsidP="003D0002">
            <w:pPr>
              <w:jc w:val="center"/>
              <w:rPr>
                <w:rFonts w:ascii="Times New Roman" w:hAnsi="Times New Roman" w:cs="Times New Roman"/>
                <w:sz w:val="24"/>
                <w:szCs w:val="24"/>
              </w:rPr>
            </w:pPr>
            <w:r>
              <w:rPr>
                <w:rFonts w:ascii="Times New Roman" w:hAnsi="Times New Roman" w:cs="Times New Roman"/>
                <w:sz w:val="24"/>
                <w:szCs w:val="24"/>
              </w:rPr>
              <w:t>3</w:t>
            </w:r>
          </w:p>
        </w:tc>
      </w:tr>
      <w:tr w:rsidR="00EE6AE1" w:rsidRPr="003D2E09" w:rsidTr="00D6221D">
        <w:trPr>
          <w:trHeight w:val="180"/>
        </w:trPr>
        <w:tc>
          <w:tcPr>
            <w:tcW w:w="498" w:type="dxa"/>
            <w:vMerge/>
          </w:tcPr>
          <w:p w:rsidR="00EE6AE1" w:rsidRDefault="00EE6AE1" w:rsidP="00405F24">
            <w:pPr>
              <w:jc w:val="both"/>
              <w:rPr>
                <w:rFonts w:ascii="Times New Roman" w:hAnsi="Times New Roman" w:cs="Times New Roman"/>
                <w:sz w:val="24"/>
                <w:szCs w:val="24"/>
              </w:rPr>
            </w:pPr>
          </w:p>
        </w:tc>
        <w:tc>
          <w:tcPr>
            <w:tcW w:w="5341" w:type="dxa"/>
          </w:tcPr>
          <w:p w:rsidR="00EE6AE1" w:rsidRDefault="00EE6AE1" w:rsidP="00405F24">
            <w:pPr>
              <w:jc w:val="both"/>
              <w:rPr>
                <w:rFonts w:ascii="Times New Roman" w:hAnsi="Times New Roman" w:cs="Times New Roman"/>
                <w:sz w:val="24"/>
                <w:szCs w:val="24"/>
              </w:rPr>
            </w:pPr>
            <w:r>
              <w:rPr>
                <w:rFonts w:ascii="Times New Roman" w:hAnsi="Times New Roman" w:cs="Times New Roman"/>
                <w:sz w:val="24"/>
                <w:szCs w:val="24"/>
              </w:rPr>
              <w:t>Elektrikas</w:t>
            </w:r>
          </w:p>
        </w:tc>
        <w:tc>
          <w:tcPr>
            <w:tcW w:w="1938" w:type="dxa"/>
          </w:tcPr>
          <w:p w:rsidR="00EE6AE1" w:rsidRPr="003D2E09" w:rsidRDefault="00EE6AE1" w:rsidP="003D0002">
            <w:pPr>
              <w:jc w:val="center"/>
              <w:rPr>
                <w:rFonts w:ascii="Times New Roman" w:hAnsi="Times New Roman" w:cs="Times New Roman"/>
                <w:sz w:val="24"/>
                <w:szCs w:val="24"/>
              </w:rPr>
            </w:pPr>
            <w:r>
              <w:rPr>
                <w:rFonts w:ascii="Times New Roman" w:hAnsi="Times New Roman" w:cs="Times New Roman"/>
                <w:sz w:val="24"/>
                <w:szCs w:val="24"/>
              </w:rPr>
              <w:t>1</w:t>
            </w:r>
          </w:p>
        </w:tc>
        <w:tc>
          <w:tcPr>
            <w:tcW w:w="2123" w:type="dxa"/>
          </w:tcPr>
          <w:p w:rsidR="00EE6AE1" w:rsidRPr="003D2E09" w:rsidRDefault="00EE6AE1" w:rsidP="003D0002">
            <w:pPr>
              <w:jc w:val="center"/>
              <w:rPr>
                <w:rFonts w:ascii="Times New Roman" w:hAnsi="Times New Roman" w:cs="Times New Roman"/>
                <w:sz w:val="24"/>
                <w:szCs w:val="24"/>
              </w:rPr>
            </w:pPr>
            <w:r>
              <w:rPr>
                <w:rFonts w:ascii="Times New Roman" w:hAnsi="Times New Roman" w:cs="Times New Roman"/>
                <w:sz w:val="24"/>
                <w:szCs w:val="24"/>
              </w:rPr>
              <w:t>1</w:t>
            </w:r>
          </w:p>
        </w:tc>
      </w:tr>
      <w:tr w:rsidR="00EE6AE1" w:rsidRPr="003D2E09" w:rsidTr="00D6221D">
        <w:trPr>
          <w:trHeight w:val="180"/>
        </w:trPr>
        <w:tc>
          <w:tcPr>
            <w:tcW w:w="498" w:type="dxa"/>
            <w:vMerge/>
          </w:tcPr>
          <w:p w:rsidR="00EE6AE1" w:rsidRDefault="00EE6AE1" w:rsidP="00405F24">
            <w:pPr>
              <w:jc w:val="both"/>
              <w:rPr>
                <w:rFonts w:ascii="Times New Roman" w:hAnsi="Times New Roman" w:cs="Times New Roman"/>
                <w:sz w:val="24"/>
                <w:szCs w:val="24"/>
              </w:rPr>
            </w:pPr>
          </w:p>
        </w:tc>
        <w:tc>
          <w:tcPr>
            <w:tcW w:w="5341" w:type="dxa"/>
          </w:tcPr>
          <w:p w:rsidR="00EE6AE1" w:rsidRDefault="00EE6AE1" w:rsidP="00405F24">
            <w:pPr>
              <w:jc w:val="both"/>
              <w:rPr>
                <w:rFonts w:ascii="Times New Roman" w:hAnsi="Times New Roman" w:cs="Times New Roman"/>
                <w:sz w:val="24"/>
                <w:szCs w:val="24"/>
              </w:rPr>
            </w:pPr>
            <w:r>
              <w:rPr>
                <w:rFonts w:ascii="Times New Roman" w:hAnsi="Times New Roman" w:cs="Times New Roman"/>
                <w:sz w:val="24"/>
                <w:szCs w:val="24"/>
              </w:rPr>
              <w:t>Kompiuterių priežiūros specialistas</w:t>
            </w:r>
          </w:p>
        </w:tc>
        <w:tc>
          <w:tcPr>
            <w:tcW w:w="1938" w:type="dxa"/>
          </w:tcPr>
          <w:p w:rsidR="00EE6AE1" w:rsidRPr="003D2E09" w:rsidRDefault="00EE6AE1" w:rsidP="003D0002">
            <w:pPr>
              <w:jc w:val="center"/>
              <w:rPr>
                <w:rFonts w:ascii="Times New Roman" w:hAnsi="Times New Roman" w:cs="Times New Roman"/>
                <w:sz w:val="24"/>
                <w:szCs w:val="24"/>
              </w:rPr>
            </w:pPr>
            <w:r>
              <w:rPr>
                <w:rFonts w:ascii="Times New Roman" w:hAnsi="Times New Roman" w:cs="Times New Roman"/>
                <w:sz w:val="24"/>
                <w:szCs w:val="24"/>
              </w:rPr>
              <w:t>1</w:t>
            </w:r>
          </w:p>
        </w:tc>
        <w:tc>
          <w:tcPr>
            <w:tcW w:w="2123" w:type="dxa"/>
          </w:tcPr>
          <w:p w:rsidR="00EE6AE1" w:rsidRPr="003D2E09" w:rsidRDefault="00EE6AE1" w:rsidP="003D0002">
            <w:pPr>
              <w:jc w:val="center"/>
              <w:rPr>
                <w:rFonts w:ascii="Times New Roman" w:hAnsi="Times New Roman" w:cs="Times New Roman"/>
                <w:sz w:val="24"/>
                <w:szCs w:val="24"/>
              </w:rPr>
            </w:pPr>
            <w:r>
              <w:rPr>
                <w:rFonts w:ascii="Times New Roman" w:hAnsi="Times New Roman" w:cs="Times New Roman"/>
                <w:sz w:val="24"/>
                <w:szCs w:val="24"/>
              </w:rPr>
              <w:t>1</w:t>
            </w:r>
          </w:p>
        </w:tc>
      </w:tr>
      <w:tr w:rsidR="00EE6AE1" w:rsidRPr="003D2E09" w:rsidTr="00D6221D">
        <w:trPr>
          <w:trHeight w:val="180"/>
        </w:trPr>
        <w:tc>
          <w:tcPr>
            <w:tcW w:w="498" w:type="dxa"/>
            <w:vMerge/>
          </w:tcPr>
          <w:p w:rsidR="00EE6AE1" w:rsidRDefault="00EE6AE1" w:rsidP="00405F24">
            <w:pPr>
              <w:jc w:val="both"/>
              <w:rPr>
                <w:rFonts w:ascii="Times New Roman" w:hAnsi="Times New Roman" w:cs="Times New Roman"/>
                <w:sz w:val="24"/>
                <w:szCs w:val="24"/>
              </w:rPr>
            </w:pPr>
          </w:p>
        </w:tc>
        <w:tc>
          <w:tcPr>
            <w:tcW w:w="5341" w:type="dxa"/>
          </w:tcPr>
          <w:p w:rsidR="00EE6AE1" w:rsidRDefault="00EE6AE1" w:rsidP="00405F24">
            <w:pPr>
              <w:jc w:val="both"/>
              <w:rPr>
                <w:rFonts w:ascii="Times New Roman" w:hAnsi="Times New Roman" w:cs="Times New Roman"/>
                <w:sz w:val="24"/>
                <w:szCs w:val="24"/>
              </w:rPr>
            </w:pPr>
            <w:r>
              <w:rPr>
                <w:rFonts w:ascii="Times New Roman" w:hAnsi="Times New Roman" w:cs="Times New Roman"/>
                <w:sz w:val="24"/>
                <w:szCs w:val="24"/>
              </w:rPr>
              <w:t>Vairuotojas</w:t>
            </w:r>
          </w:p>
        </w:tc>
        <w:tc>
          <w:tcPr>
            <w:tcW w:w="1938" w:type="dxa"/>
          </w:tcPr>
          <w:p w:rsidR="00EE6AE1" w:rsidRDefault="00EE6AE1" w:rsidP="003D0002">
            <w:pPr>
              <w:jc w:val="center"/>
              <w:rPr>
                <w:rFonts w:ascii="Times New Roman" w:hAnsi="Times New Roman" w:cs="Times New Roman"/>
                <w:sz w:val="24"/>
                <w:szCs w:val="24"/>
              </w:rPr>
            </w:pPr>
            <w:r>
              <w:rPr>
                <w:rFonts w:ascii="Times New Roman" w:hAnsi="Times New Roman" w:cs="Times New Roman"/>
                <w:sz w:val="24"/>
                <w:szCs w:val="24"/>
              </w:rPr>
              <w:t>1</w:t>
            </w:r>
          </w:p>
        </w:tc>
        <w:tc>
          <w:tcPr>
            <w:tcW w:w="2123" w:type="dxa"/>
          </w:tcPr>
          <w:p w:rsidR="00EE6AE1" w:rsidRDefault="00EE6AE1" w:rsidP="003D0002">
            <w:pPr>
              <w:jc w:val="center"/>
              <w:rPr>
                <w:rFonts w:ascii="Times New Roman" w:hAnsi="Times New Roman" w:cs="Times New Roman"/>
                <w:sz w:val="24"/>
                <w:szCs w:val="24"/>
              </w:rPr>
            </w:pPr>
            <w:r>
              <w:rPr>
                <w:rFonts w:ascii="Times New Roman" w:hAnsi="Times New Roman" w:cs="Times New Roman"/>
                <w:sz w:val="24"/>
                <w:szCs w:val="24"/>
              </w:rPr>
              <w:t>1</w:t>
            </w:r>
          </w:p>
        </w:tc>
      </w:tr>
      <w:tr w:rsidR="00EE6AE1" w:rsidRPr="003D2E09" w:rsidTr="00D6221D">
        <w:trPr>
          <w:trHeight w:val="180"/>
        </w:trPr>
        <w:tc>
          <w:tcPr>
            <w:tcW w:w="498" w:type="dxa"/>
            <w:vMerge/>
          </w:tcPr>
          <w:p w:rsidR="00EE6AE1" w:rsidRDefault="00EE6AE1" w:rsidP="00405F24">
            <w:pPr>
              <w:jc w:val="both"/>
              <w:rPr>
                <w:rFonts w:ascii="Times New Roman" w:hAnsi="Times New Roman" w:cs="Times New Roman"/>
                <w:sz w:val="24"/>
                <w:szCs w:val="24"/>
              </w:rPr>
            </w:pPr>
          </w:p>
        </w:tc>
        <w:tc>
          <w:tcPr>
            <w:tcW w:w="5341" w:type="dxa"/>
          </w:tcPr>
          <w:p w:rsidR="00EE6AE1" w:rsidRDefault="00EE6AE1" w:rsidP="00405F24">
            <w:pPr>
              <w:jc w:val="both"/>
              <w:rPr>
                <w:rFonts w:ascii="Times New Roman" w:hAnsi="Times New Roman" w:cs="Times New Roman"/>
                <w:sz w:val="24"/>
                <w:szCs w:val="24"/>
              </w:rPr>
            </w:pPr>
            <w:r>
              <w:rPr>
                <w:rFonts w:ascii="Times New Roman" w:hAnsi="Times New Roman" w:cs="Times New Roman"/>
                <w:sz w:val="24"/>
                <w:szCs w:val="24"/>
              </w:rPr>
              <w:t>Buhalterė</w:t>
            </w:r>
          </w:p>
        </w:tc>
        <w:tc>
          <w:tcPr>
            <w:tcW w:w="1938" w:type="dxa"/>
          </w:tcPr>
          <w:p w:rsidR="00EE6AE1" w:rsidRDefault="00EE6AE1" w:rsidP="003D0002">
            <w:pPr>
              <w:jc w:val="center"/>
              <w:rPr>
                <w:rFonts w:ascii="Times New Roman" w:hAnsi="Times New Roman" w:cs="Times New Roman"/>
                <w:sz w:val="24"/>
                <w:szCs w:val="24"/>
              </w:rPr>
            </w:pPr>
            <w:r>
              <w:rPr>
                <w:rFonts w:ascii="Times New Roman" w:hAnsi="Times New Roman" w:cs="Times New Roman"/>
                <w:sz w:val="24"/>
                <w:szCs w:val="24"/>
              </w:rPr>
              <w:t>1</w:t>
            </w:r>
          </w:p>
        </w:tc>
        <w:tc>
          <w:tcPr>
            <w:tcW w:w="2123" w:type="dxa"/>
          </w:tcPr>
          <w:p w:rsidR="00EE6AE1" w:rsidRDefault="00EE6AE1" w:rsidP="003D0002">
            <w:pPr>
              <w:jc w:val="center"/>
              <w:rPr>
                <w:rFonts w:ascii="Times New Roman" w:hAnsi="Times New Roman" w:cs="Times New Roman"/>
                <w:sz w:val="24"/>
                <w:szCs w:val="24"/>
              </w:rPr>
            </w:pPr>
            <w:r>
              <w:rPr>
                <w:rFonts w:ascii="Times New Roman" w:hAnsi="Times New Roman" w:cs="Times New Roman"/>
                <w:sz w:val="24"/>
                <w:szCs w:val="24"/>
              </w:rPr>
              <w:t>1</w:t>
            </w:r>
          </w:p>
        </w:tc>
      </w:tr>
      <w:tr w:rsidR="00EE6AE1" w:rsidRPr="003D2E09" w:rsidTr="00D6221D">
        <w:trPr>
          <w:trHeight w:val="180"/>
        </w:trPr>
        <w:tc>
          <w:tcPr>
            <w:tcW w:w="498" w:type="dxa"/>
            <w:vMerge/>
          </w:tcPr>
          <w:p w:rsidR="00EE6AE1" w:rsidRDefault="00EE6AE1" w:rsidP="00405F24">
            <w:pPr>
              <w:jc w:val="both"/>
              <w:rPr>
                <w:rFonts w:ascii="Times New Roman" w:hAnsi="Times New Roman" w:cs="Times New Roman"/>
                <w:sz w:val="24"/>
                <w:szCs w:val="24"/>
              </w:rPr>
            </w:pPr>
          </w:p>
        </w:tc>
        <w:tc>
          <w:tcPr>
            <w:tcW w:w="5341" w:type="dxa"/>
          </w:tcPr>
          <w:p w:rsidR="00EE6AE1" w:rsidRDefault="00EE6AE1" w:rsidP="00405F24">
            <w:pPr>
              <w:jc w:val="both"/>
              <w:rPr>
                <w:rFonts w:ascii="Times New Roman" w:hAnsi="Times New Roman" w:cs="Times New Roman"/>
                <w:sz w:val="24"/>
                <w:szCs w:val="24"/>
              </w:rPr>
            </w:pPr>
            <w:r>
              <w:rPr>
                <w:rFonts w:ascii="Times New Roman" w:hAnsi="Times New Roman" w:cs="Times New Roman"/>
                <w:sz w:val="24"/>
                <w:szCs w:val="24"/>
              </w:rPr>
              <w:t>Sekretorė</w:t>
            </w:r>
          </w:p>
        </w:tc>
        <w:tc>
          <w:tcPr>
            <w:tcW w:w="1938" w:type="dxa"/>
          </w:tcPr>
          <w:p w:rsidR="00EE6AE1" w:rsidRDefault="00EE6AE1" w:rsidP="003D0002">
            <w:pPr>
              <w:jc w:val="center"/>
              <w:rPr>
                <w:rFonts w:ascii="Times New Roman" w:hAnsi="Times New Roman" w:cs="Times New Roman"/>
                <w:sz w:val="24"/>
                <w:szCs w:val="24"/>
              </w:rPr>
            </w:pPr>
            <w:r>
              <w:rPr>
                <w:rFonts w:ascii="Times New Roman" w:hAnsi="Times New Roman" w:cs="Times New Roman"/>
                <w:sz w:val="24"/>
                <w:szCs w:val="24"/>
              </w:rPr>
              <w:t>1</w:t>
            </w:r>
          </w:p>
        </w:tc>
        <w:tc>
          <w:tcPr>
            <w:tcW w:w="2123" w:type="dxa"/>
          </w:tcPr>
          <w:p w:rsidR="00EE6AE1" w:rsidRDefault="00EE6AE1" w:rsidP="003D0002">
            <w:pPr>
              <w:jc w:val="center"/>
              <w:rPr>
                <w:rFonts w:ascii="Times New Roman" w:hAnsi="Times New Roman" w:cs="Times New Roman"/>
                <w:sz w:val="24"/>
                <w:szCs w:val="24"/>
              </w:rPr>
            </w:pPr>
            <w:r>
              <w:rPr>
                <w:rFonts w:ascii="Times New Roman" w:hAnsi="Times New Roman" w:cs="Times New Roman"/>
                <w:sz w:val="24"/>
                <w:szCs w:val="24"/>
              </w:rPr>
              <w:t>1</w:t>
            </w:r>
          </w:p>
        </w:tc>
      </w:tr>
      <w:tr w:rsidR="00EE6AE1" w:rsidRPr="003D2E09" w:rsidTr="00D6221D">
        <w:trPr>
          <w:trHeight w:val="180"/>
        </w:trPr>
        <w:tc>
          <w:tcPr>
            <w:tcW w:w="498" w:type="dxa"/>
            <w:vMerge/>
          </w:tcPr>
          <w:p w:rsidR="00EE6AE1" w:rsidRDefault="00EE6AE1" w:rsidP="00405F24">
            <w:pPr>
              <w:jc w:val="both"/>
              <w:rPr>
                <w:rFonts w:ascii="Times New Roman" w:hAnsi="Times New Roman" w:cs="Times New Roman"/>
                <w:sz w:val="24"/>
                <w:szCs w:val="24"/>
              </w:rPr>
            </w:pPr>
          </w:p>
        </w:tc>
        <w:tc>
          <w:tcPr>
            <w:tcW w:w="5341" w:type="dxa"/>
          </w:tcPr>
          <w:p w:rsidR="00EE6AE1" w:rsidRDefault="00EE6AE1" w:rsidP="00835547">
            <w:pPr>
              <w:jc w:val="both"/>
              <w:rPr>
                <w:rFonts w:ascii="Times New Roman" w:hAnsi="Times New Roman" w:cs="Times New Roman"/>
                <w:sz w:val="24"/>
                <w:szCs w:val="24"/>
              </w:rPr>
            </w:pPr>
            <w:r>
              <w:rPr>
                <w:rFonts w:ascii="Times New Roman" w:hAnsi="Times New Roman" w:cs="Times New Roman"/>
                <w:sz w:val="24"/>
                <w:szCs w:val="24"/>
              </w:rPr>
              <w:t>Sveikatos priežiūros specialistė</w:t>
            </w:r>
          </w:p>
        </w:tc>
        <w:tc>
          <w:tcPr>
            <w:tcW w:w="1938" w:type="dxa"/>
          </w:tcPr>
          <w:p w:rsidR="00EE6AE1" w:rsidRDefault="00EE6AE1" w:rsidP="003D0002">
            <w:pPr>
              <w:jc w:val="center"/>
              <w:rPr>
                <w:rFonts w:ascii="Times New Roman" w:hAnsi="Times New Roman" w:cs="Times New Roman"/>
                <w:sz w:val="24"/>
                <w:szCs w:val="24"/>
              </w:rPr>
            </w:pPr>
            <w:r>
              <w:rPr>
                <w:rFonts w:ascii="Times New Roman" w:hAnsi="Times New Roman" w:cs="Times New Roman"/>
                <w:sz w:val="24"/>
                <w:szCs w:val="24"/>
              </w:rPr>
              <w:t>1</w:t>
            </w:r>
          </w:p>
        </w:tc>
        <w:tc>
          <w:tcPr>
            <w:tcW w:w="2123" w:type="dxa"/>
          </w:tcPr>
          <w:p w:rsidR="00EE6AE1" w:rsidRDefault="00EE6AE1" w:rsidP="003D0002">
            <w:pPr>
              <w:jc w:val="center"/>
              <w:rPr>
                <w:rFonts w:ascii="Times New Roman" w:hAnsi="Times New Roman" w:cs="Times New Roman"/>
                <w:sz w:val="24"/>
                <w:szCs w:val="24"/>
              </w:rPr>
            </w:pPr>
            <w:r>
              <w:rPr>
                <w:rFonts w:ascii="Times New Roman" w:hAnsi="Times New Roman" w:cs="Times New Roman"/>
                <w:sz w:val="24"/>
                <w:szCs w:val="24"/>
              </w:rPr>
              <w:t>-</w:t>
            </w:r>
          </w:p>
        </w:tc>
      </w:tr>
      <w:tr w:rsidR="00EE6AE1" w:rsidRPr="003D2E09" w:rsidTr="00D6221D">
        <w:trPr>
          <w:trHeight w:val="180"/>
        </w:trPr>
        <w:tc>
          <w:tcPr>
            <w:tcW w:w="498" w:type="dxa"/>
            <w:vMerge/>
          </w:tcPr>
          <w:p w:rsidR="00EE6AE1" w:rsidRDefault="00EE6AE1" w:rsidP="00405F24">
            <w:pPr>
              <w:jc w:val="both"/>
              <w:rPr>
                <w:rFonts w:ascii="Times New Roman" w:hAnsi="Times New Roman" w:cs="Times New Roman"/>
                <w:sz w:val="24"/>
                <w:szCs w:val="24"/>
              </w:rPr>
            </w:pPr>
          </w:p>
        </w:tc>
        <w:tc>
          <w:tcPr>
            <w:tcW w:w="5341" w:type="dxa"/>
          </w:tcPr>
          <w:p w:rsidR="00EE6AE1" w:rsidRDefault="00EE6AE1" w:rsidP="00835547">
            <w:pPr>
              <w:jc w:val="both"/>
              <w:rPr>
                <w:rFonts w:ascii="Times New Roman" w:hAnsi="Times New Roman" w:cs="Times New Roman"/>
                <w:sz w:val="24"/>
                <w:szCs w:val="24"/>
              </w:rPr>
            </w:pPr>
            <w:r>
              <w:rPr>
                <w:rFonts w:ascii="Times New Roman" w:hAnsi="Times New Roman" w:cs="Times New Roman"/>
                <w:sz w:val="24"/>
                <w:szCs w:val="24"/>
              </w:rPr>
              <w:t>Bibliotekininkai</w:t>
            </w:r>
          </w:p>
        </w:tc>
        <w:tc>
          <w:tcPr>
            <w:tcW w:w="1938" w:type="dxa"/>
          </w:tcPr>
          <w:p w:rsidR="00EE6AE1" w:rsidRDefault="00EE6AE1" w:rsidP="003D0002">
            <w:pPr>
              <w:jc w:val="center"/>
              <w:rPr>
                <w:rFonts w:ascii="Times New Roman" w:hAnsi="Times New Roman" w:cs="Times New Roman"/>
                <w:sz w:val="24"/>
                <w:szCs w:val="24"/>
              </w:rPr>
            </w:pPr>
            <w:r>
              <w:rPr>
                <w:rFonts w:ascii="Times New Roman" w:hAnsi="Times New Roman" w:cs="Times New Roman"/>
                <w:sz w:val="24"/>
                <w:szCs w:val="24"/>
              </w:rPr>
              <w:t>2</w:t>
            </w:r>
          </w:p>
        </w:tc>
        <w:tc>
          <w:tcPr>
            <w:tcW w:w="2123" w:type="dxa"/>
          </w:tcPr>
          <w:p w:rsidR="00EE6AE1" w:rsidRDefault="00EE6AE1" w:rsidP="003D0002">
            <w:pPr>
              <w:jc w:val="center"/>
              <w:rPr>
                <w:rFonts w:ascii="Times New Roman" w:hAnsi="Times New Roman" w:cs="Times New Roman"/>
                <w:sz w:val="24"/>
                <w:szCs w:val="24"/>
              </w:rPr>
            </w:pPr>
            <w:r>
              <w:rPr>
                <w:rFonts w:ascii="Times New Roman" w:hAnsi="Times New Roman" w:cs="Times New Roman"/>
                <w:sz w:val="24"/>
                <w:szCs w:val="24"/>
              </w:rPr>
              <w:t>2</w:t>
            </w:r>
          </w:p>
        </w:tc>
      </w:tr>
    </w:tbl>
    <w:p w:rsidR="00F30D50" w:rsidRPr="003D2E09" w:rsidRDefault="00F30D50" w:rsidP="00405F24">
      <w:pPr>
        <w:jc w:val="both"/>
        <w:rPr>
          <w:rFonts w:ascii="Times New Roman" w:hAnsi="Times New Roman" w:cs="Times New Roman"/>
          <w:sz w:val="24"/>
          <w:szCs w:val="24"/>
        </w:rPr>
      </w:pPr>
    </w:p>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Mokinių skaičius 2016-01-01 buvo 379.</w:t>
      </w:r>
    </w:p>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Mokykloje besimokančių mokinių skaičius pagal komplektus 2016-09-01</w:t>
      </w:r>
    </w:p>
    <w:p w:rsidR="00F30D50" w:rsidRPr="003D2E09" w:rsidRDefault="00F30D50" w:rsidP="00405F24">
      <w:pPr>
        <w:jc w:val="both"/>
        <w:rPr>
          <w:rFonts w:ascii="Times New Roman" w:hAnsi="Times New Roman" w:cs="Times New Roman"/>
          <w:sz w:val="24"/>
          <w:szCs w:val="24"/>
        </w:rPr>
      </w:pPr>
    </w:p>
    <w:tbl>
      <w:tblPr>
        <w:tblW w:w="9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512"/>
        <w:gridCol w:w="513"/>
        <w:gridCol w:w="512"/>
        <w:gridCol w:w="513"/>
        <w:gridCol w:w="512"/>
        <w:gridCol w:w="512"/>
        <w:gridCol w:w="513"/>
        <w:gridCol w:w="512"/>
        <w:gridCol w:w="513"/>
        <w:gridCol w:w="512"/>
        <w:gridCol w:w="512"/>
        <w:gridCol w:w="513"/>
        <w:gridCol w:w="512"/>
        <w:gridCol w:w="513"/>
        <w:gridCol w:w="999"/>
        <w:gridCol w:w="1276"/>
      </w:tblGrid>
      <w:tr w:rsidR="00F30D50" w:rsidRPr="003D2E09">
        <w:trPr>
          <w:trHeight w:val="307"/>
        </w:trPr>
        <w:tc>
          <w:tcPr>
            <w:tcW w:w="7686" w:type="dxa"/>
            <w:gridSpan w:val="15"/>
            <w:shd w:val="clear" w:color="auto" w:fill="D9D9D9"/>
            <w:vAlign w:val="center"/>
          </w:tcPr>
          <w:p w:rsidR="00F30D50" w:rsidRPr="003D2E09" w:rsidRDefault="00F30D50" w:rsidP="00405F24">
            <w:pPr>
              <w:jc w:val="both"/>
              <w:rPr>
                <w:rFonts w:ascii="Times New Roman" w:hAnsi="Times New Roman" w:cs="Times New Roman"/>
                <w:b/>
                <w:bCs/>
                <w:sz w:val="24"/>
                <w:szCs w:val="24"/>
              </w:rPr>
            </w:pPr>
            <w:r w:rsidRPr="003D2E09">
              <w:rPr>
                <w:rFonts w:ascii="Times New Roman" w:hAnsi="Times New Roman" w:cs="Times New Roman"/>
                <w:b/>
                <w:bCs/>
                <w:sz w:val="24"/>
                <w:szCs w:val="24"/>
              </w:rPr>
              <w:t>Klasės</w:t>
            </w:r>
          </w:p>
        </w:tc>
        <w:tc>
          <w:tcPr>
            <w:tcW w:w="999" w:type="dxa"/>
            <w:vMerge w:val="restart"/>
            <w:shd w:val="clear" w:color="auto" w:fill="D9D9D9"/>
            <w:vAlign w:val="center"/>
          </w:tcPr>
          <w:p w:rsidR="00F30D50" w:rsidRPr="003D2E09" w:rsidRDefault="00F30D50" w:rsidP="00405F24">
            <w:pPr>
              <w:jc w:val="both"/>
              <w:rPr>
                <w:rFonts w:ascii="Times New Roman" w:hAnsi="Times New Roman" w:cs="Times New Roman"/>
                <w:b/>
                <w:bCs/>
                <w:sz w:val="24"/>
                <w:szCs w:val="24"/>
              </w:rPr>
            </w:pPr>
            <w:r w:rsidRPr="003D2E09">
              <w:rPr>
                <w:rFonts w:ascii="Times New Roman" w:hAnsi="Times New Roman" w:cs="Times New Roman"/>
                <w:b/>
                <w:bCs/>
                <w:sz w:val="24"/>
                <w:szCs w:val="24"/>
              </w:rPr>
              <w:t>Iš viso</w:t>
            </w:r>
          </w:p>
        </w:tc>
        <w:tc>
          <w:tcPr>
            <w:tcW w:w="1276" w:type="dxa"/>
            <w:vMerge w:val="restart"/>
            <w:shd w:val="clear" w:color="auto" w:fill="D9D9D9"/>
            <w:vAlign w:val="center"/>
          </w:tcPr>
          <w:p w:rsidR="00F30D50" w:rsidRPr="003D2E09" w:rsidRDefault="00F30D50" w:rsidP="00405F24">
            <w:pPr>
              <w:jc w:val="both"/>
              <w:rPr>
                <w:rFonts w:ascii="Times New Roman" w:hAnsi="Times New Roman" w:cs="Times New Roman"/>
                <w:b/>
                <w:bCs/>
              </w:rPr>
            </w:pPr>
            <w:r w:rsidRPr="003D2E09">
              <w:rPr>
                <w:rFonts w:ascii="Times New Roman" w:hAnsi="Times New Roman" w:cs="Times New Roman"/>
                <w:b/>
                <w:bCs/>
              </w:rPr>
              <w:t>Komplekto vidurkis</w:t>
            </w:r>
          </w:p>
        </w:tc>
      </w:tr>
      <w:tr w:rsidR="00F30D50" w:rsidRPr="003D2E09" w:rsidTr="00EE6AE1">
        <w:trPr>
          <w:trHeight w:val="301"/>
        </w:trPr>
        <w:tc>
          <w:tcPr>
            <w:tcW w:w="512" w:type="dxa"/>
            <w:shd w:val="clear" w:color="auto" w:fill="D9D9D9" w:themeFill="background1" w:themeFillShade="D9"/>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5a</w:t>
            </w:r>
          </w:p>
        </w:tc>
        <w:tc>
          <w:tcPr>
            <w:tcW w:w="512" w:type="dxa"/>
            <w:shd w:val="clear" w:color="auto" w:fill="D9D9D9" w:themeFill="background1" w:themeFillShade="D9"/>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5b</w:t>
            </w:r>
          </w:p>
        </w:tc>
        <w:tc>
          <w:tcPr>
            <w:tcW w:w="513" w:type="dxa"/>
            <w:shd w:val="clear" w:color="auto" w:fill="D9D9D9" w:themeFill="background1" w:themeFillShade="D9"/>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5c</w:t>
            </w:r>
          </w:p>
        </w:tc>
        <w:tc>
          <w:tcPr>
            <w:tcW w:w="512" w:type="dxa"/>
            <w:shd w:val="clear" w:color="auto" w:fill="D9D9D9" w:themeFill="background1" w:themeFillShade="D9"/>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5d</w:t>
            </w:r>
          </w:p>
        </w:tc>
        <w:tc>
          <w:tcPr>
            <w:tcW w:w="513" w:type="dxa"/>
            <w:shd w:val="clear" w:color="auto" w:fill="D9D9D9" w:themeFill="background1" w:themeFillShade="D9"/>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6a</w:t>
            </w:r>
          </w:p>
        </w:tc>
        <w:tc>
          <w:tcPr>
            <w:tcW w:w="512" w:type="dxa"/>
            <w:shd w:val="clear" w:color="auto" w:fill="D9D9D9" w:themeFill="background1" w:themeFillShade="D9"/>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6b</w:t>
            </w:r>
          </w:p>
        </w:tc>
        <w:tc>
          <w:tcPr>
            <w:tcW w:w="512" w:type="dxa"/>
            <w:shd w:val="clear" w:color="auto" w:fill="D9D9D9" w:themeFill="background1" w:themeFillShade="D9"/>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6c</w:t>
            </w:r>
          </w:p>
        </w:tc>
        <w:tc>
          <w:tcPr>
            <w:tcW w:w="513" w:type="dxa"/>
            <w:shd w:val="clear" w:color="auto" w:fill="D9D9D9" w:themeFill="background1" w:themeFillShade="D9"/>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6d</w:t>
            </w:r>
          </w:p>
        </w:tc>
        <w:tc>
          <w:tcPr>
            <w:tcW w:w="512" w:type="dxa"/>
            <w:shd w:val="clear" w:color="auto" w:fill="D9D9D9" w:themeFill="background1" w:themeFillShade="D9"/>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7a</w:t>
            </w:r>
          </w:p>
        </w:tc>
        <w:tc>
          <w:tcPr>
            <w:tcW w:w="513" w:type="dxa"/>
            <w:shd w:val="clear" w:color="auto" w:fill="D9D9D9" w:themeFill="background1" w:themeFillShade="D9"/>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7b</w:t>
            </w:r>
          </w:p>
        </w:tc>
        <w:tc>
          <w:tcPr>
            <w:tcW w:w="512" w:type="dxa"/>
            <w:shd w:val="clear" w:color="auto" w:fill="D9D9D9" w:themeFill="background1" w:themeFillShade="D9"/>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7c</w:t>
            </w:r>
          </w:p>
        </w:tc>
        <w:tc>
          <w:tcPr>
            <w:tcW w:w="512" w:type="dxa"/>
            <w:shd w:val="clear" w:color="auto" w:fill="D9D9D9" w:themeFill="background1" w:themeFillShade="D9"/>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7d</w:t>
            </w:r>
          </w:p>
        </w:tc>
        <w:tc>
          <w:tcPr>
            <w:tcW w:w="513" w:type="dxa"/>
            <w:shd w:val="clear" w:color="auto" w:fill="D9D9D9" w:themeFill="background1" w:themeFillShade="D9"/>
            <w:vAlign w:val="center"/>
          </w:tcPr>
          <w:p w:rsidR="00F30D50" w:rsidRPr="003D2E09" w:rsidRDefault="00F30D50" w:rsidP="008B45A5">
            <w:pPr>
              <w:jc w:val="both"/>
              <w:rPr>
                <w:rFonts w:ascii="Times New Roman" w:hAnsi="Times New Roman" w:cs="Times New Roman"/>
                <w:sz w:val="24"/>
                <w:szCs w:val="24"/>
              </w:rPr>
            </w:pPr>
            <w:r w:rsidRPr="003D2E09">
              <w:rPr>
                <w:rFonts w:ascii="Times New Roman" w:hAnsi="Times New Roman" w:cs="Times New Roman"/>
                <w:sz w:val="24"/>
                <w:szCs w:val="24"/>
              </w:rPr>
              <w:t>8a</w:t>
            </w:r>
          </w:p>
        </w:tc>
        <w:tc>
          <w:tcPr>
            <w:tcW w:w="512" w:type="dxa"/>
            <w:shd w:val="clear" w:color="auto" w:fill="D9D9D9" w:themeFill="background1" w:themeFillShade="D9"/>
            <w:vAlign w:val="center"/>
          </w:tcPr>
          <w:p w:rsidR="00F30D50" w:rsidRPr="003D2E09" w:rsidRDefault="00F30D50" w:rsidP="008B45A5">
            <w:pPr>
              <w:jc w:val="both"/>
              <w:rPr>
                <w:rFonts w:ascii="Times New Roman" w:hAnsi="Times New Roman" w:cs="Times New Roman"/>
                <w:sz w:val="24"/>
                <w:szCs w:val="24"/>
              </w:rPr>
            </w:pPr>
            <w:r w:rsidRPr="003D2E09">
              <w:rPr>
                <w:rFonts w:ascii="Times New Roman" w:hAnsi="Times New Roman" w:cs="Times New Roman"/>
                <w:sz w:val="24"/>
                <w:szCs w:val="24"/>
              </w:rPr>
              <w:t>8b</w:t>
            </w:r>
          </w:p>
        </w:tc>
        <w:tc>
          <w:tcPr>
            <w:tcW w:w="513" w:type="dxa"/>
            <w:shd w:val="clear" w:color="auto" w:fill="D9D9D9" w:themeFill="background1" w:themeFillShade="D9"/>
            <w:vAlign w:val="center"/>
          </w:tcPr>
          <w:p w:rsidR="00F30D50" w:rsidRPr="003D2E09" w:rsidRDefault="00F30D50" w:rsidP="008B45A5">
            <w:pPr>
              <w:jc w:val="both"/>
              <w:rPr>
                <w:rFonts w:ascii="Times New Roman" w:hAnsi="Times New Roman" w:cs="Times New Roman"/>
                <w:sz w:val="24"/>
                <w:szCs w:val="24"/>
              </w:rPr>
            </w:pPr>
            <w:r w:rsidRPr="003D2E09">
              <w:rPr>
                <w:rFonts w:ascii="Times New Roman" w:hAnsi="Times New Roman" w:cs="Times New Roman"/>
                <w:sz w:val="24"/>
                <w:szCs w:val="24"/>
              </w:rPr>
              <w:t>8c</w:t>
            </w:r>
          </w:p>
        </w:tc>
        <w:tc>
          <w:tcPr>
            <w:tcW w:w="999" w:type="dxa"/>
            <w:vMerge/>
            <w:shd w:val="clear" w:color="auto" w:fill="D9D9D9"/>
            <w:vAlign w:val="center"/>
          </w:tcPr>
          <w:p w:rsidR="00F30D50" w:rsidRPr="003D2E09" w:rsidRDefault="00F30D50" w:rsidP="00405F24">
            <w:pPr>
              <w:jc w:val="both"/>
              <w:rPr>
                <w:rFonts w:ascii="Times New Roman" w:hAnsi="Times New Roman" w:cs="Times New Roman"/>
                <w:sz w:val="24"/>
                <w:szCs w:val="24"/>
              </w:rPr>
            </w:pPr>
          </w:p>
        </w:tc>
        <w:tc>
          <w:tcPr>
            <w:tcW w:w="1276" w:type="dxa"/>
            <w:vMerge/>
            <w:shd w:val="clear" w:color="auto" w:fill="D9D9D9"/>
            <w:vAlign w:val="center"/>
          </w:tcPr>
          <w:p w:rsidR="00F30D50" w:rsidRPr="003D2E09" w:rsidRDefault="00F30D50" w:rsidP="00405F24">
            <w:pPr>
              <w:jc w:val="both"/>
              <w:rPr>
                <w:rFonts w:ascii="Times New Roman" w:hAnsi="Times New Roman" w:cs="Times New Roman"/>
                <w:sz w:val="24"/>
                <w:szCs w:val="24"/>
              </w:rPr>
            </w:pPr>
          </w:p>
        </w:tc>
      </w:tr>
      <w:tr w:rsidR="00F30D50" w:rsidRPr="003D2E09">
        <w:trPr>
          <w:trHeight w:val="179"/>
        </w:trPr>
        <w:tc>
          <w:tcPr>
            <w:tcW w:w="512" w:type="dxa"/>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21</w:t>
            </w:r>
          </w:p>
        </w:tc>
        <w:tc>
          <w:tcPr>
            <w:tcW w:w="512" w:type="dxa"/>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26</w:t>
            </w:r>
          </w:p>
        </w:tc>
        <w:tc>
          <w:tcPr>
            <w:tcW w:w="513" w:type="dxa"/>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23</w:t>
            </w:r>
          </w:p>
        </w:tc>
        <w:tc>
          <w:tcPr>
            <w:tcW w:w="512" w:type="dxa"/>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23</w:t>
            </w:r>
          </w:p>
        </w:tc>
        <w:tc>
          <w:tcPr>
            <w:tcW w:w="513" w:type="dxa"/>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27</w:t>
            </w:r>
          </w:p>
        </w:tc>
        <w:tc>
          <w:tcPr>
            <w:tcW w:w="512" w:type="dxa"/>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26</w:t>
            </w:r>
          </w:p>
        </w:tc>
        <w:tc>
          <w:tcPr>
            <w:tcW w:w="512" w:type="dxa"/>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27</w:t>
            </w:r>
          </w:p>
        </w:tc>
        <w:tc>
          <w:tcPr>
            <w:tcW w:w="513" w:type="dxa"/>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24</w:t>
            </w:r>
          </w:p>
        </w:tc>
        <w:tc>
          <w:tcPr>
            <w:tcW w:w="512" w:type="dxa"/>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23</w:t>
            </w:r>
          </w:p>
        </w:tc>
        <w:tc>
          <w:tcPr>
            <w:tcW w:w="513" w:type="dxa"/>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25</w:t>
            </w:r>
          </w:p>
        </w:tc>
        <w:tc>
          <w:tcPr>
            <w:tcW w:w="512" w:type="dxa"/>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24</w:t>
            </w:r>
          </w:p>
        </w:tc>
        <w:tc>
          <w:tcPr>
            <w:tcW w:w="512" w:type="dxa"/>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23</w:t>
            </w:r>
          </w:p>
        </w:tc>
        <w:tc>
          <w:tcPr>
            <w:tcW w:w="513" w:type="dxa"/>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29</w:t>
            </w:r>
          </w:p>
        </w:tc>
        <w:tc>
          <w:tcPr>
            <w:tcW w:w="512" w:type="dxa"/>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29</w:t>
            </w:r>
          </w:p>
        </w:tc>
        <w:tc>
          <w:tcPr>
            <w:tcW w:w="513" w:type="dxa"/>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29</w:t>
            </w:r>
          </w:p>
        </w:tc>
        <w:tc>
          <w:tcPr>
            <w:tcW w:w="999" w:type="dxa"/>
            <w:vAlign w:val="center"/>
          </w:tcPr>
          <w:p w:rsidR="00F30D50" w:rsidRPr="003D2E09" w:rsidRDefault="00FF09C9" w:rsidP="00405F24">
            <w:pPr>
              <w:jc w:val="both"/>
              <w:rPr>
                <w:rFonts w:ascii="Times New Roman" w:hAnsi="Times New Roman" w:cs="Times New Roman"/>
                <w:sz w:val="24"/>
                <w:szCs w:val="24"/>
              </w:rPr>
            </w:pPr>
            <w:r w:rsidRPr="003D2E09">
              <w:rPr>
                <w:rFonts w:ascii="Times New Roman" w:hAnsi="Times New Roman" w:cs="Times New Roman"/>
                <w:sz w:val="24"/>
                <w:szCs w:val="24"/>
              </w:rPr>
              <w:fldChar w:fldCharType="begin"/>
            </w:r>
            <w:r w:rsidR="00F30D50" w:rsidRPr="003D2E09">
              <w:rPr>
                <w:rFonts w:ascii="Times New Roman" w:hAnsi="Times New Roman" w:cs="Times New Roman"/>
                <w:sz w:val="24"/>
                <w:szCs w:val="24"/>
              </w:rPr>
              <w:instrText xml:space="preserve"> =SUM(LEFT) </w:instrText>
            </w:r>
            <w:r w:rsidRPr="003D2E09">
              <w:rPr>
                <w:rFonts w:ascii="Times New Roman" w:hAnsi="Times New Roman" w:cs="Times New Roman"/>
                <w:sz w:val="24"/>
                <w:szCs w:val="24"/>
              </w:rPr>
              <w:fldChar w:fldCharType="separate"/>
            </w:r>
            <w:r w:rsidR="00F30D50" w:rsidRPr="003D2E09">
              <w:rPr>
                <w:rFonts w:ascii="Times New Roman" w:hAnsi="Times New Roman" w:cs="Times New Roman"/>
                <w:noProof/>
                <w:sz w:val="24"/>
                <w:szCs w:val="24"/>
              </w:rPr>
              <w:t>379</w:t>
            </w:r>
            <w:r w:rsidRPr="003D2E09">
              <w:rPr>
                <w:rFonts w:ascii="Times New Roman" w:hAnsi="Times New Roman" w:cs="Times New Roman"/>
                <w:sz w:val="24"/>
                <w:szCs w:val="24"/>
              </w:rPr>
              <w:fldChar w:fldCharType="end"/>
            </w:r>
          </w:p>
        </w:tc>
        <w:tc>
          <w:tcPr>
            <w:tcW w:w="1276" w:type="dxa"/>
            <w:vAlign w:val="center"/>
          </w:tcPr>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25,27</w:t>
            </w:r>
          </w:p>
        </w:tc>
      </w:tr>
    </w:tbl>
    <w:p w:rsidR="00F30D50" w:rsidRPr="003D2E09" w:rsidRDefault="00F30D50" w:rsidP="00405F24">
      <w:pPr>
        <w:jc w:val="both"/>
        <w:rPr>
          <w:rFonts w:ascii="Times New Roman" w:hAnsi="Times New Roman" w:cs="Times New Roman"/>
          <w:sz w:val="24"/>
          <w:szCs w:val="24"/>
        </w:rPr>
      </w:pPr>
    </w:p>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 xml:space="preserve">Specialiųjų poreikių mokinių –71. </w:t>
      </w:r>
    </w:p>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 xml:space="preserve">Nemokamą maitinimą gavo  84 mokiniai. </w:t>
      </w:r>
    </w:p>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 xml:space="preserve">Neformalaus ugdymo būrelius lanko: mokykloje – 208,  už mokyklos ribų – 171 mokinys. </w:t>
      </w:r>
    </w:p>
    <w:p w:rsidR="00F30D50" w:rsidRPr="003D2E09" w:rsidRDefault="00F30D50" w:rsidP="00405F24">
      <w:pPr>
        <w:jc w:val="both"/>
        <w:rPr>
          <w:rFonts w:ascii="Times New Roman" w:hAnsi="Times New Roman" w:cs="Times New Roman"/>
          <w:sz w:val="24"/>
          <w:szCs w:val="24"/>
        </w:rPr>
      </w:pPr>
      <w:r w:rsidRPr="003D2E09">
        <w:rPr>
          <w:rFonts w:ascii="Times New Roman" w:hAnsi="Times New Roman" w:cs="Times New Roman"/>
          <w:sz w:val="24"/>
          <w:szCs w:val="24"/>
        </w:rPr>
        <w:t>Mokyklos pažangumas 98,7 %</w:t>
      </w:r>
    </w:p>
    <w:p w:rsidR="00F30D50" w:rsidRPr="003D2E09" w:rsidRDefault="00F30D50" w:rsidP="00405F24">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lastRenderedPageBreak/>
        <w:t>Viso praleista pamokų 29599 pam., iš jų 1164 nepateisintų.</w:t>
      </w:r>
    </w:p>
    <w:p w:rsidR="00F30D50" w:rsidRPr="003D2E09" w:rsidRDefault="00F30D50" w:rsidP="00405F24">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Vykdytos integruojamos programos:</w:t>
      </w:r>
    </w:p>
    <w:p w:rsidR="00F30D50" w:rsidRPr="003D2E09" w:rsidRDefault="00F30D50" w:rsidP="00405F24">
      <w:pPr>
        <w:pStyle w:val="Betarp"/>
        <w:numPr>
          <w:ilvl w:val="0"/>
          <w:numId w:val="4"/>
        </w:numPr>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Rengimo  šeimai  ir lytiškumo ugdymo programa</w:t>
      </w:r>
    </w:p>
    <w:p w:rsidR="00F30D50" w:rsidRPr="003D2E09" w:rsidRDefault="00F30D50" w:rsidP="00405F24">
      <w:pPr>
        <w:pStyle w:val="Betarp"/>
        <w:numPr>
          <w:ilvl w:val="0"/>
          <w:numId w:val="4"/>
        </w:numPr>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Alkoholio, tabako ir kitų psichiką veikiančių medžiagų vartojimo prevencijos programa</w:t>
      </w:r>
    </w:p>
    <w:p w:rsidR="00F30D50" w:rsidRPr="003D2E09" w:rsidRDefault="00F30D50" w:rsidP="00405F24">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Kiekviena klasė vyko į 2 edukacines išvykas per  mokslo metus.  Edukacinėse programose dalyvavo 90% mokinių.</w:t>
      </w:r>
    </w:p>
    <w:p w:rsidR="00926677" w:rsidRDefault="00926677" w:rsidP="00405F24">
      <w:pPr>
        <w:pStyle w:val="Betarp"/>
        <w:jc w:val="both"/>
        <w:rPr>
          <w:rFonts w:ascii="Times New Roman" w:hAnsi="Times New Roman" w:cs="Times New Roman"/>
          <w:sz w:val="24"/>
          <w:szCs w:val="24"/>
          <w:lang w:val="lt-LT"/>
        </w:rPr>
      </w:pPr>
    </w:p>
    <w:p w:rsidR="00EE6AE1" w:rsidRPr="003D2E09" w:rsidRDefault="00EE6AE1" w:rsidP="00405F24">
      <w:pPr>
        <w:pStyle w:val="Betarp"/>
        <w:jc w:val="both"/>
        <w:rPr>
          <w:rFonts w:ascii="Times New Roman" w:hAnsi="Times New Roman" w:cs="Times New Roman"/>
          <w:sz w:val="24"/>
          <w:szCs w:val="24"/>
          <w:lang w:val="lt-LT"/>
        </w:rPr>
      </w:pPr>
    </w:p>
    <w:p w:rsidR="00F30D50" w:rsidRPr="003D2E09" w:rsidRDefault="00F30D50" w:rsidP="00405F24">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Molėtų progimnazijos 2015-2016 m.m. olimpiadų, konkursų prizinės vietos:</w:t>
      </w:r>
    </w:p>
    <w:tbl>
      <w:tblPr>
        <w:tblW w:w="102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5"/>
        <w:gridCol w:w="362"/>
        <w:gridCol w:w="363"/>
        <w:gridCol w:w="364"/>
        <w:gridCol w:w="364"/>
        <w:gridCol w:w="363"/>
        <w:gridCol w:w="364"/>
        <w:gridCol w:w="364"/>
        <w:gridCol w:w="364"/>
        <w:gridCol w:w="363"/>
        <w:gridCol w:w="364"/>
        <w:gridCol w:w="364"/>
        <w:gridCol w:w="363"/>
        <w:gridCol w:w="363"/>
        <w:gridCol w:w="363"/>
        <w:gridCol w:w="363"/>
        <w:gridCol w:w="362"/>
        <w:gridCol w:w="363"/>
        <w:gridCol w:w="363"/>
        <w:gridCol w:w="363"/>
        <w:gridCol w:w="8"/>
        <w:gridCol w:w="454"/>
        <w:gridCol w:w="463"/>
        <w:gridCol w:w="464"/>
        <w:gridCol w:w="451"/>
        <w:gridCol w:w="582"/>
      </w:tblGrid>
      <w:tr w:rsidR="00926677" w:rsidRPr="003D2E09" w:rsidTr="00926677">
        <w:tc>
          <w:tcPr>
            <w:tcW w:w="956" w:type="dxa"/>
            <w:shd w:val="clear" w:color="auto" w:fill="D9D9D9"/>
            <w:vAlign w:val="center"/>
          </w:tcPr>
          <w:p w:rsidR="00926677" w:rsidRPr="003D2E09" w:rsidRDefault="00926677" w:rsidP="00405F24">
            <w:pPr>
              <w:jc w:val="both"/>
              <w:rPr>
                <w:rFonts w:ascii="Times New Roman" w:hAnsi="Times New Roman" w:cs="Times New Roman"/>
                <w:b/>
                <w:bCs/>
                <w:sz w:val="24"/>
                <w:szCs w:val="24"/>
              </w:rPr>
            </w:pPr>
          </w:p>
        </w:tc>
        <w:tc>
          <w:tcPr>
            <w:tcW w:w="1453" w:type="dxa"/>
            <w:gridSpan w:val="4"/>
            <w:shd w:val="clear" w:color="auto" w:fill="D9D9D9"/>
            <w:vAlign w:val="center"/>
          </w:tcPr>
          <w:p w:rsidR="00926677" w:rsidRPr="003D2E09" w:rsidRDefault="00926677" w:rsidP="00405F24">
            <w:pPr>
              <w:jc w:val="both"/>
              <w:rPr>
                <w:rFonts w:ascii="Times New Roman" w:hAnsi="Times New Roman" w:cs="Times New Roman"/>
                <w:b/>
                <w:bCs/>
                <w:sz w:val="16"/>
                <w:szCs w:val="16"/>
              </w:rPr>
            </w:pPr>
            <w:r w:rsidRPr="003D2E09">
              <w:rPr>
                <w:rFonts w:ascii="Times New Roman" w:hAnsi="Times New Roman" w:cs="Times New Roman"/>
                <w:b/>
                <w:bCs/>
                <w:sz w:val="16"/>
                <w:szCs w:val="16"/>
              </w:rPr>
              <w:t>Matematikos</w:t>
            </w:r>
          </w:p>
        </w:tc>
        <w:tc>
          <w:tcPr>
            <w:tcW w:w="1455" w:type="dxa"/>
            <w:gridSpan w:val="4"/>
            <w:shd w:val="clear" w:color="auto" w:fill="D9D9D9"/>
            <w:vAlign w:val="center"/>
          </w:tcPr>
          <w:p w:rsidR="00926677" w:rsidRPr="003D2E09" w:rsidRDefault="00926677" w:rsidP="00405F24">
            <w:pPr>
              <w:jc w:val="both"/>
              <w:rPr>
                <w:rFonts w:ascii="Times New Roman" w:hAnsi="Times New Roman" w:cs="Times New Roman"/>
                <w:b/>
                <w:bCs/>
                <w:sz w:val="16"/>
                <w:szCs w:val="16"/>
              </w:rPr>
            </w:pPr>
            <w:r w:rsidRPr="003D2E09">
              <w:rPr>
                <w:rFonts w:ascii="Times New Roman" w:hAnsi="Times New Roman" w:cs="Times New Roman"/>
                <w:b/>
                <w:bCs/>
                <w:sz w:val="16"/>
                <w:szCs w:val="16"/>
              </w:rPr>
              <w:t>Anglų k.</w:t>
            </w:r>
          </w:p>
        </w:tc>
        <w:tc>
          <w:tcPr>
            <w:tcW w:w="1454" w:type="dxa"/>
            <w:gridSpan w:val="4"/>
            <w:shd w:val="clear" w:color="auto" w:fill="D9D9D9"/>
            <w:vAlign w:val="center"/>
          </w:tcPr>
          <w:p w:rsidR="00926677" w:rsidRPr="003D2E09" w:rsidRDefault="00926677" w:rsidP="00405F24">
            <w:pPr>
              <w:jc w:val="both"/>
              <w:rPr>
                <w:rFonts w:ascii="Times New Roman" w:hAnsi="Times New Roman" w:cs="Times New Roman"/>
                <w:b/>
                <w:bCs/>
                <w:sz w:val="16"/>
                <w:szCs w:val="16"/>
              </w:rPr>
            </w:pPr>
            <w:r w:rsidRPr="003D2E09">
              <w:rPr>
                <w:rFonts w:ascii="Times New Roman" w:hAnsi="Times New Roman" w:cs="Times New Roman"/>
                <w:b/>
                <w:bCs/>
                <w:sz w:val="16"/>
                <w:szCs w:val="16"/>
              </w:rPr>
              <w:t>Meninio skaitymo</w:t>
            </w:r>
          </w:p>
        </w:tc>
        <w:tc>
          <w:tcPr>
            <w:tcW w:w="1451" w:type="dxa"/>
            <w:gridSpan w:val="4"/>
            <w:shd w:val="clear" w:color="auto" w:fill="D9D9D9"/>
            <w:vAlign w:val="center"/>
          </w:tcPr>
          <w:p w:rsidR="00926677" w:rsidRPr="003D2E09" w:rsidRDefault="00926677" w:rsidP="00405F24">
            <w:pPr>
              <w:jc w:val="both"/>
              <w:rPr>
                <w:rFonts w:ascii="Times New Roman" w:hAnsi="Times New Roman" w:cs="Times New Roman"/>
                <w:b/>
                <w:bCs/>
                <w:sz w:val="16"/>
                <w:szCs w:val="16"/>
              </w:rPr>
            </w:pPr>
            <w:r w:rsidRPr="003D2E09">
              <w:rPr>
                <w:rFonts w:ascii="Times New Roman" w:hAnsi="Times New Roman" w:cs="Times New Roman"/>
                <w:b/>
                <w:bCs/>
                <w:sz w:val="16"/>
                <w:szCs w:val="16"/>
              </w:rPr>
              <w:t>Geografijos</w:t>
            </w:r>
          </w:p>
        </w:tc>
        <w:tc>
          <w:tcPr>
            <w:tcW w:w="1097" w:type="dxa"/>
            <w:gridSpan w:val="4"/>
            <w:shd w:val="clear" w:color="auto" w:fill="D9D9D9"/>
            <w:vAlign w:val="center"/>
          </w:tcPr>
          <w:p w:rsidR="00926677" w:rsidRPr="003D2E09" w:rsidRDefault="00926677" w:rsidP="00405F24">
            <w:pPr>
              <w:jc w:val="both"/>
              <w:rPr>
                <w:rFonts w:ascii="Times New Roman" w:hAnsi="Times New Roman" w:cs="Times New Roman"/>
                <w:b/>
                <w:bCs/>
                <w:sz w:val="16"/>
                <w:szCs w:val="16"/>
              </w:rPr>
            </w:pPr>
            <w:r w:rsidRPr="003D2E09">
              <w:rPr>
                <w:rFonts w:ascii="Times New Roman" w:hAnsi="Times New Roman" w:cs="Times New Roman"/>
                <w:b/>
                <w:bCs/>
                <w:sz w:val="16"/>
                <w:szCs w:val="16"/>
              </w:rPr>
              <w:t>Istorijos</w:t>
            </w:r>
          </w:p>
        </w:tc>
        <w:tc>
          <w:tcPr>
            <w:tcW w:w="454" w:type="dxa"/>
            <w:tcBorders>
              <w:right w:val="single" w:sz="4" w:space="0" w:color="auto"/>
            </w:tcBorders>
            <w:shd w:val="clear" w:color="auto" w:fill="D9D9D9"/>
            <w:vAlign w:val="center"/>
          </w:tcPr>
          <w:p w:rsidR="00926677" w:rsidRPr="003D2E09" w:rsidRDefault="00926677" w:rsidP="00405F24">
            <w:pPr>
              <w:jc w:val="both"/>
              <w:rPr>
                <w:rFonts w:ascii="Times New Roman" w:hAnsi="Times New Roman" w:cs="Times New Roman"/>
                <w:b/>
                <w:bCs/>
                <w:sz w:val="14"/>
                <w:szCs w:val="14"/>
              </w:rPr>
            </w:pPr>
            <w:r w:rsidRPr="003D2E09">
              <w:rPr>
                <w:rFonts w:ascii="Times New Roman" w:hAnsi="Times New Roman" w:cs="Times New Roman"/>
                <w:b/>
                <w:bCs/>
                <w:sz w:val="14"/>
                <w:szCs w:val="14"/>
              </w:rPr>
              <w:t>Dailės</w:t>
            </w:r>
          </w:p>
        </w:tc>
        <w:tc>
          <w:tcPr>
            <w:tcW w:w="927" w:type="dxa"/>
            <w:gridSpan w:val="2"/>
            <w:tcBorders>
              <w:left w:val="single" w:sz="4" w:space="0" w:color="auto"/>
              <w:right w:val="single" w:sz="4" w:space="0" w:color="auto"/>
            </w:tcBorders>
            <w:shd w:val="clear" w:color="auto" w:fill="D9D9D9"/>
            <w:vAlign w:val="center"/>
          </w:tcPr>
          <w:p w:rsidR="00926677" w:rsidRPr="003D2E09" w:rsidRDefault="00926677" w:rsidP="00405F24">
            <w:pPr>
              <w:jc w:val="both"/>
              <w:rPr>
                <w:rFonts w:ascii="Times New Roman" w:hAnsi="Times New Roman" w:cs="Times New Roman"/>
                <w:b/>
                <w:bCs/>
                <w:sz w:val="16"/>
                <w:szCs w:val="16"/>
              </w:rPr>
            </w:pPr>
            <w:r w:rsidRPr="003D2E09">
              <w:rPr>
                <w:rFonts w:ascii="Times New Roman" w:hAnsi="Times New Roman" w:cs="Times New Roman"/>
                <w:b/>
                <w:bCs/>
                <w:sz w:val="16"/>
                <w:szCs w:val="16"/>
              </w:rPr>
              <w:t>Technologijos</w:t>
            </w:r>
          </w:p>
        </w:tc>
        <w:tc>
          <w:tcPr>
            <w:tcW w:w="1032" w:type="dxa"/>
            <w:gridSpan w:val="2"/>
            <w:tcBorders>
              <w:left w:val="single" w:sz="4" w:space="0" w:color="auto"/>
            </w:tcBorders>
            <w:shd w:val="clear" w:color="auto" w:fill="D9D9D9"/>
            <w:vAlign w:val="center"/>
          </w:tcPr>
          <w:p w:rsidR="00926677" w:rsidRPr="003D2E09" w:rsidRDefault="00926677" w:rsidP="00405F24">
            <w:pPr>
              <w:jc w:val="both"/>
              <w:rPr>
                <w:rFonts w:ascii="Times New Roman" w:hAnsi="Times New Roman" w:cs="Times New Roman"/>
                <w:b/>
                <w:bCs/>
                <w:sz w:val="16"/>
                <w:szCs w:val="16"/>
              </w:rPr>
            </w:pPr>
            <w:r w:rsidRPr="003D2E09">
              <w:rPr>
                <w:rFonts w:ascii="Times New Roman" w:hAnsi="Times New Roman" w:cs="Times New Roman"/>
                <w:b/>
                <w:bCs/>
                <w:sz w:val="16"/>
                <w:szCs w:val="16"/>
              </w:rPr>
              <w:t>Epistolinio rašinio</w:t>
            </w:r>
          </w:p>
        </w:tc>
      </w:tr>
      <w:tr w:rsidR="00EE6AE1" w:rsidRPr="003D2E09" w:rsidTr="00EE6AE1">
        <w:trPr>
          <w:trHeight w:val="107"/>
        </w:trPr>
        <w:tc>
          <w:tcPr>
            <w:tcW w:w="956" w:type="dxa"/>
            <w:tcBorders>
              <w:bottom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rPr>
            </w:pPr>
            <w:r w:rsidRPr="003D2E09">
              <w:rPr>
                <w:rFonts w:ascii="Times New Roman" w:hAnsi="Times New Roman" w:cs="Times New Roman"/>
              </w:rPr>
              <w:t>Klasės</w:t>
            </w:r>
          </w:p>
        </w:tc>
        <w:tc>
          <w:tcPr>
            <w:tcW w:w="362" w:type="dxa"/>
            <w:tcBorders>
              <w:bottom w:val="single" w:sz="4" w:space="0" w:color="auto"/>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5</w:t>
            </w:r>
          </w:p>
        </w:tc>
        <w:tc>
          <w:tcPr>
            <w:tcW w:w="363" w:type="dxa"/>
            <w:tcBorders>
              <w:left w:val="single" w:sz="4" w:space="0" w:color="auto"/>
              <w:bottom w:val="single" w:sz="4" w:space="0" w:color="auto"/>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6</w:t>
            </w:r>
          </w:p>
        </w:tc>
        <w:tc>
          <w:tcPr>
            <w:tcW w:w="364" w:type="dxa"/>
            <w:tcBorders>
              <w:left w:val="single" w:sz="4" w:space="0" w:color="auto"/>
              <w:bottom w:val="single" w:sz="4" w:space="0" w:color="auto"/>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7</w:t>
            </w:r>
          </w:p>
        </w:tc>
        <w:tc>
          <w:tcPr>
            <w:tcW w:w="364" w:type="dxa"/>
            <w:tcBorders>
              <w:left w:val="single" w:sz="4" w:space="0" w:color="auto"/>
              <w:bottom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8</w:t>
            </w:r>
          </w:p>
        </w:tc>
        <w:tc>
          <w:tcPr>
            <w:tcW w:w="363" w:type="dxa"/>
            <w:tcBorders>
              <w:bottom w:val="single" w:sz="4" w:space="0" w:color="auto"/>
            </w:tcBorders>
            <w:shd w:val="clear" w:color="auto" w:fill="D9D9D9" w:themeFill="background1" w:themeFillShade="D9"/>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5</w:t>
            </w:r>
          </w:p>
        </w:tc>
        <w:tc>
          <w:tcPr>
            <w:tcW w:w="364" w:type="dxa"/>
            <w:tcBorders>
              <w:bottom w:val="single" w:sz="4" w:space="0" w:color="auto"/>
            </w:tcBorders>
            <w:shd w:val="clear" w:color="auto" w:fill="D9D9D9" w:themeFill="background1" w:themeFillShade="D9"/>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6</w:t>
            </w:r>
          </w:p>
        </w:tc>
        <w:tc>
          <w:tcPr>
            <w:tcW w:w="364" w:type="dxa"/>
            <w:tcBorders>
              <w:bottom w:val="single" w:sz="4" w:space="0" w:color="auto"/>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7</w:t>
            </w:r>
          </w:p>
        </w:tc>
        <w:tc>
          <w:tcPr>
            <w:tcW w:w="364" w:type="dxa"/>
            <w:tcBorders>
              <w:left w:val="single" w:sz="4" w:space="0" w:color="auto"/>
              <w:bottom w:val="single" w:sz="4" w:space="0" w:color="auto"/>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8</w:t>
            </w:r>
          </w:p>
        </w:tc>
        <w:tc>
          <w:tcPr>
            <w:tcW w:w="363" w:type="dxa"/>
            <w:tcBorders>
              <w:left w:val="single" w:sz="4" w:space="0" w:color="auto"/>
              <w:bottom w:val="single" w:sz="4" w:space="0" w:color="auto"/>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5</w:t>
            </w:r>
          </w:p>
        </w:tc>
        <w:tc>
          <w:tcPr>
            <w:tcW w:w="364" w:type="dxa"/>
            <w:tcBorders>
              <w:left w:val="single" w:sz="4" w:space="0" w:color="auto"/>
              <w:bottom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6</w:t>
            </w:r>
          </w:p>
        </w:tc>
        <w:tc>
          <w:tcPr>
            <w:tcW w:w="364" w:type="dxa"/>
            <w:tcBorders>
              <w:bottom w:val="single" w:sz="4" w:space="0" w:color="auto"/>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7</w:t>
            </w:r>
          </w:p>
        </w:tc>
        <w:tc>
          <w:tcPr>
            <w:tcW w:w="363" w:type="dxa"/>
            <w:tcBorders>
              <w:left w:val="single" w:sz="4" w:space="0" w:color="auto"/>
              <w:bottom w:val="single" w:sz="4" w:space="0" w:color="auto"/>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8</w:t>
            </w:r>
          </w:p>
        </w:tc>
        <w:tc>
          <w:tcPr>
            <w:tcW w:w="363" w:type="dxa"/>
            <w:tcBorders>
              <w:left w:val="single" w:sz="4" w:space="0" w:color="auto"/>
              <w:bottom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6</w:t>
            </w:r>
          </w:p>
        </w:tc>
        <w:tc>
          <w:tcPr>
            <w:tcW w:w="363" w:type="dxa"/>
            <w:tcBorders>
              <w:bottom w:val="single" w:sz="4" w:space="0" w:color="auto"/>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7</w:t>
            </w:r>
          </w:p>
        </w:tc>
        <w:tc>
          <w:tcPr>
            <w:tcW w:w="363" w:type="dxa"/>
            <w:tcBorders>
              <w:left w:val="single" w:sz="4" w:space="0" w:color="auto"/>
              <w:bottom w:val="single" w:sz="4" w:space="0" w:color="auto"/>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8</w:t>
            </w:r>
          </w:p>
        </w:tc>
        <w:tc>
          <w:tcPr>
            <w:tcW w:w="362" w:type="dxa"/>
            <w:tcBorders>
              <w:left w:val="single" w:sz="4" w:space="0" w:color="auto"/>
              <w:bottom w:val="single" w:sz="4" w:space="0" w:color="auto"/>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5</w:t>
            </w:r>
          </w:p>
        </w:tc>
        <w:tc>
          <w:tcPr>
            <w:tcW w:w="363" w:type="dxa"/>
            <w:tcBorders>
              <w:left w:val="single" w:sz="4" w:space="0" w:color="auto"/>
              <w:bottom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6</w:t>
            </w:r>
          </w:p>
        </w:tc>
        <w:tc>
          <w:tcPr>
            <w:tcW w:w="363" w:type="dxa"/>
            <w:tcBorders>
              <w:bottom w:val="single" w:sz="4" w:space="0" w:color="auto"/>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7</w:t>
            </w:r>
          </w:p>
        </w:tc>
        <w:tc>
          <w:tcPr>
            <w:tcW w:w="363" w:type="dxa"/>
            <w:tcBorders>
              <w:left w:val="single" w:sz="4" w:space="0" w:color="auto"/>
              <w:bottom w:val="single" w:sz="4" w:space="0" w:color="auto"/>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8</w:t>
            </w:r>
          </w:p>
        </w:tc>
        <w:tc>
          <w:tcPr>
            <w:tcW w:w="462"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8</w:t>
            </w:r>
          </w:p>
        </w:tc>
        <w:tc>
          <w:tcPr>
            <w:tcW w:w="463" w:type="dxa"/>
            <w:tcBorders>
              <w:left w:val="single" w:sz="4" w:space="0" w:color="auto"/>
              <w:bottom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7</w:t>
            </w:r>
          </w:p>
        </w:tc>
        <w:tc>
          <w:tcPr>
            <w:tcW w:w="463" w:type="dxa"/>
            <w:tcBorders>
              <w:bottom w:val="single" w:sz="4" w:space="0" w:color="auto"/>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8</w:t>
            </w:r>
          </w:p>
        </w:tc>
        <w:tc>
          <w:tcPr>
            <w:tcW w:w="451" w:type="dxa"/>
            <w:tcBorders>
              <w:left w:val="single" w:sz="4" w:space="0" w:color="auto"/>
              <w:bottom w:val="single" w:sz="4" w:space="0" w:color="auto"/>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5</w:t>
            </w:r>
          </w:p>
        </w:tc>
        <w:tc>
          <w:tcPr>
            <w:tcW w:w="582" w:type="dxa"/>
            <w:tcBorders>
              <w:left w:val="single" w:sz="4" w:space="0" w:color="auto"/>
              <w:bottom w:val="single" w:sz="4" w:space="0" w:color="auto"/>
              <w:right w:val="single" w:sz="4" w:space="0" w:color="auto"/>
            </w:tcBorders>
            <w:shd w:val="clear" w:color="auto" w:fill="D9D9D9" w:themeFill="background1" w:themeFillShade="D9"/>
            <w:vAlign w:val="center"/>
          </w:tcPr>
          <w:p w:rsidR="00926677" w:rsidRPr="003D2E09" w:rsidRDefault="00926677" w:rsidP="00926677">
            <w:pPr>
              <w:jc w:val="both"/>
              <w:rPr>
                <w:rFonts w:ascii="Times New Roman" w:hAnsi="Times New Roman" w:cs="Times New Roman"/>
                <w:sz w:val="24"/>
                <w:szCs w:val="24"/>
              </w:rPr>
            </w:pPr>
            <w:r w:rsidRPr="003D2E09">
              <w:rPr>
                <w:rFonts w:ascii="Times New Roman" w:hAnsi="Times New Roman" w:cs="Times New Roman"/>
                <w:sz w:val="24"/>
                <w:szCs w:val="24"/>
              </w:rPr>
              <w:t>6</w:t>
            </w:r>
          </w:p>
        </w:tc>
      </w:tr>
      <w:tr w:rsidR="00926677" w:rsidRPr="003D2E09" w:rsidTr="00EE6AE1">
        <w:trPr>
          <w:trHeight w:val="140"/>
        </w:trPr>
        <w:tc>
          <w:tcPr>
            <w:tcW w:w="956" w:type="dxa"/>
            <w:tcBorders>
              <w:top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0"/>
                <w:szCs w:val="20"/>
              </w:rPr>
            </w:pPr>
            <w:r w:rsidRPr="003D2E09">
              <w:rPr>
                <w:rFonts w:ascii="Times New Roman" w:hAnsi="Times New Roman" w:cs="Times New Roman"/>
                <w:sz w:val="20"/>
                <w:szCs w:val="20"/>
              </w:rPr>
              <w:t>I vieta</w:t>
            </w:r>
          </w:p>
        </w:tc>
        <w:tc>
          <w:tcPr>
            <w:tcW w:w="362" w:type="dxa"/>
            <w:tcBorders>
              <w:top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2</w:t>
            </w:r>
          </w:p>
        </w:tc>
        <w:tc>
          <w:tcPr>
            <w:tcW w:w="363" w:type="dxa"/>
            <w:tcBorders>
              <w:top w:val="single" w:sz="4" w:space="0" w:color="auto"/>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4" w:type="dxa"/>
            <w:tcBorders>
              <w:top w:val="single" w:sz="4" w:space="0" w:color="auto"/>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4" w:type="dxa"/>
            <w:tcBorders>
              <w:top w:val="single" w:sz="4" w:space="0" w:color="auto"/>
              <w:lef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3" w:type="dxa"/>
            <w:tcBorders>
              <w:top w:val="single" w:sz="4" w:space="0" w:color="auto"/>
            </w:tcBorders>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4" w:type="dxa"/>
            <w:tcBorders>
              <w:top w:val="single" w:sz="4" w:space="0" w:color="auto"/>
            </w:tcBorders>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4" w:type="dxa"/>
            <w:tcBorders>
              <w:top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4" w:type="dxa"/>
            <w:tcBorders>
              <w:top w:val="single" w:sz="4" w:space="0" w:color="auto"/>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3" w:type="dxa"/>
            <w:tcBorders>
              <w:top w:val="single" w:sz="4" w:space="0" w:color="auto"/>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4" w:type="dxa"/>
            <w:tcBorders>
              <w:top w:val="single" w:sz="4" w:space="0" w:color="auto"/>
              <w:lef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4" w:type="dxa"/>
            <w:tcBorders>
              <w:top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3" w:type="dxa"/>
            <w:tcBorders>
              <w:top w:val="single" w:sz="4" w:space="0" w:color="auto"/>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3" w:type="dxa"/>
            <w:tcBorders>
              <w:top w:val="single" w:sz="4" w:space="0" w:color="auto"/>
              <w:lef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3" w:type="dxa"/>
            <w:tcBorders>
              <w:top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3" w:type="dxa"/>
            <w:tcBorders>
              <w:top w:val="single" w:sz="4" w:space="0" w:color="auto"/>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2" w:type="dxa"/>
            <w:tcBorders>
              <w:top w:val="single" w:sz="4" w:space="0" w:color="auto"/>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3" w:type="dxa"/>
            <w:tcBorders>
              <w:top w:val="single" w:sz="4" w:space="0" w:color="auto"/>
              <w:lef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3" w:type="dxa"/>
            <w:tcBorders>
              <w:top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3" w:type="dxa"/>
            <w:tcBorders>
              <w:top w:val="single" w:sz="4" w:space="0" w:color="auto"/>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462" w:type="dxa"/>
            <w:gridSpan w:val="2"/>
            <w:tcBorders>
              <w:top w:val="single" w:sz="4" w:space="0" w:color="auto"/>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463" w:type="dxa"/>
            <w:tcBorders>
              <w:top w:val="single" w:sz="4" w:space="0" w:color="auto"/>
              <w:lef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463" w:type="dxa"/>
            <w:tcBorders>
              <w:top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451" w:type="dxa"/>
            <w:tcBorders>
              <w:top w:val="single" w:sz="4" w:space="0" w:color="auto"/>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582" w:type="dxa"/>
            <w:tcBorders>
              <w:top w:val="single" w:sz="4" w:space="0" w:color="auto"/>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r>
      <w:tr w:rsidR="00926677" w:rsidRPr="003D2E09" w:rsidTr="00EE6AE1">
        <w:tc>
          <w:tcPr>
            <w:tcW w:w="956" w:type="dxa"/>
            <w:tcBorders>
              <w:right w:val="single" w:sz="4" w:space="0" w:color="auto"/>
            </w:tcBorders>
            <w:shd w:val="clear" w:color="auto" w:fill="D9D9D9" w:themeFill="background1" w:themeFillShade="D9"/>
            <w:vAlign w:val="center"/>
          </w:tcPr>
          <w:p w:rsidR="00926677" w:rsidRPr="003D2E09" w:rsidRDefault="00926677" w:rsidP="00405F24">
            <w:pPr>
              <w:jc w:val="both"/>
              <w:rPr>
                <w:rFonts w:ascii="Times New Roman" w:hAnsi="Times New Roman" w:cs="Times New Roman"/>
                <w:sz w:val="20"/>
                <w:szCs w:val="20"/>
              </w:rPr>
            </w:pPr>
            <w:r w:rsidRPr="003D2E09">
              <w:rPr>
                <w:rFonts w:ascii="Times New Roman" w:hAnsi="Times New Roman" w:cs="Times New Roman"/>
                <w:sz w:val="20"/>
                <w:szCs w:val="20"/>
              </w:rPr>
              <w:t>II vieta</w:t>
            </w:r>
          </w:p>
        </w:tc>
        <w:tc>
          <w:tcPr>
            <w:tcW w:w="362"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3"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4"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4" w:type="dxa"/>
            <w:tcBorders>
              <w:lef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3" w:type="dxa"/>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4" w:type="dxa"/>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4" w:type="dxa"/>
            <w:tcBorders>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2</w:t>
            </w:r>
          </w:p>
        </w:tc>
        <w:tc>
          <w:tcPr>
            <w:tcW w:w="364"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3"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4" w:type="dxa"/>
            <w:tcBorders>
              <w:lef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4" w:type="dxa"/>
            <w:tcBorders>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3"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3" w:type="dxa"/>
            <w:tcBorders>
              <w:lef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3" w:type="dxa"/>
            <w:tcBorders>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3"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2"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3" w:type="dxa"/>
            <w:tcBorders>
              <w:lef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3" w:type="dxa"/>
            <w:tcBorders>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3"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2</w:t>
            </w:r>
          </w:p>
        </w:tc>
        <w:tc>
          <w:tcPr>
            <w:tcW w:w="462" w:type="dxa"/>
            <w:gridSpan w:val="2"/>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463" w:type="dxa"/>
            <w:tcBorders>
              <w:lef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463" w:type="dxa"/>
            <w:tcBorders>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451"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582"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r>
      <w:tr w:rsidR="00926677" w:rsidRPr="003D2E09" w:rsidTr="00EE6AE1">
        <w:tc>
          <w:tcPr>
            <w:tcW w:w="956" w:type="dxa"/>
            <w:shd w:val="clear" w:color="auto" w:fill="D9D9D9" w:themeFill="background1" w:themeFillShade="D9"/>
            <w:vAlign w:val="center"/>
          </w:tcPr>
          <w:p w:rsidR="00926677" w:rsidRPr="003D2E09" w:rsidRDefault="00926677" w:rsidP="00405F24">
            <w:pPr>
              <w:jc w:val="both"/>
              <w:rPr>
                <w:rFonts w:ascii="Times New Roman" w:hAnsi="Times New Roman" w:cs="Times New Roman"/>
                <w:sz w:val="20"/>
                <w:szCs w:val="20"/>
              </w:rPr>
            </w:pPr>
            <w:r w:rsidRPr="003D2E09">
              <w:rPr>
                <w:rFonts w:ascii="Times New Roman" w:hAnsi="Times New Roman" w:cs="Times New Roman"/>
                <w:sz w:val="20"/>
                <w:szCs w:val="20"/>
              </w:rPr>
              <w:t>III vieta</w:t>
            </w:r>
          </w:p>
        </w:tc>
        <w:tc>
          <w:tcPr>
            <w:tcW w:w="362" w:type="dxa"/>
            <w:tcBorders>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3"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4"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4" w:type="dxa"/>
            <w:tcBorders>
              <w:lef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2</w:t>
            </w:r>
          </w:p>
        </w:tc>
        <w:tc>
          <w:tcPr>
            <w:tcW w:w="363" w:type="dxa"/>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3</w:t>
            </w:r>
          </w:p>
        </w:tc>
        <w:tc>
          <w:tcPr>
            <w:tcW w:w="364" w:type="dxa"/>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4" w:type="dxa"/>
            <w:tcBorders>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4"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3"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4" w:type="dxa"/>
            <w:tcBorders>
              <w:lef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4" w:type="dxa"/>
            <w:tcBorders>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3"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3" w:type="dxa"/>
            <w:tcBorders>
              <w:lef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3" w:type="dxa"/>
            <w:tcBorders>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363"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2"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2</w:t>
            </w:r>
          </w:p>
        </w:tc>
        <w:tc>
          <w:tcPr>
            <w:tcW w:w="363" w:type="dxa"/>
            <w:tcBorders>
              <w:lef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3" w:type="dxa"/>
            <w:tcBorders>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363"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462" w:type="dxa"/>
            <w:gridSpan w:val="2"/>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2</w:t>
            </w:r>
          </w:p>
        </w:tc>
        <w:tc>
          <w:tcPr>
            <w:tcW w:w="463" w:type="dxa"/>
            <w:tcBorders>
              <w:lef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463" w:type="dxa"/>
            <w:tcBorders>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r w:rsidRPr="003D2E09">
              <w:rPr>
                <w:rFonts w:ascii="Times New Roman" w:hAnsi="Times New Roman" w:cs="Times New Roman"/>
                <w:sz w:val="24"/>
                <w:szCs w:val="24"/>
              </w:rPr>
              <w:t>1</w:t>
            </w:r>
          </w:p>
        </w:tc>
        <w:tc>
          <w:tcPr>
            <w:tcW w:w="451" w:type="dxa"/>
            <w:tcBorders>
              <w:left w:val="single" w:sz="4" w:space="0" w:color="auto"/>
              <w:right w:val="single" w:sz="4" w:space="0" w:color="auto"/>
            </w:tcBorders>
            <w:vAlign w:val="center"/>
          </w:tcPr>
          <w:p w:rsidR="00926677" w:rsidRPr="003D2E09" w:rsidRDefault="00926677" w:rsidP="00405F24">
            <w:pPr>
              <w:jc w:val="both"/>
              <w:rPr>
                <w:rFonts w:ascii="Times New Roman" w:hAnsi="Times New Roman" w:cs="Times New Roman"/>
                <w:sz w:val="24"/>
                <w:szCs w:val="24"/>
              </w:rPr>
            </w:pPr>
          </w:p>
        </w:tc>
        <w:tc>
          <w:tcPr>
            <w:tcW w:w="582" w:type="dxa"/>
            <w:tcBorders>
              <w:left w:val="single" w:sz="4" w:space="0" w:color="auto"/>
              <w:right w:val="single" w:sz="4" w:space="0" w:color="auto"/>
            </w:tcBorders>
            <w:vAlign w:val="center"/>
          </w:tcPr>
          <w:p w:rsidR="00926677" w:rsidRPr="003D2E09" w:rsidRDefault="00926677" w:rsidP="00926677">
            <w:pPr>
              <w:jc w:val="both"/>
              <w:rPr>
                <w:rFonts w:ascii="Times New Roman" w:hAnsi="Times New Roman" w:cs="Times New Roman"/>
                <w:sz w:val="24"/>
                <w:szCs w:val="24"/>
              </w:rPr>
            </w:pPr>
          </w:p>
        </w:tc>
      </w:tr>
    </w:tbl>
    <w:p w:rsidR="00926677" w:rsidRPr="003D2E09" w:rsidRDefault="00926677" w:rsidP="00405F24">
      <w:pPr>
        <w:pStyle w:val="Betarp"/>
        <w:jc w:val="both"/>
        <w:rPr>
          <w:rFonts w:ascii="Times New Roman" w:hAnsi="Times New Roman" w:cs="Times New Roman"/>
          <w:sz w:val="24"/>
          <w:szCs w:val="24"/>
          <w:lang w:val="lt-LT"/>
        </w:rPr>
      </w:pPr>
    </w:p>
    <w:p w:rsidR="00F30D50" w:rsidRPr="003D2E09" w:rsidRDefault="00F30D50" w:rsidP="00405F24">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Regioniniame skaitovų konkurse laimėta II-a vieta.</w:t>
      </w:r>
    </w:p>
    <w:p w:rsidR="00F30D50" w:rsidRPr="003D2E09" w:rsidRDefault="00F30D50" w:rsidP="00405F24">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Sportiniai laimėjimai</w:t>
      </w:r>
    </w:p>
    <w:tbl>
      <w:tblPr>
        <w:tblStyle w:val="Lentelstinklelis"/>
        <w:tblW w:w="0" w:type="auto"/>
        <w:tblInd w:w="-106" w:type="dxa"/>
        <w:tblLook w:val="01E0" w:firstRow="1" w:lastRow="1" w:firstColumn="1" w:lastColumn="1" w:noHBand="0" w:noVBand="0"/>
      </w:tblPr>
      <w:tblGrid>
        <w:gridCol w:w="1666"/>
        <w:gridCol w:w="1666"/>
        <w:gridCol w:w="1666"/>
        <w:gridCol w:w="1666"/>
        <w:gridCol w:w="1666"/>
        <w:gridCol w:w="1666"/>
      </w:tblGrid>
      <w:tr w:rsidR="00F30D50" w:rsidRPr="003D2E09" w:rsidTr="00EE6AE1">
        <w:tc>
          <w:tcPr>
            <w:tcW w:w="1666" w:type="dxa"/>
            <w:vMerge w:val="restart"/>
            <w:shd w:val="clear" w:color="auto" w:fill="D9D9D9" w:themeFill="background1" w:themeFillShade="D9"/>
          </w:tcPr>
          <w:p w:rsidR="00F30D50" w:rsidRPr="003D2E09" w:rsidRDefault="00F30D50" w:rsidP="00405F24">
            <w:pPr>
              <w:pStyle w:val="Betarp"/>
              <w:jc w:val="both"/>
              <w:rPr>
                <w:rFonts w:ascii="Times New Roman" w:hAnsi="Times New Roman" w:cs="Times New Roman"/>
                <w:lang w:val="lt-LT"/>
              </w:rPr>
            </w:pPr>
          </w:p>
        </w:tc>
        <w:tc>
          <w:tcPr>
            <w:tcW w:w="3332" w:type="dxa"/>
            <w:gridSpan w:val="2"/>
            <w:shd w:val="clear" w:color="auto" w:fill="D9D9D9" w:themeFill="background1" w:themeFillShade="D9"/>
          </w:tcPr>
          <w:p w:rsidR="00F30D50" w:rsidRPr="003D2E09" w:rsidRDefault="00F30D50" w:rsidP="00CE13B3">
            <w:pPr>
              <w:pStyle w:val="Betarp"/>
              <w:jc w:val="center"/>
              <w:rPr>
                <w:rFonts w:ascii="Times New Roman" w:hAnsi="Times New Roman" w:cs="Times New Roman"/>
                <w:b/>
                <w:lang w:val="lt-LT"/>
              </w:rPr>
            </w:pPr>
            <w:r w:rsidRPr="003D2E09">
              <w:rPr>
                <w:rFonts w:ascii="Times New Roman" w:hAnsi="Times New Roman" w:cs="Times New Roman"/>
                <w:b/>
                <w:lang w:val="lt-LT"/>
              </w:rPr>
              <w:t>Zoninės varžybos</w:t>
            </w:r>
          </w:p>
        </w:tc>
        <w:tc>
          <w:tcPr>
            <w:tcW w:w="4998" w:type="dxa"/>
            <w:gridSpan w:val="3"/>
            <w:shd w:val="clear" w:color="auto" w:fill="D9D9D9" w:themeFill="background1" w:themeFillShade="D9"/>
          </w:tcPr>
          <w:p w:rsidR="00F30D50" w:rsidRPr="003D2E09" w:rsidRDefault="00F30D50" w:rsidP="00CE13B3">
            <w:pPr>
              <w:pStyle w:val="Betarp"/>
              <w:jc w:val="center"/>
              <w:rPr>
                <w:rFonts w:ascii="Times New Roman" w:hAnsi="Times New Roman" w:cs="Times New Roman"/>
                <w:b/>
                <w:lang w:val="lt-LT"/>
              </w:rPr>
            </w:pPr>
            <w:r w:rsidRPr="003D2E09">
              <w:rPr>
                <w:rFonts w:ascii="Times New Roman" w:hAnsi="Times New Roman" w:cs="Times New Roman"/>
                <w:b/>
                <w:lang w:val="lt-LT"/>
              </w:rPr>
              <w:t>Rajoninės varžybos</w:t>
            </w:r>
          </w:p>
        </w:tc>
      </w:tr>
      <w:tr w:rsidR="00F30D50" w:rsidRPr="003D2E09" w:rsidTr="00EE6AE1">
        <w:tc>
          <w:tcPr>
            <w:tcW w:w="1666" w:type="dxa"/>
            <w:vMerge/>
            <w:shd w:val="clear" w:color="auto" w:fill="D9D9D9" w:themeFill="background1" w:themeFillShade="D9"/>
          </w:tcPr>
          <w:p w:rsidR="00F30D50" w:rsidRPr="003D2E09" w:rsidRDefault="00F30D50" w:rsidP="00405F24">
            <w:pPr>
              <w:pStyle w:val="Betarp"/>
              <w:jc w:val="both"/>
              <w:rPr>
                <w:rFonts w:ascii="Times New Roman" w:hAnsi="Times New Roman" w:cs="Times New Roman"/>
                <w:lang w:val="lt-LT"/>
              </w:rPr>
            </w:pPr>
          </w:p>
        </w:tc>
        <w:tc>
          <w:tcPr>
            <w:tcW w:w="1666" w:type="dxa"/>
            <w:shd w:val="clear" w:color="auto" w:fill="D9D9D9" w:themeFill="background1" w:themeFillShade="D9"/>
          </w:tcPr>
          <w:p w:rsidR="00F30D50" w:rsidRPr="003D2E09" w:rsidRDefault="00F30D50" w:rsidP="00926677">
            <w:pPr>
              <w:pStyle w:val="Betarp"/>
              <w:jc w:val="center"/>
              <w:rPr>
                <w:rFonts w:ascii="Times New Roman" w:hAnsi="Times New Roman" w:cs="Times New Roman"/>
                <w:b/>
                <w:lang w:val="lt-LT"/>
              </w:rPr>
            </w:pPr>
            <w:r w:rsidRPr="003D2E09">
              <w:rPr>
                <w:rFonts w:ascii="Times New Roman" w:hAnsi="Times New Roman" w:cs="Times New Roman"/>
                <w:b/>
                <w:lang w:val="lt-LT"/>
              </w:rPr>
              <w:t>mergaitės</w:t>
            </w:r>
          </w:p>
        </w:tc>
        <w:tc>
          <w:tcPr>
            <w:tcW w:w="1666" w:type="dxa"/>
            <w:shd w:val="clear" w:color="auto" w:fill="D9D9D9" w:themeFill="background1" w:themeFillShade="D9"/>
          </w:tcPr>
          <w:p w:rsidR="00F30D50" w:rsidRPr="003D2E09" w:rsidRDefault="00F30D50" w:rsidP="00926677">
            <w:pPr>
              <w:pStyle w:val="Betarp"/>
              <w:jc w:val="center"/>
              <w:rPr>
                <w:rFonts w:ascii="Times New Roman" w:hAnsi="Times New Roman" w:cs="Times New Roman"/>
                <w:b/>
                <w:lang w:val="lt-LT"/>
              </w:rPr>
            </w:pPr>
            <w:r w:rsidRPr="003D2E09">
              <w:rPr>
                <w:rFonts w:ascii="Times New Roman" w:hAnsi="Times New Roman" w:cs="Times New Roman"/>
                <w:b/>
                <w:lang w:val="lt-LT"/>
              </w:rPr>
              <w:t>berniukai</w:t>
            </w:r>
          </w:p>
        </w:tc>
        <w:tc>
          <w:tcPr>
            <w:tcW w:w="1666" w:type="dxa"/>
            <w:shd w:val="clear" w:color="auto" w:fill="D9D9D9" w:themeFill="background1" w:themeFillShade="D9"/>
          </w:tcPr>
          <w:p w:rsidR="00F30D50" w:rsidRPr="003D2E09" w:rsidRDefault="00F30D50" w:rsidP="00926677">
            <w:pPr>
              <w:pStyle w:val="Betarp"/>
              <w:jc w:val="center"/>
              <w:rPr>
                <w:rFonts w:ascii="Times New Roman" w:hAnsi="Times New Roman" w:cs="Times New Roman"/>
                <w:b/>
                <w:lang w:val="lt-LT"/>
              </w:rPr>
            </w:pPr>
            <w:r w:rsidRPr="003D2E09">
              <w:rPr>
                <w:rFonts w:ascii="Times New Roman" w:hAnsi="Times New Roman" w:cs="Times New Roman"/>
                <w:b/>
                <w:lang w:val="lt-LT"/>
              </w:rPr>
              <w:t>mergaitės</w:t>
            </w:r>
          </w:p>
        </w:tc>
        <w:tc>
          <w:tcPr>
            <w:tcW w:w="1666" w:type="dxa"/>
            <w:shd w:val="clear" w:color="auto" w:fill="D9D9D9" w:themeFill="background1" w:themeFillShade="D9"/>
          </w:tcPr>
          <w:p w:rsidR="00F30D50" w:rsidRPr="003D2E09" w:rsidRDefault="00F30D50" w:rsidP="00926677">
            <w:pPr>
              <w:pStyle w:val="Betarp"/>
              <w:jc w:val="center"/>
              <w:rPr>
                <w:rFonts w:ascii="Times New Roman" w:hAnsi="Times New Roman" w:cs="Times New Roman"/>
                <w:b/>
                <w:lang w:val="lt-LT"/>
              </w:rPr>
            </w:pPr>
            <w:r w:rsidRPr="003D2E09">
              <w:rPr>
                <w:rFonts w:ascii="Times New Roman" w:hAnsi="Times New Roman" w:cs="Times New Roman"/>
                <w:b/>
                <w:lang w:val="lt-LT"/>
              </w:rPr>
              <w:t>berniukai</w:t>
            </w:r>
          </w:p>
        </w:tc>
        <w:tc>
          <w:tcPr>
            <w:tcW w:w="1666" w:type="dxa"/>
            <w:shd w:val="clear" w:color="auto" w:fill="D9D9D9" w:themeFill="background1" w:themeFillShade="D9"/>
          </w:tcPr>
          <w:p w:rsidR="00F30D50" w:rsidRPr="003D2E09" w:rsidRDefault="00F30D50" w:rsidP="00926677">
            <w:pPr>
              <w:pStyle w:val="Betarp"/>
              <w:jc w:val="center"/>
              <w:rPr>
                <w:rFonts w:ascii="Times New Roman" w:hAnsi="Times New Roman" w:cs="Times New Roman"/>
                <w:b/>
                <w:lang w:val="lt-LT"/>
              </w:rPr>
            </w:pPr>
            <w:r w:rsidRPr="003D2E09">
              <w:rPr>
                <w:rFonts w:ascii="Times New Roman" w:hAnsi="Times New Roman" w:cs="Times New Roman"/>
                <w:b/>
                <w:lang w:val="lt-LT"/>
              </w:rPr>
              <w:t>komandos</w:t>
            </w:r>
          </w:p>
        </w:tc>
      </w:tr>
      <w:tr w:rsidR="00F30D50" w:rsidRPr="003D2E09" w:rsidTr="00EE6AE1">
        <w:tc>
          <w:tcPr>
            <w:tcW w:w="1666" w:type="dxa"/>
            <w:shd w:val="clear" w:color="auto" w:fill="D9D9D9" w:themeFill="background1" w:themeFillShade="D9"/>
          </w:tcPr>
          <w:p w:rsidR="00F30D50" w:rsidRPr="003D2E09" w:rsidRDefault="00F30D50" w:rsidP="00CE13B3">
            <w:pPr>
              <w:rPr>
                <w:rFonts w:ascii="Times New Roman" w:hAnsi="Times New Roman" w:cs="Times New Roman"/>
              </w:rPr>
            </w:pPr>
            <w:r w:rsidRPr="003D2E09">
              <w:rPr>
                <w:rFonts w:ascii="Times New Roman" w:hAnsi="Times New Roman" w:cs="Times New Roman"/>
              </w:rPr>
              <w:t>I vieta</w:t>
            </w:r>
          </w:p>
        </w:tc>
        <w:tc>
          <w:tcPr>
            <w:tcW w:w="1666" w:type="dxa"/>
          </w:tcPr>
          <w:p w:rsidR="00F30D50" w:rsidRPr="003D2E09" w:rsidRDefault="00F30D50" w:rsidP="00926677">
            <w:pPr>
              <w:pStyle w:val="Betarp"/>
              <w:jc w:val="center"/>
              <w:rPr>
                <w:rFonts w:ascii="Times New Roman" w:hAnsi="Times New Roman" w:cs="Times New Roman"/>
                <w:lang w:val="lt-LT"/>
              </w:rPr>
            </w:pPr>
          </w:p>
        </w:tc>
        <w:tc>
          <w:tcPr>
            <w:tcW w:w="1666" w:type="dxa"/>
          </w:tcPr>
          <w:p w:rsidR="00F30D50" w:rsidRPr="003D2E09" w:rsidRDefault="00F30D50" w:rsidP="00926677">
            <w:pPr>
              <w:pStyle w:val="Betarp"/>
              <w:jc w:val="center"/>
              <w:rPr>
                <w:rFonts w:ascii="Times New Roman" w:hAnsi="Times New Roman" w:cs="Times New Roman"/>
                <w:lang w:val="lt-LT"/>
              </w:rPr>
            </w:pPr>
          </w:p>
        </w:tc>
        <w:tc>
          <w:tcPr>
            <w:tcW w:w="1666" w:type="dxa"/>
          </w:tcPr>
          <w:p w:rsidR="00F30D50" w:rsidRPr="003D2E09" w:rsidRDefault="00F30D50" w:rsidP="00926677">
            <w:pPr>
              <w:pStyle w:val="Betarp"/>
              <w:jc w:val="center"/>
              <w:rPr>
                <w:rFonts w:ascii="Times New Roman" w:hAnsi="Times New Roman" w:cs="Times New Roman"/>
                <w:lang w:val="lt-LT"/>
              </w:rPr>
            </w:pPr>
            <w:r w:rsidRPr="003D2E09">
              <w:rPr>
                <w:rFonts w:ascii="Times New Roman" w:hAnsi="Times New Roman" w:cs="Times New Roman"/>
                <w:lang w:val="lt-LT"/>
              </w:rPr>
              <w:t>36</w:t>
            </w:r>
          </w:p>
        </w:tc>
        <w:tc>
          <w:tcPr>
            <w:tcW w:w="1666" w:type="dxa"/>
          </w:tcPr>
          <w:p w:rsidR="00F30D50" w:rsidRPr="003D2E09" w:rsidRDefault="00F30D50" w:rsidP="00926677">
            <w:pPr>
              <w:pStyle w:val="Betarp"/>
              <w:jc w:val="center"/>
              <w:rPr>
                <w:rFonts w:ascii="Times New Roman" w:hAnsi="Times New Roman" w:cs="Times New Roman"/>
                <w:lang w:val="lt-LT"/>
              </w:rPr>
            </w:pPr>
            <w:r w:rsidRPr="003D2E09">
              <w:rPr>
                <w:rFonts w:ascii="Times New Roman" w:hAnsi="Times New Roman" w:cs="Times New Roman"/>
                <w:lang w:val="lt-LT"/>
              </w:rPr>
              <w:t>38</w:t>
            </w:r>
          </w:p>
        </w:tc>
        <w:tc>
          <w:tcPr>
            <w:tcW w:w="1666" w:type="dxa"/>
          </w:tcPr>
          <w:p w:rsidR="00F30D50" w:rsidRPr="003D2E09" w:rsidRDefault="00F30D50" w:rsidP="00926677">
            <w:pPr>
              <w:pStyle w:val="Betarp"/>
              <w:jc w:val="center"/>
              <w:rPr>
                <w:rFonts w:ascii="Times New Roman" w:hAnsi="Times New Roman" w:cs="Times New Roman"/>
                <w:lang w:val="lt-LT"/>
              </w:rPr>
            </w:pPr>
            <w:r w:rsidRPr="003D2E09">
              <w:rPr>
                <w:rFonts w:ascii="Times New Roman" w:hAnsi="Times New Roman" w:cs="Times New Roman"/>
                <w:lang w:val="lt-LT"/>
              </w:rPr>
              <w:t>94</w:t>
            </w:r>
          </w:p>
        </w:tc>
      </w:tr>
      <w:tr w:rsidR="00F30D50" w:rsidRPr="003D2E09" w:rsidTr="00EE6AE1">
        <w:tc>
          <w:tcPr>
            <w:tcW w:w="1666" w:type="dxa"/>
            <w:shd w:val="clear" w:color="auto" w:fill="D9D9D9" w:themeFill="background1" w:themeFillShade="D9"/>
          </w:tcPr>
          <w:p w:rsidR="00F30D50" w:rsidRPr="003D2E09" w:rsidRDefault="00F30D50" w:rsidP="00CE13B3">
            <w:pPr>
              <w:rPr>
                <w:rFonts w:ascii="Times New Roman" w:hAnsi="Times New Roman" w:cs="Times New Roman"/>
              </w:rPr>
            </w:pPr>
            <w:r w:rsidRPr="003D2E09">
              <w:rPr>
                <w:rFonts w:ascii="Times New Roman" w:hAnsi="Times New Roman" w:cs="Times New Roman"/>
              </w:rPr>
              <w:t>II vieta</w:t>
            </w:r>
          </w:p>
        </w:tc>
        <w:tc>
          <w:tcPr>
            <w:tcW w:w="1666" w:type="dxa"/>
          </w:tcPr>
          <w:p w:rsidR="00F30D50" w:rsidRPr="003D2E09" w:rsidRDefault="00F30D50" w:rsidP="00926677">
            <w:pPr>
              <w:pStyle w:val="Betarp"/>
              <w:jc w:val="center"/>
              <w:rPr>
                <w:rFonts w:ascii="Times New Roman" w:hAnsi="Times New Roman" w:cs="Times New Roman"/>
                <w:lang w:val="lt-LT"/>
              </w:rPr>
            </w:pPr>
            <w:r w:rsidRPr="003D2E09">
              <w:rPr>
                <w:rFonts w:ascii="Times New Roman" w:hAnsi="Times New Roman" w:cs="Times New Roman"/>
                <w:lang w:val="lt-LT"/>
              </w:rPr>
              <w:t>21</w:t>
            </w:r>
          </w:p>
        </w:tc>
        <w:tc>
          <w:tcPr>
            <w:tcW w:w="1666" w:type="dxa"/>
          </w:tcPr>
          <w:p w:rsidR="00F30D50" w:rsidRPr="003D2E09" w:rsidRDefault="00F30D50" w:rsidP="00926677">
            <w:pPr>
              <w:pStyle w:val="Betarp"/>
              <w:jc w:val="center"/>
              <w:rPr>
                <w:rFonts w:ascii="Times New Roman" w:hAnsi="Times New Roman" w:cs="Times New Roman"/>
                <w:lang w:val="lt-LT"/>
              </w:rPr>
            </w:pPr>
            <w:r w:rsidRPr="003D2E09">
              <w:rPr>
                <w:rFonts w:ascii="Times New Roman" w:hAnsi="Times New Roman" w:cs="Times New Roman"/>
                <w:lang w:val="lt-LT"/>
              </w:rPr>
              <w:t>11</w:t>
            </w:r>
          </w:p>
        </w:tc>
        <w:tc>
          <w:tcPr>
            <w:tcW w:w="1666" w:type="dxa"/>
          </w:tcPr>
          <w:p w:rsidR="00F30D50" w:rsidRPr="003D2E09" w:rsidRDefault="00F30D50" w:rsidP="00926677">
            <w:pPr>
              <w:pStyle w:val="Betarp"/>
              <w:jc w:val="center"/>
              <w:rPr>
                <w:rFonts w:ascii="Times New Roman" w:hAnsi="Times New Roman" w:cs="Times New Roman"/>
                <w:lang w:val="lt-LT"/>
              </w:rPr>
            </w:pPr>
            <w:r w:rsidRPr="003D2E09">
              <w:rPr>
                <w:rFonts w:ascii="Times New Roman" w:hAnsi="Times New Roman" w:cs="Times New Roman"/>
                <w:lang w:val="lt-LT"/>
              </w:rPr>
              <w:t>26</w:t>
            </w:r>
          </w:p>
        </w:tc>
        <w:tc>
          <w:tcPr>
            <w:tcW w:w="1666" w:type="dxa"/>
          </w:tcPr>
          <w:p w:rsidR="00F30D50" w:rsidRPr="003D2E09" w:rsidRDefault="00F30D50" w:rsidP="00926677">
            <w:pPr>
              <w:pStyle w:val="Betarp"/>
              <w:jc w:val="center"/>
              <w:rPr>
                <w:rFonts w:ascii="Times New Roman" w:hAnsi="Times New Roman" w:cs="Times New Roman"/>
                <w:lang w:val="lt-LT"/>
              </w:rPr>
            </w:pPr>
            <w:r w:rsidRPr="003D2E09">
              <w:rPr>
                <w:rFonts w:ascii="Times New Roman" w:hAnsi="Times New Roman" w:cs="Times New Roman"/>
                <w:lang w:val="lt-LT"/>
              </w:rPr>
              <w:t>22</w:t>
            </w:r>
          </w:p>
        </w:tc>
        <w:tc>
          <w:tcPr>
            <w:tcW w:w="1666" w:type="dxa"/>
          </w:tcPr>
          <w:p w:rsidR="00F30D50" w:rsidRPr="003D2E09" w:rsidRDefault="00F30D50" w:rsidP="00926677">
            <w:pPr>
              <w:pStyle w:val="Betarp"/>
              <w:jc w:val="center"/>
              <w:rPr>
                <w:rFonts w:ascii="Times New Roman" w:hAnsi="Times New Roman" w:cs="Times New Roman"/>
                <w:lang w:val="lt-LT"/>
              </w:rPr>
            </w:pPr>
            <w:r w:rsidRPr="003D2E09">
              <w:rPr>
                <w:rFonts w:ascii="Times New Roman" w:hAnsi="Times New Roman" w:cs="Times New Roman"/>
                <w:lang w:val="lt-LT"/>
              </w:rPr>
              <w:t>12</w:t>
            </w:r>
          </w:p>
        </w:tc>
      </w:tr>
      <w:tr w:rsidR="00F30D50" w:rsidRPr="003D2E09" w:rsidTr="00EE6AE1">
        <w:tc>
          <w:tcPr>
            <w:tcW w:w="1666" w:type="dxa"/>
            <w:shd w:val="clear" w:color="auto" w:fill="D9D9D9" w:themeFill="background1" w:themeFillShade="D9"/>
          </w:tcPr>
          <w:p w:rsidR="00F30D50" w:rsidRPr="003D2E09" w:rsidRDefault="00F30D50" w:rsidP="00CE13B3">
            <w:pPr>
              <w:rPr>
                <w:rFonts w:ascii="Times New Roman" w:hAnsi="Times New Roman" w:cs="Times New Roman"/>
              </w:rPr>
            </w:pPr>
            <w:r w:rsidRPr="003D2E09">
              <w:rPr>
                <w:rFonts w:ascii="Times New Roman" w:hAnsi="Times New Roman" w:cs="Times New Roman"/>
              </w:rPr>
              <w:t>III vieta</w:t>
            </w:r>
          </w:p>
        </w:tc>
        <w:tc>
          <w:tcPr>
            <w:tcW w:w="1666" w:type="dxa"/>
          </w:tcPr>
          <w:p w:rsidR="00F30D50" w:rsidRPr="003D2E09" w:rsidRDefault="00F30D50" w:rsidP="00926677">
            <w:pPr>
              <w:pStyle w:val="Betarp"/>
              <w:jc w:val="center"/>
              <w:rPr>
                <w:rFonts w:ascii="Times New Roman" w:hAnsi="Times New Roman" w:cs="Times New Roman"/>
                <w:lang w:val="lt-LT"/>
              </w:rPr>
            </w:pPr>
            <w:r w:rsidRPr="003D2E09">
              <w:rPr>
                <w:rFonts w:ascii="Times New Roman" w:hAnsi="Times New Roman" w:cs="Times New Roman"/>
                <w:lang w:val="lt-LT"/>
              </w:rPr>
              <w:t>16</w:t>
            </w:r>
          </w:p>
        </w:tc>
        <w:tc>
          <w:tcPr>
            <w:tcW w:w="1666" w:type="dxa"/>
          </w:tcPr>
          <w:p w:rsidR="00F30D50" w:rsidRPr="003D2E09" w:rsidRDefault="00F30D50" w:rsidP="00926677">
            <w:pPr>
              <w:pStyle w:val="Betarp"/>
              <w:jc w:val="center"/>
              <w:rPr>
                <w:rFonts w:ascii="Times New Roman" w:hAnsi="Times New Roman" w:cs="Times New Roman"/>
                <w:lang w:val="lt-LT"/>
              </w:rPr>
            </w:pPr>
            <w:r w:rsidRPr="003D2E09">
              <w:rPr>
                <w:rFonts w:ascii="Times New Roman" w:hAnsi="Times New Roman" w:cs="Times New Roman"/>
                <w:lang w:val="lt-LT"/>
              </w:rPr>
              <w:t>10</w:t>
            </w:r>
          </w:p>
        </w:tc>
        <w:tc>
          <w:tcPr>
            <w:tcW w:w="1666" w:type="dxa"/>
          </w:tcPr>
          <w:p w:rsidR="00F30D50" w:rsidRPr="003D2E09" w:rsidRDefault="00F30D50" w:rsidP="00926677">
            <w:pPr>
              <w:pStyle w:val="Betarp"/>
              <w:jc w:val="center"/>
              <w:rPr>
                <w:rFonts w:ascii="Times New Roman" w:hAnsi="Times New Roman" w:cs="Times New Roman"/>
                <w:lang w:val="lt-LT"/>
              </w:rPr>
            </w:pPr>
          </w:p>
        </w:tc>
        <w:tc>
          <w:tcPr>
            <w:tcW w:w="1666" w:type="dxa"/>
          </w:tcPr>
          <w:p w:rsidR="00F30D50" w:rsidRPr="003D2E09" w:rsidRDefault="00F30D50" w:rsidP="00926677">
            <w:pPr>
              <w:pStyle w:val="Betarp"/>
              <w:jc w:val="center"/>
              <w:rPr>
                <w:rFonts w:ascii="Times New Roman" w:hAnsi="Times New Roman" w:cs="Times New Roman"/>
                <w:lang w:val="lt-LT"/>
              </w:rPr>
            </w:pPr>
          </w:p>
        </w:tc>
        <w:tc>
          <w:tcPr>
            <w:tcW w:w="1666" w:type="dxa"/>
          </w:tcPr>
          <w:p w:rsidR="00F30D50" w:rsidRPr="003D2E09" w:rsidRDefault="00F30D50" w:rsidP="00926677">
            <w:pPr>
              <w:pStyle w:val="Betarp"/>
              <w:jc w:val="center"/>
              <w:rPr>
                <w:rFonts w:ascii="Times New Roman" w:hAnsi="Times New Roman" w:cs="Times New Roman"/>
                <w:lang w:val="lt-LT"/>
              </w:rPr>
            </w:pPr>
            <w:r w:rsidRPr="003D2E09">
              <w:rPr>
                <w:rFonts w:ascii="Times New Roman" w:hAnsi="Times New Roman" w:cs="Times New Roman"/>
                <w:lang w:val="lt-LT"/>
              </w:rPr>
              <w:t>4</w:t>
            </w:r>
          </w:p>
        </w:tc>
      </w:tr>
    </w:tbl>
    <w:p w:rsidR="00F30D50" w:rsidRPr="003D2E09" w:rsidRDefault="00F30D50" w:rsidP="00405F24">
      <w:pPr>
        <w:pStyle w:val="Betarp"/>
        <w:jc w:val="both"/>
        <w:rPr>
          <w:rFonts w:ascii="Times New Roman" w:hAnsi="Times New Roman" w:cs="Times New Roman"/>
          <w:sz w:val="24"/>
          <w:szCs w:val="24"/>
          <w:lang w:val="lt-LT"/>
        </w:rPr>
      </w:pPr>
    </w:p>
    <w:p w:rsidR="00F30D50" w:rsidRPr="003D2E09" w:rsidRDefault="00F30D50" w:rsidP="00761AC6">
      <w:pPr>
        <w:spacing w:before="20" w:after="20"/>
        <w:rPr>
          <w:rFonts w:ascii="Times New Roman" w:hAnsi="Times New Roman" w:cs="Times New Roman"/>
          <w:sz w:val="24"/>
          <w:szCs w:val="24"/>
        </w:rPr>
      </w:pPr>
      <w:r w:rsidRPr="003D2E09">
        <w:rPr>
          <w:rFonts w:ascii="Times New Roman" w:hAnsi="Times New Roman" w:cs="Times New Roman"/>
          <w:sz w:val="24"/>
          <w:szCs w:val="24"/>
        </w:rPr>
        <w:t>Lietuvos mokyklų žaidynėse mūsų mokykla 8 vietoje iš 101mokyklos.</w:t>
      </w:r>
    </w:p>
    <w:p w:rsidR="00F30D50" w:rsidRPr="003D2E09" w:rsidRDefault="00F30D50" w:rsidP="00405F24">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Komandinėse matematikos varžytuvėse  V.Statulevičiaus taurei laimėti iškovota IV vieta.</w:t>
      </w:r>
    </w:p>
    <w:p w:rsidR="00926677" w:rsidRPr="003D2E09" w:rsidRDefault="00926677" w:rsidP="00405F24">
      <w:pPr>
        <w:pStyle w:val="Betarp"/>
        <w:jc w:val="both"/>
        <w:rPr>
          <w:rFonts w:ascii="Times New Roman" w:hAnsi="Times New Roman" w:cs="Times New Roman"/>
          <w:sz w:val="24"/>
          <w:szCs w:val="24"/>
          <w:lang w:val="lt-LT"/>
        </w:rPr>
      </w:pPr>
    </w:p>
    <w:p w:rsidR="00926677" w:rsidRPr="003D2E09" w:rsidRDefault="00926677" w:rsidP="00405F24">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2016 m. sausio mėn</w:t>
      </w:r>
      <w:r w:rsidR="003D2E09" w:rsidRPr="003D2E09">
        <w:rPr>
          <w:rFonts w:ascii="Times New Roman" w:hAnsi="Times New Roman" w:cs="Times New Roman"/>
          <w:sz w:val="24"/>
          <w:szCs w:val="24"/>
          <w:lang w:val="lt-LT"/>
        </w:rPr>
        <w:t>. 18-22 d.</w:t>
      </w:r>
      <w:r w:rsidRPr="003D2E09">
        <w:rPr>
          <w:rFonts w:ascii="Times New Roman" w:hAnsi="Times New Roman" w:cs="Times New Roman"/>
          <w:sz w:val="24"/>
          <w:szCs w:val="24"/>
          <w:lang w:val="lt-LT"/>
        </w:rPr>
        <w:t xml:space="preserve"> mokyklą vertino NMVA išorės vertinimo komanda. Po vertinimo buvo išskirt</w:t>
      </w:r>
      <w:r w:rsidR="006D23A2" w:rsidRPr="003D2E09">
        <w:rPr>
          <w:rFonts w:ascii="Times New Roman" w:hAnsi="Times New Roman" w:cs="Times New Roman"/>
          <w:sz w:val="24"/>
          <w:szCs w:val="24"/>
          <w:lang w:val="lt-LT"/>
        </w:rPr>
        <w:t>a 10 teigiamų mokyklos veiklos rodiklių ir 5 taisytini veiklos rodikliai:</w:t>
      </w:r>
    </w:p>
    <w:tbl>
      <w:tblPr>
        <w:tblStyle w:val="Lentelstinklelis"/>
        <w:tblW w:w="0" w:type="auto"/>
        <w:tblLook w:val="04A0" w:firstRow="1" w:lastRow="0" w:firstColumn="1" w:lastColumn="0" w:noHBand="0" w:noVBand="1"/>
      </w:tblPr>
      <w:tblGrid>
        <w:gridCol w:w="4927"/>
        <w:gridCol w:w="4927"/>
      </w:tblGrid>
      <w:tr w:rsidR="006D23A2" w:rsidRPr="003D2E09" w:rsidTr="003D2E09">
        <w:tc>
          <w:tcPr>
            <w:tcW w:w="4927" w:type="dxa"/>
            <w:shd w:val="clear" w:color="auto" w:fill="D9D9D9" w:themeFill="background1" w:themeFillShade="D9"/>
          </w:tcPr>
          <w:p w:rsidR="006D23A2" w:rsidRPr="003D2E09" w:rsidRDefault="006D23A2" w:rsidP="003D2E09">
            <w:pPr>
              <w:pStyle w:val="Betarp"/>
              <w:jc w:val="center"/>
              <w:rPr>
                <w:rFonts w:ascii="Times New Roman" w:hAnsi="Times New Roman" w:cs="Times New Roman"/>
                <w:b/>
                <w:sz w:val="24"/>
                <w:szCs w:val="24"/>
                <w:lang w:val="lt-LT"/>
              </w:rPr>
            </w:pPr>
            <w:r w:rsidRPr="003D2E09">
              <w:rPr>
                <w:rFonts w:ascii="Times New Roman" w:hAnsi="Times New Roman" w:cs="Times New Roman"/>
                <w:b/>
                <w:sz w:val="24"/>
                <w:szCs w:val="24"/>
                <w:lang w:val="lt-LT"/>
              </w:rPr>
              <w:t>Teigiamai vertinti veiklos rodikliai</w:t>
            </w:r>
          </w:p>
        </w:tc>
        <w:tc>
          <w:tcPr>
            <w:tcW w:w="4927" w:type="dxa"/>
            <w:shd w:val="clear" w:color="auto" w:fill="D9D9D9" w:themeFill="background1" w:themeFillShade="D9"/>
          </w:tcPr>
          <w:p w:rsidR="006D23A2" w:rsidRPr="003D2E09" w:rsidRDefault="006D23A2" w:rsidP="003D2E09">
            <w:pPr>
              <w:pStyle w:val="Betarp"/>
              <w:jc w:val="center"/>
              <w:rPr>
                <w:rFonts w:ascii="Times New Roman" w:hAnsi="Times New Roman" w:cs="Times New Roman"/>
                <w:b/>
                <w:sz w:val="24"/>
                <w:szCs w:val="24"/>
                <w:lang w:val="lt-LT"/>
              </w:rPr>
            </w:pPr>
            <w:r w:rsidRPr="003D2E09">
              <w:rPr>
                <w:rFonts w:ascii="Times New Roman" w:hAnsi="Times New Roman" w:cs="Times New Roman"/>
                <w:b/>
                <w:sz w:val="24"/>
                <w:szCs w:val="24"/>
                <w:lang w:val="lt-LT"/>
              </w:rPr>
              <w:t>Taisytini veiklos rodikliai</w:t>
            </w:r>
          </w:p>
        </w:tc>
      </w:tr>
      <w:tr w:rsidR="006D23A2" w:rsidRPr="003D2E09" w:rsidTr="006D23A2">
        <w:tc>
          <w:tcPr>
            <w:tcW w:w="4927" w:type="dxa"/>
          </w:tcPr>
          <w:p w:rsidR="006D23A2" w:rsidRPr="003D2E09" w:rsidRDefault="006D23A2" w:rsidP="00405F24">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Mokyklos atvirumas ir svetingumas (1.1.5. – 3 lygis).</w:t>
            </w:r>
          </w:p>
          <w:p w:rsidR="006D23A2" w:rsidRPr="003D2E09" w:rsidRDefault="006D23A2" w:rsidP="006D23A2">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Mokyklos kaip organizacijos pažangos siekis (1.2.3. – 3 lygis).</w:t>
            </w:r>
          </w:p>
          <w:p w:rsidR="006D23A2" w:rsidRPr="003D2E09" w:rsidRDefault="006D23A2" w:rsidP="006D23A2">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Mokyklos vaidmuo vietos bendruomenėje (1.4.1. – 3 lygis).</w:t>
            </w:r>
          </w:p>
          <w:p w:rsidR="006D23A2" w:rsidRPr="003D2E09" w:rsidRDefault="006D23A2" w:rsidP="006D23A2">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Neformalusis švietimas (2.1.5. – 3 lygis).</w:t>
            </w:r>
          </w:p>
          <w:p w:rsidR="006D23A2" w:rsidRPr="003D2E09" w:rsidRDefault="006D23A2" w:rsidP="006D23A2">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Mokytojo ir mokinio dialogas (2.3.3. – 3 lygis).</w:t>
            </w:r>
          </w:p>
          <w:p w:rsidR="006D23A2" w:rsidRPr="003D2E09" w:rsidRDefault="006D23A2" w:rsidP="006D23A2">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Kiti mokinių pasiekimai (3.2.2. – 3 lygis).</w:t>
            </w:r>
          </w:p>
          <w:p w:rsidR="006D23A2" w:rsidRPr="003D2E09" w:rsidRDefault="006D23A2" w:rsidP="006D23A2">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Rūpinimasis mokiniais (4.1 – 3 lygis).</w:t>
            </w:r>
          </w:p>
          <w:p w:rsidR="006D23A2" w:rsidRPr="003D2E09" w:rsidRDefault="006D23A2" w:rsidP="006D23A2">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Įsivertinimo procesas (5.2.1. – 3 lygis).</w:t>
            </w:r>
          </w:p>
          <w:p w:rsidR="006D23A2" w:rsidRPr="003D2E09" w:rsidRDefault="006D23A2" w:rsidP="006D23A2">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Vadovavimo stilius (5.3 – 3 lygis).</w:t>
            </w:r>
          </w:p>
          <w:p w:rsidR="006D23A2" w:rsidRPr="003D2E09" w:rsidRDefault="006D23A2" w:rsidP="006D23A2">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Materialinių išteklių valdymas (5.5 – 3 lygis).</w:t>
            </w:r>
          </w:p>
        </w:tc>
        <w:tc>
          <w:tcPr>
            <w:tcW w:w="4927" w:type="dxa"/>
          </w:tcPr>
          <w:p w:rsidR="006D23A2" w:rsidRPr="003D2E09" w:rsidRDefault="006D23A2" w:rsidP="006D23A2">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Ugdymo programos (2.1.1. – 2 lygis).</w:t>
            </w:r>
          </w:p>
          <w:p w:rsidR="006D23A2" w:rsidRPr="003D2E09" w:rsidRDefault="006D23A2" w:rsidP="006D23A2">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Mokymo nuostatos ir būdai (2.3.1. – 2 lygis).</w:t>
            </w:r>
          </w:p>
          <w:p w:rsidR="006D23A2" w:rsidRPr="003D2E09" w:rsidRDefault="006D23A2" w:rsidP="006D23A2">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Mokymosi veiklos diferencijavimas (2.5.2. – 2 lygis).</w:t>
            </w:r>
          </w:p>
          <w:p w:rsidR="006D23A2" w:rsidRPr="003D2E09" w:rsidRDefault="006D23A2" w:rsidP="006D23A2">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Vertinimas kaip ugdymas (2.6.2. – 2 lygis).</w:t>
            </w:r>
          </w:p>
          <w:p w:rsidR="006D23A2" w:rsidRPr="003D2E09" w:rsidRDefault="003D2E09" w:rsidP="003D2E09">
            <w:pPr>
              <w:pStyle w:val="Betarp"/>
              <w:jc w:val="both"/>
              <w:rPr>
                <w:rFonts w:ascii="Times New Roman" w:hAnsi="Times New Roman" w:cs="Times New Roman"/>
                <w:sz w:val="24"/>
                <w:szCs w:val="24"/>
                <w:lang w:val="lt-LT"/>
              </w:rPr>
            </w:pPr>
            <w:r w:rsidRPr="003D2E09">
              <w:rPr>
                <w:rFonts w:ascii="Times New Roman" w:hAnsi="Times New Roman" w:cs="Times New Roman"/>
                <w:sz w:val="24"/>
                <w:szCs w:val="24"/>
                <w:lang w:val="lt-LT"/>
              </w:rPr>
              <w:t>Socialinė pagalba (4.2.3. – 2 lygis).</w:t>
            </w:r>
          </w:p>
        </w:tc>
      </w:tr>
    </w:tbl>
    <w:p w:rsidR="006D23A2" w:rsidRPr="003D2E09" w:rsidRDefault="006D23A2" w:rsidP="00405F24">
      <w:pPr>
        <w:pStyle w:val="Betarp"/>
        <w:jc w:val="both"/>
        <w:rPr>
          <w:rFonts w:ascii="Times New Roman" w:hAnsi="Times New Roman" w:cs="Times New Roman"/>
          <w:sz w:val="24"/>
          <w:szCs w:val="24"/>
          <w:lang w:val="lt-LT"/>
        </w:rPr>
      </w:pPr>
    </w:p>
    <w:p w:rsidR="00F30D50" w:rsidRDefault="00F30D50" w:rsidP="00405F24">
      <w:pPr>
        <w:jc w:val="both"/>
        <w:rPr>
          <w:rFonts w:ascii="Times New Roman" w:hAnsi="Times New Roman" w:cs="Times New Roman"/>
          <w:sz w:val="24"/>
          <w:szCs w:val="24"/>
        </w:rPr>
      </w:pPr>
    </w:p>
    <w:p w:rsidR="00EE6AE1" w:rsidRDefault="00EE6AE1" w:rsidP="00405F24">
      <w:pPr>
        <w:jc w:val="both"/>
        <w:rPr>
          <w:rFonts w:ascii="Times New Roman" w:hAnsi="Times New Roman" w:cs="Times New Roman"/>
          <w:sz w:val="24"/>
          <w:szCs w:val="24"/>
        </w:rPr>
      </w:pPr>
    </w:p>
    <w:p w:rsidR="00EE6AE1" w:rsidRPr="003D2E09" w:rsidRDefault="00EE6AE1" w:rsidP="00405F24">
      <w:pPr>
        <w:jc w:val="both"/>
        <w:rPr>
          <w:rFonts w:ascii="Times New Roman" w:hAnsi="Times New Roman" w:cs="Times New Roman"/>
          <w:sz w:val="24"/>
          <w:szCs w:val="24"/>
        </w:rPr>
      </w:pPr>
    </w:p>
    <w:p w:rsidR="00F30D50" w:rsidRPr="003D2E09" w:rsidRDefault="00F30D50" w:rsidP="00405F24">
      <w:pPr>
        <w:pStyle w:val="Sraopastraipa"/>
        <w:numPr>
          <w:ilvl w:val="0"/>
          <w:numId w:val="1"/>
        </w:numPr>
        <w:jc w:val="both"/>
        <w:rPr>
          <w:rFonts w:ascii="Times New Roman" w:hAnsi="Times New Roman" w:cs="Times New Roman"/>
          <w:b/>
          <w:bCs/>
          <w:sz w:val="24"/>
          <w:szCs w:val="24"/>
        </w:rPr>
      </w:pPr>
      <w:r w:rsidRPr="003D2E09">
        <w:rPr>
          <w:rFonts w:ascii="Times New Roman" w:hAnsi="Times New Roman" w:cs="Times New Roman"/>
          <w:b/>
          <w:bCs/>
          <w:sz w:val="24"/>
          <w:szCs w:val="24"/>
        </w:rPr>
        <w:t>Pagrindiniai vadovo metų veiklos rezultatai pagal pareigybės aprašyme nurodytas funkcijas</w:t>
      </w:r>
    </w:p>
    <w:p w:rsidR="00F30D50" w:rsidRPr="003D2E09" w:rsidRDefault="00F30D50" w:rsidP="00405F24">
      <w:pPr>
        <w:jc w:val="both"/>
        <w:rPr>
          <w:rFonts w:ascii="Times New Roman" w:hAnsi="Times New Roman" w:cs="Times New Roman"/>
          <w:sz w:val="24"/>
          <w:szCs w:val="24"/>
        </w:rPr>
      </w:pPr>
    </w:p>
    <w:p w:rsidR="00F30D50" w:rsidRPr="003D2E09" w:rsidRDefault="00F30D50" w:rsidP="00960BA0">
      <w:pPr>
        <w:ind w:firstLine="426"/>
        <w:jc w:val="both"/>
        <w:rPr>
          <w:rFonts w:ascii="Times New Roman" w:hAnsi="Times New Roman" w:cs="Times New Roman"/>
          <w:sz w:val="24"/>
          <w:szCs w:val="24"/>
        </w:rPr>
      </w:pPr>
      <w:r w:rsidRPr="003D2E09">
        <w:rPr>
          <w:rFonts w:ascii="Times New Roman" w:hAnsi="Times New Roman" w:cs="Times New Roman"/>
          <w:sz w:val="24"/>
          <w:szCs w:val="24"/>
        </w:rPr>
        <w:t xml:space="preserve">Parengtas, suderintas ir patvirtintas progimnazijos strateginis 2016-2018 m. veiklos planas. </w:t>
      </w:r>
      <w:r w:rsidR="003D2E09">
        <w:rPr>
          <w:rFonts w:ascii="Times New Roman" w:hAnsi="Times New Roman" w:cs="Times New Roman"/>
          <w:sz w:val="24"/>
          <w:szCs w:val="24"/>
        </w:rPr>
        <w:t>Išorės vertinimo komandos išskirti taisytini mokyklos veiklos rodikliai yra numatyti mokyklos strateginiame plane, todėl mokyklos veiklos tobulinimas vyksta pagal strateginį planą</w:t>
      </w:r>
      <w:r w:rsidR="00856109">
        <w:rPr>
          <w:rFonts w:ascii="Times New Roman" w:hAnsi="Times New Roman" w:cs="Times New Roman"/>
          <w:sz w:val="24"/>
          <w:szCs w:val="24"/>
        </w:rPr>
        <w:t>. Per 2016 metus jau patobulintas vienas rodiklis</w:t>
      </w:r>
      <w:r w:rsidR="002D6AE6">
        <w:rPr>
          <w:rFonts w:ascii="Times New Roman" w:hAnsi="Times New Roman" w:cs="Times New Roman"/>
          <w:sz w:val="24"/>
          <w:szCs w:val="24"/>
        </w:rPr>
        <w:t xml:space="preserve"> (2.1.1.</w:t>
      </w:r>
      <w:r w:rsidR="003D2E09">
        <w:rPr>
          <w:rFonts w:ascii="Times New Roman" w:hAnsi="Times New Roman" w:cs="Times New Roman"/>
          <w:sz w:val="24"/>
          <w:szCs w:val="24"/>
        </w:rPr>
        <w:t>), o kiti keturi šiuo metu tobulinami pagal strateginiame plane numatytas veiklas ir terminus.</w:t>
      </w:r>
    </w:p>
    <w:p w:rsidR="00F30D50" w:rsidRPr="003D2E09" w:rsidRDefault="00F30D50" w:rsidP="00960BA0">
      <w:pPr>
        <w:ind w:firstLine="426"/>
        <w:jc w:val="both"/>
        <w:rPr>
          <w:rFonts w:ascii="Times New Roman" w:hAnsi="Times New Roman" w:cs="Times New Roman"/>
          <w:sz w:val="24"/>
          <w:szCs w:val="24"/>
        </w:rPr>
      </w:pPr>
      <w:r w:rsidRPr="003D2E09">
        <w:rPr>
          <w:rFonts w:ascii="Times New Roman" w:hAnsi="Times New Roman" w:cs="Times New Roman"/>
          <w:sz w:val="24"/>
          <w:szCs w:val="24"/>
        </w:rPr>
        <w:lastRenderedPageBreak/>
        <w:t>Vykdant planinę kadrų politiką 2016 metais atleisti iš darbo 4 mokyklos darbuotojai iš jų 1 pedagoginis  ir 3 aptarnaujančio personalo pensijinio amžiaus darbuotojai,  1 pedagoginis darbuotojas mirė, o 1 išėjo iš darbo savo noru. Mokytojų padėjėjais įdarbinti du mažą krūvį turintys darbuotojai bendru 1 etato krūviu. 2016-12-31 d. progimnazijoje dirbo optimalus darbuotojų skaičius - 6</w:t>
      </w:r>
      <w:r w:rsidR="008B16EC">
        <w:rPr>
          <w:rFonts w:ascii="Times New Roman" w:hAnsi="Times New Roman" w:cs="Times New Roman"/>
          <w:sz w:val="24"/>
          <w:szCs w:val="24"/>
        </w:rPr>
        <w:t>0</w:t>
      </w:r>
      <w:r w:rsidRPr="003D2E09">
        <w:rPr>
          <w:rFonts w:ascii="Times New Roman" w:hAnsi="Times New Roman" w:cs="Times New Roman"/>
          <w:sz w:val="24"/>
          <w:szCs w:val="24"/>
        </w:rPr>
        <w:t>. Per 2016 metus dirbančiųjų sumažėjo 9%. Pensijinio amžiaus mokytojų padidėjo nuo 13 % iki 15 %.</w:t>
      </w:r>
    </w:p>
    <w:p w:rsidR="00F30D50" w:rsidRPr="003D2E09" w:rsidRDefault="00F30D50" w:rsidP="00960BA0">
      <w:pPr>
        <w:ind w:firstLine="426"/>
        <w:jc w:val="both"/>
        <w:rPr>
          <w:rFonts w:ascii="Times New Roman" w:hAnsi="Times New Roman" w:cs="Times New Roman"/>
          <w:sz w:val="24"/>
          <w:szCs w:val="24"/>
        </w:rPr>
      </w:pPr>
      <w:r w:rsidRPr="003D2E09">
        <w:rPr>
          <w:rFonts w:ascii="Times New Roman" w:hAnsi="Times New Roman" w:cs="Times New Roman"/>
          <w:sz w:val="24"/>
          <w:szCs w:val="24"/>
        </w:rPr>
        <w:t xml:space="preserve">Vykdant ugdymo proceso stebėseną ypatingas dėmesys skirtas mokinių elgesio prevencijai ir 5-ųjų klasių adaptacinio laikotarpio problemoms įveikti. Inicijuota ir pravesta 30 bendrų su klasių kolektyvai susirinkimų, kurių metu buvo analizuojamos mokymosi ir kitos ugdymo problemos. Parengtas reagavimo į drausmės problemas pamokų metu tvarkos aprašo projektas ir atliktas bandomasis naujos tvarkos naudojimas. Inicijuotas  individualios mokinio pažangos vertinimo ir analizės projektas 5-ųjų klasių koncentre. </w:t>
      </w:r>
    </w:p>
    <w:p w:rsidR="00F30D50" w:rsidRPr="003D2E09" w:rsidRDefault="00F30D50" w:rsidP="00960BA0">
      <w:pPr>
        <w:ind w:firstLine="426"/>
        <w:jc w:val="both"/>
        <w:rPr>
          <w:rFonts w:ascii="Times New Roman" w:hAnsi="Times New Roman" w:cs="Times New Roman"/>
          <w:sz w:val="24"/>
          <w:szCs w:val="24"/>
        </w:rPr>
      </w:pPr>
      <w:r w:rsidRPr="003D2E09">
        <w:rPr>
          <w:rFonts w:ascii="Times New Roman" w:hAnsi="Times New Roman" w:cs="Times New Roman"/>
          <w:sz w:val="24"/>
          <w:szCs w:val="24"/>
        </w:rPr>
        <w:t>Gerinant mokykloje  informacijos rinkimą ir sklaidą jos viduje mokyklos tinklaraštyje įdiegiau interaktyvius mokinių pavėžėjimo žemėlapius su išsamia informacija ir sudariau klientams ir mokyklos bendruomenės nariams galimybę pateikti informaciją, prašymus ir nusiskundimus panaudojant interneto galimybes (Google formas). Paviešinau mokyklos veiklų kalendorių tinklaraštyje.</w:t>
      </w:r>
    </w:p>
    <w:p w:rsidR="00F30D50" w:rsidRPr="003D2E09" w:rsidRDefault="00F30D50" w:rsidP="00960BA0">
      <w:pPr>
        <w:ind w:firstLine="426"/>
        <w:jc w:val="both"/>
        <w:rPr>
          <w:rFonts w:ascii="Times New Roman" w:hAnsi="Times New Roman" w:cs="Times New Roman"/>
          <w:sz w:val="24"/>
          <w:szCs w:val="24"/>
        </w:rPr>
      </w:pPr>
      <w:r w:rsidRPr="003D2E09">
        <w:rPr>
          <w:rFonts w:ascii="Times New Roman" w:hAnsi="Times New Roman" w:cs="Times New Roman"/>
          <w:sz w:val="24"/>
          <w:szCs w:val="24"/>
        </w:rPr>
        <w:t xml:space="preserve">Bendradarbiaujant  su Molėtų gimnazija ir Molėtų pradine mokykla vykdyti bendri vadovų pasitarimai ir metodinių grupių susitikimai dėl mokinių adaptavimosi ir mokymosi rezultatų. Sudaryta nauja partneriška bendradarbiavimo sutartis su Kupiškio Povilo Matulionio progimnazija. </w:t>
      </w:r>
    </w:p>
    <w:p w:rsidR="00F30D50" w:rsidRPr="003D2E09" w:rsidRDefault="00F30D50" w:rsidP="00960BA0">
      <w:pPr>
        <w:ind w:firstLine="426"/>
        <w:jc w:val="both"/>
        <w:rPr>
          <w:rFonts w:ascii="Times New Roman" w:hAnsi="Times New Roman" w:cs="Times New Roman"/>
          <w:sz w:val="24"/>
          <w:szCs w:val="24"/>
        </w:rPr>
      </w:pPr>
      <w:r w:rsidRPr="003D2E09">
        <w:rPr>
          <w:rFonts w:ascii="Times New Roman" w:hAnsi="Times New Roman" w:cs="Times New Roman"/>
          <w:sz w:val="24"/>
          <w:szCs w:val="24"/>
        </w:rPr>
        <w:t>Vaiko gerovės komisijoje spęsti ugdymo ir elgesio problemų turinčių mokinių klausimai. Bendradarbiaujat su savivaldybe, rajono vaiko teisių tarnyba, policijos pareigūnais ir kitomis institucijomis spęsti</w:t>
      </w:r>
      <w:r w:rsidR="00C81657">
        <w:rPr>
          <w:rFonts w:ascii="Times New Roman" w:hAnsi="Times New Roman" w:cs="Times New Roman"/>
          <w:sz w:val="24"/>
          <w:szCs w:val="24"/>
        </w:rPr>
        <w:t xml:space="preserve"> </w:t>
      </w:r>
      <w:r w:rsidRPr="003D2E09">
        <w:rPr>
          <w:rFonts w:ascii="Times New Roman" w:hAnsi="Times New Roman" w:cs="Times New Roman"/>
          <w:sz w:val="24"/>
          <w:szCs w:val="24"/>
        </w:rPr>
        <w:t xml:space="preserve"> mokinių</w:t>
      </w:r>
      <w:r w:rsidR="00C81657">
        <w:rPr>
          <w:rFonts w:ascii="Times New Roman" w:hAnsi="Times New Roman" w:cs="Times New Roman"/>
          <w:sz w:val="24"/>
          <w:szCs w:val="24"/>
        </w:rPr>
        <w:t xml:space="preserve">, turinčių elgesio problemų </w:t>
      </w:r>
      <w:r w:rsidRPr="003D2E09">
        <w:rPr>
          <w:rFonts w:ascii="Times New Roman" w:hAnsi="Times New Roman" w:cs="Times New Roman"/>
          <w:sz w:val="24"/>
          <w:szCs w:val="24"/>
        </w:rPr>
        <w:t xml:space="preserve"> ugdymo klausimai. Plėtojant bendradarbiavimą su tėvais per 2016 metus organizuoti du mokinių, jų tėvų ir globėjų susitikimai (trišaliai ) su mokyklos mokytojais siekiant aptarti mokinių individualų mokymąsi ir elgesį. </w:t>
      </w:r>
    </w:p>
    <w:p w:rsidR="00F30D50" w:rsidRPr="003D2E09" w:rsidRDefault="00F30D50" w:rsidP="00960BA0">
      <w:pPr>
        <w:ind w:firstLine="426"/>
        <w:jc w:val="both"/>
        <w:rPr>
          <w:rFonts w:ascii="Times New Roman" w:hAnsi="Times New Roman" w:cs="Times New Roman"/>
          <w:sz w:val="24"/>
          <w:szCs w:val="24"/>
        </w:rPr>
      </w:pPr>
      <w:r w:rsidRPr="003D2E09">
        <w:rPr>
          <w:rFonts w:ascii="Times New Roman" w:hAnsi="Times New Roman" w:cs="Times New Roman"/>
          <w:sz w:val="24"/>
          <w:szCs w:val="24"/>
        </w:rPr>
        <w:t xml:space="preserve">Siekiant racionaliai ir efektyviai valdyti mokyklos turtą ir finansinius resursus bei bendradarbiaujant su savivaldybe ir Menų mokykla priimtas ir įgyvendintas sprendimas perkelti ketvirtojo korpuso 3 aukšto kabinetus į atsilaisvinusias patalpas trečiame korpuse ir sujungiant du mokomuosius dalykus vienoje patalpoje. Šis sprendimas leido Molėtų menų mokyklos dailės mokytojams įsikurti ketvirto korpuso 3 aukšte. </w:t>
      </w:r>
    </w:p>
    <w:p w:rsidR="00F30D50" w:rsidRPr="003D2E09" w:rsidRDefault="00F30D50" w:rsidP="00C81657">
      <w:pPr>
        <w:ind w:firstLine="426"/>
        <w:jc w:val="both"/>
        <w:rPr>
          <w:rFonts w:ascii="Times New Roman" w:hAnsi="Times New Roman" w:cs="Times New Roman"/>
          <w:sz w:val="24"/>
          <w:szCs w:val="24"/>
        </w:rPr>
      </w:pPr>
      <w:r w:rsidRPr="003D2E09">
        <w:rPr>
          <w:rFonts w:ascii="Times New Roman" w:hAnsi="Times New Roman" w:cs="Times New Roman"/>
          <w:sz w:val="24"/>
          <w:szCs w:val="24"/>
        </w:rPr>
        <w:t xml:space="preserve">Siekiant aprūpinti mokytojų darbo vietas kompiuterine technika ir programine įranga bei resursais pradėtas mokytojų  kompiuterinės technikos atnaujinimas. Įsigyta ugdymui tinkamo e-turinio medžiagos iš Šviesos leidyklos. Sudaryta sutartis su Vyturio leidykla dėl elektroninės bibliotekos naudojimo ugdymo tikslais. Išplėsta LEGO robotikos bazė iki 5 EV3 komplektų siekiant pasiruošti STEAM mokslų integravimui į formalųjį ugdymą. </w:t>
      </w:r>
    </w:p>
    <w:p w:rsidR="00F30D50" w:rsidRPr="003D2E09" w:rsidRDefault="00F30D50" w:rsidP="00C81657">
      <w:pPr>
        <w:ind w:firstLine="426"/>
        <w:jc w:val="both"/>
        <w:rPr>
          <w:rFonts w:ascii="Times New Roman" w:hAnsi="Times New Roman" w:cs="Times New Roman"/>
          <w:sz w:val="24"/>
          <w:szCs w:val="24"/>
        </w:rPr>
      </w:pPr>
      <w:r w:rsidRPr="003D2E09">
        <w:rPr>
          <w:rFonts w:ascii="Times New Roman" w:hAnsi="Times New Roman" w:cs="Times New Roman"/>
          <w:sz w:val="24"/>
          <w:szCs w:val="24"/>
        </w:rPr>
        <w:t>Keliant mokytojų IKT kvalifikaciją per 2016 metus kaip vadovas organizavau mokymą savo mokyklos mokytojams siekiant pagerinti nemokamų Google paslaugų naudojimą mokyklos veikloje.</w:t>
      </w:r>
    </w:p>
    <w:p w:rsidR="00F30D50" w:rsidRPr="003D2E09" w:rsidRDefault="00F30D50" w:rsidP="00C81657">
      <w:pPr>
        <w:jc w:val="both"/>
        <w:rPr>
          <w:rFonts w:ascii="Times New Roman" w:hAnsi="Times New Roman" w:cs="Times New Roman"/>
          <w:sz w:val="24"/>
          <w:szCs w:val="24"/>
        </w:rPr>
      </w:pPr>
      <w:r w:rsidRPr="003D2E09">
        <w:rPr>
          <w:rFonts w:ascii="Times New Roman" w:hAnsi="Times New Roman" w:cs="Times New Roman"/>
          <w:sz w:val="24"/>
          <w:szCs w:val="24"/>
        </w:rPr>
        <w:t>Vykdant asignavimų valdytojo funkciją MK ir aplinkos lėšos buvo naudojamos pagal patvirtintas metodikas.</w:t>
      </w:r>
      <w:r w:rsidR="0026510E">
        <w:rPr>
          <w:rFonts w:ascii="Times New Roman" w:hAnsi="Times New Roman" w:cs="Times New Roman"/>
          <w:sz w:val="24"/>
          <w:szCs w:val="24"/>
        </w:rPr>
        <w:t xml:space="preserve"> </w:t>
      </w:r>
      <w:r w:rsidR="0026510E" w:rsidRPr="0026510E">
        <w:rPr>
          <w:rFonts w:ascii="Times New Roman" w:hAnsi="Times New Roman" w:cs="Times New Roman"/>
          <w:sz w:val="24"/>
          <w:szCs w:val="24"/>
        </w:rPr>
        <w:t>2016m. mokinio krepšelio lėšų gauta ir panaudota 488,4 tūkst.€: iš jų darbo užmokesčiui ir soc. draudimui 479,3 tūkst.€.</w:t>
      </w:r>
      <w:r w:rsidR="0026510E">
        <w:rPr>
          <w:rFonts w:ascii="Times New Roman" w:hAnsi="Times New Roman" w:cs="Times New Roman"/>
          <w:sz w:val="24"/>
          <w:szCs w:val="24"/>
        </w:rPr>
        <w:t xml:space="preserve"> </w:t>
      </w:r>
      <w:r w:rsidR="00C81657">
        <w:rPr>
          <w:rFonts w:ascii="Times New Roman" w:hAnsi="Times New Roman" w:cs="Times New Roman"/>
          <w:sz w:val="24"/>
          <w:szCs w:val="24"/>
        </w:rPr>
        <w:t>Pagal MK metodiką s</w:t>
      </w:r>
      <w:r w:rsidR="0026510E" w:rsidRPr="00C81657">
        <w:rPr>
          <w:rFonts w:ascii="Times New Roman" w:hAnsi="Times New Roman" w:cs="Times New Roman"/>
          <w:sz w:val="24"/>
          <w:szCs w:val="24"/>
        </w:rPr>
        <w:t xml:space="preserve">kirta ir panaudota MK lėšų: vadovėlių pirkimui   2,9 tūkst.€, mokymo priemonėms  3,6 tūkst.€, kvalifikacijos kėlimui  1,2 tūkst. .€, pažintinei veiklai ir profesiniam orientavimui  0,5 tūkst.€, </w:t>
      </w:r>
      <w:r w:rsidR="00C81657" w:rsidRPr="00C81657">
        <w:rPr>
          <w:rFonts w:ascii="Times New Roman" w:hAnsi="Times New Roman" w:cs="Times New Roman"/>
          <w:sz w:val="24"/>
          <w:szCs w:val="24"/>
        </w:rPr>
        <w:t>i</w:t>
      </w:r>
      <w:r w:rsidR="0026510E" w:rsidRPr="00C81657">
        <w:rPr>
          <w:rFonts w:ascii="Times New Roman" w:hAnsi="Times New Roman" w:cs="Times New Roman"/>
          <w:sz w:val="24"/>
          <w:szCs w:val="24"/>
        </w:rPr>
        <w:t>nformacinė</w:t>
      </w:r>
      <w:r w:rsidR="00C81657" w:rsidRPr="00C81657">
        <w:rPr>
          <w:rFonts w:ascii="Times New Roman" w:hAnsi="Times New Roman" w:cs="Times New Roman"/>
          <w:sz w:val="24"/>
          <w:szCs w:val="24"/>
        </w:rPr>
        <w:t>m</w:t>
      </w:r>
      <w:r w:rsidR="0026510E" w:rsidRPr="00C81657">
        <w:rPr>
          <w:rFonts w:ascii="Times New Roman" w:hAnsi="Times New Roman" w:cs="Times New Roman"/>
          <w:sz w:val="24"/>
          <w:szCs w:val="24"/>
        </w:rPr>
        <w:t>s komunikacinė</w:t>
      </w:r>
      <w:r w:rsidR="00C81657" w:rsidRPr="00C81657">
        <w:rPr>
          <w:rFonts w:ascii="Times New Roman" w:hAnsi="Times New Roman" w:cs="Times New Roman"/>
          <w:sz w:val="24"/>
          <w:szCs w:val="24"/>
        </w:rPr>
        <w:t>m</w:t>
      </w:r>
      <w:r w:rsidR="0026510E" w:rsidRPr="00C81657">
        <w:rPr>
          <w:rFonts w:ascii="Times New Roman" w:hAnsi="Times New Roman" w:cs="Times New Roman"/>
          <w:sz w:val="24"/>
          <w:szCs w:val="24"/>
        </w:rPr>
        <w:t>s technologijo</w:t>
      </w:r>
      <w:r w:rsidR="00C81657" w:rsidRPr="00C81657">
        <w:rPr>
          <w:rFonts w:ascii="Times New Roman" w:hAnsi="Times New Roman" w:cs="Times New Roman"/>
          <w:sz w:val="24"/>
          <w:szCs w:val="24"/>
        </w:rPr>
        <w:t>m</w:t>
      </w:r>
      <w:r w:rsidR="0026510E" w:rsidRPr="00C81657">
        <w:rPr>
          <w:rFonts w:ascii="Times New Roman" w:hAnsi="Times New Roman" w:cs="Times New Roman"/>
          <w:sz w:val="24"/>
          <w:szCs w:val="24"/>
        </w:rPr>
        <w:t>s</w:t>
      </w:r>
      <w:r w:rsidR="00C81657" w:rsidRPr="00C81657">
        <w:rPr>
          <w:rFonts w:ascii="Times New Roman" w:hAnsi="Times New Roman" w:cs="Times New Roman"/>
          <w:sz w:val="24"/>
          <w:szCs w:val="24"/>
        </w:rPr>
        <w:t xml:space="preserve"> diegti</w:t>
      </w:r>
      <w:r w:rsidR="0026510E" w:rsidRPr="00C81657">
        <w:rPr>
          <w:rFonts w:ascii="Times New Roman" w:hAnsi="Times New Roman" w:cs="Times New Roman"/>
          <w:sz w:val="24"/>
          <w:szCs w:val="24"/>
        </w:rPr>
        <w:t xml:space="preserve"> 0,9 tūkst.</w:t>
      </w:r>
      <w:r w:rsidR="00C81657" w:rsidRPr="00C81657">
        <w:rPr>
          <w:rFonts w:ascii="Times New Roman" w:hAnsi="Times New Roman" w:cs="Times New Roman"/>
          <w:sz w:val="24"/>
          <w:szCs w:val="24"/>
        </w:rPr>
        <w:t>€</w:t>
      </w:r>
      <w:r w:rsidR="0026510E" w:rsidRPr="00C81657">
        <w:rPr>
          <w:rFonts w:ascii="Times New Roman" w:hAnsi="Times New Roman" w:cs="Times New Roman"/>
          <w:sz w:val="24"/>
          <w:szCs w:val="24"/>
        </w:rPr>
        <w:t>.</w:t>
      </w:r>
      <w:r w:rsidR="00C81657" w:rsidRPr="00C81657">
        <w:rPr>
          <w:rFonts w:ascii="Times New Roman" w:hAnsi="Times New Roman" w:cs="Times New Roman"/>
          <w:sz w:val="24"/>
          <w:szCs w:val="24"/>
        </w:rPr>
        <w:t xml:space="preserve"> </w:t>
      </w:r>
      <w:r w:rsidR="0026510E" w:rsidRPr="0026510E">
        <w:rPr>
          <w:rFonts w:ascii="Times New Roman" w:hAnsi="Times New Roman" w:cs="Times New Roman"/>
          <w:sz w:val="24"/>
          <w:szCs w:val="24"/>
        </w:rPr>
        <w:t xml:space="preserve"> Atleistai mokytojai  išmokėta 6 mėn. vidutinio darbo užmokesčio kompensacija 2,8 tūkst.€. Technologijų kabinetui pirkti baldai 1,0 tūkst.€. Nemokamam  mokinių maitinimui gauta ir panaudota 18,6 tūkst.€. Mokinių pavėžėjimui gauta ir panaudota 27 tūkst.€. Savivaldybės savarankiškoms funkcijoms lėšų gauta ir panaudota 215 tūkst.€. iš jų darbo užmokesčiui ir soc.draudimui 100,8 tūkst.€. Atleisti trys darbuotojai , kuriems išmokėta 5 mėnesių vidutinio darbo užmokesčio kompensacijos 5,5 tūkst.€ sumai. Prekėms gauta  panaudota 6,6 tūkst.€: pirkta baldai lietuvių kalbos kabinetui  1,5 tūkst.€,    patalpų einamajam remontui panaudota 1,5 tūkst.€.,  ūkinėms medžiagoms ir valymo priemonėms panaudota</w:t>
      </w:r>
      <w:r w:rsidR="0026510E">
        <w:rPr>
          <w:rFonts w:ascii="Times New Roman" w:hAnsi="Times New Roman" w:cs="Times New Roman"/>
          <w:sz w:val="24"/>
          <w:szCs w:val="24"/>
        </w:rPr>
        <w:t xml:space="preserve"> </w:t>
      </w:r>
      <w:r w:rsidR="0026510E" w:rsidRPr="0026510E">
        <w:rPr>
          <w:rFonts w:ascii="Times New Roman" w:hAnsi="Times New Roman" w:cs="Times New Roman"/>
          <w:sz w:val="24"/>
          <w:szCs w:val="24"/>
        </w:rPr>
        <w:t>3,6 tūkst.€. Transporto išlaikymui panaudota 4,8 tūkst. €. Šias lėšas sudaro mokinių pavėžėjimas mokykliniu autobusu, jo draudimas, remontas. Komunalinėms paslaugoms panaudota 57,8 tūkst. €: iš jų šildymas 45,8 tūkst.€ , elektros sunaudota už 9 tūkst.€ , vandens sunaudota už 2 tūkst.€, šiukšlių išvežimui panaudota 1 tūkst.€. Kitoms paslaugoms gauta ir panaudota 4,4 tūkst.€. Tai lėšos programų priežiūrai , kopijavimo technikos ir spausdintuvų priežiūrai, kompiuterių draudimui. Ryšių paslaugoms gauta ir panaudota 0,4 tūkst.€, tai lėšos 3 TEO telefonų abonentams ir 28 TELE2 tarnybiniams numeriams apmokėti. Laikraščių  ir žurnalų prenumeratai  panaudota 0,2 tūkst.€.</w:t>
      </w:r>
      <w:r w:rsidR="0026510E">
        <w:rPr>
          <w:rFonts w:ascii="Times New Roman" w:hAnsi="Times New Roman" w:cs="Times New Roman"/>
          <w:sz w:val="24"/>
          <w:szCs w:val="24"/>
        </w:rPr>
        <w:t xml:space="preserve"> </w:t>
      </w:r>
      <w:r w:rsidRPr="003D2E09">
        <w:rPr>
          <w:rFonts w:ascii="Times New Roman" w:hAnsi="Times New Roman" w:cs="Times New Roman"/>
          <w:sz w:val="24"/>
          <w:szCs w:val="24"/>
        </w:rPr>
        <w:t xml:space="preserve"> Ugdymo planas buvo 100% </w:t>
      </w:r>
      <w:r w:rsidRPr="003D2E09">
        <w:rPr>
          <w:rFonts w:ascii="Times New Roman" w:hAnsi="Times New Roman" w:cs="Times New Roman"/>
          <w:sz w:val="24"/>
          <w:szCs w:val="24"/>
        </w:rPr>
        <w:lastRenderedPageBreak/>
        <w:t>įvykdytas. Finansinius metus baigėme  be kreditorinių įsiskolinimų.  Padedant savivaldybei ir VšĮ „Atsakingas verslas“ buvo pilnai įrengta nauja moderni kulinarijos klasė. Iš paslaugų mokykla p</w:t>
      </w:r>
      <w:r w:rsidR="0026510E">
        <w:rPr>
          <w:rFonts w:ascii="Times New Roman" w:hAnsi="Times New Roman" w:cs="Times New Roman"/>
          <w:sz w:val="24"/>
          <w:szCs w:val="24"/>
        </w:rPr>
        <w:t>er metus papildomai surinko</w:t>
      </w:r>
      <w:r w:rsidRPr="003D2E09">
        <w:rPr>
          <w:rFonts w:ascii="Times New Roman" w:hAnsi="Times New Roman" w:cs="Times New Roman"/>
          <w:sz w:val="24"/>
          <w:szCs w:val="24"/>
        </w:rPr>
        <w:t xml:space="preserve"> 2400 €. </w:t>
      </w:r>
    </w:p>
    <w:p w:rsidR="00F30D50" w:rsidRPr="003D2E09" w:rsidRDefault="00F30D50" w:rsidP="00405F24">
      <w:pPr>
        <w:jc w:val="both"/>
        <w:rPr>
          <w:rFonts w:ascii="Times New Roman" w:hAnsi="Times New Roman" w:cs="Times New Roman"/>
          <w:sz w:val="24"/>
          <w:szCs w:val="24"/>
        </w:rPr>
      </w:pPr>
    </w:p>
    <w:p w:rsidR="00F30D50" w:rsidRDefault="00F30D50" w:rsidP="00405F24">
      <w:pPr>
        <w:jc w:val="both"/>
        <w:rPr>
          <w:rFonts w:ascii="Times New Roman" w:hAnsi="Times New Roman" w:cs="Times New Roman"/>
          <w:sz w:val="24"/>
          <w:szCs w:val="24"/>
        </w:rPr>
      </w:pPr>
    </w:p>
    <w:p w:rsidR="00EE6AE1" w:rsidRDefault="00EE6AE1" w:rsidP="00405F24">
      <w:pPr>
        <w:jc w:val="both"/>
        <w:rPr>
          <w:rFonts w:ascii="Times New Roman" w:hAnsi="Times New Roman" w:cs="Times New Roman"/>
          <w:sz w:val="24"/>
          <w:szCs w:val="24"/>
        </w:rPr>
      </w:pPr>
    </w:p>
    <w:p w:rsidR="00EE6AE1" w:rsidRDefault="00EE6AE1" w:rsidP="00405F24">
      <w:pPr>
        <w:jc w:val="both"/>
        <w:rPr>
          <w:rFonts w:ascii="Times New Roman" w:hAnsi="Times New Roman" w:cs="Times New Roman"/>
          <w:sz w:val="24"/>
          <w:szCs w:val="24"/>
        </w:rPr>
      </w:pPr>
    </w:p>
    <w:p w:rsidR="00EE6AE1" w:rsidRPr="003D2E09" w:rsidRDefault="00EE6AE1" w:rsidP="00405F24">
      <w:pPr>
        <w:jc w:val="both"/>
        <w:rPr>
          <w:rFonts w:ascii="Times New Roman" w:hAnsi="Times New Roman" w:cs="Times New Roman"/>
          <w:sz w:val="24"/>
          <w:szCs w:val="24"/>
        </w:rPr>
      </w:pPr>
    </w:p>
    <w:p w:rsidR="00F30D50" w:rsidRPr="003D2E09" w:rsidRDefault="00F30D50" w:rsidP="00405F24">
      <w:pPr>
        <w:pStyle w:val="Sraopastraipa"/>
        <w:numPr>
          <w:ilvl w:val="0"/>
          <w:numId w:val="1"/>
        </w:numPr>
        <w:jc w:val="both"/>
        <w:rPr>
          <w:rFonts w:ascii="Times New Roman" w:hAnsi="Times New Roman" w:cs="Times New Roman"/>
          <w:b/>
          <w:bCs/>
          <w:sz w:val="24"/>
          <w:szCs w:val="24"/>
        </w:rPr>
      </w:pPr>
      <w:r w:rsidRPr="003D2E09">
        <w:rPr>
          <w:rFonts w:ascii="Times New Roman" w:hAnsi="Times New Roman" w:cs="Times New Roman"/>
          <w:b/>
          <w:bCs/>
          <w:sz w:val="24"/>
          <w:szCs w:val="24"/>
        </w:rPr>
        <w:t>Praėjusių metų vadovo svarbiausios iniciatyvos ir spęstos problemos bei keliami nauji einamųjų metų uždaviniai ir laukiantys iššūkiai.</w:t>
      </w:r>
    </w:p>
    <w:p w:rsidR="00F30D50" w:rsidRPr="003D2E09" w:rsidRDefault="00F30D50" w:rsidP="00405F24">
      <w:pPr>
        <w:jc w:val="both"/>
        <w:rPr>
          <w:rFonts w:ascii="Times New Roman" w:hAnsi="Times New Roman" w:cs="Times New Roman"/>
          <w:sz w:val="24"/>
          <w:szCs w:val="24"/>
        </w:rPr>
      </w:pPr>
    </w:p>
    <w:p w:rsidR="00F30D50" w:rsidRDefault="00F30D50" w:rsidP="00960BA0">
      <w:pPr>
        <w:ind w:firstLine="360"/>
        <w:jc w:val="both"/>
        <w:rPr>
          <w:rFonts w:ascii="Times New Roman" w:hAnsi="Times New Roman" w:cs="Times New Roman"/>
          <w:sz w:val="24"/>
          <w:szCs w:val="24"/>
        </w:rPr>
      </w:pPr>
      <w:r w:rsidRPr="003D2E09">
        <w:rPr>
          <w:rFonts w:ascii="Times New Roman" w:hAnsi="Times New Roman" w:cs="Times New Roman"/>
          <w:sz w:val="24"/>
          <w:szCs w:val="24"/>
        </w:rPr>
        <w:t>Sprendžiant:</w:t>
      </w:r>
    </w:p>
    <w:p w:rsidR="00856109" w:rsidRPr="003D2E09" w:rsidRDefault="00856109" w:rsidP="00856109">
      <w:pPr>
        <w:pStyle w:val="Sraopastraipa"/>
        <w:numPr>
          <w:ilvl w:val="0"/>
          <w:numId w:val="5"/>
        </w:numPr>
        <w:jc w:val="both"/>
        <w:rPr>
          <w:rFonts w:ascii="Times New Roman" w:hAnsi="Times New Roman" w:cs="Times New Roman"/>
          <w:sz w:val="24"/>
          <w:szCs w:val="24"/>
        </w:rPr>
      </w:pPr>
      <w:r>
        <w:rPr>
          <w:rFonts w:ascii="Times New Roman" w:hAnsi="Times New Roman" w:cs="Times New Roman"/>
          <w:sz w:val="24"/>
          <w:szCs w:val="24"/>
        </w:rPr>
        <w:t>išorės vertinimo metu nustatytų taisytinų rodiklių tobulinimą, atsižvelgiant į mokyklos konsultanto po išorės vertinimo išsakytas pastabas bus per 2017 metų II-ąjį ketvirtį koreguojamas mokyklos strateginis planas;</w:t>
      </w:r>
    </w:p>
    <w:p w:rsidR="00F30D50" w:rsidRPr="003D2E09" w:rsidRDefault="00F30D50" w:rsidP="00405F24">
      <w:pPr>
        <w:pStyle w:val="Sraopastraipa"/>
        <w:numPr>
          <w:ilvl w:val="0"/>
          <w:numId w:val="5"/>
        </w:numPr>
        <w:jc w:val="both"/>
        <w:rPr>
          <w:rFonts w:ascii="Times New Roman" w:hAnsi="Times New Roman" w:cs="Times New Roman"/>
          <w:sz w:val="24"/>
          <w:szCs w:val="24"/>
        </w:rPr>
      </w:pPr>
      <w:r w:rsidRPr="003D2E09">
        <w:rPr>
          <w:rFonts w:ascii="Times New Roman" w:hAnsi="Times New Roman" w:cs="Times New Roman"/>
          <w:sz w:val="24"/>
          <w:szCs w:val="24"/>
        </w:rPr>
        <w:t>mokinių mokymosi turinio diferencijavimo ir individualizavimo klausimą pagal mokyklos išorės vertinimo ataskaitos duomenis inicijuota mokyklos mokinių individualios pažangos vertinimo, stebėjimo ir analizės sistema, kuri pradėta taikyti 5-ųjų klasių koncentre;</w:t>
      </w:r>
    </w:p>
    <w:p w:rsidR="00F30D50" w:rsidRPr="003D2E09" w:rsidRDefault="00F30D50" w:rsidP="00405F24">
      <w:pPr>
        <w:pStyle w:val="Sraopastraipa"/>
        <w:numPr>
          <w:ilvl w:val="0"/>
          <w:numId w:val="5"/>
        </w:numPr>
        <w:jc w:val="both"/>
        <w:rPr>
          <w:rFonts w:ascii="Times New Roman" w:hAnsi="Times New Roman" w:cs="Times New Roman"/>
          <w:sz w:val="24"/>
          <w:szCs w:val="24"/>
        </w:rPr>
      </w:pPr>
      <w:r w:rsidRPr="003D2E09">
        <w:rPr>
          <w:rFonts w:ascii="Times New Roman" w:hAnsi="Times New Roman" w:cs="Times New Roman"/>
          <w:sz w:val="24"/>
          <w:szCs w:val="24"/>
        </w:rPr>
        <w:t>pagalbos mokytojui ir mokiniui klausimą pamokų metu ir mokyklos socialinio pedagogo veiklos efektyvinimą pagal mokyklos išorės vertinimo ataskaitos duomenis ir mokyklos konsultanto po išorės vertinimo rekomendacijas, patobulinta drausmės sistema, kuri šiuo metu leidžia stebėti mokytojų, klasės vadovų ir pagalbos mokiniui specialistų bendradarbiavimą sprendžiant ugdymo ir elgesio problemas.</w:t>
      </w:r>
    </w:p>
    <w:p w:rsidR="00F30D50" w:rsidRPr="003D2E09" w:rsidRDefault="00F30D50" w:rsidP="00960BA0">
      <w:pPr>
        <w:ind w:firstLine="770"/>
        <w:jc w:val="both"/>
        <w:rPr>
          <w:rFonts w:ascii="Times New Roman" w:hAnsi="Times New Roman" w:cs="Times New Roman"/>
          <w:sz w:val="24"/>
          <w:szCs w:val="24"/>
        </w:rPr>
      </w:pPr>
      <w:r w:rsidRPr="003D2E09">
        <w:rPr>
          <w:rFonts w:ascii="Times New Roman" w:hAnsi="Times New Roman" w:cs="Times New Roman"/>
          <w:sz w:val="24"/>
          <w:szCs w:val="24"/>
        </w:rPr>
        <w:t>Šie veiksmai skatina klasių kolektyvus imtis komandinės atsakomybės.</w:t>
      </w:r>
    </w:p>
    <w:p w:rsidR="00F30D50" w:rsidRPr="003D2E09" w:rsidRDefault="00F30D50" w:rsidP="00960BA0">
      <w:pPr>
        <w:ind w:firstLine="360"/>
        <w:jc w:val="both"/>
        <w:rPr>
          <w:rFonts w:ascii="Times New Roman" w:hAnsi="Times New Roman" w:cs="Times New Roman"/>
          <w:sz w:val="24"/>
          <w:szCs w:val="24"/>
        </w:rPr>
      </w:pPr>
      <w:r w:rsidRPr="003D2E09">
        <w:rPr>
          <w:rFonts w:ascii="Times New Roman" w:hAnsi="Times New Roman" w:cs="Times New Roman"/>
          <w:sz w:val="24"/>
          <w:szCs w:val="24"/>
        </w:rPr>
        <w:t xml:space="preserve">Siekiant didinti mokinių pilietinį aktyvumą ir domėjimąsi valstybės istorija bei dalyvavimą valstybės šventėms skirtuose renginiuose ir veikloje mokykla tęsia pradėta 2015 metais tradiciją ir rengia viešą koncertą-renginį Molėtų kraštui vasario 16 d. paminėti. </w:t>
      </w:r>
    </w:p>
    <w:p w:rsidR="00F30D50" w:rsidRDefault="00F30D50" w:rsidP="00960BA0">
      <w:pPr>
        <w:ind w:firstLine="360"/>
        <w:jc w:val="both"/>
        <w:rPr>
          <w:rFonts w:ascii="Times New Roman" w:hAnsi="Times New Roman" w:cs="Times New Roman"/>
          <w:sz w:val="24"/>
          <w:szCs w:val="24"/>
        </w:rPr>
      </w:pPr>
      <w:r w:rsidRPr="003D2E09">
        <w:rPr>
          <w:rFonts w:ascii="Times New Roman" w:hAnsi="Times New Roman" w:cs="Times New Roman"/>
          <w:sz w:val="24"/>
          <w:szCs w:val="24"/>
        </w:rPr>
        <w:t>Vykdant užsibrėžtą strateginį uždavinį pagerinant tiksliųjų, informacinių technologijų ir gamtos mokslų integraciją įgyvendinant STEAM idėjas, numatyta integruoti į neformalųjį ugdymą BBC kompanijos inicijuotą edukacinį projektą, lavinanti mokinių kūrybiškumą ir leidžianti mokiniui kaip vartotojui palaipsniui tapti kūrėju. Šį veikla jau pradėta ir integruojama su jau esančia mokykloje LEGO ugdymo technologija.</w:t>
      </w:r>
    </w:p>
    <w:p w:rsidR="00EE6AE1" w:rsidRDefault="00EE6AE1" w:rsidP="00960BA0">
      <w:pPr>
        <w:ind w:firstLine="360"/>
        <w:jc w:val="both"/>
        <w:rPr>
          <w:rFonts w:ascii="Times New Roman" w:hAnsi="Times New Roman" w:cs="Times New Roman"/>
          <w:sz w:val="24"/>
          <w:szCs w:val="24"/>
        </w:rPr>
      </w:pPr>
      <w:r>
        <w:rPr>
          <w:rFonts w:ascii="Times New Roman" w:hAnsi="Times New Roman" w:cs="Times New Roman"/>
          <w:sz w:val="24"/>
          <w:szCs w:val="24"/>
        </w:rPr>
        <w:t>Vykdant planinę kadrų politiką 2017 metais planuojama atleisti 6 darbuotojus, finansuojamus iš MK lėšų, kurie</w:t>
      </w:r>
      <w:r w:rsidR="00811FF6">
        <w:rPr>
          <w:rFonts w:ascii="Times New Roman" w:hAnsi="Times New Roman" w:cs="Times New Roman"/>
          <w:sz w:val="24"/>
          <w:szCs w:val="24"/>
        </w:rPr>
        <w:t>m</w:t>
      </w:r>
      <w:r>
        <w:rPr>
          <w:rFonts w:ascii="Times New Roman" w:hAnsi="Times New Roman" w:cs="Times New Roman"/>
          <w:sz w:val="24"/>
          <w:szCs w:val="24"/>
        </w:rPr>
        <w:t xml:space="preserve">s yra suėjęs pensijinis amžius. </w:t>
      </w:r>
      <w:r w:rsidR="00811FF6">
        <w:rPr>
          <w:rFonts w:ascii="Times New Roman" w:hAnsi="Times New Roman" w:cs="Times New Roman"/>
          <w:sz w:val="24"/>
          <w:szCs w:val="24"/>
        </w:rPr>
        <w:t>Ieškosiu naujų kadrų, kurie kartu su esamais mokyklos mokytojais galėtų pradėti kurti ir vykdyti STEAM mokslų integraciją į formalųjį ugdymą. Sieksiu išlaikyti bent 2 mokytojo padėjėjus ir ieškosiu galimybių, bendradarbiaujant su LDB,  toliau įdarbinti savanorius mokytojo padėjėjo pareigose.</w:t>
      </w:r>
    </w:p>
    <w:p w:rsidR="00811FF6" w:rsidRPr="003D2E09" w:rsidRDefault="00811FF6" w:rsidP="00960BA0">
      <w:pPr>
        <w:ind w:firstLine="360"/>
        <w:jc w:val="both"/>
        <w:rPr>
          <w:rFonts w:ascii="Times New Roman" w:hAnsi="Times New Roman" w:cs="Times New Roman"/>
          <w:sz w:val="24"/>
          <w:szCs w:val="24"/>
        </w:rPr>
      </w:pPr>
      <w:r>
        <w:rPr>
          <w:rFonts w:ascii="Times New Roman" w:hAnsi="Times New Roman" w:cs="Times New Roman"/>
          <w:sz w:val="24"/>
          <w:szCs w:val="24"/>
        </w:rPr>
        <w:t xml:space="preserve">Atliekame parengiamuosius darbus įsitraukti į </w:t>
      </w:r>
      <w:r w:rsidR="00114328" w:rsidRPr="00114328">
        <w:rPr>
          <w:rFonts w:ascii="Times New Roman" w:hAnsi="Times New Roman" w:cs="Times New Roman"/>
          <w:sz w:val="24"/>
          <w:szCs w:val="24"/>
        </w:rPr>
        <w:t>psichoaktyviųj</w:t>
      </w:r>
      <w:r w:rsidR="00114328">
        <w:rPr>
          <w:rFonts w:ascii="Times New Roman" w:hAnsi="Times New Roman" w:cs="Times New Roman"/>
          <w:sz w:val="24"/>
          <w:szCs w:val="24"/>
        </w:rPr>
        <w:t>ų medžiagų vartojimo prevencinę programą</w:t>
      </w:r>
      <w:r w:rsidR="00114328" w:rsidRPr="00114328">
        <w:rPr>
          <w:rFonts w:ascii="Times New Roman" w:hAnsi="Times New Roman" w:cs="Times New Roman"/>
          <w:sz w:val="24"/>
          <w:szCs w:val="24"/>
        </w:rPr>
        <w:t xml:space="preserve"> „SAVU KELIU“</w:t>
      </w:r>
      <w:r w:rsidR="00114328">
        <w:rPr>
          <w:rFonts w:ascii="Times New Roman" w:hAnsi="Times New Roman" w:cs="Times New Roman"/>
          <w:sz w:val="24"/>
          <w:szCs w:val="24"/>
        </w:rPr>
        <w:t>, bei įsitraukti į kitas ilgalaikes prevencines programas.</w:t>
      </w:r>
    </w:p>
    <w:p w:rsidR="00F30D50" w:rsidRPr="003D2E09" w:rsidRDefault="00F30D50" w:rsidP="00960BA0">
      <w:pPr>
        <w:ind w:firstLine="360"/>
        <w:jc w:val="both"/>
        <w:rPr>
          <w:rFonts w:ascii="Times New Roman" w:hAnsi="Times New Roman" w:cs="Times New Roman"/>
          <w:sz w:val="24"/>
          <w:szCs w:val="24"/>
        </w:rPr>
      </w:pPr>
      <w:r w:rsidRPr="003D2E09">
        <w:rPr>
          <w:rFonts w:ascii="Times New Roman" w:hAnsi="Times New Roman" w:cs="Times New Roman"/>
          <w:sz w:val="24"/>
          <w:szCs w:val="24"/>
        </w:rPr>
        <w:t>Labai svarbi mokyklai yra jos pastatų energetinė būklė. 2014 metais atliktas energetinis auditas. Dalis mokyklos šildymo sistemos veikia neefektyviai ir šaltuoju metu laikotarpiu yra sunku subalansuoti šilumos srautus. Reikalinga pastatų ir šilumos ūkio renovacija.</w:t>
      </w:r>
    </w:p>
    <w:p w:rsidR="00F30D50" w:rsidRPr="003D2E09" w:rsidRDefault="00F30D50" w:rsidP="00405F24">
      <w:pPr>
        <w:jc w:val="both"/>
        <w:rPr>
          <w:rFonts w:ascii="Times New Roman" w:hAnsi="Times New Roman" w:cs="Times New Roman"/>
          <w:sz w:val="24"/>
          <w:szCs w:val="24"/>
        </w:rPr>
      </w:pPr>
    </w:p>
    <w:p w:rsidR="00AD64EC" w:rsidRDefault="00F30D50" w:rsidP="00AD64EC">
      <w:pPr>
        <w:rPr>
          <w:rFonts w:ascii="Times New Roman" w:hAnsi="Times New Roman" w:cs="Times New Roman"/>
          <w:sz w:val="24"/>
          <w:szCs w:val="24"/>
        </w:rPr>
      </w:pPr>
      <w:r w:rsidRPr="003D2E09">
        <w:rPr>
          <w:rFonts w:ascii="Times New Roman" w:hAnsi="Times New Roman" w:cs="Times New Roman"/>
          <w:sz w:val="24"/>
          <w:szCs w:val="24"/>
        </w:rPr>
        <w:t>Molėtų progimnazijos direktorius</w:t>
      </w:r>
    </w:p>
    <w:p w:rsidR="00F30D50" w:rsidRDefault="00F30D50" w:rsidP="00AD64EC">
      <w:pPr>
        <w:rPr>
          <w:rFonts w:ascii="Times New Roman" w:hAnsi="Times New Roman" w:cs="Times New Roman"/>
          <w:sz w:val="24"/>
          <w:szCs w:val="24"/>
        </w:rPr>
      </w:pPr>
      <w:bookmarkStart w:id="0" w:name="_GoBack"/>
      <w:bookmarkEnd w:id="0"/>
      <w:r w:rsidRPr="003D2E09">
        <w:rPr>
          <w:rFonts w:ascii="Times New Roman" w:hAnsi="Times New Roman" w:cs="Times New Roman"/>
          <w:sz w:val="24"/>
          <w:szCs w:val="24"/>
        </w:rPr>
        <w:t>Kazimieras Karalius</w:t>
      </w:r>
    </w:p>
    <w:p w:rsidR="00422A69" w:rsidRDefault="00422A69" w:rsidP="00856109">
      <w:pPr>
        <w:jc w:val="center"/>
        <w:rPr>
          <w:rFonts w:ascii="Times New Roman" w:hAnsi="Times New Roman" w:cs="Times New Roman"/>
          <w:sz w:val="24"/>
          <w:szCs w:val="24"/>
        </w:rPr>
      </w:pPr>
    </w:p>
    <w:p w:rsidR="00422A69" w:rsidRDefault="00422A69" w:rsidP="00422A69">
      <w:pPr>
        <w:jc w:val="center"/>
        <w:rPr>
          <w:sz w:val="24"/>
          <w:szCs w:val="24"/>
        </w:rPr>
      </w:pPr>
    </w:p>
    <w:sectPr w:rsidR="00422A69" w:rsidSect="004B5B94">
      <w:footerReference w:type="default" r:id="rId7"/>
      <w:pgSz w:w="11906" w:h="16838"/>
      <w:pgMar w:top="568" w:right="737" w:bottom="680"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539" w:rsidRDefault="00C71539" w:rsidP="005025C1">
      <w:r>
        <w:separator/>
      </w:r>
    </w:p>
  </w:endnote>
  <w:endnote w:type="continuationSeparator" w:id="0">
    <w:p w:rsidR="00C71539" w:rsidRDefault="00C71539" w:rsidP="0050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D50" w:rsidRDefault="00FA0D68">
    <w:pPr>
      <w:pStyle w:val="Porat"/>
      <w:jc w:val="center"/>
    </w:pPr>
    <w:r>
      <w:fldChar w:fldCharType="begin"/>
    </w:r>
    <w:r>
      <w:instrText xml:space="preserve"> PAGE   \* MERGEFORMAT </w:instrText>
    </w:r>
    <w:r>
      <w:fldChar w:fldCharType="separate"/>
    </w:r>
    <w:r w:rsidR="00AD64EC">
      <w:rPr>
        <w:noProof/>
      </w:rPr>
      <w:t>4</w:t>
    </w:r>
    <w:r>
      <w:rPr>
        <w:noProof/>
      </w:rPr>
      <w:fldChar w:fldCharType="end"/>
    </w:r>
  </w:p>
  <w:p w:rsidR="00F30D50" w:rsidRDefault="00F30D5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539" w:rsidRDefault="00C71539" w:rsidP="005025C1">
      <w:r>
        <w:separator/>
      </w:r>
    </w:p>
  </w:footnote>
  <w:footnote w:type="continuationSeparator" w:id="0">
    <w:p w:rsidR="00C71539" w:rsidRDefault="00C71539" w:rsidP="00502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62AEF"/>
    <w:multiLevelType w:val="hybridMultilevel"/>
    <w:tmpl w:val="BB9CF648"/>
    <w:lvl w:ilvl="0" w:tplc="0427000F">
      <w:start w:val="1"/>
      <w:numFmt w:val="decimal"/>
      <w:lvlText w:val="%1."/>
      <w:lvlJc w:val="left"/>
      <w:pPr>
        <w:ind w:left="770" w:hanging="360"/>
      </w:pPr>
    </w:lvl>
    <w:lvl w:ilvl="1" w:tplc="04270019">
      <w:start w:val="1"/>
      <w:numFmt w:val="lowerLetter"/>
      <w:lvlText w:val="%2."/>
      <w:lvlJc w:val="left"/>
      <w:pPr>
        <w:ind w:left="1490" w:hanging="360"/>
      </w:pPr>
    </w:lvl>
    <w:lvl w:ilvl="2" w:tplc="0427001B">
      <w:start w:val="1"/>
      <w:numFmt w:val="lowerRoman"/>
      <w:lvlText w:val="%3."/>
      <w:lvlJc w:val="right"/>
      <w:pPr>
        <w:ind w:left="2210" w:hanging="180"/>
      </w:pPr>
    </w:lvl>
    <w:lvl w:ilvl="3" w:tplc="0427000F">
      <w:start w:val="1"/>
      <w:numFmt w:val="decimal"/>
      <w:lvlText w:val="%4."/>
      <w:lvlJc w:val="left"/>
      <w:pPr>
        <w:ind w:left="2930" w:hanging="360"/>
      </w:pPr>
    </w:lvl>
    <w:lvl w:ilvl="4" w:tplc="04270019">
      <w:start w:val="1"/>
      <w:numFmt w:val="lowerLetter"/>
      <w:lvlText w:val="%5."/>
      <w:lvlJc w:val="left"/>
      <w:pPr>
        <w:ind w:left="3650" w:hanging="360"/>
      </w:pPr>
    </w:lvl>
    <w:lvl w:ilvl="5" w:tplc="0427001B">
      <w:start w:val="1"/>
      <w:numFmt w:val="lowerRoman"/>
      <w:lvlText w:val="%6."/>
      <w:lvlJc w:val="right"/>
      <w:pPr>
        <w:ind w:left="4370" w:hanging="180"/>
      </w:pPr>
    </w:lvl>
    <w:lvl w:ilvl="6" w:tplc="0427000F">
      <w:start w:val="1"/>
      <w:numFmt w:val="decimal"/>
      <w:lvlText w:val="%7."/>
      <w:lvlJc w:val="left"/>
      <w:pPr>
        <w:ind w:left="5090" w:hanging="360"/>
      </w:pPr>
    </w:lvl>
    <w:lvl w:ilvl="7" w:tplc="04270019">
      <w:start w:val="1"/>
      <w:numFmt w:val="lowerLetter"/>
      <w:lvlText w:val="%8."/>
      <w:lvlJc w:val="left"/>
      <w:pPr>
        <w:ind w:left="5810" w:hanging="360"/>
      </w:pPr>
    </w:lvl>
    <w:lvl w:ilvl="8" w:tplc="0427001B">
      <w:start w:val="1"/>
      <w:numFmt w:val="lowerRoman"/>
      <w:lvlText w:val="%9."/>
      <w:lvlJc w:val="right"/>
      <w:pPr>
        <w:ind w:left="6530" w:hanging="180"/>
      </w:pPr>
    </w:lvl>
  </w:abstractNum>
  <w:abstractNum w:abstractNumId="1" w15:restartNumberingAfterBreak="0">
    <w:nsid w:val="29513C7B"/>
    <w:multiLevelType w:val="hybridMultilevel"/>
    <w:tmpl w:val="E8ACAF3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E10465C"/>
    <w:multiLevelType w:val="multilevel"/>
    <w:tmpl w:val="68AABC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CE694A"/>
    <w:multiLevelType w:val="hybridMultilevel"/>
    <w:tmpl w:val="DD7C9E9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3E2D1636"/>
    <w:multiLevelType w:val="hybridMultilevel"/>
    <w:tmpl w:val="0A2EC8E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91"/>
    <w:rsid w:val="0002603A"/>
    <w:rsid w:val="00033FF4"/>
    <w:rsid w:val="0004414A"/>
    <w:rsid w:val="000A21FF"/>
    <w:rsid w:val="001126C5"/>
    <w:rsid w:val="00114328"/>
    <w:rsid w:val="00162BCF"/>
    <w:rsid w:val="0026510E"/>
    <w:rsid w:val="002B6970"/>
    <w:rsid w:val="002B7060"/>
    <w:rsid w:val="002C3452"/>
    <w:rsid w:val="002D56B1"/>
    <w:rsid w:val="002D6AE6"/>
    <w:rsid w:val="002F262B"/>
    <w:rsid w:val="00317D7B"/>
    <w:rsid w:val="00373E8C"/>
    <w:rsid w:val="00392F58"/>
    <w:rsid w:val="003A6A67"/>
    <w:rsid w:val="003D0002"/>
    <w:rsid w:val="003D2E09"/>
    <w:rsid w:val="003E3A1A"/>
    <w:rsid w:val="003E753B"/>
    <w:rsid w:val="00405F24"/>
    <w:rsid w:val="00422A69"/>
    <w:rsid w:val="004950B6"/>
    <w:rsid w:val="004B5B94"/>
    <w:rsid w:val="004C15A3"/>
    <w:rsid w:val="004D2347"/>
    <w:rsid w:val="005025C1"/>
    <w:rsid w:val="00513BF5"/>
    <w:rsid w:val="005256B9"/>
    <w:rsid w:val="00592437"/>
    <w:rsid w:val="005B3CCF"/>
    <w:rsid w:val="005B599E"/>
    <w:rsid w:val="006108C6"/>
    <w:rsid w:val="00616DD8"/>
    <w:rsid w:val="00634706"/>
    <w:rsid w:val="00657C5D"/>
    <w:rsid w:val="006841CE"/>
    <w:rsid w:val="006B62BD"/>
    <w:rsid w:val="006D23A2"/>
    <w:rsid w:val="006E044D"/>
    <w:rsid w:val="006E779C"/>
    <w:rsid w:val="006F3578"/>
    <w:rsid w:val="00752CE8"/>
    <w:rsid w:val="00761AC6"/>
    <w:rsid w:val="00765B0A"/>
    <w:rsid w:val="0079289B"/>
    <w:rsid w:val="007B0A68"/>
    <w:rsid w:val="007D6C29"/>
    <w:rsid w:val="007E082E"/>
    <w:rsid w:val="00811FF6"/>
    <w:rsid w:val="0082079C"/>
    <w:rsid w:val="00836636"/>
    <w:rsid w:val="00856109"/>
    <w:rsid w:val="008B16EC"/>
    <w:rsid w:val="008B45A5"/>
    <w:rsid w:val="008B4666"/>
    <w:rsid w:val="00926677"/>
    <w:rsid w:val="00960BA0"/>
    <w:rsid w:val="00975117"/>
    <w:rsid w:val="009A399A"/>
    <w:rsid w:val="00A23C0D"/>
    <w:rsid w:val="00A549F6"/>
    <w:rsid w:val="00A61A95"/>
    <w:rsid w:val="00A629F3"/>
    <w:rsid w:val="00A7419D"/>
    <w:rsid w:val="00AC31ED"/>
    <w:rsid w:val="00AD1417"/>
    <w:rsid w:val="00AD64EC"/>
    <w:rsid w:val="00AE4727"/>
    <w:rsid w:val="00B372B0"/>
    <w:rsid w:val="00B40E74"/>
    <w:rsid w:val="00B55DA1"/>
    <w:rsid w:val="00B65EB6"/>
    <w:rsid w:val="00B7231E"/>
    <w:rsid w:val="00B72378"/>
    <w:rsid w:val="00B775EC"/>
    <w:rsid w:val="00B81DE5"/>
    <w:rsid w:val="00BB57EB"/>
    <w:rsid w:val="00BC125C"/>
    <w:rsid w:val="00BD0B93"/>
    <w:rsid w:val="00C309FD"/>
    <w:rsid w:val="00C376BF"/>
    <w:rsid w:val="00C71539"/>
    <w:rsid w:val="00C7705E"/>
    <w:rsid w:val="00C81657"/>
    <w:rsid w:val="00C8406D"/>
    <w:rsid w:val="00C97B67"/>
    <w:rsid w:val="00CA191A"/>
    <w:rsid w:val="00CC162B"/>
    <w:rsid w:val="00CE13B3"/>
    <w:rsid w:val="00CF6653"/>
    <w:rsid w:val="00D514B4"/>
    <w:rsid w:val="00D6221D"/>
    <w:rsid w:val="00DA1493"/>
    <w:rsid w:val="00DD7A95"/>
    <w:rsid w:val="00DE062E"/>
    <w:rsid w:val="00E03191"/>
    <w:rsid w:val="00E1517E"/>
    <w:rsid w:val="00E44D28"/>
    <w:rsid w:val="00E6331B"/>
    <w:rsid w:val="00E91D37"/>
    <w:rsid w:val="00EB2061"/>
    <w:rsid w:val="00EB5EFE"/>
    <w:rsid w:val="00ED33BF"/>
    <w:rsid w:val="00EE6AE1"/>
    <w:rsid w:val="00F064FC"/>
    <w:rsid w:val="00F1032F"/>
    <w:rsid w:val="00F30D50"/>
    <w:rsid w:val="00F477ED"/>
    <w:rsid w:val="00F64FDA"/>
    <w:rsid w:val="00F73A1C"/>
    <w:rsid w:val="00FA0D68"/>
    <w:rsid w:val="00FC01B4"/>
    <w:rsid w:val="00FF09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03C06"/>
  <w15:docId w15:val="{B4715435-0F81-4A83-B220-D0A8F74F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3191"/>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376BF"/>
    <w:pPr>
      <w:ind w:left="720"/>
    </w:pPr>
  </w:style>
  <w:style w:type="character" w:styleId="Vietosrezervavimoenklotekstas">
    <w:name w:val="Placeholder Text"/>
    <w:basedOn w:val="Numatytasispastraiposriftas"/>
    <w:uiPriority w:val="99"/>
    <w:semiHidden/>
    <w:rsid w:val="00F477ED"/>
    <w:rPr>
      <w:color w:val="808080"/>
    </w:rPr>
  </w:style>
  <w:style w:type="paragraph" w:styleId="Debesliotekstas">
    <w:name w:val="Balloon Text"/>
    <w:basedOn w:val="prastasis"/>
    <w:link w:val="DebesliotekstasDiagrama"/>
    <w:uiPriority w:val="99"/>
    <w:semiHidden/>
    <w:rsid w:val="00F477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477ED"/>
    <w:rPr>
      <w:rFonts w:ascii="Tahoma" w:hAnsi="Tahoma" w:cs="Tahoma"/>
      <w:sz w:val="16"/>
      <w:szCs w:val="16"/>
    </w:rPr>
  </w:style>
  <w:style w:type="paragraph" w:customStyle="1" w:styleId="Sraopastraipa1">
    <w:name w:val="Sąrašo pastraipa1"/>
    <w:basedOn w:val="prastasis"/>
    <w:uiPriority w:val="99"/>
    <w:rsid w:val="007D6C29"/>
    <w:pPr>
      <w:spacing w:after="160" w:line="259" w:lineRule="auto"/>
      <w:ind w:left="720"/>
    </w:pPr>
    <w:rPr>
      <w:rFonts w:eastAsia="Times New Roman"/>
    </w:rPr>
  </w:style>
  <w:style w:type="paragraph" w:styleId="Betarp">
    <w:name w:val="No Spacing"/>
    <w:uiPriority w:val="99"/>
    <w:qFormat/>
    <w:rsid w:val="007D6C29"/>
    <w:rPr>
      <w:rFonts w:eastAsia="Times New Roman" w:cs="Calibri"/>
      <w:lang w:val="en-US" w:eastAsia="en-US"/>
    </w:rPr>
  </w:style>
  <w:style w:type="paragraph" w:styleId="Antrats">
    <w:name w:val="header"/>
    <w:basedOn w:val="prastasis"/>
    <w:link w:val="AntratsDiagrama"/>
    <w:uiPriority w:val="99"/>
    <w:semiHidden/>
    <w:rsid w:val="005025C1"/>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5025C1"/>
    <w:rPr>
      <w:rFonts w:ascii="Calibri" w:hAnsi="Calibri" w:cs="Calibri"/>
    </w:rPr>
  </w:style>
  <w:style w:type="paragraph" w:styleId="Porat">
    <w:name w:val="footer"/>
    <w:basedOn w:val="prastasis"/>
    <w:link w:val="PoratDiagrama"/>
    <w:uiPriority w:val="99"/>
    <w:rsid w:val="005025C1"/>
    <w:pPr>
      <w:tabs>
        <w:tab w:val="center" w:pos="4819"/>
        <w:tab w:val="right" w:pos="9638"/>
      </w:tabs>
    </w:pPr>
  </w:style>
  <w:style w:type="character" w:customStyle="1" w:styleId="PoratDiagrama">
    <w:name w:val="Poraštė Diagrama"/>
    <w:basedOn w:val="Numatytasispastraiposriftas"/>
    <w:link w:val="Porat"/>
    <w:uiPriority w:val="99"/>
    <w:locked/>
    <w:rsid w:val="005025C1"/>
    <w:rPr>
      <w:rFonts w:ascii="Calibri" w:hAnsi="Calibri" w:cs="Calibri"/>
    </w:rPr>
  </w:style>
  <w:style w:type="table" w:styleId="Lentelstinklelis">
    <w:name w:val="Table Grid"/>
    <w:basedOn w:val="prastojilentel"/>
    <w:uiPriority w:val="99"/>
    <w:locked/>
    <w:rsid w:val="00CE13B3"/>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726542">
      <w:marLeft w:val="0"/>
      <w:marRight w:val="0"/>
      <w:marTop w:val="0"/>
      <w:marBottom w:val="0"/>
      <w:divBdr>
        <w:top w:val="none" w:sz="0" w:space="0" w:color="auto"/>
        <w:left w:val="none" w:sz="0" w:space="0" w:color="auto"/>
        <w:bottom w:val="none" w:sz="0" w:space="0" w:color="auto"/>
        <w:right w:val="none" w:sz="0" w:space="0" w:color="auto"/>
      </w:divBdr>
    </w:div>
    <w:div w:id="1176726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10979</Characters>
  <Application>Microsoft Office Word</Application>
  <DocSecurity>0</DocSecurity>
  <Lines>91</Lines>
  <Paragraphs>25</Paragraphs>
  <ScaleCrop>false</ScaleCrop>
  <HeadingPairs>
    <vt:vector size="2" baseType="variant">
      <vt:variant>
        <vt:lpstr>Pavadinimas</vt:lpstr>
      </vt:variant>
      <vt:variant>
        <vt:i4>1</vt:i4>
      </vt:variant>
    </vt:vector>
  </HeadingPairs>
  <TitlesOfParts>
    <vt:vector size="1" baseType="lpstr">
      <vt:lpstr/>
    </vt:vector>
  </TitlesOfParts>
  <Company>Progimnazija</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Kimbartienė Nijolė</cp:lastModifiedBy>
  <cp:revision>2</cp:revision>
  <dcterms:created xsi:type="dcterms:W3CDTF">2017-03-22T14:17:00Z</dcterms:created>
  <dcterms:modified xsi:type="dcterms:W3CDTF">2017-03-22T14:17:00Z</dcterms:modified>
</cp:coreProperties>
</file>