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DD" w:rsidRPr="0092123D" w:rsidRDefault="0024683E" w:rsidP="00B600BD">
      <w:pPr>
        <w:jc w:val="center"/>
      </w:pPr>
      <w:r w:rsidRPr="0092123D">
        <w:t>AIŠKINAMASIS RAŠTAS</w:t>
      </w:r>
    </w:p>
    <w:p w:rsidR="000F46AD" w:rsidRPr="00AB638F" w:rsidRDefault="000F46AD" w:rsidP="00B600BD">
      <w:pPr>
        <w:jc w:val="center"/>
        <w:rPr>
          <w:b/>
        </w:rPr>
      </w:pPr>
    </w:p>
    <w:p w:rsidR="007C60FE" w:rsidRPr="0092123D" w:rsidRDefault="004C4EDD" w:rsidP="00B600BD">
      <w:pPr>
        <w:jc w:val="center"/>
      </w:pPr>
      <w:r w:rsidRPr="00AB638F">
        <w:rPr>
          <w:b/>
        </w:rPr>
        <w:t xml:space="preserve"> </w:t>
      </w:r>
      <w:r w:rsidR="000F46AD" w:rsidRPr="00A9602E">
        <w:t>Dėl</w:t>
      </w:r>
      <w:r w:rsidR="006353C8" w:rsidRPr="00A9602E">
        <w:t xml:space="preserve"> Molėtų rajono savivaldybės 2017</w:t>
      </w:r>
      <w:r w:rsidR="000F46AD" w:rsidRPr="00A9602E">
        <w:t xml:space="preserve"> m. biudžeto </w:t>
      </w:r>
      <w:r w:rsidR="00A9602E">
        <w:t>patvirtinimo</w:t>
      </w:r>
    </w:p>
    <w:p w:rsidR="007C60FE" w:rsidRPr="00B600BD" w:rsidRDefault="007C60FE">
      <w:pPr>
        <w:rPr>
          <w:b/>
        </w:rPr>
      </w:pPr>
    </w:p>
    <w:p w:rsidR="00BC35FE" w:rsidRDefault="00BC35FE" w:rsidP="00BC35FE">
      <w:pPr>
        <w:spacing w:line="360" w:lineRule="auto"/>
        <w:jc w:val="both"/>
      </w:pPr>
      <w:r>
        <w:rPr>
          <w:b/>
        </w:rPr>
        <w:t xml:space="preserve">1. </w:t>
      </w:r>
      <w:r w:rsidRPr="00BC35FE">
        <w:rPr>
          <w:b/>
        </w:rPr>
        <w:t>Parengto tarybos sprendimo projekto tikslai ir uždaviniai</w:t>
      </w:r>
      <w:r>
        <w:t xml:space="preserve"> </w:t>
      </w:r>
    </w:p>
    <w:p w:rsidR="00BB63B8" w:rsidRPr="00BC35FE" w:rsidRDefault="006353C8" w:rsidP="00BC35FE">
      <w:pPr>
        <w:spacing w:line="360" w:lineRule="auto"/>
        <w:ind w:firstLine="720"/>
        <w:jc w:val="both"/>
        <w:rPr>
          <w:bCs/>
        </w:rPr>
      </w:pPr>
      <w:r w:rsidRPr="00BC35FE">
        <w:rPr>
          <w:bCs/>
        </w:rPr>
        <w:t>Molėtų rajono savivaldybės 2017</w:t>
      </w:r>
      <w:r w:rsidR="00B46A7B" w:rsidRPr="00BC35FE">
        <w:rPr>
          <w:bCs/>
        </w:rPr>
        <w:t xml:space="preserve"> m. b</w:t>
      </w:r>
      <w:r w:rsidR="00B4307E" w:rsidRPr="00BC35FE">
        <w:rPr>
          <w:bCs/>
        </w:rPr>
        <w:t>iudžeto planuojamos</w:t>
      </w:r>
      <w:r w:rsidR="006312FA" w:rsidRPr="00BC35FE">
        <w:rPr>
          <w:bCs/>
        </w:rPr>
        <w:t xml:space="preserve"> p</w:t>
      </w:r>
      <w:r w:rsidR="00B46A7B" w:rsidRPr="00BC35FE">
        <w:rPr>
          <w:bCs/>
        </w:rPr>
        <w:t>ajamos</w:t>
      </w:r>
      <w:r w:rsidR="00A9602E" w:rsidRPr="00BC35FE">
        <w:rPr>
          <w:bCs/>
        </w:rPr>
        <w:t xml:space="preserve"> -</w:t>
      </w:r>
      <w:r w:rsidR="00D7294E" w:rsidRPr="00BC35FE">
        <w:rPr>
          <w:bCs/>
        </w:rPr>
        <w:t xml:space="preserve"> 15847,3</w:t>
      </w:r>
      <w:r w:rsidR="00A9602E" w:rsidRPr="00BC35FE">
        <w:rPr>
          <w:bCs/>
        </w:rPr>
        <w:t xml:space="preserve"> tūkst. </w:t>
      </w:r>
      <w:proofErr w:type="spellStart"/>
      <w:r w:rsidR="00A9602E" w:rsidRPr="00BC35FE">
        <w:rPr>
          <w:bCs/>
        </w:rPr>
        <w:t>Eur</w:t>
      </w:r>
      <w:proofErr w:type="spellEnd"/>
      <w:r w:rsidR="00D7294E" w:rsidRPr="00BC35FE">
        <w:rPr>
          <w:bCs/>
        </w:rPr>
        <w:t xml:space="preserve"> ir planuojamos skolintis lėšos 370,0 tūkst. </w:t>
      </w:r>
      <w:proofErr w:type="spellStart"/>
      <w:r w:rsidR="00D7294E" w:rsidRPr="00BC35FE">
        <w:rPr>
          <w:bCs/>
        </w:rPr>
        <w:t>Eur</w:t>
      </w:r>
      <w:proofErr w:type="spellEnd"/>
      <w:r w:rsidR="006312FA" w:rsidRPr="00BC35FE">
        <w:rPr>
          <w:bCs/>
        </w:rPr>
        <w:t xml:space="preserve"> </w:t>
      </w:r>
      <w:r w:rsidR="00FA222A" w:rsidRPr="00BC35FE">
        <w:rPr>
          <w:bCs/>
        </w:rPr>
        <w:t>(1 priedas)</w:t>
      </w:r>
      <w:r w:rsidR="006636B9" w:rsidRPr="00BC35FE">
        <w:rPr>
          <w:bCs/>
        </w:rPr>
        <w:t>, as</w:t>
      </w:r>
      <w:r w:rsidR="00FA222A" w:rsidRPr="00BC35FE">
        <w:rPr>
          <w:bCs/>
        </w:rPr>
        <w:t xml:space="preserve">ignavimai </w:t>
      </w:r>
      <w:r w:rsidR="00B4307E" w:rsidRPr="00BC35FE">
        <w:rPr>
          <w:bCs/>
        </w:rPr>
        <w:t>–</w:t>
      </w:r>
      <w:r w:rsidR="006312FA" w:rsidRPr="00BC35FE">
        <w:rPr>
          <w:bCs/>
        </w:rPr>
        <w:t xml:space="preserve"> </w:t>
      </w:r>
      <w:r w:rsidR="00BB63B8" w:rsidRPr="00BC35FE">
        <w:rPr>
          <w:bCs/>
        </w:rPr>
        <w:t>16217</w:t>
      </w:r>
      <w:r w:rsidR="00B4307E" w:rsidRPr="00BC35FE">
        <w:rPr>
          <w:bCs/>
        </w:rPr>
        <w:t>,2</w:t>
      </w:r>
      <w:r w:rsidR="00FC1BB1" w:rsidRPr="00BC35FE">
        <w:rPr>
          <w:bCs/>
        </w:rPr>
        <w:t xml:space="preserve"> tūkst. </w:t>
      </w:r>
      <w:proofErr w:type="spellStart"/>
      <w:r w:rsidR="00FC1BB1" w:rsidRPr="00BC35FE">
        <w:rPr>
          <w:bCs/>
        </w:rPr>
        <w:t>Eur</w:t>
      </w:r>
      <w:proofErr w:type="spellEnd"/>
      <w:r w:rsidR="006312FA" w:rsidRPr="00BC35FE">
        <w:rPr>
          <w:bCs/>
        </w:rPr>
        <w:t xml:space="preserve"> (</w:t>
      </w:r>
      <w:r w:rsidR="00FA222A" w:rsidRPr="00BC35FE">
        <w:rPr>
          <w:bCs/>
        </w:rPr>
        <w:t>3 priedas)</w:t>
      </w:r>
      <w:r w:rsidR="00A9602E" w:rsidRPr="00BC35FE">
        <w:rPr>
          <w:bCs/>
        </w:rPr>
        <w:t>.</w:t>
      </w:r>
      <w:r w:rsidR="00FC1BB1" w:rsidRPr="00BC35FE">
        <w:rPr>
          <w:bCs/>
        </w:rPr>
        <w:t xml:space="preserve"> </w:t>
      </w:r>
      <w:r w:rsidR="00BB63B8" w:rsidRPr="00BC35FE">
        <w:rPr>
          <w:bCs/>
        </w:rPr>
        <w:t>2017</w:t>
      </w:r>
      <w:r w:rsidR="0092123D" w:rsidRPr="00BC35FE">
        <w:rPr>
          <w:bCs/>
        </w:rPr>
        <w:t xml:space="preserve"> </w:t>
      </w:r>
      <w:r w:rsidR="00BB63B8" w:rsidRPr="00BC35FE">
        <w:rPr>
          <w:bCs/>
        </w:rPr>
        <w:t xml:space="preserve">m. rajono savivaldybės biudžeto pajamos koreguojamos 626,4 tūkst. </w:t>
      </w:r>
      <w:proofErr w:type="spellStart"/>
      <w:r w:rsidR="00BB63B8" w:rsidRPr="00BC35FE">
        <w:rPr>
          <w:bCs/>
        </w:rPr>
        <w:t>Eur</w:t>
      </w:r>
      <w:proofErr w:type="spellEnd"/>
      <w:r w:rsidR="0092123D" w:rsidRPr="00BC35FE">
        <w:rPr>
          <w:bCs/>
        </w:rPr>
        <w:t xml:space="preserve"> </w:t>
      </w:r>
      <w:r w:rsidR="00A9602E" w:rsidRPr="00BC35FE">
        <w:rPr>
          <w:bCs/>
        </w:rPr>
        <w:t>(</w:t>
      </w:r>
      <w:r w:rsidR="00BB63B8" w:rsidRPr="00BC35FE">
        <w:rPr>
          <w:bCs/>
        </w:rPr>
        <w:t>2016 m. nepanaudota pajamų dalimi</w:t>
      </w:r>
      <w:r w:rsidR="00A9602E" w:rsidRPr="00BC35FE">
        <w:rPr>
          <w:bCs/>
        </w:rPr>
        <w:t>)</w:t>
      </w:r>
      <w:r w:rsidR="00BB63B8" w:rsidRPr="00BC35FE">
        <w:rPr>
          <w:bCs/>
        </w:rPr>
        <w:t xml:space="preserve"> iš kurių 436,4 tūkst</w:t>
      </w:r>
      <w:r w:rsidR="00D7294E" w:rsidRPr="00BC35FE">
        <w:rPr>
          <w:bCs/>
        </w:rPr>
        <w:t>.</w:t>
      </w:r>
      <w:r w:rsidR="00BB63B8" w:rsidRPr="00BC35FE">
        <w:rPr>
          <w:bCs/>
        </w:rPr>
        <w:t xml:space="preserve"> </w:t>
      </w:r>
      <w:proofErr w:type="spellStart"/>
      <w:r w:rsidR="00BB63B8" w:rsidRPr="00BC35FE">
        <w:rPr>
          <w:bCs/>
        </w:rPr>
        <w:t>Eur</w:t>
      </w:r>
      <w:proofErr w:type="spellEnd"/>
      <w:r w:rsidR="00BB63B8" w:rsidRPr="00BC35FE">
        <w:rPr>
          <w:bCs/>
        </w:rPr>
        <w:t xml:space="preserve"> planuojama panaudoti tiksliniam finansavimui (126,4 tūkst</w:t>
      </w:r>
      <w:r w:rsidR="00A9602E" w:rsidRPr="00BC35FE">
        <w:rPr>
          <w:bCs/>
        </w:rPr>
        <w:t>.</w:t>
      </w:r>
      <w:r w:rsidR="00BB63B8" w:rsidRPr="00BC35FE">
        <w:rPr>
          <w:bCs/>
        </w:rPr>
        <w:t xml:space="preserve"> </w:t>
      </w:r>
      <w:proofErr w:type="spellStart"/>
      <w:r w:rsidR="00BB63B8" w:rsidRPr="00BC35FE">
        <w:rPr>
          <w:bCs/>
        </w:rPr>
        <w:t>Eur</w:t>
      </w:r>
      <w:proofErr w:type="spellEnd"/>
      <w:r w:rsidR="00BB63B8" w:rsidRPr="00BC35FE">
        <w:rPr>
          <w:bCs/>
        </w:rPr>
        <w:t>),trumpalaikiams įsipareigojimams, buvusiems 2016 m. gruodžio 3</w:t>
      </w:r>
      <w:r w:rsidR="00A9602E" w:rsidRPr="00BC35FE">
        <w:rPr>
          <w:bCs/>
        </w:rPr>
        <w:t xml:space="preserve">1 d. padengti (111,0 tūkst. </w:t>
      </w:r>
      <w:proofErr w:type="spellStart"/>
      <w:r w:rsidR="00A9602E" w:rsidRPr="00BC35FE">
        <w:rPr>
          <w:bCs/>
        </w:rPr>
        <w:t>Eur</w:t>
      </w:r>
      <w:proofErr w:type="spellEnd"/>
      <w:r w:rsidR="00BB63B8" w:rsidRPr="00BC35FE">
        <w:rPr>
          <w:bCs/>
        </w:rPr>
        <w:t>) (6 priedas) ir</w:t>
      </w:r>
      <w:r w:rsidR="00BB3C29" w:rsidRPr="00BC35FE">
        <w:rPr>
          <w:bCs/>
        </w:rPr>
        <w:t xml:space="preserve"> 2017 m. biudžeto išlaidoms dengti (199,0 tūkst. </w:t>
      </w:r>
      <w:proofErr w:type="spellStart"/>
      <w:r w:rsidR="00BB3C29" w:rsidRPr="00BC35FE">
        <w:rPr>
          <w:bCs/>
        </w:rPr>
        <w:t>Eur</w:t>
      </w:r>
      <w:proofErr w:type="spellEnd"/>
      <w:r w:rsidR="00BB3C29" w:rsidRPr="00BC35FE">
        <w:rPr>
          <w:bCs/>
        </w:rPr>
        <w:t xml:space="preserve">) bei 190,0 tūkst. </w:t>
      </w:r>
      <w:proofErr w:type="spellStart"/>
      <w:r w:rsidR="00BB3C29" w:rsidRPr="00BC35FE">
        <w:rPr>
          <w:bCs/>
        </w:rPr>
        <w:t>Eur</w:t>
      </w:r>
      <w:proofErr w:type="spellEnd"/>
      <w:r w:rsidR="00BB3C29" w:rsidRPr="00BC35FE">
        <w:rPr>
          <w:bCs/>
        </w:rPr>
        <w:t xml:space="preserve"> anksčiau paimtų paskolų grąžinimui. Savivaldybė 2017 m.</w:t>
      </w:r>
      <w:r w:rsidR="00D7294E" w:rsidRPr="00BC35FE">
        <w:rPr>
          <w:bCs/>
        </w:rPr>
        <w:t xml:space="preserve"> </w:t>
      </w:r>
      <w:r w:rsidR="00BB3C29" w:rsidRPr="00BC35FE">
        <w:rPr>
          <w:bCs/>
        </w:rPr>
        <w:t>pla</w:t>
      </w:r>
      <w:r w:rsidR="00A9602E" w:rsidRPr="00BC35FE">
        <w:rPr>
          <w:bCs/>
        </w:rPr>
        <w:t xml:space="preserve">nuoja skolintis 370,0 </w:t>
      </w:r>
      <w:proofErr w:type="spellStart"/>
      <w:r w:rsidR="00A9602E" w:rsidRPr="00BC35FE">
        <w:rPr>
          <w:bCs/>
        </w:rPr>
        <w:t>tūkst</w:t>
      </w:r>
      <w:proofErr w:type="spellEnd"/>
      <w:r w:rsidR="00A9602E" w:rsidRPr="00BC35FE">
        <w:rPr>
          <w:bCs/>
        </w:rPr>
        <w:t xml:space="preserve"> </w:t>
      </w:r>
      <w:proofErr w:type="spellStart"/>
      <w:r w:rsidR="00A9602E" w:rsidRPr="00BC35FE">
        <w:rPr>
          <w:bCs/>
        </w:rPr>
        <w:t>Eur</w:t>
      </w:r>
      <w:proofErr w:type="spellEnd"/>
      <w:r w:rsidR="00A9602E" w:rsidRPr="00BC35FE">
        <w:rPr>
          <w:bCs/>
        </w:rPr>
        <w:t xml:space="preserve">, iš kurių 187,0 tūkst. </w:t>
      </w:r>
      <w:proofErr w:type="spellStart"/>
      <w:r w:rsidR="00BB3C29" w:rsidRPr="00BC35FE">
        <w:rPr>
          <w:bCs/>
        </w:rPr>
        <w:t>Eur</w:t>
      </w:r>
      <w:proofErr w:type="spellEnd"/>
      <w:r w:rsidR="00BB3C29" w:rsidRPr="00BC35FE">
        <w:rPr>
          <w:bCs/>
        </w:rPr>
        <w:t xml:space="preserve"> paskolų grąžinimui, 183,0 tūkst. </w:t>
      </w:r>
      <w:proofErr w:type="spellStart"/>
      <w:r w:rsidR="00BB3C29" w:rsidRPr="00BC35FE">
        <w:rPr>
          <w:bCs/>
        </w:rPr>
        <w:t>Eur</w:t>
      </w:r>
      <w:proofErr w:type="spellEnd"/>
      <w:r w:rsidR="00BB3C29" w:rsidRPr="00BC35FE">
        <w:rPr>
          <w:bCs/>
        </w:rPr>
        <w:t xml:space="preserve"> investicinių projektų vykdymui.</w:t>
      </w:r>
    </w:p>
    <w:p w:rsidR="00A96DAE" w:rsidRDefault="00BB3C29" w:rsidP="00A96DAE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Pasiskolinta suma būtų 7,0 tūkst.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mažesnė už grąžinamų paskolų dydį ir</w:t>
      </w:r>
      <w:r w:rsidR="00A96DAE">
        <w:rPr>
          <w:bCs/>
        </w:rPr>
        <w:t xml:space="preserve"> būtų išlaikyta</w:t>
      </w:r>
      <w:r>
        <w:rPr>
          <w:bCs/>
        </w:rPr>
        <w:t xml:space="preserve"> Lietuvos Respublikos 2017 metų valstybės biudžeto ir savivaldybių biudžetų finansinių rodiklių patvirtinimo įstatymu</w:t>
      </w:r>
      <w:r w:rsidR="00A96DAE">
        <w:rPr>
          <w:bCs/>
        </w:rPr>
        <w:t xml:space="preserve"> nustatyta </w:t>
      </w:r>
      <w:r w:rsidR="00A9602E">
        <w:rPr>
          <w:bCs/>
        </w:rPr>
        <w:t>tvarka</w:t>
      </w:r>
      <w:r w:rsidR="00A96DAE">
        <w:rPr>
          <w:bCs/>
        </w:rPr>
        <w:t>, kad savivaldybių, kurių biudžeto planuojami asignavimai neviršija 0,3 procento praėjusių metų BVP, metinė grynojo skolinimosi suma negali būti teigiamas dydis</w:t>
      </w:r>
      <w:r w:rsidR="00A9602E">
        <w:rPr>
          <w:bCs/>
        </w:rPr>
        <w:t>.</w:t>
      </w:r>
    </w:p>
    <w:p w:rsidR="007C60FE" w:rsidRPr="00A96DAE" w:rsidRDefault="00D7294E" w:rsidP="00BC35FE">
      <w:pPr>
        <w:spacing w:line="360" w:lineRule="auto"/>
        <w:jc w:val="both"/>
        <w:rPr>
          <w:b/>
          <w:bCs/>
        </w:rPr>
      </w:pPr>
      <w:r>
        <w:rPr>
          <w:b/>
          <w:bCs/>
        </w:rPr>
        <w:t>1.1</w:t>
      </w:r>
      <w:r w:rsidR="00A96DAE" w:rsidRPr="00A96DAE">
        <w:rPr>
          <w:b/>
          <w:bCs/>
        </w:rPr>
        <w:t>.</w:t>
      </w:r>
      <w:r w:rsidR="000F46AD" w:rsidRPr="00A96DAE">
        <w:rPr>
          <w:b/>
          <w:bCs/>
        </w:rPr>
        <w:t xml:space="preserve"> </w:t>
      </w:r>
      <w:r w:rsidR="007C60FE" w:rsidRPr="00A96DAE">
        <w:rPr>
          <w:b/>
          <w:bCs/>
        </w:rPr>
        <w:t>PAJAMOS</w:t>
      </w:r>
    </w:p>
    <w:p w:rsidR="004D0CB2" w:rsidRDefault="00FC1BB1" w:rsidP="00411B73">
      <w:pPr>
        <w:spacing w:line="360" w:lineRule="auto"/>
        <w:ind w:firstLine="720"/>
        <w:jc w:val="both"/>
        <w:rPr>
          <w:bCs/>
        </w:rPr>
      </w:pPr>
      <w:r>
        <w:rPr>
          <w:bCs/>
        </w:rPr>
        <w:t>Molėtų</w:t>
      </w:r>
      <w:r w:rsidR="004D0CB2">
        <w:rPr>
          <w:bCs/>
        </w:rPr>
        <w:t xml:space="preserve"> rajono savivaldybės 2017</w:t>
      </w:r>
      <w:r w:rsidR="007C60FE" w:rsidRPr="00B600BD">
        <w:rPr>
          <w:bCs/>
        </w:rPr>
        <w:t xml:space="preserve"> metų </w:t>
      </w:r>
      <w:r w:rsidR="00786350">
        <w:rPr>
          <w:bCs/>
        </w:rPr>
        <w:t xml:space="preserve">biudžeto </w:t>
      </w:r>
      <w:r w:rsidR="007C60FE" w:rsidRPr="00B600BD">
        <w:rPr>
          <w:bCs/>
        </w:rPr>
        <w:t>pajamas</w:t>
      </w:r>
      <w:r w:rsidR="00D7294E">
        <w:rPr>
          <w:bCs/>
        </w:rPr>
        <w:t xml:space="preserve"> iš mokesčių, dotacijų ir kitų pajamų</w:t>
      </w:r>
      <w:r w:rsidR="007C60FE" w:rsidRPr="00B600BD">
        <w:rPr>
          <w:bCs/>
        </w:rPr>
        <w:t xml:space="preserve"> sudaro </w:t>
      </w:r>
      <w:r w:rsidR="00A96DAE">
        <w:rPr>
          <w:bCs/>
        </w:rPr>
        <w:t>15220,9</w:t>
      </w:r>
      <w:r w:rsidR="0015199A">
        <w:rPr>
          <w:bCs/>
        </w:rPr>
        <w:t xml:space="preserve"> tūkst. </w:t>
      </w:r>
      <w:proofErr w:type="spellStart"/>
      <w:r w:rsidR="0015199A">
        <w:rPr>
          <w:bCs/>
        </w:rPr>
        <w:t>Eur</w:t>
      </w:r>
      <w:proofErr w:type="spellEnd"/>
      <w:r w:rsidR="00C471D8">
        <w:rPr>
          <w:bCs/>
        </w:rPr>
        <w:t>. Pirminiame</w:t>
      </w:r>
      <w:r w:rsidR="001D7B88">
        <w:rPr>
          <w:bCs/>
        </w:rPr>
        <w:t>, pateiktame visuomenės svarstymui, projekte</w:t>
      </w:r>
      <w:r w:rsidR="00A96DAE">
        <w:rPr>
          <w:bCs/>
        </w:rPr>
        <w:t xml:space="preserve"> pajamos sudarė 15205</w:t>
      </w:r>
      <w:r w:rsidR="00A9602E">
        <w:rPr>
          <w:bCs/>
        </w:rPr>
        <w:t xml:space="preserve">,2 tūkst. </w:t>
      </w:r>
      <w:proofErr w:type="spellStart"/>
      <w:r w:rsidR="00A9602E">
        <w:rPr>
          <w:bCs/>
        </w:rPr>
        <w:t>Eur</w:t>
      </w:r>
      <w:proofErr w:type="spellEnd"/>
      <w:r w:rsidR="00A96DAE">
        <w:rPr>
          <w:bCs/>
        </w:rPr>
        <w:t>. Pajamos didinamos 15,7</w:t>
      </w:r>
      <w:r w:rsidR="00A9602E">
        <w:rPr>
          <w:bCs/>
        </w:rPr>
        <w:t xml:space="preserve"> tūkst. </w:t>
      </w:r>
      <w:proofErr w:type="spellStart"/>
      <w:r w:rsidR="00A9602E">
        <w:rPr>
          <w:bCs/>
        </w:rPr>
        <w:t>Eur</w:t>
      </w:r>
      <w:proofErr w:type="spellEnd"/>
      <w:r w:rsidR="00A96DAE">
        <w:rPr>
          <w:bCs/>
        </w:rPr>
        <w:t>, iš jų 1,8</w:t>
      </w:r>
      <w:r w:rsidR="0015199A">
        <w:rPr>
          <w:bCs/>
        </w:rPr>
        <w:t xml:space="preserve"> tūkst</w:t>
      </w:r>
      <w:r w:rsidR="001D7B88">
        <w:rPr>
          <w:bCs/>
        </w:rPr>
        <w:t>.</w:t>
      </w:r>
      <w:r w:rsidR="0015199A">
        <w:rPr>
          <w:bCs/>
        </w:rPr>
        <w:t xml:space="preserve"> </w:t>
      </w:r>
      <w:proofErr w:type="spellStart"/>
      <w:r w:rsidR="0015199A">
        <w:rPr>
          <w:bCs/>
        </w:rPr>
        <w:t>Eur</w:t>
      </w:r>
      <w:proofErr w:type="spellEnd"/>
      <w:r w:rsidR="001D7B88">
        <w:rPr>
          <w:bCs/>
        </w:rPr>
        <w:t xml:space="preserve"> </w:t>
      </w:r>
      <w:r w:rsidR="00A96DAE">
        <w:rPr>
          <w:bCs/>
        </w:rPr>
        <w:t xml:space="preserve"> padidintos specialios tikslinės dotacijos iš valstybės biudžeto</w:t>
      </w:r>
      <w:r w:rsidR="00D7294E">
        <w:rPr>
          <w:bCs/>
        </w:rPr>
        <w:t>,</w:t>
      </w:r>
      <w:r w:rsidR="004D0CB2">
        <w:rPr>
          <w:bCs/>
        </w:rPr>
        <w:t xml:space="preserve"> mokiniams turintiem</w:t>
      </w:r>
      <w:r w:rsidR="00A9602E">
        <w:rPr>
          <w:bCs/>
        </w:rPr>
        <w:t>s specialiųjų ugdymosi poreikių</w:t>
      </w:r>
      <w:r w:rsidR="004D0CB2">
        <w:rPr>
          <w:bCs/>
        </w:rPr>
        <w:t xml:space="preserve"> išlaikyti</w:t>
      </w:r>
      <w:r w:rsidR="00D7294E">
        <w:rPr>
          <w:bCs/>
        </w:rPr>
        <w:t>,</w:t>
      </w:r>
      <w:r w:rsidR="004D0CB2">
        <w:rPr>
          <w:bCs/>
        </w:rPr>
        <w:t xml:space="preserve"> 4,0 tūkst. </w:t>
      </w:r>
      <w:proofErr w:type="spellStart"/>
      <w:r w:rsidR="004D0CB2">
        <w:rPr>
          <w:bCs/>
        </w:rPr>
        <w:t>Eur</w:t>
      </w:r>
      <w:proofErr w:type="spellEnd"/>
      <w:r w:rsidR="004D0CB2">
        <w:rPr>
          <w:bCs/>
        </w:rPr>
        <w:t xml:space="preserve"> tikslinės paskirties lėšos iš žemės realizavimo ir</w:t>
      </w:r>
      <w:r w:rsidR="00D7294E">
        <w:rPr>
          <w:bCs/>
        </w:rPr>
        <w:t xml:space="preserve"> 9,9 tūkst. </w:t>
      </w:r>
      <w:proofErr w:type="spellStart"/>
      <w:r w:rsidR="00D7294E">
        <w:rPr>
          <w:bCs/>
        </w:rPr>
        <w:t>Eur</w:t>
      </w:r>
      <w:proofErr w:type="spellEnd"/>
      <w:r w:rsidR="00D7294E">
        <w:rPr>
          <w:bCs/>
        </w:rPr>
        <w:t xml:space="preserve"> Europos S</w:t>
      </w:r>
      <w:r w:rsidR="004D0CB2">
        <w:rPr>
          <w:bCs/>
        </w:rPr>
        <w:t xml:space="preserve">ąjungos finansinės paramos lėšos, iš kurių 5,0 tūkst. </w:t>
      </w:r>
      <w:proofErr w:type="spellStart"/>
      <w:r w:rsidR="004D0CB2">
        <w:rPr>
          <w:bCs/>
        </w:rPr>
        <w:t>Eur</w:t>
      </w:r>
      <w:proofErr w:type="spellEnd"/>
      <w:r w:rsidR="004D0CB2">
        <w:rPr>
          <w:bCs/>
        </w:rPr>
        <w:t xml:space="preserve"> vaikų neformaliam švietimui</w:t>
      </w:r>
      <w:r w:rsidR="00A9602E">
        <w:rPr>
          <w:bCs/>
        </w:rPr>
        <w:t xml:space="preserve"> </w:t>
      </w:r>
      <w:r w:rsidR="004D0CB2">
        <w:rPr>
          <w:bCs/>
        </w:rPr>
        <w:t xml:space="preserve">už 2016 m. gruodžio mėn. </w:t>
      </w:r>
      <w:r w:rsidR="00A9602E">
        <w:rPr>
          <w:bCs/>
        </w:rPr>
        <w:t xml:space="preserve">gautos lėšos </w:t>
      </w:r>
      <w:r w:rsidR="004D0CB2">
        <w:rPr>
          <w:bCs/>
        </w:rPr>
        <w:t xml:space="preserve">ir 4,9 tūkst. </w:t>
      </w:r>
      <w:proofErr w:type="spellStart"/>
      <w:r w:rsidR="004D0CB2">
        <w:rPr>
          <w:bCs/>
        </w:rPr>
        <w:t>Eur</w:t>
      </w:r>
      <w:proofErr w:type="spellEnd"/>
      <w:r w:rsidR="004D0CB2">
        <w:rPr>
          <w:bCs/>
        </w:rPr>
        <w:t xml:space="preserve"> už maisto produktų nepasiturinčioms šeimoms sandėliavimą ir saugojimą gautos lėšos. </w:t>
      </w:r>
      <w:r w:rsidR="0015199A">
        <w:rPr>
          <w:bCs/>
        </w:rPr>
        <w:t xml:space="preserve"> </w:t>
      </w:r>
    </w:p>
    <w:p w:rsidR="00E4015A" w:rsidRDefault="004D0CB2" w:rsidP="00411B73">
      <w:pPr>
        <w:spacing w:line="360" w:lineRule="auto"/>
        <w:ind w:firstLine="720"/>
        <w:jc w:val="both"/>
        <w:rPr>
          <w:bCs/>
        </w:rPr>
      </w:pPr>
      <w:r>
        <w:rPr>
          <w:bCs/>
        </w:rPr>
        <w:t>Tvirtinant 2017</w:t>
      </w:r>
      <w:r w:rsidR="007C60FE" w:rsidRPr="00AB638F">
        <w:rPr>
          <w:bCs/>
        </w:rPr>
        <w:t xml:space="preserve"> metų valstybės ir savivaldybių biudžetų finansinius rodiklius, </w:t>
      </w:r>
      <w:r>
        <w:rPr>
          <w:bCs/>
        </w:rPr>
        <w:t>2017</w:t>
      </w:r>
      <w:r w:rsidR="00AB638F" w:rsidRPr="00AB638F">
        <w:rPr>
          <w:bCs/>
        </w:rPr>
        <w:t xml:space="preserve"> metų valstybės ir savivaldybių biudžetų finansinių rodiklių patvirtinimo </w:t>
      </w:r>
      <w:r w:rsidR="007C60FE" w:rsidRPr="00AB638F">
        <w:rPr>
          <w:bCs/>
        </w:rPr>
        <w:t>įsta</w:t>
      </w:r>
      <w:r>
        <w:rPr>
          <w:bCs/>
        </w:rPr>
        <w:t xml:space="preserve">tyme </w:t>
      </w:r>
      <w:r w:rsidR="007C60FE" w:rsidRPr="00AB638F">
        <w:rPr>
          <w:bCs/>
        </w:rPr>
        <w:t xml:space="preserve"> </w:t>
      </w:r>
      <w:r w:rsidR="00AB638F" w:rsidRPr="00AB638F">
        <w:rPr>
          <w:bCs/>
        </w:rPr>
        <w:t>nurodyta</w:t>
      </w:r>
      <w:r w:rsidR="007C60FE" w:rsidRPr="00AB638F">
        <w:rPr>
          <w:bCs/>
        </w:rPr>
        <w:t xml:space="preserve"> savivaldybių prognozuojam</w:t>
      </w:r>
      <w:r w:rsidR="00E4015A">
        <w:rPr>
          <w:bCs/>
        </w:rPr>
        <w:t xml:space="preserve">os gauti pajamos skaičiuojant savivaldybių biudžetų finansinius rodiklius. </w:t>
      </w:r>
      <w:r>
        <w:rPr>
          <w:bCs/>
        </w:rPr>
        <w:t xml:space="preserve"> Molėtų rajono savivaldybei 2017</w:t>
      </w:r>
      <w:r w:rsidR="00D34900">
        <w:rPr>
          <w:bCs/>
        </w:rPr>
        <w:t xml:space="preserve"> m</w:t>
      </w:r>
      <w:r w:rsidR="00786350">
        <w:rPr>
          <w:bCs/>
        </w:rPr>
        <w:t>.</w:t>
      </w:r>
      <w:r w:rsidR="00D34900">
        <w:rPr>
          <w:bCs/>
        </w:rPr>
        <w:t xml:space="preserve"> biudžet</w:t>
      </w:r>
      <w:r w:rsidR="00786350">
        <w:rPr>
          <w:bCs/>
        </w:rPr>
        <w:t>o</w:t>
      </w:r>
      <w:r w:rsidR="00D34900">
        <w:rPr>
          <w:bCs/>
        </w:rPr>
        <w:t xml:space="preserve"> prognozuojamos pajamos yra</w:t>
      </w:r>
      <w:r w:rsidR="00AB638F">
        <w:rPr>
          <w:bCs/>
        </w:rPr>
        <w:t xml:space="preserve"> </w:t>
      </w:r>
      <w:r w:rsidR="00347B97">
        <w:rPr>
          <w:bCs/>
        </w:rPr>
        <w:t>–</w:t>
      </w:r>
      <w:r w:rsidR="00905A1B">
        <w:rPr>
          <w:bCs/>
        </w:rPr>
        <w:t xml:space="preserve"> </w:t>
      </w:r>
      <w:r w:rsidR="00347B97">
        <w:rPr>
          <w:bCs/>
        </w:rPr>
        <w:t>8165,0</w:t>
      </w:r>
      <w:r w:rsidR="00D34900">
        <w:rPr>
          <w:bCs/>
        </w:rPr>
        <w:t xml:space="preserve"> tūkst. </w:t>
      </w:r>
      <w:proofErr w:type="spellStart"/>
      <w:r w:rsidR="00D34900">
        <w:rPr>
          <w:bCs/>
        </w:rPr>
        <w:t>Eur</w:t>
      </w:r>
      <w:proofErr w:type="spellEnd"/>
      <w:r w:rsidR="00D34900">
        <w:rPr>
          <w:bCs/>
        </w:rPr>
        <w:t>. P</w:t>
      </w:r>
      <w:r w:rsidR="007C60FE" w:rsidRPr="00B600BD">
        <w:rPr>
          <w:bCs/>
        </w:rPr>
        <w:t xml:space="preserve">agrindiniai rodikliai, </w:t>
      </w:r>
      <w:r w:rsidR="00AB638F">
        <w:rPr>
          <w:bCs/>
        </w:rPr>
        <w:t>darantys įtaką</w:t>
      </w:r>
      <w:r w:rsidR="007C60FE" w:rsidRPr="00B600BD">
        <w:rPr>
          <w:bCs/>
        </w:rPr>
        <w:t xml:space="preserve"> prognozuojam</w:t>
      </w:r>
      <w:r w:rsidR="00AB638F">
        <w:rPr>
          <w:bCs/>
        </w:rPr>
        <w:t>om</w:t>
      </w:r>
      <w:r w:rsidR="007C60FE" w:rsidRPr="00B600BD">
        <w:rPr>
          <w:bCs/>
        </w:rPr>
        <w:t>s pajam</w:t>
      </w:r>
      <w:r w:rsidR="00AB638F">
        <w:rPr>
          <w:bCs/>
        </w:rPr>
        <w:t>om</w:t>
      </w:r>
      <w:r w:rsidR="007C60FE" w:rsidRPr="00B600BD">
        <w:rPr>
          <w:bCs/>
        </w:rPr>
        <w:t>s</w:t>
      </w:r>
      <w:r w:rsidR="00D34900">
        <w:rPr>
          <w:bCs/>
        </w:rPr>
        <w:t xml:space="preserve">: </w:t>
      </w:r>
      <w:r w:rsidR="0068246D">
        <w:rPr>
          <w:lang w:eastAsia="en-US"/>
        </w:rPr>
        <w:t>g</w:t>
      </w:r>
      <w:r w:rsidR="00E4015A">
        <w:rPr>
          <w:lang w:eastAsia="en-US"/>
        </w:rPr>
        <w:t>yventojų skaičius 2016</w:t>
      </w:r>
      <w:r w:rsidR="00D34900">
        <w:rPr>
          <w:lang w:eastAsia="en-US"/>
        </w:rPr>
        <w:t>-01-01,</w:t>
      </w:r>
      <w:r w:rsidR="00D34900" w:rsidRPr="00D34900">
        <w:rPr>
          <w:lang w:eastAsia="en-US"/>
        </w:rPr>
        <w:t xml:space="preserve"> </w:t>
      </w:r>
      <w:r w:rsidR="00D34900">
        <w:rPr>
          <w:lang w:eastAsia="en-US"/>
        </w:rPr>
        <w:t>teritorijos plotas (ha),</w:t>
      </w:r>
      <w:r w:rsidR="00D34900" w:rsidRPr="00D34900">
        <w:rPr>
          <w:lang w:eastAsia="en-US"/>
        </w:rPr>
        <w:t xml:space="preserve"> </w:t>
      </w:r>
      <w:r w:rsidR="00D34900">
        <w:rPr>
          <w:lang w:eastAsia="en-US"/>
        </w:rPr>
        <w:t>pensinio amžiaus gyventojų skaičius,</w:t>
      </w:r>
      <w:r w:rsidR="00D34900" w:rsidRPr="00D34900">
        <w:rPr>
          <w:lang w:eastAsia="en-US"/>
        </w:rPr>
        <w:t xml:space="preserve"> </w:t>
      </w:r>
      <w:r w:rsidR="00D34900">
        <w:rPr>
          <w:lang w:eastAsia="en-US"/>
        </w:rPr>
        <w:t>užstatytos teritorijos plotas (ha),</w:t>
      </w:r>
      <w:r w:rsidR="00AB638F">
        <w:rPr>
          <w:lang w:eastAsia="en-US"/>
        </w:rPr>
        <w:t xml:space="preserve"> </w:t>
      </w:r>
      <w:r w:rsidR="00D34900">
        <w:rPr>
          <w:lang w:eastAsia="en-US"/>
        </w:rPr>
        <w:t>vaikų skaičius nuo 0 iki 6 metų</w:t>
      </w:r>
      <w:r w:rsidR="00AB638F">
        <w:rPr>
          <w:lang w:eastAsia="en-US"/>
        </w:rPr>
        <w:t xml:space="preserve"> ir</w:t>
      </w:r>
      <w:r w:rsidR="00D34900">
        <w:rPr>
          <w:lang w:eastAsia="en-US"/>
        </w:rPr>
        <w:t xml:space="preserve"> nuo 7 iki 17 metų,</w:t>
      </w:r>
      <w:r w:rsidR="00D34900" w:rsidRPr="00D34900">
        <w:rPr>
          <w:bCs/>
        </w:rPr>
        <w:t xml:space="preserve"> </w:t>
      </w:r>
      <w:r w:rsidR="00D34900">
        <w:rPr>
          <w:bCs/>
        </w:rPr>
        <w:t>švietim</w:t>
      </w:r>
      <w:r w:rsidR="00AB638F">
        <w:rPr>
          <w:bCs/>
        </w:rPr>
        <w:t>o įstaigų patalpų plotas (kv. m</w:t>
      </w:r>
      <w:r w:rsidR="00D34900">
        <w:rPr>
          <w:bCs/>
        </w:rPr>
        <w:t>),</w:t>
      </w:r>
      <w:r w:rsidR="00D34900" w:rsidRPr="00D34900">
        <w:rPr>
          <w:bCs/>
        </w:rPr>
        <w:t xml:space="preserve"> </w:t>
      </w:r>
      <w:r w:rsidR="00AB638F">
        <w:rPr>
          <w:bCs/>
        </w:rPr>
        <w:t>vietinių kelių ir gatvių ilgis</w:t>
      </w:r>
      <w:r w:rsidR="00D34900">
        <w:rPr>
          <w:bCs/>
        </w:rPr>
        <w:t xml:space="preserve"> </w:t>
      </w:r>
      <w:r w:rsidR="00AB638F">
        <w:rPr>
          <w:bCs/>
        </w:rPr>
        <w:t>(</w:t>
      </w:r>
      <w:r w:rsidR="00D34900">
        <w:rPr>
          <w:bCs/>
        </w:rPr>
        <w:t>km</w:t>
      </w:r>
      <w:r w:rsidR="00AB638F">
        <w:rPr>
          <w:bCs/>
        </w:rPr>
        <w:t>) (</w:t>
      </w:r>
      <w:r w:rsidR="00D34900">
        <w:rPr>
          <w:bCs/>
        </w:rPr>
        <w:t>2014</w:t>
      </w:r>
      <w:r w:rsidR="00AB638F">
        <w:rPr>
          <w:bCs/>
        </w:rPr>
        <w:t xml:space="preserve"> </w:t>
      </w:r>
      <w:r w:rsidR="00D34900">
        <w:rPr>
          <w:bCs/>
        </w:rPr>
        <w:t>m. pabaiga).</w:t>
      </w:r>
    </w:p>
    <w:p w:rsidR="006B174F" w:rsidRDefault="00D9724F" w:rsidP="00411B73">
      <w:pPr>
        <w:spacing w:line="360" w:lineRule="auto"/>
        <w:ind w:firstLine="720"/>
        <w:jc w:val="both"/>
        <w:rPr>
          <w:bCs/>
        </w:rPr>
      </w:pPr>
      <w:r>
        <w:rPr>
          <w:bCs/>
        </w:rPr>
        <w:lastRenderedPageBreak/>
        <w:t>Ta</w:t>
      </w:r>
      <w:r w:rsidR="00347B97">
        <w:rPr>
          <w:bCs/>
        </w:rPr>
        <w:t>ip pat savivaldybei numatyta 427,0</w:t>
      </w:r>
      <w:r>
        <w:rPr>
          <w:bCs/>
        </w:rPr>
        <w:t xml:space="preserve"> tūkst.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 bendrosios</w:t>
      </w:r>
      <w:r w:rsidR="0068246D">
        <w:rPr>
          <w:bCs/>
        </w:rPr>
        <w:t xml:space="preserve"> dotacijos kompensacija.</w:t>
      </w:r>
    </w:p>
    <w:p w:rsidR="007C60FE" w:rsidRPr="00B600BD" w:rsidRDefault="007C60FE" w:rsidP="00411B73">
      <w:pPr>
        <w:spacing w:line="360" w:lineRule="auto"/>
        <w:jc w:val="both"/>
        <w:rPr>
          <w:bCs/>
        </w:rPr>
      </w:pPr>
      <w:r w:rsidRPr="00B600BD">
        <w:tab/>
      </w:r>
    </w:p>
    <w:tbl>
      <w:tblPr>
        <w:tblW w:w="19788" w:type="dxa"/>
        <w:tblLayout w:type="fixed"/>
        <w:tblLook w:val="0000" w:firstRow="0" w:lastRow="0" w:firstColumn="0" w:lastColumn="0" w:noHBand="0" w:noVBand="0"/>
      </w:tblPr>
      <w:tblGrid>
        <w:gridCol w:w="9828"/>
        <w:gridCol w:w="3320"/>
        <w:gridCol w:w="3320"/>
        <w:gridCol w:w="3320"/>
      </w:tblGrid>
      <w:tr w:rsidR="007C60FE" w:rsidRPr="00B600BD" w:rsidTr="00D94BA9">
        <w:trPr>
          <w:trHeight w:val="298"/>
        </w:trPr>
        <w:tc>
          <w:tcPr>
            <w:tcW w:w="9828" w:type="dxa"/>
          </w:tcPr>
          <w:p w:rsidR="00D34900" w:rsidRPr="00B600BD" w:rsidRDefault="0098106C" w:rsidP="00411B73">
            <w:pPr>
              <w:tabs>
                <w:tab w:val="left" w:pos="420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Molėtų rajono savivaldybės</w:t>
            </w:r>
            <w:r w:rsidR="002D7809">
              <w:rPr>
                <w:lang w:eastAsia="en-US"/>
              </w:rPr>
              <w:t xml:space="preserve"> 2016-2017</w:t>
            </w:r>
            <w:r w:rsidR="00FA222A">
              <w:rPr>
                <w:lang w:eastAsia="en-US"/>
              </w:rPr>
              <w:t xml:space="preserve"> m.</w:t>
            </w:r>
            <w:r w:rsidR="0068246D">
              <w:rPr>
                <w:lang w:eastAsia="en-US"/>
              </w:rPr>
              <w:t xml:space="preserve"> planuojamos</w:t>
            </w:r>
            <w:r>
              <w:rPr>
                <w:lang w:eastAsia="en-US"/>
              </w:rPr>
              <w:t xml:space="preserve"> biudžeto pajamos pagal finansavimo šaltinius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74"/>
              <w:gridCol w:w="1134"/>
              <w:gridCol w:w="850"/>
              <w:gridCol w:w="1134"/>
              <w:gridCol w:w="992"/>
            </w:tblGrid>
            <w:tr w:rsidR="0098106C" w:rsidRPr="00B600BD" w:rsidTr="006636B9">
              <w:trPr>
                <w:trHeight w:val="37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Finansavimo šaltinis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</w:t>
                  </w:r>
                  <w:r w:rsidR="0098106C">
                    <w:rPr>
                      <w:lang w:eastAsia="en-US"/>
                    </w:rPr>
                    <w:t xml:space="preserve"> m. </w:t>
                  </w:r>
                </w:p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patvirtintas tūkst. </w:t>
                  </w:r>
                  <w:proofErr w:type="spellStart"/>
                  <w:r>
                    <w:rPr>
                      <w:lang w:eastAsia="en-US"/>
                    </w:rPr>
                    <w:t>Eur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Proc. nuo bendros pajamų sumos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</w:t>
                  </w:r>
                  <w:r w:rsidR="00AB638F">
                    <w:rPr>
                      <w:lang w:eastAsia="en-US"/>
                    </w:rPr>
                    <w:t xml:space="preserve"> </w:t>
                  </w:r>
                  <w:r w:rsidR="0098106C">
                    <w:rPr>
                      <w:lang w:eastAsia="en-US"/>
                    </w:rPr>
                    <w:t xml:space="preserve">m. </w:t>
                  </w:r>
                </w:p>
                <w:p w:rsidR="0098106C" w:rsidRPr="00B600BD" w:rsidRDefault="00FA222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projektas</w:t>
                  </w:r>
                  <w:r w:rsidR="0098106C">
                    <w:rPr>
                      <w:lang w:eastAsia="en-US"/>
                    </w:rPr>
                    <w:t xml:space="preserve"> tūkst. </w:t>
                  </w:r>
                  <w:proofErr w:type="spellStart"/>
                  <w:r w:rsidR="0098106C">
                    <w:rPr>
                      <w:lang w:eastAsia="en-US"/>
                    </w:rPr>
                    <w:t>Eur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Proc. nuo bendros pajamų sumos</w:t>
                  </w: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Savarankiškos funkcijos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8721,9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BC32BD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8948,7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BC32BD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58,8</w:t>
                  </w: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Savarankiškoms funkcijoms vykdyti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8398,0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BC32BD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8602,2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Biudžetinių įstaigų pajamos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Specialiosios programos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</w:t>
                  </w:r>
                  <w:r w:rsidR="002D7809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6636B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</w:t>
                  </w:r>
                  <w:r w:rsidR="00B2326A">
                    <w:rPr>
                      <w:lang w:eastAsia="en-US"/>
                    </w:rPr>
                    <w:t>2</w:t>
                  </w: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Aplinkos apsaugos rėmimo programa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2326A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Default="00B2326A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Europos Sąjungos finansinės paramos lėšos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Default="00B2326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Default="00B2326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Default="00B2326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392,4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Default="00B2326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</w:t>
                  </w:r>
                  <w:r w:rsidR="00BC32BD">
                    <w:rPr>
                      <w:lang w:eastAsia="en-US"/>
                    </w:rPr>
                    <w:t>6</w:t>
                  </w:r>
                </w:p>
              </w:tc>
            </w:tr>
            <w:tr w:rsidR="0098106C" w:rsidRPr="00B600BD" w:rsidTr="006636B9">
              <w:trPr>
                <w:trHeight w:val="27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Specialiosios dotacijos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5711,3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B2326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5843,0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BC32BD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38,4</w:t>
                  </w:r>
                </w:p>
              </w:tc>
            </w:tr>
            <w:tr w:rsidR="0098106C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Mokinio krepšeliui finansuoti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3434,0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3398,8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98106C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AB638F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Valstybinėms (</w:t>
                  </w:r>
                  <w:r w:rsidR="0024717B">
                    <w:rPr>
                      <w:bCs/>
                    </w:rPr>
                    <w:t>valstybės perduotoms savivaldybėms) funkcijoms vykdyti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1498,8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1526,5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106C" w:rsidRPr="00B600BD" w:rsidRDefault="0098106C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24717B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Iš apskričių perduotoms įstaigoms išlaikyti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24717B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Specialių pore</w:t>
                  </w:r>
                  <w:r w:rsidR="00391890">
                    <w:rPr>
                      <w:bCs/>
                    </w:rPr>
                    <w:t xml:space="preserve">ikių turinčių vaikų išlaikymui </w:t>
                  </w:r>
                  <w:r>
                    <w:rPr>
                      <w:bCs/>
                    </w:rPr>
                    <w:t>iš dalies finansuoti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2326A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Default="00B2326A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Kitos specialios tikslinės dotacijos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Default="00B2326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Pr="00B600BD" w:rsidRDefault="00B2326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Default="00B2326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326A" w:rsidRPr="00B600BD" w:rsidRDefault="00B2326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24717B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Valstybės investicijų programai vykdyti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491,0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614,0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4717B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24717B" w:rsidRPr="00B600BD" w:rsidTr="006636B9">
              <w:trPr>
                <w:trHeight w:val="293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Default="0024717B" w:rsidP="00411B73">
                  <w:pPr>
                    <w:tabs>
                      <w:tab w:val="left" w:pos="4200"/>
                    </w:tabs>
                    <w:spacing w:line="360" w:lineRule="auto"/>
                    <w:rPr>
                      <w:bCs/>
                    </w:rPr>
                  </w:pPr>
                  <w:r>
                    <w:rPr>
                      <w:bCs/>
                    </w:rPr>
                    <w:t>Iš viso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2D7809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14472,2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BC32BD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15220,9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17B" w:rsidRPr="00B600BD" w:rsidRDefault="008774DA" w:rsidP="00411B73">
                  <w:pPr>
                    <w:tabs>
                      <w:tab w:val="left" w:pos="4200"/>
                    </w:tabs>
                    <w:spacing w:line="360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</w:t>
                  </w:r>
                </w:p>
              </w:tc>
            </w:tr>
          </w:tbl>
          <w:p w:rsidR="007C60FE" w:rsidRPr="00B600BD" w:rsidRDefault="007C60FE" w:rsidP="00411B73">
            <w:pPr>
              <w:tabs>
                <w:tab w:val="left" w:pos="1695"/>
              </w:tabs>
              <w:spacing w:line="360" w:lineRule="auto"/>
              <w:ind w:firstLine="1296"/>
              <w:rPr>
                <w:lang w:eastAsia="en-US"/>
              </w:rPr>
            </w:pPr>
          </w:p>
        </w:tc>
        <w:tc>
          <w:tcPr>
            <w:tcW w:w="3320" w:type="dxa"/>
          </w:tcPr>
          <w:p w:rsidR="007C60FE" w:rsidRPr="00B600BD" w:rsidRDefault="007C60FE" w:rsidP="00411B7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320" w:type="dxa"/>
          </w:tcPr>
          <w:p w:rsidR="007C60FE" w:rsidRPr="00B600BD" w:rsidRDefault="007C60FE" w:rsidP="00411B7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20" w:type="dxa"/>
          </w:tcPr>
          <w:p w:rsidR="007C60FE" w:rsidRPr="00B600BD" w:rsidRDefault="007C60FE" w:rsidP="00411B73">
            <w:pPr>
              <w:pStyle w:val="Default"/>
              <w:spacing w:line="36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FA222A" w:rsidRDefault="00FA222A" w:rsidP="00411B73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7C60FE" w:rsidRPr="00B600BD" w:rsidRDefault="007C60FE" w:rsidP="00BC32BD">
      <w:pPr>
        <w:spacing w:line="360" w:lineRule="auto"/>
        <w:ind w:firstLine="720"/>
        <w:jc w:val="both"/>
      </w:pPr>
      <w:r w:rsidRPr="00B600BD">
        <w:t>Svarbiausias rodiklis savivaldybėms</w:t>
      </w:r>
      <w:r>
        <w:t xml:space="preserve"> –</w:t>
      </w:r>
      <w:r w:rsidR="00AB638F">
        <w:t xml:space="preserve"> tai pajamos </w:t>
      </w:r>
      <w:r w:rsidRPr="00B600BD">
        <w:t>savarankišk</w:t>
      </w:r>
      <w:r w:rsidR="00AB638F">
        <w:t>osioms</w:t>
      </w:r>
      <w:r w:rsidRPr="00B600BD">
        <w:t xml:space="preserve"> funkcij</w:t>
      </w:r>
      <w:r w:rsidR="00AB638F">
        <w:t>oms</w:t>
      </w:r>
      <w:r w:rsidRPr="00B600BD">
        <w:t xml:space="preserve"> vykdyti.</w:t>
      </w:r>
      <w:r>
        <w:t xml:space="preserve"> </w:t>
      </w:r>
      <w:r w:rsidR="00A9602E">
        <w:t>Šios pajamos</w:t>
      </w:r>
      <w:r w:rsidR="00AB638F">
        <w:t xml:space="preserve"> (</w:t>
      </w:r>
      <w:r w:rsidRPr="00B600BD">
        <w:t>neskai</w:t>
      </w:r>
      <w:r w:rsidR="00AB638F">
        <w:t>čiuojant</w:t>
      </w:r>
      <w:r w:rsidRPr="00B600BD">
        <w:t xml:space="preserve"> biudžetinių įstaigų pajamų už teikiamas </w:t>
      </w:r>
      <w:r w:rsidR="0029237C">
        <w:t>p</w:t>
      </w:r>
      <w:r w:rsidRPr="00B600BD">
        <w:t xml:space="preserve">aslaugas ir </w:t>
      </w:r>
      <w:r>
        <w:t>A</w:t>
      </w:r>
      <w:r w:rsidRPr="00B600BD">
        <w:t>plinkos apsaugos rėmimo specialiosios programos bei vietinių</w:t>
      </w:r>
      <w:r w:rsidR="000F5BBC">
        <w:t xml:space="preserve"> rinkliavų</w:t>
      </w:r>
      <w:r w:rsidR="00AB638F">
        <w:t xml:space="preserve"> lėšų</w:t>
      </w:r>
      <w:r w:rsidR="00BC32BD">
        <w:t>) sudaro 8948,7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>
        <w:t xml:space="preserve">, </w:t>
      </w:r>
      <w:r w:rsidR="00BC32BD">
        <w:t xml:space="preserve"> arba didėja 226,8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>, t.</w:t>
      </w:r>
      <w:r>
        <w:t xml:space="preserve"> </w:t>
      </w:r>
      <w:r w:rsidR="00E4015A">
        <w:t xml:space="preserve">y </w:t>
      </w:r>
      <w:r w:rsidR="00BC32BD">
        <w:t>2,6</w:t>
      </w:r>
      <w:r w:rsidR="00B2326A">
        <w:t xml:space="preserve"> </w:t>
      </w:r>
      <w:r w:rsidRPr="00B600BD">
        <w:t>procento</w:t>
      </w:r>
      <w:r w:rsidR="00905A1B">
        <w:t>, t</w:t>
      </w:r>
      <w:r w:rsidR="00BC32BD">
        <w:t xml:space="preserve">ačiau šį didėjimą lemia  </w:t>
      </w:r>
      <w:r w:rsidRPr="00B600BD">
        <w:t xml:space="preserve"> Vyriausybės priimt</w:t>
      </w:r>
      <w:r w:rsidR="0029237C">
        <w:t>i</w:t>
      </w:r>
      <w:r w:rsidRPr="00B600BD">
        <w:t xml:space="preserve"> teisės aktų </w:t>
      </w:r>
      <w:r w:rsidR="0029237C">
        <w:t>pakeitimai</w:t>
      </w:r>
      <w:r w:rsidRPr="00B600BD">
        <w:t>:</w:t>
      </w:r>
    </w:p>
    <w:p w:rsidR="007C60FE" w:rsidRPr="00B600BD" w:rsidRDefault="00A9602E" w:rsidP="00A9602E">
      <w:pPr>
        <w:spacing w:line="360" w:lineRule="auto"/>
        <w:ind w:firstLine="720"/>
        <w:jc w:val="both"/>
      </w:pPr>
      <w:r>
        <w:lastRenderedPageBreak/>
        <w:t xml:space="preserve">1. </w:t>
      </w:r>
      <w:r w:rsidR="00BC32BD">
        <w:t>83,0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15199A">
        <w:t>Eur</w:t>
      </w:r>
      <w:proofErr w:type="spellEnd"/>
      <w:r w:rsidR="0015199A">
        <w:t xml:space="preserve"> įskaičiuota </w:t>
      </w:r>
      <w:r w:rsidR="007C60FE" w:rsidRPr="00B600BD">
        <w:t>kultūros darbuotojų darbo užmokesčiui didinti;</w:t>
      </w:r>
    </w:p>
    <w:p w:rsidR="007C60FE" w:rsidRPr="00B600BD" w:rsidRDefault="00A9602E" w:rsidP="00A9602E">
      <w:pPr>
        <w:spacing w:line="360" w:lineRule="auto"/>
        <w:ind w:firstLine="720"/>
        <w:jc w:val="both"/>
      </w:pPr>
      <w:r>
        <w:t xml:space="preserve">2. </w:t>
      </w:r>
      <w:r w:rsidR="00BC32BD">
        <w:t>121,0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15199A">
        <w:t>Eur</w:t>
      </w:r>
      <w:proofErr w:type="spellEnd"/>
      <w:r w:rsidR="0015199A">
        <w:t xml:space="preserve"> įskaičiuota</w:t>
      </w:r>
      <w:r w:rsidR="007C60FE" w:rsidRPr="00B600BD">
        <w:t xml:space="preserve"> minimaliai m</w:t>
      </w:r>
      <w:r w:rsidR="00BC32BD">
        <w:t>ėnesinei algai padidinti iki 380</w:t>
      </w:r>
      <w:r>
        <w:t xml:space="preserve"> eurų.</w:t>
      </w:r>
    </w:p>
    <w:p w:rsidR="007C60FE" w:rsidRPr="000F46AD" w:rsidRDefault="00B75D1D" w:rsidP="00905A1B">
      <w:pPr>
        <w:spacing w:line="360" w:lineRule="auto"/>
        <w:ind w:firstLine="720"/>
        <w:jc w:val="both"/>
      </w:pPr>
      <w:r>
        <w:t>Į</w:t>
      </w:r>
      <w:r w:rsidR="007C60FE" w:rsidRPr="000F46AD">
        <w:t>vertinus šiuos pakeitimus, prognozuojamos savivaldybės</w:t>
      </w:r>
      <w:r w:rsidR="00B44E54">
        <w:t xml:space="preserve"> 2017</w:t>
      </w:r>
      <w:r w:rsidR="00F6340D" w:rsidRPr="000F46AD">
        <w:t xml:space="preserve"> m</w:t>
      </w:r>
      <w:r>
        <w:t>.</w:t>
      </w:r>
      <w:r w:rsidR="00F6340D" w:rsidRPr="000F46AD">
        <w:t xml:space="preserve"> biudžeto</w:t>
      </w:r>
      <w:r w:rsidR="007C60FE" w:rsidRPr="000F46AD">
        <w:t xml:space="preserve">  pajamos savarankiškai funkcijai vykdyti lieka</w:t>
      </w:r>
      <w:r w:rsidR="00F6340D" w:rsidRPr="000F46AD">
        <w:t xml:space="preserve"> panašios,</w:t>
      </w:r>
      <w:r w:rsidR="007C60FE" w:rsidRPr="000F46AD">
        <w:t xml:space="preserve"> kaip ir</w:t>
      </w:r>
      <w:r w:rsidR="00BC32BD">
        <w:t xml:space="preserve"> planuotos 2016</w:t>
      </w:r>
      <w:r w:rsidR="00F6340D" w:rsidRPr="000F46AD">
        <w:t xml:space="preserve">  metams</w:t>
      </w:r>
      <w:r w:rsidR="007C60FE" w:rsidRPr="000F46AD">
        <w:t xml:space="preserve">. </w:t>
      </w:r>
    </w:p>
    <w:p w:rsidR="00D4784B" w:rsidRDefault="007C60FE" w:rsidP="00905A1B">
      <w:pPr>
        <w:spacing w:line="360" w:lineRule="auto"/>
        <w:ind w:firstLine="720"/>
        <w:jc w:val="both"/>
      </w:pPr>
      <w:r w:rsidRPr="00B600BD">
        <w:t>Didžiausią dalį savivaldybės pajamose sudaro gyventojų pajamų mokestis</w:t>
      </w:r>
      <w:r w:rsidR="0010105D">
        <w:t xml:space="preserve"> </w:t>
      </w:r>
      <w:r w:rsidRPr="00B600BD">
        <w:t>(GPM). L</w:t>
      </w:r>
      <w:r>
        <w:t xml:space="preserve">ietuvos Respublikos </w:t>
      </w:r>
      <w:r w:rsidRPr="00B600BD">
        <w:t xml:space="preserve">Seimo priimtame </w:t>
      </w:r>
      <w:r w:rsidR="00B44E54">
        <w:rPr>
          <w:bCs/>
          <w:iCs/>
          <w:lang w:eastAsia="ar-SA"/>
        </w:rPr>
        <w:t>2017</w:t>
      </w:r>
      <w:r w:rsidRPr="00B600BD">
        <w:rPr>
          <w:bCs/>
          <w:iCs/>
          <w:lang w:eastAsia="ar-SA"/>
        </w:rPr>
        <w:t xml:space="preserve"> metų valstybės biudžeto ir savivaldybių biudžetų finansinių rodiklių patvirtinimo įstatym</w:t>
      </w:r>
      <w:r w:rsidR="00B75D1D">
        <w:rPr>
          <w:bCs/>
          <w:iCs/>
          <w:lang w:eastAsia="ar-SA"/>
        </w:rPr>
        <w:t>e</w:t>
      </w:r>
      <w:r w:rsidRPr="00B600BD">
        <w:rPr>
          <w:bCs/>
          <w:iCs/>
          <w:lang w:eastAsia="ar-SA"/>
        </w:rPr>
        <w:t xml:space="preserve"> savivaldybių biudžetams tenkanti GPM dalis padidinta nuo </w:t>
      </w:r>
      <w:r w:rsidR="00B44E54">
        <w:rPr>
          <w:bCs/>
          <w:iCs/>
          <w:lang w:eastAsia="ar-SA"/>
        </w:rPr>
        <w:t>75,49</w:t>
      </w:r>
      <w:r w:rsidRPr="000F46AD">
        <w:rPr>
          <w:bCs/>
          <w:iCs/>
          <w:lang w:eastAsia="ar-SA"/>
        </w:rPr>
        <w:t xml:space="preserve"> procento</w:t>
      </w:r>
      <w:r w:rsidRPr="00B600BD">
        <w:rPr>
          <w:b/>
          <w:bCs/>
          <w:iCs/>
          <w:lang w:eastAsia="ar-SA"/>
        </w:rPr>
        <w:t xml:space="preserve"> </w:t>
      </w:r>
      <w:r w:rsidR="00B75D1D">
        <w:rPr>
          <w:b/>
          <w:bCs/>
          <w:iCs/>
          <w:lang w:eastAsia="ar-SA"/>
        </w:rPr>
        <w:t>(</w:t>
      </w:r>
      <w:r w:rsidR="00B44E54">
        <w:rPr>
          <w:bCs/>
          <w:iCs/>
          <w:lang w:eastAsia="ar-SA"/>
        </w:rPr>
        <w:t>2016</w:t>
      </w:r>
      <w:r w:rsidRPr="00B600BD">
        <w:rPr>
          <w:bCs/>
          <w:iCs/>
          <w:lang w:eastAsia="ar-SA"/>
        </w:rPr>
        <w:t xml:space="preserve"> m</w:t>
      </w:r>
      <w:r w:rsidR="00B75D1D">
        <w:rPr>
          <w:bCs/>
          <w:iCs/>
          <w:lang w:eastAsia="ar-SA"/>
        </w:rPr>
        <w:t>.)</w:t>
      </w:r>
      <w:r w:rsidRPr="00B600BD">
        <w:rPr>
          <w:bCs/>
          <w:iCs/>
          <w:lang w:eastAsia="ar-SA"/>
        </w:rPr>
        <w:t xml:space="preserve"> iki </w:t>
      </w:r>
      <w:r w:rsidR="00B44E54">
        <w:rPr>
          <w:bCs/>
          <w:iCs/>
          <w:lang w:eastAsia="ar-SA"/>
        </w:rPr>
        <w:t>78,17</w:t>
      </w:r>
      <w:r w:rsidRPr="000F46AD">
        <w:rPr>
          <w:bCs/>
          <w:iCs/>
          <w:lang w:eastAsia="ar-SA"/>
        </w:rPr>
        <w:t xml:space="preserve"> procento</w:t>
      </w:r>
      <w:r w:rsidRPr="00B600BD">
        <w:rPr>
          <w:bCs/>
          <w:iCs/>
          <w:lang w:eastAsia="ar-SA"/>
        </w:rPr>
        <w:t xml:space="preserve"> </w:t>
      </w:r>
      <w:r w:rsidR="00B75D1D">
        <w:rPr>
          <w:bCs/>
          <w:iCs/>
          <w:lang w:eastAsia="ar-SA"/>
        </w:rPr>
        <w:t>(</w:t>
      </w:r>
      <w:r w:rsidR="00B44E54">
        <w:rPr>
          <w:bCs/>
          <w:iCs/>
          <w:lang w:eastAsia="ar-SA"/>
        </w:rPr>
        <w:t>2017</w:t>
      </w:r>
      <w:r w:rsidRPr="00B600BD">
        <w:rPr>
          <w:bCs/>
          <w:iCs/>
          <w:lang w:eastAsia="ar-SA"/>
        </w:rPr>
        <w:t xml:space="preserve"> m</w:t>
      </w:r>
      <w:r w:rsidR="00B75D1D">
        <w:rPr>
          <w:bCs/>
          <w:iCs/>
          <w:lang w:eastAsia="ar-SA"/>
        </w:rPr>
        <w:t>.)</w:t>
      </w:r>
      <w:r w:rsidR="00B44E54">
        <w:rPr>
          <w:bCs/>
          <w:iCs/>
          <w:lang w:eastAsia="ar-SA"/>
        </w:rPr>
        <w:t>.  2016</w:t>
      </w:r>
      <w:r w:rsidR="00F6340D">
        <w:rPr>
          <w:bCs/>
          <w:iCs/>
          <w:lang w:eastAsia="ar-SA"/>
        </w:rPr>
        <w:t xml:space="preserve"> m</w:t>
      </w:r>
      <w:r w:rsidR="00B75D1D">
        <w:rPr>
          <w:bCs/>
          <w:iCs/>
          <w:lang w:eastAsia="ar-SA"/>
        </w:rPr>
        <w:t>.</w:t>
      </w:r>
      <w:r w:rsidR="00F6340D">
        <w:rPr>
          <w:bCs/>
          <w:iCs/>
          <w:lang w:eastAsia="ar-SA"/>
        </w:rPr>
        <w:t xml:space="preserve"> savivaldybei GPM</w:t>
      </w:r>
      <w:r w:rsidR="00B44E54">
        <w:rPr>
          <w:bCs/>
          <w:iCs/>
          <w:lang w:eastAsia="ar-SA"/>
        </w:rPr>
        <w:t xml:space="preserve"> buvo planuota 7252,0</w:t>
      </w:r>
      <w:r w:rsidR="00F6340D">
        <w:rPr>
          <w:bCs/>
          <w:iCs/>
          <w:lang w:eastAsia="ar-SA"/>
        </w:rPr>
        <w:t xml:space="preserve"> tūkst</w:t>
      </w:r>
      <w:r w:rsidR="00B35558">
        <w:rPr>
          <w:bCs/>
          <w:iCs/>
          <w:lang w:eastAsia="ar-SA"/>
        </w:rPr>
        <w:t>.</w:t>
      </w:r>
      <w:r w:rsidR="00A9602E">
        <w:rPr>
          <w:bCs/>
          <w:iCs/>
          <w:lang w:eastAsia="ar-SA"/>
        </w:rPr>
        <w:t xml:space="preserve"> </w:t>
      </w:r>
      <w:proofErr w:type="spellStart"/>
      <w:r w:rsidR="00A9602E">
        <w:rPr>
          <w:bCs/>
          <w:iCs/>
          <w:lang w:eastAsia="ar-SA"/>
        </w:rPr>
        <w:t>Eur</w:t>
      </w:r>
      <w:proofErr w:type="spellEnd"/>
      <w:r w:rsidR="00B44E54">
        <w:rPr>
          <w:bCs/>
          <w:iCs/>
          <w:lang w:eastAsia="ar-SA"/>
        </w:rPr>
        <w:t>,</w:t>
      </w:r>
      <w:r w:rsidR="00A9602E">
        <w:rPr>
          <w:bCs/>
          <w:iCs/>
          <w:lang w:eastAsia="ar-SA"/>
        </w:rPr>
        <w:t xml:space="preserve"> </w:t>
      </w:r>
      <w:r w:rsidR="00B44E54">
        <w:rPr>
          <w:bCs/>
          <w:iCs/>
          <w:lang w:eastAsia="ar-SA"/>
        </w:rPr>
        <w:t>2017 m. planuojama 784</w:t>
      </w:r>
      <w:r w:rsidR="00B35558">
        <w:rPr>
          <w:bCs/>
          <w:iCs/>
          <w:lang w:eastAsia="ar-SA"/>
        </w:rPr>
        <w:t>2,0</w:t>
      </w:r>
      <w:r w:rsidRPr="00B600BD">
        <w:rPr>
          <w:bCs/>
          <w:iCs/>
          <w:lang w:eastAsia="ar-SA"/>
        </w:rPr>
        <w:t xml:space="preserve"> </w:t>
      </w:r>
      <w:r w:rsidR="00B35558">
        <w:rPr>
          <w:bCs/>
          <w:iCs/>
          <w:lang w:eastAsia="ar-SA"/>
        </w:rPr>
        <w:t xml:space="preserve">tūkst. </w:t>
      </w:r>
      <w:proofErr w:type="spellStart"/>
      <w:r w:rsidR="00B35558">
        <w:rPr>
          <w:bCs/>
          <w:iCs/>
          <w:lang w:eastAsia="ar-SA"/>
        </w:rPr>
        <w:t>Eur</w:t>
      </w:r>
      <w:proofErr w:type="spellEnd"/>
      <w:r w:rsidR="00B44E54">
        <w:rPr>
          <w:bCs/>
          <w:iCs/>
          <w:lang w:eastAsia="ar-SA"/>
        </w:rPr>
        <w:t>. 2017</w:t>
      </w:r>
      <w:r w:rsidR="00B75D1D">
        <w:rPr>
          <w:bCs/>
          <w:iCs/>
          <w:lang w:eastAsia="ar-SA"/>
        </w:rPr>
        <w:t xml:space="preserve"> m.</w:t>
      </w:r>
      <w:r w:rsidRPr="00B600BD">
        <w:rPr>
          <w:bCs/>
          <w:iCs/>
          <w:lang w:eastAsia="ar-SA"/>
        </w:rPr>
        <w:t xml:space="preserve"> GPM didėj</w:t>
      </w:r>
      <w:r w:rsidR="00B35558">
        <w:rPr>
          <w:bCs/>
          <w:iCs/>
          <w:lang w:eastAsia="ar-SA"/>
        </w:rPr>
        <w:t>a</w:t>
      </w:r>
      <w:r w:rsidRPr="00B600BD">
        <w:rPr>
          <w:bCs/>
          <w:iCs/>
          <w:lang w:eastAsia="ar-SA"/>
        </w:rPr>
        <w:t xml:space="preserve"> </w:t>
      </w:r>
      <w:r w:rsidR="00B44E54">
        <w:t xml:space="preserve"> 590,0</w:t>
      </w:r>
      <w:r w:rsidR="00B75D1D">
        <w:t xml:space="preserve"> tūkst. </w:t>
      </w:r>
      <w:proofErr w:type="spellStart"/>
      <w:r w:rsidR="00B75D1D">
        <w:t>Eur</w:t>
      </w:r>
      <w:proofErr w:type="spellEnd"/>
      <w:r w:rsidR="00B35558">
        <w:t>, iš kuri</w:t>
      </w:r>
      <w:r w:rsidR="00A9602E">
        <w:t>ų</w:t>
      </w:r>
      <w:r w:rsidR="00B75D1D">
        <w:t xml:space="preserve"> </w:t>
      </w:r>
      <w:r w:rsidR="00B44E54">
        <w:t>269,0</w:t>
      </w:r>
      <w:r w:rsidR="00D4784B">
        <w:t xml:space="preserve"> tūkst. </w:t>
      </w:r>
      <w:proofErr w:type="spellStart"/>
      <w:r w:rsidR="00B75D1D">
        <w:t>E</w:t>
      </w:r>
      <w:r w:rsidR="00D4784B">
        <w:t>ur</w:t>
      </w:r>
      <w:proofErr w:type="spellEnd"/>
      <w:r w:rsidR="00D4784B">
        <w:t xml:space="preserve"> dėl padidėjusio savivaldybėms tenkančio atskaitymo procento.</w:t>
      </w:r>
    </w:p>
    <w:p w:rsidR="007C60FE" w:rsidRPr="00B600BD" w:rsidRDefault="007C60FE" w:rsidP="00411B73">
      <w:pPr>
        <w:spacing w:line="360" w:lineRule="auto"/>
        <w:ind w:firstLine="720"/>
        <w:jc w:val="both"/>
      </w:pPr>
      <w:r w:rsidRPr="00B600BD">
        <w:t>Žemės mokesčio, nekilnojamojo</w:t>
      </w:r>
      <w:r w:rsidR="00D4784B">
        <w:t xml:space="preserve"> turto mokesčio užduotis</w:t>
      </w:r>
      <w:r w:rsidR="00B44E54">
        <w:t xml:space="preserve"> 2017</w:t>
      </w:r>
      <w:r w:rsidR="00B75D1D">
        <w:t xml:space="preserve"> m.</w:t>
      </w:r>
      <w:r w:rsidR="00B44E54">
        <w:t xml:space="preserve"> yra 244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>. 20</w:t>
      </w:r>
      <w:r w:rsidR="00B44E54">
        <w:t>16 metais šio mokesčio gauta 133,8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>.</w:t>
      </w:r>
      <w:r w:rsidR="00B94ED4">
        <w:t xml:space="preserve"> </w:t>
      </w:r>
      <w:r w:rsidR="00B44E54">
        <w:t xml:space="preserve">Kadangi 2016 m. buvo </w:t>
      </w:r>
      <w:proofErr w:type="spellStart"/>
      <w:r w:rsidR="00B44E54">
        <w:t>minusuota</w:t>
      </w:r>
      <w:proofErr w:type="spellEnd"/>
      <w:r w:rsidR="00B44E54">
        <w:t xml:space="preserve"> 2015 m. žemės mokesčio permoka 2017</w:t>
      </w:r>
      <w:r w:rsidRPr="00B600BD">
        <w:t xml:space="preserve"> metams </w:t>
      </w:r>
      <w:r w:rsidR="00B44E54">
        <w:t xml:space="preserve">planuojamos pajamos yra realios. </w:t>
      </w:r>
    </w:p>
    <w:p w:rsidR="007C60FE" w:rsidRPr="00B600BD" w:rsidRDefault="007C60FE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00BD">
        <w:t>Žemės nuomos mokesčio planas</w:t>
      </w:r>
      <w:r>
        <w:t xml:space="preserve"> –</w:t>
      </w:r>
      <w:r w:rsidR="00B44E54">
        <w:t xml:space="preserve"> 58</w:t>
      </w:r>
      <w:r w:rsidRPr="00B600BD">
        <w:t xml:space="preserve"> tūkst.</w:t>
      </w:r>
      <w:r>
        <w:t xml:space="preserve"> </w:t>
      </w:r>
      <w:proofErr w:type="spellStart"/>
      <w:r w:rsidR="00B44E54">
        <w:t>Eur</w:t>
      </w:r>
      <w:proofErr w:type="spellEnd"/>
      <w:r w:rsidR="00B44E54">
        <w:t>. 2016</w:t>
      </w:r>
      <w:r w:rsidR="00745F20">
        <w:t xml:space="preserve"> metais gauta 9</w:t>
      </w:r>
      <w:r w:rsidR="00573878">
        <w:t>1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>.</w:t>
      </w:r>
      <w:r>
        <w:t xml:space="preserve"> </w:t>
      </w:r>
      <w:r w:rsidR="00B75D1D">
        <w:t>Ž</w:t>
      </w:r>
      <w:r w:rsidR="00573878">
        <w:t xml:space="preserve">emės nuomos pajamos kas metai mažėja, </w:t>
      </w:r>
      <w:r w:rsidR="0010105D">
        <w:t>kadangi mažėja nuomojamos valstybinės žemės nuomotojų skaičius.</w:t>
      </w:r>
    </w:p>
    <w:p w:rsidR="007C60FE" w:rsidRDefault="007C60FE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00BD">
        <w:t>Kitų pajamų dalis bendrose pajamose nežymi ir didesnės įtak</w:t>
      </w:r>
      <w:r>
        <w:t>o</w:t>
      </w:r>
      <w:r w:rsidRPr="00B600BD">
        <w:t xml:space="preserve">s pajamų vykdymui neturės. </w:t>
      </w:r>
    </w:p>
    <w:p w:rsidR="00FE0F3D" w:rsidRDefault="00F733B8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F</w:t>
      </w:r>
      <w:r w:rsidR="00FE0F3D">
        <w:t>inansinių rodiklių įstatymu 2017</w:t>
      </w:r>
      <w:r>
        <w:t xml:space="preserve"> metams patvirtintas mokinio krepšelis vienam sutartiniam mokiniui </w:t>
      </w:r>
      <w:r w:rsidR="00B75D1D">
        <w:t xml:space="preserve">- </w:t>
      </w:r>
      <w:r w:rsidR="00FE0F3D">
        <w:t>1059</w:t>
      </w:r>
      <w:r>
        <w:t xml:space="preserve"> </w:t>
      </w:r>
      <w:proofErr w:type="spellStart"/>
      <w:r>
        <w:t>Eur</w:t>
      </w:r>
      <w:proofErr w:type="spellEnd"/>
      <w:r>
        <w:t xml:space="preserve">. </w:t>
      </w:r>
    </w:p>
    <w:p w:rsidR="00F733B8" w:rsidRDefault="00FE0F3D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Nauja yra tai, kad 2017</w:t>
      </w:r>
      <w:r w:rsidR="00F733B8">
        <w:t xml:space="preserve"> metais neformaliojo vaikų švietimo programoms vykdyti</w:t>
      </w:r>
      <w:r w:rsidR="00D7621D">
        <w:t xml:space="preserve"> Švietimo ir </w:t>
      </w:r>
      <w:r>
        <w:t>mokslo ministerija savivaldybei</w:t>
      </w:r>
      <w:r w:rsidR="00E4015A">
        <w:t xml:space="preserve"> skyrė 38,7 tūkst. </w:t>
      </w:r>
      <w:proofErr w:type="spellStart"/>
      <w:r w:rsidR="00E4015A">
        <w:t>Eur</w:t>
      </w:r>
      <w:proofErr w:type="spellEnd"/>
      <w:r w:rsidR="00E4015A">
        <w:t xml:space="preserve"> specialią tikslinę dotaciją iš valstybės biudžeto. </w:t>
      </w:r>
    </w:p>
    <w:p w:rsidR="00D7621D" w:rsidRDefault="00391890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Mokyklos ir savivaldybė </w:t>
      </w:r>
      <w:r w:rsidR="00FE0F3D">
        <w:t xml:space="preserve"> mokinio krepšeliui </w:t>
      </w:r>
      <w:r>
        <w:t>skirtas lėšas naudoja pagal savivaldybės tarybos patvirtintus tvarkų aprašus.</w:t>
      </w:r>
    </w:p>
    <w:p w:rsidR="00391890" w:rsidRDefault="00391890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Mokinio krepšelio lėšos</w:t>
      </w:r>
      <w:r w:rsidR="00FE0F3D">
        <w:t xml:space="preserve"> 2017 m.</w:t>
      </w:r>
      <w:r>
        <w:t xml:space="preserve"> mūsų savivaldybei dėl mažėjančio mo</w:t>
      </w:r>
      <w:r w:rsidR="00FE0F3D">
        <w:t>kinių skaičiaus lyginant su 2016</w:t>
      </w:r>
      <w:r>
        <w:t xml:space="preserve"> m</w:t>
      </w:r>
      <w:r w:rsidR="00553F5E">
        <w:t>.</w:t>
      </w:r>
      <w:r w:rsidR="00FE0F3D">
        <w:t xml:space="preserve"> planu sumažėjo 35,2</w:t>
      </w:r>
      <w:r>
        <w:t xml:space="preserve"> tūkst. </w:t>
      </w:r>
      <w:proofErr w:type="spellStart"/>
      <w:r>
        <w:t>Eur</w:t>
      </w:r>
      <w:proofErr w:type="spellEnd"/>
      <w:r>
        <w:t>.</w:t>
      </w:r>
    </w:p>
    <w:p w:rsidR="00391890" w:rsidRDefault="00391890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Specialioji tikslinė dotacija savivaldybėms perduotoms įstaigoms išlaikyti</w:t>
      </w:r>
      <w:r w:rsidR="00553F5E">
        <w:t>, t. y.</w:t>
      </w:r>
      <w:r>
        <w:t xml:space="preserve"> Molėtų vaikų savarankiško gyvenimo namams</w:t>
      </w:r>
      <w:r w:rsidR="00905A1B">
        <w:t>,</w:t>
      </w:r>
      <w:r w:rsidR="00FE0F3D">
        <w:t xml:space="preserve"> sumažėjo 48,0</w:t>
      </w:r>
      <w:r>
        <w:t xml:space="preserve"> tūkst. </w:t>
      </w:r>
      <w:proofErr w:type="spellStart"/>
      <w:r>
        <w:t>Eur</w:t>
      </w:r>
      <w:proofErr w:type="spellEnd"/>
      <w:r>
        <w:t>, ne</w:t>
      </w:r>
      <w:r w:rsidR="00553F5E">
        <w:t>s</w:t>
      </w:r>
      <w:r>
        <w:t xml:space="preserve"> mažėja iki 2007 metų namuose apgyvendintų vaikų skaičius.</w:t>
      </w:r>
    </w:p>
    <w:p w:rsidR="004A1CD9" w:rsidRDefault="004A1CD9" w:rsidP="00411B73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proofErr w:type="spellStart"/>
      <w:r>
        <w:t>Kij</w:t>
      </w:r>
      <w:r w:rsidR="00553F5E">
        <w:t>ė</w:t>
      </w:r>
      <w:r>
        <w:t>lių</w:t>
      </w:r>
      <w:proofErr w:type="spellEnd"/>
      <w:r>
        <w:t xml:space="preserve"> special</w:t>
      </w:r>
      <w:r w:rsidR="00553F5E">
        <w:t>iajam</w:t>
      </w:r>
      <w:r>
        <w:t xml:space="preserve"> ugdymo centrui Švietimo ir mokslo ministerija </w:t>
      </w:r>
      <w:r w:rsidR="00A9602E">
        <w:t xml:space="preserve">2017 m. </w:t>
      </w:r>
      <w:r>
        <w:t xml:space="preserve">skiria </w:t>
      </w:r>
      <w:r w:rsidR="00A9602E">
        <w:rPr>
          <w:bCs/>
        </w:rPr>
        <w:t xml:space="preserve">60,3 tūkst. </w:t>
      </w:r>
      <w:proofErr w:type="spellStart"/>
      <w:r w:rsidR="00A9602E">
        <w:rPr>
          <w:bCs/>
        </w:rPr>
        <w:t>Eur</w:t>
      </w:r>
      <w:proofErr w:type="spellEnd"/>
      <w:r w:rsidR="00A9602E">
        <w:rPr>
          <w:bCs/>
        </w:rPr>
        <w:t xml:space="preserve"> </w:t>
      </w:r>
      <w:r>
        <w:t xml:space="preserve">tikslinę dotaciją </w:t>
      </w:r>
      <w:r>
        <w:rPr>
          <w:bCs/>
        </w:rPr>
        <w:t>specialių poreikių turinčių vaikų išlaikymui iš dali</w:t>
      </w:r>
      <w:r w:rsidR="00FE0F3D">
        <w:rPr>
          <w:bCs/>
        </w:rPr>
        <w:t>es finansuoti</w:t>
      </w:r>
      <w:r w:rsidR="00A9602E">
        <w:rPr>
          <w:bCs/>
        </w:rPr>
        <w:t>.</w:t>
      </w:r>
    </w:p>
    <w:p w:rsidR="00977A08" w:rsidRPr="00B600BD" w:rsidRDefault="00553F5E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</w:rPr>
        <w:t>Valstybinėms (</w:t>
      </w:r>
      <w:r w:rsidR="00977A08">
        <w:rPr>
          <w:bCs/>
        </w:rPr>
        <w:t>valstybės perduotoms savivaldybėms) funkcijoms vykdyti</w:t>
      </w:r>
      <w:r w:rsidR="00905A1B">
        <w:rPr>
          <w:bCs/>
        </w:rPr>
        <w:t xml:space="preserve"> specialios tikslinės dotacijos</w:t>
      </w:r>
      <w:r w:rsidR="00DA4427">
        <w:rPr>
          <w:bCs/>
        </w:rPr>
        <w:t>, lyginant su 2016 metais, skirta 27,7</w:t>
      </w:r>
      <w:r w:rsidR="00977A08">
        <w:rPr>
          <w:bCs/>
        </w:rPr>
        <w:t xml:space="preserve"> </w:t>
      </w:r>
      <w:r w:rsidR="00977A08">
        <w:t>tūkst</w:t>
      </w:r>
      <w:r w:rsidR="0068246D">
        <w:t>.</w:t>
      </w:r>
      <w:r w:rsidR="00DA4427">
        <w:t xml:space="preserve"> </w:t>
      </w:r>
      <w:proofErr w:type="spellStart"/>
      <w:r w:rsidR="00DA4427">
        <w:t>Eur</w:t>
      </w:r>
      <w:proofErr w:type="spellEnd"/>
      <w:r w:rsidR="00DA4427">
        <w:t xml:space="preserve"> daugiau. </w:t>
      </w:r>
      <w:r w:rsidR="00C07D53">
        <w:t xml:space="preserve"> </w:t>
      </w:r>
    </w:p>
    <w:p w:rsidR="00535427" w:rsidRDefault="007C60FE" w:rsidP="00A9602E">
      <w:pPr>
        <w:spacing w:line="360" w:lineRule="auto"/>
        <w:jc w:val="both"/>
      </w:pPr>
      <w:r w:rsidRPr="00B600BD">
        <w:rPr>
          <w:b/>
        </w:rPr>
        <w:t xml:space="preserve"> </w:t>
      </w:r>
      <w:r w:rsidR="00905A1B">
        <w:rPr>
          <w:b/>
        </w:rPr>
        <w:t xml:space="preserve">           </w:t>
      </w:r>
      <w:r w:rsidRPr="00C07D53">
        <w:t>Valstybės investicijų programoje</w:t>
      </w:r>
      <w:r w:rsidRPr="00B600BD">
        <w:t xml:space="preserve"> numatytiems objektams skiriam</w:t>
      </w:r>
      <w:r>
        <w:t>a</w:t>
      </w:r>
      <w:r w:rsidR="00DA4427">
        <w:t xml:space="preserve"> 614,0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>
        <w:t xml:space="preserve">, arba </w:t>
      </w:r>
      <w:r w:rsidR="00DA4427">
        <w:t xml:space="preserve"> 123,0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="00DA4427">
        <w:t xml:space="preserve"> daugiau</w:t>
      </w:r>
      <w:r>
        <w:t xml:space="preserve"> negu </w:t>
      </w:r>
      <w:r w:rsidR="00DA4427">
        <w:t xml:space="preserve">planuota tvirtinant 2016 m. biudžetą, bet 450,0 tūkst. </w:t>
      </w:r>
      <w:proofErr w:type="spellStart"/>
      <w:r w:rsidR="00DA4427">
        <w:t>Eur</w:t>
      </w:r>
      <w:proofErr w:type="spellEnd"/>
      <w:r w:rsidR="00DA4427">
        <w:t xml:space="preserve"> mažiau negu </w:t>
      </w:r>
      <w:r w:rsidR="00DA4427">
        <w:lastRenderedPageBreak/>
        <w:t>savivaldybė gavo faktiškai po 2016 m. biudžeto patikslinimo</w:t>
      </w:r>
      <w:r w:rsidRPr="00B600BD">
        <w:t xml:space="preserve">. Skiriamos lėšos tęstiniams </w:t>
      </w:r>
      <w:r w:rsidR="00553F5E">
        <w:t>projektams</w:t>
      </w:r>
      <w:r>
        <w:t xml:space="preserve">: </w:t>
      </w:r>
      <w:r w:rsidR="00553F5E">
        <w:t>„</w:t>
      </w:r>
      <w:r w:rsidR="00C07D53">
        <w:t>Molėtų kultūros centro, Molėtų krašto muziejaus ir Molėtų rajono savivaldybės viešosios bibliotekos</w:t>
      </w:r>
      <w:r w:rsidR="00A9602E">
        <w:t xml:space="preserve"> (</w:t>
      </w:r>
      <w:r w:rsidR="00535427">
        <w:t>Molėtų kultūros namų) pastato rekonstrukcija</w:t>
      </w:r>
      <w:r w:rsidR="00553F5E">
        <w:t>“</w:t>
      </w:r>
      <w:r>
        <w:t xml:space="preserve"> – </w:t>
      </w:r>
      <w:r w:rsidR="00DA4427">
        <w:t>250</w:t>
      </w:r>
      <w:r w:rsidRPr="00B600BD">
        <w:t xml:space="preserve"> tūkst.</w:t>
      </w:r>
      <w:r>
        <w:t xml:space="preserve"> </w:t>
      </w:r>
      <w:proofErr w:type="spellStart"/>
      <w:r w:rsidR="00A9602E">
        <w:t>Eur</w:t>
      </w:r>
      <w:proofErr w:type="spellEnd"/>
      <w:r w:rsidRPr="00B600BD">
        <w:t xml:space="preserve"> ir </w:t>
      </w:r>
      <w:r w:rsidR="00553F5E">
        <w:t>„</w:t>
      </w:r>
      <w:r w:rsidR="00535427">
        <w:t>Paslaugų ir kokybės prieinamumo gerinim</w:t>
      </w:r>
      <w:r w:rsidR="00553F5E">
        <w:t>as</w:t>
      </w:r>
      <w:r w:rsidR="00535427">
        <w:t xml:space="preserve"> Vš</w:t>
      </w:r>
      <w:r w:rsidR="00553F5E">
        <w:t>Į</w:t>
      </w:r>
      <w:r w:rsidR="00535427">
        <w:t xml:space="preserve"> Molėtų ligoninės Vidaus ligų bei Fizinės medicinos ir reabilitacijos skyriuose</w:t>
      </w:r>
      <w:r w:rsidR="00553F5E">
        <w:t>“</w:t>
      </w:r>
      <w:r w:rsidR="00DA4427">
        <w:t xml:space="preserve"> -364,0</w:t>
      </w:r>
      <w:r w:rsidRPr="00B600BD">
        <w:t xml:space="preserve"> tūkst</w:t>
      </w:r>
      <w:r>
        <w:t xml:space="preserve">. </w:t>
      </w:r>
      <w:proofErr w:type="spellStart"/>
      <w:r w:rsidR="00553F5E">
        <w:t>Eur</w:t>
      </w:r>
      <w:proofErr w:type="spellEnd"/>
      <w:r w:rsidR="00535427">
        <w:t>.</w:t>
      </w:r>
      <w:r w:rsidR="00DA4427">
        <w:t xml:space="preserve"> Š</w:t>
      </w:r>
      <w:r w:rsidR="00A9602E">
        <w:t>į</w:t>
      </w:r>
      <w:r w:rsidR="00DA4427">
        <w:t xml:space="preserve"> projekt</w:t>
      </w:r>
      <w:r w:rsidR="00A9602E">
        <w:t>ą</w:t>
      </w:r>
      <w:r w:rsidR="00DA4427">
        <w:t xml:space="preserve"> planuojama </w:t>
      </w:r>
      <w:r w:rsidR="00A9602E">
        <w:t>užbaigti</w:t>
      </w:r>
      <w:r w:rsidR="00A9602E" w:rsidRPr="00A9602E">
        <w:t xml:space="preserve"> </w:t>
      </w:r>
      <w:r w:rsidR="00A9602E">
        <w:t>2017 m.</w:t>
      </w:r>
    </w:p>
    <w:p w:rsidR="007C60FE" w:rsidRPr="00535427" w:rsidRDefault="00905A1B" w:rsidP="00905A1B">
      <w:pPr>
        <w:spacing w:line="360" w:lineRule="auto"/>
      </w:pPr>
      <w:r>
        <w:rPr>
          <w:b/>
        </w:rPr>
        <w:t xml:space="preserve">            </w:t>
      </w:r>
      <w:r w:rsidR="007C60FE" w:rsidRPr="003F6325">
        <w:t>Įs</w:t>
      </w:r>
      <w:r w:rsidR="00DA4427">
        <w:t>taigos planuoja surinkti 346,5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7C60FE" w:rsidRPr="00B600BD">
        <w:t>Eur</w:t>
      </w:r>
      <w:proofErr w:type="spellEnd"/>
      <w:r w:rsidR="007C60FE">
        <w:t xml:space="preserve"> </w:t>
      </w:r>
      <w:r w:rsidR="007C60FE" w:rsidRPr="00535427">
        <w:t>už teikiamas paslaugas (pagal kiekvieną įstaigą išdėstyta sprendimo projekto</w:t>
      </w:r>
      <w:r w:rsidR="0068246D">
        <w:t xml:space="preserve"> 2</w:t>
      </w:r>
      <w:r w:rsidR="007C60FE" w:rsidRPr="00535427">
        <w:t xml:space="preserve"> priede).</w:t>
      </w:r>
    </w:p>
    <w:p w:rsidR="007C60FE" w:rsidRPr="0027672C" w:rsidRDefault="00905A1B" w:rsidP="00A9602E">
      <w:pPr>
        <w:spacing w:line="360" w:lineRule="auto"/>
        <w:jc w:val="both"/>
      </w:pPr>
      <w:r>
        <w:rPr>
          <w:b/>
        </w:rPr>
        <w:t xml:space="preserve">           </w:t>
      </w:r>
      <w:r w:rsidR="007C60FE" w:rsidRPr="00B600BD">
        <w:t>Vadovau</w:t>
      </w:r>
      <w:r w:rsidR="00DA4427">
        <w:t>jantis Lietuvos Respublikos 2017</w:t>
      </w:r>
      <w:r w:rsidR="007C60FE" w:rsidRPr="00B600BD">
        <w:t xml:space="preserve"> metų valstybės biudžeto ir savivaldybių biudžetų finansinių r</w:t>
      </w:r>
      <w:r w:rsidR="00DA4427">
        <w:t>odiklių patvirtinimo įstatymo 13</w:t>
      </w:r>
      <w:r w:rsidR="00553F5E">
        <w:t xml:space="preserve"> </w:t>
      </w:r>
      <w:r w:rsidR="007C60FE" w:rsidRPr="00B600BD">
        <w:t xml:space="preserve">straipsniu, savivaldybės skola negali viršyti </w:t>
      </w:r>
      <w:r w:rsidR="007C60FE" w:rsidRPr="00535427">
        <w:t>70 proc. šio įstatymo</w:t>
      </w:r>
      <w:r w:rsidR="00B75B78">
        <w:t xml:space="preserve"> 8</w:t>
      </w:r>
      <w:r w:rsidR="007C60FE" w:rsidRPr="00B600BD">
        <w:t xml:space="preserve"> priede nurodytų prognozuojamų s</w:t>
      </w:r>
      <w:r w:rsidR="00B75B78">
        <w:t>avivaldybės biudžeto pajamų ir 7</w:t>
      </w:r>
      <w:r w:rsidR="007C60FE" w:rsidRPr="00B600BD">
        <w:t xml:space="preserve"> priede nurodytos</w:t>
      </w:r>
      <w:r w:rsidR="007C60FE">
        <w:t xml:space="preserve"> </w:t>
      </w:r>
      <w:r w:rsidR="00553F5E">
        <w:t>v</w:t>
      </w:r>
      <w:r w:rsidR="007C60FE" w:rsidRPr="00B600BD">
        <w:t>alstybės biudžeto bendrosios dotacijos kompensacijos savivaldyb</w:t>
      </w:r>
      <w:r w:rsidR="00D6799C">
        <w:t>ės biudžetui sumos  (8165,0</w:t>
      </w:r>
      <w:r w:rsidR="0027672C">
        <w:t xml:space="preserve"> tūkst</w:t>
      </w:r>
      <w:r w:rsidR="00553F5E">
        <w:t>.</w:t>
      </w:r>
      <w:r w:rsidR="00D6799C">
        <w:t xml:space="preserve"> </w:t>
      </w:r>
      <w:proofErr w:type="spellStart"/>
      <w:r w:rsidR="00D6799C">
        <w:t>Eur</w:t>
      </w:r>
      <w:proofErr w:type="spellEnd"/>
      <w:r w:rsidR="00D6799C">
        <w:t xml:space="preserve"> ir 438,0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553F5E">
        <w:t>Eur</w:t>
      </w:r>
      <w:proofErr w:type="spellEnd"/>
      <w:r w:rsidR="0027672C">
        <w:t>)</w:t>
      </w:r>
      <w:r w:rsidR="00553F5E">
        <w:t>.</w:t>
      </w:r>
      <w:r w:rsidR="0068246D">
        <w:t xml:space="preserve"> Bendras</w:t>
      </w:r>
      <w:r w:rsidR="007C60FE" w:rsidRPr="00B600BD">
        <w:t xml:space="preserve"> </w:t>
      </w:r>
      <w:r w:rsidR="0068246D">
        <w:t>s</w:t>
      </w:r>
      <w:r w:rsidR="007C60FE" w:rsidRPr="0027672C">
        <w:t xml:space="preserve">kolos limitas </w:t>
      </w:r>
      <w:r w:rsidR="0068246D">
        <w:t xml:space="preserve"> savivaldybei </w:t>
      </w:r>
      <w:r w:rsidR="00D6799C">
        <w:t>2017</w:t>
      </w:r>
      <w:r w:rsidR="007C60FE" w:rsidRPr="0027672C">
        <w:t xml:space="preserve"> metams –</w:t>
      </w:r>
      <w:r w:rsidR="00D6799C">
        <w:t xml:space="preserve"> 6022,1</w:t>
      </w:r>
      <w:r w:rsidR="007C60FE" w:rsidRPr="0027672C">
        <w:t xml:space="preserve"> tūkst. </w:t>
      </w:r>
      <w:proofErr w:type="spellStart"/>
      <w:r w:rsidR="00553F5E">
        <w:t>Eur</w:t>
      </w:r>
      <w:proofErr w:type="spellEnd"/>
      <w:r w:rsidR="00D6799C">
        <w:t xml:space="preserve"> ( 8603</w:t>
      </w:r>
      <w:r w:rsidR="007C60FE" w:rsidRPr="0027672C">
        <w:t>x70 proc.).</w:t>
      </w:r>
    </w:p>
    <w:p w:rsidR="002505F9" w:rsidRDefault="00063D74" w:rsidP="00411B73">
      <w:pPr>
        <w:spacing w:line="360" w:lineRule="auto"/>
        <w:jc w:val="both"/>
      </w:pPr>
      <w:r>
        <w:t xml:space="preserve">           </w:t>
      </w:r>
      <w:r w:rsidR="00E2476C">
        <w:t>2017</w:t>
      </w:r>
      <w:r w:rsidR="007C60FE" w:rsidRPr="0027672C">
        <w:t xml:space="preserve"> m. sausio </w:t>
      </w:r>
      <w:r w:rsidR="0027672C">
        <w:t>1</w:t>
      </w:r>
      <w:r w:rsidR="00553F5E">
        <w:t xml:space="preserve"> </w:t>
      </w:r>
      <w:r w:rsidR="0027672C">
        <w:t>d</w:t>
      </w:r>
      <w:r w:rsidR="00ED4502">
        <w:t xml:space="preserve">. </w:t>
      </w:r>
      <w:r w:rsidR="00D37AAE">
        <w:t xml:space="preserve"> savivaldybės paimt</w:t>
      </w:r>
      <w:r w:rsidR="00553F5E">
        <w:t>a</w:t>
      </w:r>
      <w:r w:rsidR="00D37AAE">
        <w:t xml:space="preserve"> </w:t>
      </w:r>
      <w:r w:rsidR="00ED4502">
        <w:t xml:space="preserve">paskolų </w:t>
      </w:r>
      <w:r w:rsidR="00553F5E">
        <w:t>už</w:t>
      </w:r>
      <w:r w:rsidR="002505F9">
        <w:t xml:space="preserve"> 3034,8</w:t>
      </w:r>
      <w:r w:rsidR="00D37AAE">
        <w:t xml:space="preserve"> tūkst.</w:t>
      </w:r>
      <w:r w:rsidR="00A9602E">
        <w:t xml:space="preserve"> </w:t>
      </w:r>
      <w:proofErr w:type="spellStart"/>
      <w:r w:rsidR="00A9602E">
        <w:t>Eur</w:t>
      </w:r>
      <w:proofErr w:type="spellEnd"/>
      <w:r w:rsidR="002505F9">
        <w:t xml:space="preserve"> ir bendras savivaldybės skolos limitas panaudotas 35,3 procento.</w:t>
      </w:r>
    </w:p>
    <w:p w:rsidR="007C60FE" w:rsidRPr="00B600BD" w:rsidRDefault="007C60FE" w:rsidP="00411B73">
      <w:pPr>
        <w:spacing w:line="360" w:lineRule="auto"/>
        <w:jc w:val="both"/>
      </w:pPr>
      <w:r w:rsidRPr="00B600BD">
        <w:rPr>
          <w:b/>
        </w:rPr>
        <w:t xml:space="preserve"> </w:t>
      </w:r>
      <w:r w:rsidR="00B36EF4">
        <w:rPr>
          <w:b/>
        </w:rPr>
        <w:t xml:space="preserve">          </w:t>
      </w:r>
      <w:r w:rsidR="002505F9">
        <w:t xml:space="preserve">2016 </w:t>
      </w:r>
      <w:r w:rsidRPr="00B600BD">
        <w:t>m. gruodžio 31</w:t>
      </w:r>
      <w:r w:rsidR="00B36EF4">
        <w:t xml:space="preserve"> </w:t>
      </w:r>
      <w:r w:rsidRPr="00B600BD">
        <w:t>d. savivaldybės biudžeto kre</w:t>
      </w:r>
      <w:r w:rsidR="00ED4502">
        <w:t>ditor</w:t>
      </w:r>
      <w:r w:rsidR="002505F9">
        <w:t>inis įsiskolinimas sudarė 3145,8</w:t>
      </w:r>
      <w:r w:rsidRPr="00B600BD">
        <w:rPr>
          <w:b/>
        </w:rPr>
        <w:t xml:space="preserve"> </w:t>
      </w:r>
      <w:r w:rsidRPr="00ED4502">
        <w:t xml:space="preserve">tūkst. </w:t>
      </w:r>
      <w:proofErr w:type="spellStart"/>
      <w:r w:rsidRPr="00ED4502">
        <w:t>Eur</w:t>
      </w:r>
      <w:proofErr w:type="spellEnd"/>
      <w:r w:rsidR="00CD39CA" w:rsidRPr="00B36EF4">
        <w:t>,</w:t>
      </w:r>
      <w:r w:rsidRPr="00B600BD">
        <w:rPr>
          <w:b/>
        </w:rPr>
        <w:t xml:space="preserve"> </w:t>
      </w:r>
      <w:r w:rsidR="002505F9">
        <w:t>iš šios sumos 3034,8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 xml:space="preserve"> </w:t>
      </w:r>
      <w:r>
        <w:t>–</w:t>
      </w:r>
      <w:r w:rsidR="002505F9">
        <w:t xml:space="preserve"> paskolos ir sumažėjo, lyginant su skola 2016 m. sausio 1 d.</w:t>
      </w:r>
      <w:r w:rsidR="003F607C">
        <w:t xml:space="preserve"> 31,3 </w:t>
      </w:r>
      <w:proofErr w:type="spellStart"/>
      <w:r w:rsidR="003F607C">
        <w:t>tūkst</w:t>
      </w:r>
      <w:proofErr w:type="spellEnd"/>
      <w:r w:rsidR="003F607C">
        <w:t xml:space="preserve"> </w:t>
      </w:r>
      <w:proofErr w:type="spellStart"/>
      <w:r w:rsidR="003F607C">
        <w:t>Eur</w:t>
      </w:r>
      <w:proofErr w:type="spellEnd"/>
      <w:r w:rsidR="003F607C">
        <w:t>.</w:t>
      </w:r>
    </w:p>
    <w:p w:rsidR="007C60FE" w:rsidRPr="00B600BD" w:rsidRDefault="00B36EF4" w:rsidP="00411B73">
      <w:pPr>
        <w:spacing w:line="360" w:lineRule="auto"/>
        <w:jc w:val="both"/>
      </w:pPr>
      <w:r>
        <w:t xml:space="preserve">          </w:t>
      </w:r>
      <w:r w:rsidR="00CF009F">
        <w:t>Tačiau 2016 m</w:t>
      </w:r>
      <w:r>
        <w:t>.</w:t>
      </w:r>
      <w:r w:rsidR="00CF009F">
        <w:t xml:space="preserve"> gruodžio 31 d. lyginant su 2016 m</w:t>
      </w:r>
      <w:r>
        <w:t>.</w:t>
      </w:r>
      <w:r w:rsidR="00CF009F">
        <w:t xml:space="preserve"> sausio 1 d. 78,3 tūkst</w:t>
      </w:r>
      <w:r w:rsidR="007C3361">
        <w:t>.</w:t>
      </w:r>
      <w:r w:rsidR="00CF009F">
        <w:t xml:space="preserve"> </w:t>
      </w:r>
      <w:proofErr w:type="spellStart"/>
      <w:r w:rsidR="00CF009F">
        <w:t>Eur</w:t>
      </w:r>
      <w:proofErr w:type="spellEnd"/>
      <w:r w:rsidR="00CF009F">
        <w:t xml:space="preserve"> padidėjo t</w:t>
      </w:r>
      <w:r w:rsidR="00E4015A">
        <w:t xml:space="preserve">rumpalaikių įsipareigojimų suma už ilgalaikio turto įsigijimą.  </w:t>
      </w:r>
      <w:r w:rsidR="007C3361">
        <w:t>Kadangi pasirašant  sutartis su Rangovais dėl darbų atlikimo vykdant valstybės investicijų projektus, numatyta, kad</w:t>
      </w:r>
      <w:r w:rsidR="00CF009F">
        <w:t xml:space="preserve"> atliekant tarpinius </w:t>
      </w:r>
      <w:proofErr w:type="spellStart"/>
      <w:r w:rsidR="00CF009F">
        <w:t>m</w:t>
      </w:r>
      <w:r w:rsidR="007C3361">
        <w:t>okėjimus</w:t>
      </w:r>
      <w:proofErr w:type="spellEnd"/>
      <w:r w:rsidR="007C3361">
        <w:t xml:space="preserve"> užsakovas  sulaiko</w:t>
      </w:r>
      <w:r w:rsidR="00C5143A">
        <w:t xml:space="preserve"> </w:t>
      </w:r>
      <w:r w:rsidR="00CF009F">
        <w:t>10 proc. atliktų d</w:t>
      </w:r>
      <w:r w:rsidR="007C3361">
        <w:t>arbų teikiamų apmokėjimui sumos, iš kurių</w:t>
      </w:r>
      <w:r w:rsidR="00CF009F">
        <w:t xml:space="preserve"> 5 proc. bus išmokami </w:t>
      </w:r>
      <w:r>
        <w:t>pasirašius darbų užbaigimo aktą</w:t>
      </w:r>
      <w:r w:rsidR="00CF009F">
        <w:t>, o likę 5 proc. bus sumokami rangovui</w:t>
      </w:r>
      <w:r w:rsidR="00703FBE">
        <w:t xml:space="preserve"> pateikus garantinio laikotarpio garantiją defektų ištaisymo laikotarpiui. </w:t>
      </w:r>
      <w:r w:rsidR="007C3361">
        <w:t>Ši suma yra numatyta 2017 m. biudžete ir bus išmokėta Rangovui įvykdžius sutarties sąlygas.</w:t>
      </w:r>
    </w:p>
    <w:p w:rsidR="007C60FE" w:rsidRPr="00BC35FE" w:rsidRDefault="000F46AD" w:rsidP="00BC35FE">
      <w:pPr>
        <w:spacing w:line="360" w:lineRule="auto"/>
        <w:rPr>
          <w:b/>
        </w:rPr>
      </w:pPr>
      <w:r w:rsidRPr="00BC35FE">
        <w:rPr>
          <w:b/>
        </w:rPr>
        <w:t xml:space="preserve">1.2. </w:t>
      </w:r>
      <w:r w:rsidR="007C60FE" w:rsidRPr="00BC35FE">
        <w:rPr>
          <w:b/>
        </w:rPr>
        <w:t>IŠLAIDOS</w:t>
      </w:r>
    </w:p>
    <w:p w:rsidR="00E863FF" w:rsidRDefault="007C60FE" w:rsidP="00411B73">
      <w:pPr>
        <w:spacing w:line="360" w:lineRule="auto"/>
        <w:jc w:val="both"/>
      </w:pPr>
      <w:r>
        <w:tab/>
      </w:r>
      <w:r w:rsidRPr="00B600BD">
        <w:t xml:space="preserve">Planuojamos </w:t>
      </w:r>
      <w:r w:rsidR="007C3361">
        <w:t>2017</w:t>
      </w:r>
      <w:r w:rsidRPr="00B600BD">
        <w:t xml:space="preserve"> metų biudžeto išlaidos </w:t>
      </w:r>
      <w:r w:rsidR="007C3361">
        <w:t>16217</w:t>
      </w:r>
      <w:r w:rsidR="003F5830">
        <w:t>,2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411B73">
        <w:t>.</w:t>
      </w:r>
      <w:r w:rsidRPr="00B600BD">
        <w:t xml:space="preserve"> Šios i</w:t>
      </w:r>
      <w:r w:rsidR="003F5830">
        <w:t xml:space="preserve">šlaidos paskirstomos </w:t>
      </w:r>
      <w:r w:rsidR="00411B73">
        <w:t xml:space="preserve">tarybos </w:t>
      </w:r>
      <w:r w:rsidR="003F5830">
        <w:t>sprendimo 3</w:t>
      </w:r>
      <w:r w:rsidRPr="00B600BD">
        <w:t xml:space="preserve"> priede</w:t>
      </w:r>
      <w:r w:rsidR="00411B73">
        <w:t xml:space="preserve"> pagal vykdomas programas</w:t>
      </w:r>
      <w:r w:rsidR="003F5830">
        <w:t>,</w:t>
      </w:r>
      <w:r w:rsidRPr="00B600BD">
        <w:t xml:space="preserve"> asignavimų valdyt</w:t>
      </w:r>
      <w:r w:rsidR="00411B73">
        <w:t>ojus ir finansavimo šaltinius</w:t>
      </w:r>
      <w:r w:rsidR="003F5830">
        <w:t>.</w:t>
      </w:r>
      <w:r w:rsidR="00880A4C">
        <w:t xml:space="preserve"> </w:t>
      </w:r>
      <w:r w:rsidR="00446ED6">
        <w:t xml:space="preserve">Iš bendros asignavimų sumos 2016 m. nepanaudota pajamų dalis </w:t>
      </w:r>
      <w:r w:rsidR="00B36EF4">
        <w:t xml:space="preserve">111,0 tūkst. </w:t>
      </w:r>
      <w:proofErr w:type="spellStart"/>
      <w:r w:rsidR="00B36EF4">
        <w:t>Eur</w:t>
      </w:r>
      <w:proofErr w:type="spellEnd"/>
      <w:r w:rsidR="00B36EF4">
        <w:t xml:space="preserve"> </w:t>
      </w:r>
      <w:r w:rsidR="00446ED6">
        <w:t>numatyta trumpalaikiams įsipareigojimams, buvusiems 2016 metų gruodžio 31 d</w:t>
      </w:r>
      <w:r w:rsidR="00B36EF4">
        <w:t>ienai, padengti</w:t>
      </w:r>
      <w:r w:rsidR="00446ED6">
        <w:t xml:space="preserve"> ir </w:t>
      </w:r>
      <w:r w:rsidR="00B36EF4">
        <w:t xml:space="preserve">126,4 tūkst. </w:t>
      </w:r>
      <w:proofErr w:type="spellStart"/>
      <w:r w:rsidR="00B36EF4">
        <w:t>Eur</w:t>
      </w:r>
      <w:proofErr w:type="spellEnd"/>
      <w:r w:rsidR="00B36EF4">
        <w:t xml:space="preserve"> tikslinės paskirties lėšos </w:t>
      </w:r>
      <w:r w:rsidR="00446ED6">
        <w:t>pagal įstaigas ir programas paskirstyta 6 priede.</w:t>
      </w:r>
    </w:p>
    <w:p w:rsidR="00E863FF" w:rsidRDefault="00E863FF" w:rsidP="00411B73">
      <w:pPr>
        <w:spacing w:line="360" w:lineRule="auto"/>
      </w:pPr>
    </w:p>
    <w:p w:rsidR="00E863FF" w:rsidRDefault="00446ED6" w:rsidP="00411B73">
      <w:pPr>
        <w:spacing w:line="360" w:lineRule="auto"/>
        <w:jc w:val="center"/>
      </w:pPr>
      <w:r>
        <w:t>Savivaldybės 2017</w:t>
      </w:r>
      <w:r w:rsidR="00E863FF">
        <w:t xml:space="preserve"> metų biudžeto asignavimų</w:t>
      </w:r>
      <w:r w:rsidR="00206448">
        <w:t xml:space="preserve"> su tikslinėmis ir paskolų</w:t>
      </w:r>
      <w:r w:rsidR="00DD4E15">
        <w:t xml:space="preserve">  lėšomis </w:t>
      </w:r>
      <w:r w:rsidR="00E863FF">
        <w:t xml:space="preserve"> </w:t>
      </w:r>
      <w:r w:rsidR="00411B73">
        <w:t>paskirstym</w:t>
      </w:r>
      <w:r w:rsidR="00B36EF4">
        <w:t>as</w:t>
      </w:r>
      <w:r w:rsidR="00E863FF">
        <w:t xml:space="preserve"> pagal veiklos programas</w:t>
      </w:r>
      <w:r w:rsidR="00DD4E15">
        <w:t xml:space="preserve"> </w:t>
      </w:r>
      <w:r w:rsidR="00E863FF">
        <w:t xml:space="preserve"> </w:t>
      </w:r>
      <w:r w:rsidR="00411B73">
        <w:t>(proc.)</w:t>
      </w:r>
    </w:p>
    <w:p w:rsidR="00E863FF" w:rsidRDefault="00E863FF" w:rsidP="00411B73">
      <w:pPr>
        <w:spacing w:line="360" w:lineRule="auto"/>
      </w:pPr>
    </w:p>
    <w:tbl>
      <w:tblPr>
        <w:tblStyle w:val="Lentelstinklelis"/>
        <w:tblW w:w="4709" w:type="pct"/>
        <w:tblLook w:val="04A0" w:firstRow="1" w:lastRow="0" w:firstColumn="1" w:lastColumn="0" w:noHBand="0" w:noVBand="1"/>
      </w:tblPr>
      <w:tblGrid>
        <w:gridCol w:w="1257"/>
        <w:gridCol w:w="5259"/>
        <w:gridCol w:w="1277"/>
        <w:gridCol w:w="1275"/>
      </w:tblGrid>
      <w:tr w:rsidR="00E863FF" w:rsidTr="007918CB">
        <w:tc>
          <w:tcPr>
            <w:tcW w:w="693" w:type="pct"/>
          </w:tcPr>
          <w:p w:rsidR="00E863FF" w:rsidRDefault="00E863FF" w:rsidP="00411B73">
            <w:pPr>
              <w:spacing w:line="360" w:lineRule="auto"/>
            </w:pPr>
            <w:r>
              <w:t>Programos</w:t>
            </w:r>
          </w:p>
          <w:p w:rsidR="00E863FF" w:rsidRDefault="00E863FF" w:rsidP="00411B73">
            <w:pPr>
              <w:spacing w:line="360" w:lineRule="auto"/>
            </w:pPr>
            <w:r>
              <w:t>Nr.</w:t>
            </w:r>
          </w:p>
        </w:tc>
        <w:tc>
          <w:tcPr>
            <w:tcW w:w="2900" w:type="pct"/>
          </w:tcPr>
          <w:p w:rsidR="00E863FF" w:rsidRDefault="00E863FF" w:rsidP="00411B73">
            <w:pPr>
              <w:spacing w:line="360" w:lineRule="auto"/>
            </w:pPr>
            <w:r>
              <w:t>Savivaldybės veiklos programa</w:t>
            </w:r>
          </w:p>
        </w:tc>
        <w:tc>
          <w:tcPr>
            <w:tcW w:w="704" w:type="pct"/>
          </w:tcPr>
          <w:p w:rsidR="00E863FF" w:rsidRDefault="00E863FF" w:rsidP="00411B73">
            <w:pPr>
              <w:spacing w:line="360" w:lineRule="auto"/>
            </w:pPr>
            <w:r>
              <w:t>Suma</w:t>
            </w:r>
          </w:p>
          <w:p w:rsidR="00E863FF" w:rsidRDefault="00411B73" w:rsidP="00411B73">
            <w:pPr>
              <w:spacing w:line="360" w:lineRule="auto"/>
            </w:pPr>
            <w:r>
              <w:t>t</w:t>
            </w:r>
            <w:r w:rsidR="00E863FF">
              <w:t xml:space="preserve">ūkst. </w:t>
            </w:r>
            <w:proofErr w:type="spellStart"/>
            <w:r w:rsidR="00E863FF">
              <w:t>Eur</w:t>
            </w:r>
            <w:proofErr w:type="spellEnd"/>
          </w:p>
        </w:tc>
        <w:tc>
          <w:tcPr>
            <w:tcW w:w="703" w:type="pct"/>
          </w:tcPr>
          <w:p w:rsidR="00E863FF" w:rsidRDefault="00E863FF" w:rsidP="00411B73">
            <w:pPr>
              <w:spacing w:line="360" w:lineRule="auto"/>
            </w:pPr>
            <w:r>
              <w:t>Procentai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01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Kaimo plėtros, turizmo ir verslo skatinimo programa</w:t>
            </w:r>
          </w:p>
        </w:tc>
        <w:tc>
          <w:tcPr>
            <w:tcW w:w="704" w:type="pct"/>
          </w:tcPr>
          <w:p w:rsidR="00E863FF" w:rsidRDefault="00446ED6" w:rsidP="00411B73">
            <w:pPr>
              <w:spacing w:line="360" w:lineRule="auto"/>
            </w:pPr>
            <w:r>
              <w:t>210,0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1,3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02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Valdymo programa</w:t>
            </w:r>
          </w:p>
        </w:tc>
        <w:tc>
          <w:tcPr>
            <w:tcW w:w="704" w:type="pct"/>
          </w:tcPr>
          <w:p w:rsidR="00E863FF" w:rsidRDefault="00446ED6" w:rsidP="00411B73">
            <w:pPr>
              <w:spacing w:line="360" w:lineRule="auto"/>
            </w:pPr>
            <w:r>
              <w:t>2618,8</w:t>
            </w:r>
          </w:p>
        </w:tc>
        <w:tc>
          <w:tcPr>
            <w:tcW w:w="703" w:type="pct"/>
          </w:tcPr>
          <w:p w:rsidR="00E863FF" w:rsidRDefault="00446ED6" w:rsidP="00411B73">
            <w:pPr>
              <w:spacing w:line="360" w:lineRule="auto"/>
            </w:pPr>
            <w:r>
              <w:t>16,5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03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Infrastruktūros objektų ir gyvenamosios aplinkos tvarkymo ir priežiūros programa</w:t>
            </w:r>
          </w:p>
        </w:tc>
        <w:tc>
          <w:tcPr>
            <w:tcW w:w="704" w:type="pct"/>
          </w:tcPr>
          <w:p w:rsidR="00E863FF" w:rsidRDefault="00446ED6" w:rsidP="00411B73">
            <w:pPr>
              <w:spacing w:line="360" w:lineRule="auto"/>
            </w:pPr>
            <w:r>
              <w:t>2637,6</w:t>
            </w:r>
          </w:p>
        </w:tc>
        <w:tc>
          <w:tcPr>
            <w:tcW w:w="703" w:type="pct"/>
          </w:tcPr>
          <w:p w:rsidR="00E863FF" w:rsidRDefault="00446ED6" w:rsidP="00411B73">
            <w:pPr>
              <w:spacing w:line="360" w:lineRule="auto"/>
            </w:pPr>
            <w:r>
              <w:t>16</w:t>
            </w:r>
            <w:r w:rsidR="00DD4E15">
              <w:t>,6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04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Aplinkos apsaugos programa</w:t>
            </w:r>
          </w:p>
        </w:tc>
        <w:tc>
          <w:tcPr>
            <w:tcW w:w="704" w:type="pct"/>
          </w:tcPr>
          <w:p w:rsidR="00E863FF" w:rsidRDefault="00446ED6" w:rsidP="00411B73">
            <w:pPr>
              <w:spacing w:line="360" w:lineRule="auto"/>
            </w:pPr>
            <w:r>
              <w:t>49,4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0,</w:t>
            </w:r>
            <w:r w:rsidR="00446ED6">
              <w:t>3</w:t>
            </w:r>
          </w:p>
        </w:tc>
      </w:tr>
      <w:tr w:rsidR="00E863FF" w:rsidTr="007918CB">
        <w:tc>
          <w:tcPr>
            <w:tcW w:w="693" w:type="pct"/>
          </w:tcPr>
          <w:p w:rsidR="00E863FF" w:rsidRDefault="007918CB" w:rsidP="00411B73">
            <w:pPr>
              <w:spacing w:line="360" w:lineRule="auto"/>
            </w:pPr>
            <w:r>
              <w:t>05</w:t>
            </w:r>
          </w:p>
        </w:tc>
        <w:tc>
          <w:tcPr>
            <w:tcW w:w="2900" w:type="pct"/>
          </w:tcPr>
          <w:p w:rsidR="00E863FF" w:rsidRDefault="007918CB" w:rsidP="00411B73">
            <w:pPr>
              <w:spacing w:line="360" w:lineRule="auto"/>
            </w:pPr>
            <w:r>
              <w:t>Kultūros ir jaunimo politikos plėtros ir bendruomeniškumo skatinimo programa</w:t>
            </w:r>
          </w:p>
        </w:tc>
        <w:tc>
          <w:tcPr>
            <w:tcW w:w="704" w:type="pct"/>
          </w:tcPr>
          <w:p w:rsidR="00E863FF" w:rsidRDefault="00446ED6" w:rsidP="00411B73">
            <w:pPr>
              <w:spacing w:line="360" w:lineRule="auto"/>
            </w:pPr>
            <w:r>
              <w:t>1107,4</w:t>
            </w:r>
          </w:p>
        </w:tc>
        <w:tc>
          <w:tcPr>
            <w:tcW w:w="703" w:type="pct"/>
          </w:tcPr>
          <w:p w:rsidR="00E863FF" w:rsidRDefault="00446ED6" w:rsidP="00411B73">
            <w:pPr>
              <w:spacing w:line="360" w:lineRule="auto"/>
            </w:pPr>
            <w:r>
              <w:t>7,0</w:t>
            </w:r>
          </w:p>
        </w:tc>
      </w:tr>
      <w:tr w:rsidR="00E863FF" w:rsidTr="007918CB">
        <w:tc>
          <w:tcPr>
            <w:tcW w:w="693" w:type="pct"/>
          </w:tcPr>
          <w:p w:rsidR="00E863FF" w:rsidRDefault="000D6144" w:rsidP="00411B73">
            <w:pPr>
              <w:spacing w:line="360" w:lineRule="auto"/>
            </w:pPr>
            <w:r>
              <w:t>06</w:t>
            </w:r>
          </w:p>
        </w:tc>
        <w:tc>
          <w:tcPr>
            <w:tcW w:w="2900" w:type="pct"/>
          </w:tcPr>
          <w:p w:rsidR="00E863FF" w:rsidRDefault="000D6144" w:rsidP="00411B73">
            <w:pPr>
              <w:spacing w:line="360" w:lineRule="auto"/>
            </w:pPr>
            <w:r>
              <w:t>Ugdymo proceso užtikrinimo programa</w:t>
            </w:r>
          </w:p>
        </w:tc>
        <w:tc>
          <w:tcPr>
            <w:tcW w:w="704" w:type="pct"/>
          </w:tcPr>
          <w:p w:rsidR="00E863FF" w:rsidRDefault="00446ED6" w:rsidP="00411B73">
            <w:pPr>
              <w:spacing w:line="360" w:lineRule="auto"/>
            </w:pPr>
            <w:r>
              <w:t>6542,2</w:t>
            </w:r>
          </w:p>
        </w:tc>
        <w:tc>
          <w:tcPr>
            <w:tcW w:w="703" w:type="pct"/>
          </w:tcPr>
          <w:p w:rsidR="00E863FF" w:rsidRDefault="00446ED6" w:rsidP="00411B73">
            <w:pPr>
              <w:spacing w:line="360" w:lineRule="auto"/>
            </w:pPr>
            <w:r>
              <w:t>41,4</w:t>
            </w:r>
          </w:p>
        </w:tc>
      </w:tr>
      <w:tr w:rsidR="00E863FF" w:rsidTr="007918CB">
        <w:tc>
          <w:tcPr>
            <w:tcW w:w="693" w:type="pct"/>
          </w:tcPr>
          <w:p w:rsidR="00E863FF" w:rsidRDefault="000D6144" w:rsidP="00411B73">
            <w:pPr>
              <w:spacing w:line="360" w:lineRule="auto"/>
            </w:pPr>
            <w:r>
              <w:t>07</w:t>
            </w:r>
          </w:p>
        </w:tc>
        <w:tc>
          <w:tcPr>
            <w:tcW w:w="2900" w:type="pct"/>
          </w:tcPr>
          <w:p w:rsidR="00E863FF" w:rsidRDefault="000D6144" w:rsidP="00411B73">
            <w:pPr>
              <w:spacing w:line="360" w:lineRule="auto"/>
            </w:pPr>
            <w:r>
              <w:t>Socialinės atskirties mažinimo programa</w:t>
            </w:r>
          </w:p>
        </w:tc>
        <w:tc>
          <w:tcPr>
            <w:tcW w:w="704" w:type="pct"/>
          </w:tcPr>
          <w:p w:rsidR="00E863FF" w:rsidRDefault="00446ED6" w:rsidP="00411B73">
            <w:pPr>
              <w:spacing w:line="360" w:lineRule="auto"/>
            </w:pPr>
            <w:r>
              <w:t>2593,8</w:t>
            </w:r>
          </w:p>
        </w:tc>
        <w:tc>
          <w:tcPr>
            <w:tcW w:w="703" w:type="pct"/>
          </w:tcPr>
          <w:p w:rsidR="00E863FF" w:rsidRDefault="00446ED6" w:rsidP="00411B73">
            <w:pPr>
              <w:spacing w:line="360" w:lineRule="auto"/>
            </w:pPr>
            <w:r>
              <w:t>16,4</w:t>
            </w:r>
          </w:p>
        </w:tc>
      </w:tr>
      <w:tr w:rsidR="00E863FF" w:rsidTr="007918CB">
        <w:tc>
          <w:tcPr>
            <w:tcW w:w="693" w:type="pct"/>
          </w:tcPr>
          <w:p w:rsidR="00E863FF" w:rsidRDefault="000D6144" w:rsidP="00411B73">
            <w:pPr>
              <w:spacing w:line="360" w:lineRule="auto"/>
            </w:pPr>
            <w:r>
              <w:t>08</w:t>
            </w:r>
          </w:p>
        </w:tc>
        <w:tc>
          <w:tcPr>
            <w:tcW w:w="2900" w:type="pct"/>
          </w:tcPr>
          <w:p w:rsidR="00E863FF" w:rsidRDefault="000D6144" w:rsidP="00411B73">
            <w:pPr>
              <w:spacing w:line="360" w:lineRule="auto"/>
            </w:pPr>
            <w:r>
              <w:t>Sveikatos apsaugos programa</w:t>
            </w:r>
          </w:p>
        </w:tc>
        <w:tc>
          <w:tcPr>
            <w:tcW w:w="704" w:type="pct"/>
          </w:tcPr>
          <w:p w:rsidR="00E863FF" w:rsidRDefault="00446ED6" w:rsidP="00411B73">
            <w:pPr>
              <w:spacing w:line="360" w:lineRule="auto"/>
            </w:pPr>
            <w:r>
              <w:t>74,2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0,4</w:t>
            </w:r>
            <w:r w:rsidR="00446ED6">
              <w:t>0,5</w:t>
            </w:r>
          </w:p>
        </w:tc>
      </w:tr>
      <w:tr w:rsidR="00E863FF" w:rsidTr="007918CB">
        <w:tc>
          <w:tcPr>
            <w:tcW w:w="693" w:type="pct"/>
          </w:tcPr>
          <w:p w:rsidR="00E863FF" w:rsidRDefault="00E863FF" w:rsidP="00411B73">
            <w:pPr>
              <w:spacing w:line="360" w:lineRule="auto"/>
            </w:pPr>
          </w:p>
        </w:tc>
        <w:tc>
          <w:tcPr>
            <w:tcW w:w="2900" w:type="pct"/>
          </w:tcPr>
          <w:p w:rsidR="00E863FF" w:rsidRDefault="000D6144" w:rsidP="00411B73">
            <w:pPr>
              <w:spacing w:line="360" w:lineRule="auto"/>
            </w:pPr>
            <w:r>
              <w:t>Iš viso</w:t>
            </w:r>
            <w:r w:rsidR="00446ED6">
              <w:t xml:space="preserve"> asignavimų</w:t>
            </w:r>
          </w:p>
        </w:tc>
        <w:tc>
          <w:tcPr>
            <w:tcW w:w="704" w:type="pct"/>
          </w:tcPr>
          <w:p w:rsidR="00E863FF" w:rsidRDefault="00446ED6" w:rsidP="00411B73">
            <w:pPr>
              <w:spacing w:line="360" w:lineRule="auto"/>
            </w:pPr>
            <w:r>
              <w:t>15840,2</w:t>
            </w:r>
          </w:p>
        </w:tc>
        <w:tc>
          <w:tcPr>
            <w:tcW w:w="703" w:type="pct"/>
          </w:tcPr>
          <w:p w:rsidR="00E863FF" w:rsidRDefault="000D6144" w:rsidP="00411B73">
            <w:pPr>
              <w:spacing w:line="360" w:lineRule="auto"/>
            </w:pPr>
            <w:r>
              <w:t>100,0</w:t>
            </w:r>
          </w:p>
        </w:tc>
      </w:tr>
      <w:tr w:rsidR="00446ED6" w:rsidTr="007918CB">
        <w:tc>
          <w:tcPr>
            <w:tcW w:w="693" w:type="pct"/>
          </w:tcPr>
          <w:p w:rsidR="00446ED6" w:rsidRDefault="00446ED6" w:rsidP="00411B73">
            <w:pPr>
              <w:spacing w:line="360" w:lineRule="auto"/>
            </w:pPr>
            <w:r>
              <w:t>02</w:t>
            </w:r>
          </w:p>
        </w:tc>
        <w:tc>
          <w:tcPr>
            <w:tcW w:w="2900" w:type="pct"/>
          </w:tcPr>
          <w:p w:rsidR="00446ED6" w:rsidRDefault="00446ED6" w:rsidP="00411B73">
            <w:pPr>
              <w:spacing w:line="360" w:lineRule="auto"/>
            </w:pPr>
            <w:r>
              <w:t>Lėšos paskolų grąžinimui</w:t>
            </w:r>
          </w:p>
        </w:tc>
        <w:tc>
          <w:tcPr>
            <w:tcW w:w="704" w:type="pct"/>
          </w:tcPr>
          <w:p w:rsidR="00446ED6" w:rsidRDefault="00446ED6" w:rsidP="00411B73">
            <w:pPr>
              <w:spacing w:line="360" w:lineRule="auto"/>
            </w:pPr>
            <w:r>
              <w:t>377,0</w:t>
            </w:r>
          </w:p>
        </w:tc>
        <w:tc>
          <w:tcPr>
            <w:tcW w:w="703" w:type="pct"/>
          </w:tcPr>
          <w:p w:rsidR="00446ED6" w:rsidRDefault="00446ED6" w:rsidP="00411B73">
            <w:pPr>
              <w:spacing w:line="360" w:lineRule="auto"/>
            </w:pPr>
          </w:p>
        </w:tc>
      </w:tr>
      <w:tr w:rsidR="00446ED6" w:rsidTr="007918CB">
        <w:tc>
          <w:tcPr>
            <w:tcW w:w="693" w:type="pct"/>
          </w:tcPr>
          <w:p w:rsidR="00446ED6" w:rsidRDefault="00446ED6" w:rsidP="00411B73">
            <w:pPr>
              <w:spacing w:line="360" w:lineRule="auto"/>
            </w:pPr>
          </w:p>
        </w:tc>
        <w:tc>
          <w:tcPr>
            <w:tcW w:w="2900" w:type="pct"/>
          </w:tcPr>
          <w:p w:rsidR="00446ED6" w:rsidRDefault="00446ED6" w:rsidP="00411B73">
            <w:pPr>
              <w:spacing w:line="360" w:lineRule="auto"/>
            </w:pPr>
            <w:r>
              <w:t>Iš viso</w:t>
            </w:r>
          </w:p>
        </w:tc>
        <w:tc>
          <w:tcPr>
            <w:tcW w:w="704" w:type="pct"/>
          </w:tcPr>
          <w:p w:rsidR="00446ED6" w:rsidRDefault="00446ED6" w:rsidP="00411B73">
            <w:pPr>
              <w:spacing w:line="360" w:lineRule="auto"/>
            </w:pPr>
            <w:r>
              <w:t>16217,2</w:t>
            </w:r>
          </w:p>
        </w:tc>
        <w:tc>
          <w:tcPr>
            <w:tcW w:w="703" w:type="pct"/>
          </w:tcPr>
          <w:p w:rsidR="00446ED6" w:rsidRDefault="00446ED6" w:rsidP="00411B73">
            <w:pPr>
              <w:spacing w:line="360" w:lineRule="auto"/>
            </w:pPr>
          </w:p>
        </w:tc>
      </w:tr>
    </w:tbl>
    <w:p w:rsidR="007C60FE" w:rsidRPr="00B600BD" w:rsidRDefault="007C60FE" w:rsidP="00411B73">
      <w:pPr>
        <w:spacing w:line="360" w:lineRule="auto"/>
      </w:pPr>
      <w:r w:rsidRPr="00B600BD">
        <w:t xml:space="preserve"> </w:t>
      </w:r>
    </w:p>
    <w:p w:rsidR="007C60FE" w:rsidRPr="00B600BD" w:rsidRDefault="007C60FE" w:rsidP="00411B73">
      <w:pPr>
        <w:spacing w:line="360" w:lineRule="auto"/>
        <w:jc w:val="both"/>
      </w:pPr>
      <w:r>
        <w:rPr>
          <w:b/>
        </w:rPr>
        <w:tab/>
      </w:r>
      <w:r w:rsidRPr="000D6144">
        <w:t>Valstybinėms funkcijoms</w:t>
      </w:r>
      <w:r w:rsidR="00C5143A">
        <w:t xml:space="preserve"> (perduotoms savivaldybėms) vykdyti, mokinio krepšeliui finansuoti ir kitoms iš valstybės biudžeto specialių tikslinių dotacijų finansuojamoms sritims,</w:t>
      </w:r>
      <w:r w:rsidRPr="00B600BD">
        <w:t xml:space="preserve"> planuojam</w:t>
      </w:r>
      <w:r w:rsidR="00B36EF4">
        <w:t>os ministerijų nustatytos sumos</w:t>
      </w:r>
      <w:r w:rsidR="00C5143A">
        <w:t>.</w:t>
      </w:r>
      <w:r w:rsidRPr="00B600BD">
        <w:t xml:space="preserve"> </w:t>
      </w:r>
    </w:p>
    <w:p w:rsidR="007C60FE" w:rsidRPr="00B600BD" w:rsidRDefault="007C60FE" w:rsidP="00411B73">
      <w:pPr>
        <w:spacing w:line="360" w:lineRule="auto"/>
        <w:jc w:val="both"/>
      </w:pPr>
      <w:r>
        <w:rPr>
          <w:b/>
        </w:rPr>
        <w:tab/>
      </w:r>
      <w:r w:rsidRPr="000D6144">
        <w:t>Aplinkos apsaugos rėmimo specialiajai programai</w:t>
      </w:r>
      <w:r w:rsidRPr="00B600BD">
        <w:t xml:space="preserve"> nukreipiame visas planuojam</w:t>
      </w:r>
      <w:r>
        <w:t>a</w:t>
      </w:r>
      <w:r w:rsidRPr="00B600BD">
        <w:t>s pajamas iš mokesčio už aplinkos t</w:t>
      </w:r>
      <w:r>
        <w:t>e</w:t>
      </w:r>
      <w:r w:rsidRPr="00B600BD">
        <w:t xml:space="preserve">ršimą ir mokesčio už medžiojamų gyvūnų ir kitus gamtos išteklius.  </w:t>
      </w:r>
    </w:p>
    <w:p w:rsidR="00825F10" w:rsidRDefault="007C60FE" w:rsidP="00411B73">
      <w:pPr>
        <w:spacing w:line="360" w:lineRule="auto"/>
        <w:jc w:val="both"/>
      </w:pPr>
      <w:r>
        <w:rPr>
          <w:b/>
        </w:rPr>
        <w:tab/>
      </w:r>
      <w:r w:rsidR="00352898">
        <w:t xml:space="preserve">Didžiausias asignavimų </w:t>
      </w:r>
      <w:r w:rsidR="00411B73">
        <w:t>valdytojas -</w:t>
      </w:r>
      <w:r w:rsidR="00352898">
        <w:t xml:space="preserve"> Savivaldybės administracija, kurios planuojamos 2</w:t>
      </w:r>
      <w:r w:rsidR="004C783D">
        <w:t>017 metų išlaidos sudaro 6327,8</w:t>
      </w:r>
      <w:r w:rsidR="00825F10">
        <w:t xml:space="preserve"> tūkst</w:t>
      </w:r>
      <w:r w:rsidR="00411B73">
        <w:t>.</w:t>
      </w:r>
      <w:r w:rsidR="00206448">
        <w:t xml:space="preserve"> </w:t>
      </w:r>
      <w:proofErr w:type="spellStart"/>
      <w:r w:rsidR="00206448">
        <w:t>Eur</w:t>
      </w:r>
      <w:proofErr w:type="spellEnd"/>
      <w:r w:rsidR="00825F10">
        <w:t xml:space="preserve"> </w:t>
      </w:r>
      <w:r w:rsidR="007374AC">
        <w:t xml:space="preserve">, iš kurių </w:t>
      </w:r>
      <w:r w:rsidR="00AE2CD2">
        <w:t>167</w:t>
      </w:r>
      <w:r w:rsidR="007374AC">
        <w:t>,3</w:t>
      </w:r>
      <w:r w:rsidR="00B36EF4">
        <w:t xml:space="preserve"> tūkst. </w:t>
      </w:r>
      <w:proofErr w:type="spellStart"/>
      <w:r w:rsidR="00B36EF4">
        <w:t>Eur</w:t>
      </w:r>
      <w:proofErr w:type="spellEnd"/>
      <w:r w:rsidR="00273E3E">
        <w:t xml:space="preserve"> </w:t>
      </w:r>
      <w:r w:rsidR="00462743">
        <w:t>praėjusių metų tikslinės lėšos</w:t>
      </w:r>
      <w:r w:rsidR="00B36EF4">
        <w:t>.</w:t>
      </w:r>
    </w:p>
    <w:p w:rsidR="007C60FE" w:rsidRDefault="007374AC" w:rsidP="00B36EF4">
      <w:pPr>
        <w:spacing w:line="360" w:lineRule="auto"/>
        <w:jc w:val="both"/>
      </w:pPr>
      <w:r>
        <w:t xml:space="preserve"> </w:t>
      </w:r>
      <w:r w:rsidR="00630BAD">
        <w:tab/>
      </w:r>
      <w:r w:rsidR="00AE2CD2">
        <w:t>Savivaldybės 2017</w:t>
      </w:r>
      <w:r>
        <w:t xml:space="preserve"> m</w:t>
      </w:r>
      <w:r w:rsidR="00B36EF4">
        <w:t>.</w:t>
      </w:r>
      <w:r>
        <w:t xml:space="preserve"> biudžeto projektas paskelbtas savivaldy</w:t>
      </w:r>
      <w:r w:rsidR="00AE2CD2">
        <w:t>bės interneto svetainėje 2016-02-01.</w:t>
      </w:r>
      <w:r>
        <w:t xml:space="preserve">  Pastab</w:t>
      </w:r>
      <w:r w:rsidR="00B36EF4">
        <w:t>a</w:t>
      </w:r>
      <w:r>
        <w:t>s ir pasiūlym</w:t>
      </w:r>
      <w:r w:rsidR="00B36EF4">
        <w:t>us</w:t>
      </w:r>
      <w:r w:rsidR="00630BAD">
        <w:t xml:space="preserve"> savivaldybės administracijai</w:t>
      </w:r>
      <w:r>
        <w:t xml:space="preserve"> pateik</w:t>
      </w:r>
      <w:r w:rsidR="00B36EF4">
        <w:t>ė</w:t>
      </w:r>
      <w:r>
        <w:t xml:space="preserve"> tik </w:t>
      </w:r>
      <w:r w:rsidR="00B36EF4">
        <w:t>juridiniai asmenys (</w:t>
      </w:r>
      <w:r w:rsidR="00630BAD">
        <w:t>biudžetinių įstaigų vadov</w:t>
      </w:r>
      <w:r w:rsidR="00B36EF4">
        <w:t>ai</w:t>
      </w:r>
      <w:r w:rsidR="00630BAD">
        <w:t>)</w:t>
      </w:r>
      <w:r w:rsidR="00B36EF4">
        <w:t>,</w:t>
      </w:r>
      <w:r w:rsidR="003F052C">
        <w:t xml:space="preserve"> </w:t>
      </w:r>
      <w:r w:rsidR="00B36EF4">
        <w:t>B</w:t>
      </w:r>
      <w:r w:rsidR="009834A9">
        <w:t>iudžeto</w:t>
      </w:r>
      <w:r w:rsidR="003F052C">
        <w:t xml:space="preserve"> ir rajono plėtros</w:t>
      </w:r>
      <w:r w:rsidR="009834A9">
        <w:t xml:space="preserve"> komitetas dėl seniūnijų viešojo ūkio finansavimo</w:t>
      </w:r>
      <w:r w:rsidR="003F052C">
        <w:t xml:space="preserve"> ir bešeimininkių atliekų tvarkymo</w:t>
      </w:r>
      <w:r w:rsidR="00630BAD">
        <w:t>. Fiziniai asmenys,</w:t>
      </w:r>
      <w:r w:rsidR="0054665F">
        <w:t xml:space="preserve"> </w:t>
      </w:r>
      <w:r w:rsidR="009834A9">
        <w:t>kiti</w:t>
      </w:r>
      <w:r w:rsidR="00630BAD">
        <w:t xml:space="preserve"> </w:t>
      </w:r>
      <w:r w:rsidR="00B36EF4">
        <w:t xml:space="preserve">rajono tarybos </w:t>
      </w:r>
      <w:r w:rsidR="00630BAD">
        <w:t>komitetai ir frakcijos pasiūlymų ir pastabų</w:t>
      </w:r>
      <w:r w:rsidR="00206448">
        <w:t xml:space="preserve"> </w:t>
      </w:r>
      <w:r w:rsidR="00630BAD">
        <w:t xml:space="preserve"> ne</w:t>
      </w:r>
      <w:r w:rsidR="00206448">
        <w:t>pa</w:t>
      </w:r>
      <w:r w:rsidR="00630BAD">
        <w:t>teikė</w:t>
      </w:r>
      <w:r w:rsidR="00206448">
        <w:t>.</w:t>
      </w:r>
    </w:p>
    <w:p w:rsidR="00630BAD" w:rsidRDefault="00630BAD" w:rsidP="00B36EF4">
      <w:pPr>
        <w:spacing w:line="360" w:lineRule="auto"/>
        <w:jc w:val="both"/>
      </w:pPr>
      <w:r>
        <w:tab/>
        <w:t>Atsižvelg</w:t>
      </w:r>
      <w:r w:rsidR="00B36EF4">
        <w:t>us</w:t>
      </w:r>
      <w:r>
        <w:t xml:space="preserve">  į gautus pasiūlymus,  padaryti atitinkami biudžeto pakeitimai</w:t>
      </w:r>
      <w:r w:rsidR="009C4F0A">
        <w:t>:</w:t>
      </w:r>
    </w:p>
    <w:p w:rsidR="009C4F0A" w:rsidRDefault="009C4F0A" w:rsidP="00445737">
      <w:pPr>
        <w:spacing w:line="360" w:lineRule="auto"/>
        <w:ind w:firstLine="680"/>
        <w:jc w:val="both"/>
      </w:pPr>
      <w:r>
        <w:t>1. Pakeista</w:t>
      </w:r>
      <w:r w:rsidR="00B36EF4">
        <w:t>s</w:t>
      </w:r>
      <w:r>
        <w:t xml:space="preserve"> mokinio krepšelio </w:t>
      </w:r>
      <w:r w:rsidR="00B36EF4">
        <w:t xml:space="preserve">lėšų </w:t>
      </w:r>
      <w:r>
        <w:t>paskirstym</w:t>
      </w:r>
      <w:r w:rsidR="00B36EF4">
        <w:t>as</w:t>
      </w:r>
      <w:r>
        <w:t xml:space="preserve"> tarp atskirų švietimo įstaigų, nekeičiant bendros sumos.</w:t>
      </w:r>
    </w:p>
    <w:p w:rsidR="00684E1B" w:rsidRDefault="00684E1B" w:rsidP="009C4F0A">
      <w:pPr>
        <w:spacing w:line="360" w:lineRule="auto"/>
        <w:ind w:firstLine="680"/>
        <w:jc w:val="both"/>
      </w:pPr>
      <w:r>
        <w:lastRenderedPageBreak/>
        <w:t>1.1.</w:t>
      </w:r>
      <w:r w:rsidR="00B36EF4">
        <w:t xml:space="preserve"> p</w:t>
      </w:r>
      <w:r w:rsidR="009C4F0A">
        <w:t>adidint</w:t>
      </w:r>
      <w:r w:rsidR="00B36EF4">
        <w:t>os</w:t>
      </w:r>
      <w:r w:rsidR="009C4F0A">
        <w:t xml:space="preserve"> </w:t>
      </w:r>
      <w:r>
        <w:t>mokinio krepše</w:t>
      </w:r>
      <w:r w:rsidR="009834A9">
        <w:t>lio lėšos Molėtų r. Al</w:t>
      </w:r>
      <w:r w:rsidR="00B36EF4">
        <w:t xml:space="preserve">antos gimnazijai 2,7 tūkst. </w:t>
      </w:r>
      <w:proofErr w:type="spellStart"/>
      <w:r w:rsidR="00B36EF4">
        <w:t>Eur</w:t>
      </w:r>
      <w:proofErr w:type="spellEnd"/>
      <w:r w:rsidR="009834A9">
        <w:t>,</w:t>
      </w:r>
      <w:r w:rsidR="00B36EF4">
        <w:t xml:space="preserve"> </w:t>
      </w:r>
      <w:r w:rsidR="009834A9">
        <w:t>iš jų darbo užmokesčiui -2,1 tūkst.</w:t>
      </w:r>
      <w:r w:rsidR="00B36EF4">
        <w:t xml:space="preserve"> </w:t>
      </w:r>
      <w:proofErr w:type="spellStart"/>
      <w:r w:rsidR="009834A9">
        <w:t>Eur</w:t>
      </w:r>
      <w:proofErr w:type="spellEnd"/>
      <w:r w:rsidR="009834A9">
        <w:t>,</w:t>
      </w:r>
      <w:r>
        <w:t xml:space="preserve"> nes nebuvo skirt</w:t>
      </w:r>
      <w:r w:rsidR="00B36EF4">
        <w:t>a</w:t>
      </w:r>
      <w:r>
        <w:t xml:space="preserve"> lėš</w:t>
      </w:r>
      <w:r w:rsidR="00B36EF4">
        <w:t>ų</w:t>
      </w:r>
      <w:r>
        <w:t xml:space="preserve"> 2016 m. prijungtos Balninkų pagrindinės mokyklos pedagogų </w:t>
      </w:r>
      <w:proofErr w:type="spellStart"/>
      <w:r>
        <w:t>įšeitin</w:t>
      </w:r>
      <w:r w:rsidR="00B36EF4">
        <w:t>ėms</w:t>
      </w:r>
      <w:proofErr w:type="spellEnd"/>
      <w:r>
        <w:t xml:space="preserve"> išmokė</w:t>
      </w:r>
      <w:r w:rsidR="00B36EF4">
        <w:t>ti</w:t>
      </w:r>
      <w:r>
        <w:t>,</w:t>
      </w:r>
      <w:r w:rsidR="009834A9">
        <w:t xml:space="preserve"> </w:t>
      </w:r>
      <w:r w:rsidR="009C4F0A">
        <w:t>Molėtų</w:t>
      </w:r>
      <w:r w:rsidR="009834A9">
        <w:t xml:space="preserve"> progimnazijai 6,0 tūkst. </w:t>
      </w:r>
      <w:proofErr w:type="spellStart"/>
      <w:r w:rsidR="009834A9">
        <w:t>Eur</w:t>
      </w:r>
      <w:proofErr w:type="spellEnd"/>
      <w:r w:rsidR="009834A9">
        <w:t xml:space="preserve">, iš jų darbo užmokesčiui 4,6 tūkst. </w:t>
      </w:r>
      <w:proofErr w:type="spellStart"/>
      <w:r w:rsidR="009834A9">
        <w:t>Eur</w:t>
      </w:r>
      <w:proofErr w:type="spellEnd"/>
      <w:r w:rsidR="00B36EF4">
        <w:t>;</w:t>
      </w:r>
      <w:r w:rsidR="009C4F0A">
        <w:t xml:space="preserve"> </w:t>
      </w:r>
    </w:p>
    <w:p w:rsidR="00684E1B" w:rsidRDefault="00684E1B" w:rsidP="009C4F0A">
      <w:pPr>
        <w:spacing w:line="360" w:lineRule="auto"/>
        <w:ind w:firstLine="680"/>
        <w:jc w:val="both"/>
      </w:pPr>
      <w:r>
        <w:t xml:space="preserve">1.2. </w:t>
      </w:r>
      <w:r w:rsidR="00B36EF4">
        <w:t>s</w:t>
      </w:r>
      <w:r>
        <w:t>umažint</w:t>
      </w:r>
      <w:r w:rsidR="00B36EF4">
        <w:t>os</w:t>
      </w:r>
      <w:r>
        <w:t xml:space="preserve"> mokinio krepšelio lėšos savivaldybės administracijai</w:t>
      </w:r>
      <w:r w:rsidR="009C4F0A">
        <w:t xml:space="preserve"> </w:t>
      </w:r>
      <w:r>
        <w:t xml:space="preserve">8,7 tūkst. </w:t>
      </w:r>
      <w:proofErr w:type="spellStart"/>
      <w:r>
        <w:t>Eur</w:t>
      </w:r>
      <w:proofErr w:type="spellEnd"/>
      <w:r>
        <w:t>.</w:t>
      </w:r>
    </w:p>
    <w:p w:rsidR="00684E1B" w:rsidRDefault="00684E1B" w:rsidP="009C4F0A">
      <w:pPr>
        <w:spacing w:line="360" w:lineRule="auto"/>
        <w:ind w:firstLine="680"/>
        <w:jc w:val="both"/>
      </w:pPr>
      <w:r>
        <w:t xml:space="preserve">2. 3,0 tūkst. </w:t>
      </w:r>
      <w:proofErr w:type="spellStart"/>
      <w:r>
        <w:t>Eur</w:t>
      </w:r>
      <w:proofErr w:type="spellEnd"/>
      <w:r>
        <w:t xml:space="preserve"> darbo užmokesčio ir 0,9 tūkst. </w:t>
      </w:r>
      <w:proofErr w:type="spellStart"/>
      <w:r>
        <w:t>Eur</w:t>
      </w:r>
      <w:proofErr w:type="spellEnd"/>
      <w:r>
        <w:t xml:space="preserve"> socialinio draudimo įmokų iš Molėtų švietimo centro perkelt</w:t>
      </w:r>
      <w:r w:rsidR="00B36EF4">
        <w:t>os</w:t>
      </w:r>
      <w:r>
        <w:t xml:space="preserve"> savivaldybės administracijai suaugusiųjų švietimui.</w:t>
      </w:r>
    </w:p>
    <w:p w:rsidR="009C4F0A" w:rsidRDefault="00684E1B" w:rsidP="009C4F0A">
      <w:pPr>
        <w:spacing w:line="360" w:lineRule="auto"/>
        <w:ind w:firstLine="680"/>
        <w:jc w:val="both"/>
      </w:pPr>
      <w:r>
        <w:t>3</w:t>
      </w:r>
      <w:r w:rsidR="009C4F0A">
        <w:t>.</w:t>
      </w:r>
      <w:r w:rsidR="00B36EF4">
        <w:t xml:space="preserve">  </w:t>
      </w:r>
      <w:r w:rsidR="006D7728">
        <w:t>25</w:t>
      </w:r>
      <w:r w:rsidR="00BC35FE">
        <w:t>,</w:t>
      </w:r>
      <w:r>
        <w:t xml:space="preserve">0 tūkst. </w:t>
      </w:r>
      <w:proofErr w:type="spellStart"/>
      <w:r>
        <w:t>Eur</w:t>
      </w:r>
      <w:proofErr w:type="spellEnd"/>
      <w:r>
        <w:t xml:space="preserve"> numatytų miesto viešajam ūkiui skirt</w:t>
      </w:r>
      <w:r w:rsidR="006D7728">
        <w:t>i</w:t>
      </w:r>
      <w:r w:rsidR="00BC35FE">
        <w:t>:</w:t>
      </w:r>
      <w:r w:rsidR="006D7728">
        <w:t xml:space="preserve"> 20,0 tūkst. </w:t>
      </w:r>
      <w:proofErr w:type="spellStart"/>
      <w:r w:rsidR="006D7728">
        <w:t>Eur</w:t>
      </w:r>
      <w:proofErr w:type="spellEnd"/>
      <w:r w:rsidR="006D7728">
        <w:t xml:space="preserve"> bešeimininkių atliekų tvarkymui visame Molėtų rajone ir 5,0 tūkst. </w:t>
      </w:r>
      <w:proofErr w:type="spellStart"/>
      <w:r w:rsidR="006D7728">
        <w:t>Eur</w:t>
      </w:r>
      <w:proofErr w:type="spellEnd"/>
      <w:r w:rsidR="006D7728">
        <w:t xml:space="preserve"> padidint</w:t>
      </w:r>
      <w:r w:rsidR="00BC35FE">
        <w:t>os</w:t>
      </w:r>
      <w:r w:rsidR="006D7728">
        <w:t xml:space="preserve"> seniūnijų lėš</w:t>
      </w:r>
      <w:r w:rsidR="00BC35FE">
        <w:t>os</w:t>
      </w:r>
      <w:r w:rsidR="0054665F">
        <w:t xml:space="preserve"> gyvenviečių ir kitų seniūnijos</w:t>
      </w:r>
      <w:r w:rsidR="006D7728">
        <w:t xml:space="preserve"> teritorijoje esančių objektų tvarkymui. Taip pat </w:t>
      </w:r>
      <w:r w:rsidR="0054665F">
        <w:t xml:space="preserve"> perskirstytos lėšo</w:t>
      </w:r>
      <w:r w:rsidR="006D7728">
        <w:t>s tarp seniūnijų</w:t>
      </w:r>
      <w:r w:rsidR="0054665F">
        <w:t>, planuoto</w:t>
      </w:r>
      <w:r w:rsidR="006D7728">
        <w:t>s  pirminiame projekte.</w:t>
      </w:r>
    </w:p>
    <w:p w:rsidR="00066AAF" w:rsidRDefault="006D7728" w:rsidP="00066AAF">
      <w:pPr>
        <w:spacing w:line="360" w:lineRule="auto"/>
        <w:ind w:firstLine="680"/>
        <w:jc w:val="both"/>
      </w:pPr>
      <w:r>
        <w:t>4.</w:t>
      </w:r>
      <w:r w:rsidRPr="006D7728">
        <w:t xml:space="preserve"> </w:t>
      </w:r>
      <w:r>
        <w:t>Pakeist</w:t>
      </w:r>
      <w:r w:rsidR="00BC35FE">
        <w:t>as</w:t>
      </w:r>
      <w:r>
        <w:t xml:space="preserve"> Molėtų gimnazijos asignavimų paskirstymas, nekeičiant bendros asignavimų sumos, tarp turto, prekių ir paslaugų.</w:t>
      </w:r>
    </w:p>
    <w:p w:rsidR="00066AAF" w:rsidRDefault="006D7728" w:rsidP="00066AAF">
      <w:pPr>
        <w:spacing w:line="360" w:lineRule="auto"/>
        <w:ind w:firstLine="680"/>
        <w:jc w:val="both"/>
      </w:pPr>
      <w:r>
        <w:t>5.</w:t>
      </w:r>
      <w:r w:rsidR="009C4F0A">
        <w:t xml:space="preserve"> Siekiant aiškesnio asignavimų išdėstymo, </w:t>
      </w:r>
      <w:r>
        <w:t xml:space="preserve"> </w:t>
      </w:r>
      <w:r w:rsidR="00BC35FE">
        <w:t xml:space="preserve">biudžeto projektas </w:t>
      </w:r>
      <w:r>
        <w:t>papildytas 6</w:t>
      </w:r>
      <w:r w:rsidR="009C4F0A">
        <w:t xml:space="preserve"> priedu ,,</w:t>
      </w:r>
      <w:r w:rsidR="00066AAF">
        <w:rPr>
          <w:bCs/>
          <w:color w:val="1A2B2E"/>
        </w:rPr>
        <w:t>M</w:t>
      </w:r>
      <w:r w:rsidR="00066AAF" w:rsidRPr="00066AAF">
        <w:rPr>
          <w:bCs/>
          <w:color w:val="1A2B2E"/>
        </w:rPr>
        <w:t>olėtų rajono savivaldybės 2016 metų nepanaudota pajamų dalis numatyta trumpalaikiams  įsipareigojimams</w:t>
      </w:r>
      <w:r w:rsidR="00BC35FE">
        <w:rPr>
          <w:bCs/>
          <w:color w:val="1A2B2E"/>
        </w:rPr>
        <w:t>,</w:t>
      </w:r>
      <w:r w:rsidR="00066AAF" w:rsidRPr="00066AAF">
        <w:rPr>
          <w:bCs/>
          <w:color w:val="1A2B2E"/>
        </w:rPr>
        <w:t xml:space="preserve">  buvusiems 2016 metų gruodžio 31 dieną, padengti  ir tikslinės  paskir</w:t>
      </w:r>
      <w:r w:rsidR="0054665F">
        <w:rPr>
          <w:bCs/>
          <w:color w:val="1A2B2E"/>
        </w:rPr>
        <w:t xml:space="preserve">ties lėšų paskirstymas  (tūkst. </w:t>
      </w:r>
      <w:proofErr w:type="spellStart"/>
      <w:r w:rsidR="0054665F">
        <w:rPr>
          <w:bCs/>
          <w:color w:val="1A2B2E"/>
        </w:rPr>
        <w:t>E</w:t>
      </w:r>
      <w:r w:rsidR="00066AAF" w:rsidRPr="00066AAF">
        <w:rPr>
          <w:bCs/>
          <w:color w:val="1A2B2E"/>
        </w:rPr>
        <w:t>ur</w:t>
      </w:r>
      <w:proofErr w:type="spellEnd"/>
      <w:r w:rsidR="00066AAF" w:rsidRPr="00066AAF">
        <w:rPr>
          <w:bCs/>
          <w:color w:val="1A2B2E"/>
        </w:rPr>
        <w:t>)</w:t>
      </w:r>
      <w:r w:rsidR="0054665F">
        <w:rPr>
          <w:bCs/>
          <w:color w:val="1A2B2E"/>
        </w:rPr>
        <w:t>, kuriame išdėstytos sumos nėra skiriamos papildomai , o yra į</w:t>
      </w:r>
      <w:r w:rsidR="00BC35FE">
        <w:rPr>
          <w:bCs/>
          <w:color w:val="1A2B2E"/>
        </w:rPr>
        <w:t>rašytos</w:t>
      </w:r>
      <w:r w:rsidR="0054665F">
        <w:rPr>
          <w:bCs/>
          <w:color w:val="1A2B2E"/>
        </w:rPr>
        <w:t xml:space="preserve"> į 3 priede ,,Molėtų rajono savivaldybės </w:t>
      </w:r>
      <w:r w:rsidR="00BC35FE">
        <w:rPr>
          <w:bCs/>
          <w:color w:val="1A2B2E"/>
        </w:rPr>
        <w:t>2017 m.  biudžeto asignavimai (</w:t>
      </w:r>
      <w:r w:rsidR="0054665F">
        <w:rPr>
          <w:bCs/>
          <w:color w:val="1A2B2E"/>
        </w:rPr>
        <w:t xml:space="preserve">tūkst. </w:t>
      </w:r>
      <w:proofErr w:type="spellStart"/>
      <w:r w:rsidR="0054665F">
        <w:rPr>
          <w:bCs/>
          <w:color w:val="1A2B2E"/>
        </w:rPr>
        <w:t>Eur</w:t>
      </w:r>
      <w:proofErr w:type="spellEnd"/>
      <w:r w:rsidR="0054665F">
        <w:rPr>
          <w:bCs/>
          <w:color w:val="1A2B2E"/>
        </w:rPr>
        <w:t>)</w:t>
      </w:r>
      <w:r w:rsidR="0054665F">
        <w:t>“ paskirstytas sumas</w:t>
      </w:r>
      <w:r w:rsidR="00BC35FE">
        <w:t>.</w:t>
      </w:r>
    </w:p>
    <w:p w:rsidR="00584609" w:rsidRDefault="00584609" w:rsidP="00647604">
      <w:pPr>
        <w:pStyle w:val="HTMLiankstoformatuota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647604" w:rsidRDefault="00647604" w:rsidP="00647604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Lietuvos Respublikos vietos savivaldos įstatymas </w:t>
      </w:r>
    </w:p>
    <w:p w:rsidR="00647604" w:rsidRDefault="00647604" w:rsidP="00647604">
      <w:pPr>
        <w:tabs>
          <w:tab w:val="left" w:pos="720"/>
          <w:tab w:val="num" w:pos="3960"/>
        </w:tabs>
        <w:spacing w:line="360" w:lineRule="auto"/>
        <w:jc w:val="both"/>
      </w:pPr>
      <w:r>
        <w:tab/>
        <w:t>Lietuvos Respublikos biudžeto sandaros įstatymas</w:t>
      </w:r>
    </w:p>
    <w:p w:rsidR="00647604" w:rsidRDefault="00647604" w:rsidP="00647604">
      <w:pPr>
        <w:tabs>
          <w:tab w:val="left" w:pos="720"/>
          <w:tab w:val="num" w:pos="3960"/>
        </w:tabs>
        <w:spacing w:line="360" w:lineRule="auto"/>
        <w:jc w:val="both"/>
      </w:pPr>
      <w:r>
        <w:tab/>
        <w:t>Lietuvos Respublikos 2017 metų valstybės biudžeto ir savivaldybių biudžetų finansinių rodiklių patvirtinimo įstatymas</w:t>
      </w:r>
    </w:p>
    <w:p w:rsidR="007C60FE" w:rsidRDefault="00584609" w:rsidP="00BC35FE">
      <w:pPr>
        <w:spacing w:line="360" w:lineRule="auto"/>
        <w:rPr>
          <w:b/>
        </w:rPr>
      </w:pPr>
      <w:r>
        <w:rPr>
          <w:b/>
        </w:rPr>
        <w:t>3</w:t>
      </w:r>
      <w:r w:rsidR="000F46AD">
        <w:rPr>
          <w:b/>
        </w:rPr>
        <w:t xml:space="preserve">. </w:t>
      </w:r>
      <w:r w:rsidR="00BC35FE">
        <w:rPr>
          <w:b/>
        </w:rPr>
        <w:t xml:space="preserve">Galimos </w:t>
      </w:r>
      <w:r>
        <w:rPr>
          <w:b/>
        </w:rPr>
        <w:t xml:space="preserve">teigiamos ir neigiamos </w:t>
      </w:r>
      <w:r w:rsidR="00BC35FE">
        <w:rPr>
          <w:b/>
        </w:rPr>
        <w:t>pasekmės</w:t>
      </w:r>
      <w:r w:rsidR="007C60FE" w:rsidRPr="00B600BD">
        <w:rPr>
          <w:b/>
        </w:rPr>
        <w:t xml:space="preserve"> priėmus siū</w:t>
      </w:r>
      <w:r w:rsidR="00BC35FE">
        <w:rPr>
          <w:b/>
        </w:rPr>
        <w:t>lomą tarybos sprendimo projektą</w:t>
      </w:r>
      <w:r w:rsidR="007C60FE" w:rsidRPr="00B600BD">
        <w:rPr>
          <w:b/>
        </w:rPr>
        <w:t xml:space="preserve"> </w:t>
      </w:r>
    </w:p>
    <w:p w:rsidR="00CB4DEE" w:rsidRDefault="00CB4DEE" w:rsidP="00CB4DEE">
      <w:pPr>
        <w:tabs>
          <w:tab w:val="left" w:pos="720"/>
          <w:tab w:val="num" w:pos="3960"/>
        </w:tabs>
        <w:spacing w:line="360" w:lineRule="auto"/>
        <w:jc w:val="both"/>
      </w:pPr>
      <w:r>
        <w:tab/>
        <w:t>Neigiamos pasekmės-pajamų plano nevykdymas, tai sutrikdytų savivaldybės savarankiškųjų funkcijų vykdymą.</w:t>
      </w:r>
    </w:p>
    <w:p w:rsidR="00CB4DEE" w:rsidRDefault="00CB4DEE" w:rsidP="00CB4DEE">
      <w:pPr>
        <w:tabs>
          <w:tab w:val="left" w:pos="720"/>
          <w:tab w:val="num" w:pos="3960"/>
        </w:tabs>
        <w:spacing w:line="360" w:lineRule="auto"/>
        <w:jc w:val="both"/>
      </w:pPr>
      <w:r>
        <w:tab/>
        <w:t>Teigiamos –2017 metų savivaldybės biudžeto patvirtinimas užtikrins savivaldybės funkcijų ir valstybinių (perduotų savivaldybei) funkcijų vykdymą.</w:t>
      </w:r>
    </w:p>
    <w:p w:rsidR="00584609" w:rsidRDefault="00584609" w:rsidP="00584609">
      <w:pPr>
        <w:spacing w:line="360" w:lineRule="auto"/>
        <w:jc w:val="both"/>
        <w:rPr>
          <w:b/>
        </w:rPr>
      </w:pPr>
      <w:r w:rsidRPr="00584609">
        <w:rPr>
          <w:b/>
        </w:rPr>
        <w:t xml:space="preserve">4. </w:t>
      </w:r>
      <w:r>
        <w:rPr>
          <w:b/>
        </w:rPr>
        <w:t>Priemonės sprendimui įgyvendinti</w:t>
      </w:r>
    </w:p>
    <w:p w:rsidR="00584609" w:rsidRPr="00584609" w:rsidRDefault="00584609" w:rsidP="00584609">
      <w:pPr>
        <w:spacing w:line="360" w:lineRule="auto"/>
        <w:jc w:val="both"/>
      </w:pPr>
      <w:r>
        <w:rPr>
          <w:b/>
        </w:rPr>
        <w:t xml:space="preserve">           </w:t>
      </w:r>
      <w:r w:rsidRPr="00584609">
        <w:t>P</w:t>
      </w:r>
      <w:r w:rsidR="00AE2886">
        <w:t xml:space="preserve">atvirtinus </w:t>
      </w:r>
      <w:r>
        <w:t xml:space="preserve">Molėtų rajono </w:t>
      </w:r>
      <w:r w:rsidR="00AE2886">
        <w:t>savivaldybės 2017 m. biudžetą, įstaigų vadovų-asignavimų valdytojų patvirtintos išlaidų sąmatos pagal programas ir finansavimo šsltinius.</w:t>
      </w:r>
      <w:bookmarkStart w:id="0" w:name="_GoBack"/>
      <w:bookmarkEnd w:id="0"/>
    </w:p>
    <w:p w:rsidR="00BC35FE" w:rsidRPr="00CB4DEE" w:rsidRDefault="00584609" w:rsidP="00584609">
      <w:pPr>
        <w:spacing w:line="360" w:lineRule="auto"/>
        <w:jc w:val="both"/>
      </w:pPr>
      <w:r w:rsidRPr="00CB4DEE">
        <w:rPr>
          <w:b/>
          <w:bCs/>
        </w:rPr>
        <w:t>5</w:t>
      </w:r>
      <w:r w:rsidR="00BC35FE" w:rsidRPr="00CB4DEE">
        <w:rPr>
          <w:b/>
          <w:bCs/>
        </w:rPr>
        <w:t>.</w:t>
      </w:r>
      <w:r w:rsidRPr="00CB4DEE">
        <w:rPr>
          <w:b/>
          <w:bCs/>
        </w:rPr>
        <w:t xml:space="preserve"> </w:t>
      </w:r>
      <w:r w:rsidRPr="00CB4DEE">
        <w:rPr>
          <w:b/>
        </w:rPr>
        <w:t>Lėšų por</w:t>
      </w:r>
      <w:r w:rsidR="00647604" w:rsidRPr="00CB4DEE">
        <w:rPr>
          <w:b/>
        </w:rPr>
        <w:t>eikis ir jų šaltiniai</w:t>
      </w:r>
    </w:p>
    <w:p w:rsidR="00CB4DEE" w:rsidRDefault="00BC35FE" w:rsidP="00CB4DEE">
      <w:pPr>
        <w:tabs>
          <w:tab w:val="left" w:pos="720"/>
          <w:tab w:val="num" w:pos="3960"/>
        </w:tabs>
        <w:spacing w:line="360" w:lineRule="auto"/>
        <w:jc w:val="both"/>
      </w:pPr>
      <w:r w:rsidRPr="00CB4DEE">
        <w:lastRenderedPageBreak/>
        <w:t xml:space="preserve">           </w:t>
      </w:r>
      <w:r w:rsidR="00CB4DEE" w:rsidRPr="00CB4DEE">
        <w:t>Paskirstomi biudžeto asignavimai</w:t>
      </w:r>
      <w:r w:rsidR="00AE2886">
        <w:t xml:space="preserve"> 2017</w:t>
      </w:r>
      <w:r w:rsidR="00CB4DEE">
        <w:t xml:space="preserve"> metams: prognozuojamos Molėtų rajono savivaldybės biudžeto pajamos, valstybės biudžeto specialiųjų tikslinių dotacijų lėšos ir įstaigų planuojamos gauti pajamos už išlaikymą ir savo teikiamas paslaugas.</w:t>
      </w:r>
    </w:p>
    <w:p w:rsidR="00584609" w:rsidRPr="00CB4DEE" w:rsidRDefault="00584609" w:rsidP="00CB4DE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  <w:color w:val="000000"/>
        </w:rPr>
        <w:t xml:space="preserve">6. </w:t>
      </w:r>
      <w:r>
        <w:rPr>
          <w:b/>
        </w:rPr>
        <w:t>Vykdytojai, įvykdymo terminai</w:t>
      </w:r>
      <w:r w:rsidRPr="00B600BD">
        <w:rPr>
          <w:color w:val="000000"/>
        </w:rPr>
        <w:t xml:space="preserve"> </w:t>
      </w:r>
    </w:p>
    <w:p w:rsidR="007C60FE" w:rsidRDefault="00647604" w:rsidP="00411B73">
      <w:pPr>
        <w:spacing w:line="360" w:lineRule="auto"/>
      </w:pPr>
      <w:r w:rsidRPr="00647604">
        <w:rPr>
          <w:color w:val="000000"/>
        </w:rPr>
        <w:tab/>
        <w:t xml:space="preserve">Savivaldybės </w:t>
      </w:r>
      <w:r>
        <w:rPr>
          <w:color w:val="000000"/>
        </w:rPr>
        <w:t>administracija, biudžetinių įstaigų vadovai-asignavimų valdytojai</w:t>
      </w:r>
      <w:r w:rsidR="00AE2886">
        <w:rPr>
          <w:color w:val="000000"/>
        </w:rPr>
        <w:t>.</w:t>
      </w:r>
    </w:p>
    <w:p w:rsidR="00411B73" w:rsidRDefault="00411B73" w:rsidP="00411B73">
      <w:pPr>
        <w:spacing w:line="360" w:lineRule="auto"/>
      </w:pPr>
    </w:p>
    <w:p w:rsidR="00411B73" w:rsidRDefault="00C5143A">
      <w:r>
        <w:t xml:space="preserve">Parengė </w:t>
      </w:r>
    </w:p>
    <w:p w:rsidR="00411B73" w:rsidRDefault="00C5143A">
      <w:r>
        <w:t>Finan</w:t>
      </w:r>
      <w:r w:rsidR="000F46AD">
        <w:t>sų skyriaus vedėja</w:t>
      </w:r>
      <w:r>
        <w:t xml:space="preserve"> </w:t>
      </w:r>
    </w:p>
    <w:p w:rsidR="00411B73" w:rsidRDefault="00411B73"/>
    <w:p w:rsidR="007C60FE" w:rsidRDefault="00C5143A">
      <w:r>
        <w:t>Genė Kulbienė</w:t>
      </w:r>
    </w:p>
    <w:sectPr w:rsidR="007C60FE" w:rsidSect="00AB638F">
      <w:headerReference w:type="default" r:id="rId7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D0" w:rsidRDefault="00450DD0" w:rsidP="00AB638F">
      <w:r>
        <w:separator/>
      </w:r>
    </w:p>
  </w:endnote>
  <w:endnote w:type="continuationSeparator" w:id="0">
    <w:p w:rsidR="00450DD0" w:rsidRDefault="00450DD0" w:rsidP="00A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D0" w:rsidRDefault="00450DD0" w:rsidP="00AB638F">
      <w:r>
        <w:separator/>
      </w:r>
    </w:p>
  </w:footnote>
  <w:footnote w:type="continuationSeparator" w:id="0">
    <w:p w:rsidR="00450DD0" w:rsidRDefault="00450DD0" w:rsidP="00AB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645624"/>
      <w:docPartObj>
        <w:docPartGallery w:val="Page Numbers (Top of Page)"/>
        <w:docPartUnique/>
      </w:docPartObj>
    </w:sdtPr>
    <w:sdtEndPr/>
    <w:sdtContent>
      <w:p w:rsidR="00AB638F" w:rsidRDefault="00AB63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86">
          <w:rPr>
            <w:noProof/>
          </w:rPr>
          <w:t>7</w:t>
        </w:r>
        <w:r>
          <w:fldChar w:fldCharType="end"/>
        </w:r>
      </w:p>
    </w:sdtContent>
  </w:sdt>
  <w:p w:rsidR="00AB638F" w:rsidRDefault="00AB638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776"/>
    <w:multiLevelType w:val="hybridMultilevel"/>
    <w:tmpl w:val="52563506"/>
    <w:lvl w:ilvl="0" w:tplc="0A16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94A30A2"/>
    <w:multiLevelType w:val="hybridMultilevel"/>
    <w:tmpl w:val="F872F2E4"/>
    <w:lvl w:ilvl="0" w:tplc="598CB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06EAA"/>
    <w:multiLevelType w:val="multilevel"/>
    <w:tmpl w:val="AB660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7EF36A2"/>
    <w:multiLevelType w:val="hybridMultilevel"/>
    <w:tmpl w:val="D584C67A"/>
    <w:lvl w:ilvl="0" w:tplc="2ECA64D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B386F"/>
    <w:multiLevelType w:val="hybridMultilevel"/>
    <w:tmpl w:val="84B45670"/>
    <w:lvl w:ilvl="0" w:tplc="0C32535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88312A1"/>
    <w:multiLevelType w:val="hybridMultilevel"/>
    <w:tmpl w:val="8FA8B9A4"/>
    <w:lvl w:ilvl="0" w:tplc="B2C48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5"/>
    <w:rsid w:val="00004358"/>
    <w:rsid w:val="00004858"/>
    <w:rsid w:val="00005883"/>
    <w:rsid w:val="00007064"/>
    <w:rsid w:val="0000731A"/>
    <w:rsid w:val="0000749D"/>
    <w:rsid w:val="00017F83"/>
    <w:rsid w:val="0002185A"/>
    <w:rsid w:val="00026742"/>
    <w:rsid w:val="00033BF4"/>
    <w:rsid w:val="00037BEB"/>
    <w:rsid w:val="0004375E"/>
    <w:rsid w:val="000501B8"/>
    <w:rsid w:val="0006361E"/>
    <w:rsid w:val="00063D74"/>
    <w:rsid w:val="00063DA4"/>
    <w:rsid w:val="00066AAF"/>
    <w:rsid w:val="0006709F"/>
    <w:rsid w:val="0006719E"/>
    <w:rsid w:val="0006772F"/>
    <w:rsid w:val="00071612"/>
    <w:rsid w:val="00072EC6"/>
    <w:rsid w:val="0008139B"/>
    <w:rsid w:val="0008199A"/>
    <w:rsid w:val="00082AE3"/>
    <w:rsid w:val="00090979"/>
    <w:rsid w:val="000A0531"/>
    <w:rsid w:val="000A06E4"/>
    <w:rsid w:val="000B18AF"/>
    <w:rsid w:val="000B7814"/>
    <w:rsid w:val="000C1C68"/>
    <w:rsid w:val="000C29CC"/>
    <w:rsid w:val="000D0618"/>
    <w:rsid w:val="000D2DEA"/>
    <w:rsid w:val="000D5668"/>
    <w:rsid w:val="000D5D22"/>
    <w:rsid w:val="000D6144"/>
    <w:rsid w:val="000D7F3E"/>
    <w:rsid w:val="000E2B25"/>
    <w:rsid w:val="000E703A"/>
    <w:rsid w:val="000F3473"/>
    <w:rsid w:val="000F46AD"/>
    <w:rsid w:val="000F4AF6"/>
    <w:rsid w:val="000F5BBC"/>
    <w:rsid w:val="00100583"/>
    <w:rsid w:val="0010105D"/>
    <w:rsid w:val="001075B5"/>
    <w:rsid w:val="001103C7"/>
    <w:rsid w:val="001124AD"/>
    <w:rsid w:val="00126E54"/>
    <w:rsid w:val="00135133"/>
    <w:rsid w:val="00141FC1"/>
    <w:rsid w:val="00146C1A"/>
    <w:rsid w:val="00146DD3"/>
    <w:rsid w:val="001507BA"/>
    <w:rsid w:val="0015199A"/>
    <w:rsid w:val="0015250B"/>
    <w:rsid w:val="00153741"/>
    <w:rsid w:val="00157F1A"/>
    <w:rsid w:val="00164AD1"/>
    <w:rsid w:val="001700CF"/>
    <w:rsid w:val="00174F58"/>
    <w:rsid w:val="0018666D"/>
    <w:rsid w:val="001871DF"/>
    <w:rsid w:val="0019479C"/>
    <w:rsid w:val="001A1137"/>
    <w:rsid w:val="001A1AB0"/>
    <w:rsid w:val="001A5E05"/>
    <w:rsid w:val="001B085B"/>
    <w:rsid w:val="001B1EA5"/>
    <w:rsid w:val="001B64DB"/>
    <w:rsid w:val="001B77FB"/>
    <w:rsid w:val="001C0624"/>
    <w:rsid w:val="001C398A"/>
    <w:rsid w:val="001C6379"/>
    <w:rsid w:val="001D0C3D"/>
    <w:rsid w:val="001D1943"/>
    <w:rsid w:val="001D651B"/>
    <w:rsid w:val="001D7B88"/>
    <w:rsid w:val="001E1C8C"/>
    <w:rsid w:val="001E403B"/>
    <w:rsid w:val="001E65D0"/>
    <w:rsid w:val="00202200"/>
    <w:rsid w:val="00203A93"/>
    <w:rsid w:val="00206448"/>
    <w:rsid w:val="00207C28"/>
    <w:rsid w:val="0021012B"/>
    <w:rsid w:val="0021392B"/>
    <w:rsid w:val="00214A6F"/>
    <w:rsid w:val="00216C44"/>
    <w:rsid w:val="00231964"/>
    <w:rsid w:val="00232341"/>
    <w:rsid w:val="00240980"/>
    <w:rsid w:val="0024275D"/>
    <w:rsid w:val="00242D6A"/>
    <w:rsid w:val="00243CF8"/>
    <w:rsid w:val="002462A6"/>
    <w:rsid w:val="0024683E"/>
    <w:rsid w:val="0024717B"/>
    <w:rsid w:val="002505F9"/>
    <w:rsid w:val="00251E8F"/>
    <w:rsid w:val="00253D68"/>
    <w:rsid w:val="00263544"/>
    <w:rsid w:val="00271F72"/>
    <w:rsid w:val="00272DB1"/>
    <w:rsid w:val="00273E3E"/>
    <w:rsid w:val="0027672C"/>
    <w:rsid w:val="00277B69"/>
    <w:rsid w:val="00284740"/>
    <w:rsid w:val="00284E6D"/>
    <w:rsid w:val="002861EA"/>
    <w:rsid w:val="0029029D"/>
    <w:rsid w:val="0029237C"/>
    <w:rsid w:val="00293D1C"/>
    <w:rsid w:val="002946EE"/>
    <w:rsid w:val="002958F6"/>
    <w:rsid w:val="00296173"/>
    <w:rsid w:val="00296E84"/>
    <w:rsid w:val="002A1EAE"/>
    <w:rsid w:val="002A2ADD"/>
    <w:rsid w:val="002A3D95"/>
    <w:rsid w:val="002B61FF"/>
    <w:rsid w:val="002C0B70"/>
    <w:rsid w:val="002C689E"/>
    <w:rsid w:val="002C7FEE"/>
    <w:rsid w:val="002D6714"/>
    <w:rsid w:val="002D75A7"/>
    <w:rsid w:val="002D7809"/>
    <w:rsid w:val="002E4206"/>
    <w:rsid w:val="002E6CA9"/>
    <w:rsid w:val="002E7079"/>
    <w:rsid w:val="002E7EF0"/>
    <w:rsid w:val="002F0402"/>
    <w:rsid w:val="002F264B"/>
    <w:rsid w:val="002F280D"/>
    <w:rsid w:val="002F5576"/>
    <w:rsid w:val="00300E7E"/>
    <w:rsid w:val="00301444"/>
    <w:rsid w:val="00302B6B"/>
    <w:rsid w:val="0030363E"/>
    <w:rsid w:val="00307D17"/>
    <w:rsid w:val="0031058D"/>
    <w:rsid w:val="00316139"/>
    <w:rsid w:val="00325C43"/>
    <w:rsid w:val="00332B2D"/>
    <w:rsid w:val="00336152"/>
    <w:rsid w:val="00340586"/>
    <w:rsid w:val="00341027"/>
    <w:rsid w:val="00343531"/>
    <w:rsid w:val="003453E1"/>
    <w:rsid w:val="003477ED"/>
    <w:rsid w:val="003479D9"/>
    <w:rsid w:val="00347B97"/>
    <w:rsid w:val="00352898"/>
    <w:rsid w:val="003613B2"/>
    <w:rsid w:val="00361DED"/>
    <w:rsid w:val="00377DF0"/>
    <w:rsid w:val="00382B92"/>
    <w:rsid w:val="00384866"/>
    <w:rsid w:val="00391890"/>
    <w:rsid w:val="00395B4B"/>
    <w:rsid w:val="003A72B9"/>
    <w:rsid w:val="003A7D38"/>
    <w:rsid w:val="003B0748"/>
    <w:rsid w:val="003B3A3E"/>
    <w:rsid w:val="003B4516"/>
    <w:rsid w:val="003B72FF"/>
    <w:rsid w:val="003C07D1"/>
    <w:rsid w:val="003C1CC7"/>
    <w:rsid w:val="003E1CBA"/>
    <w:rsid w:val="003E3F39"/>
    <w:rsid w:val="003E5926"/>
    <w:rsid w:val="003F052C"/>
    <w:rsid w:val="003F06AC"/>
    <w:rsid w:val="003F3260"/>
    <w:rsid w:val="003F377C"/>
    <w:rsid w:val="003F4E56"/>
    <w:rsid w:val="003F5830"/>
    <w:rsid w:val="003F607C"/>
    <w:rsid w:val="003F6325"/>
    <w:rsid w:val="003F6621"/>
    <w:rsid w:val="00401B53"/>
    <w:rsid w:val="004028B9"/>
    <w:rsid w:val="00405AFB"/>
    <w:rsid w:val="00411B73"/>
    <w:rsid w:val="00422888"/>
    <w:rsid w:val="00423155"/>
    <w:rsid w:val="0043153C"/>
    <w:rsid w:val="00436366"/>
    <w:rsid w:val="0043639D"/>
    <w:rsid w:val="00443938"/>
    <w:rsid w:val="00445737"/>
    <w:rsid w:val="00445F9C"/>
    <w:rsid w:val="00446ED6"/>
    <w:rsid w:val="00450DD0"/>
    <w:rsid w:val="00456DC1"/>
    <w:rsid w:val="004618D7"/>
    <w:rsid w:val="00462743"/>
    <w:rsid w:val="004674F7"/>
    <w:rsid w:val="00474AD2"/>
    <w:rsid w:val="00476851"/>
    <w:rsid w:val="004815C9"/>
    <w:rsid w:val="00483503"/>
    <w:rsid w:val="004907D8"/>
    <w:rsid w:val="004A0AD2"/>
    <w:rsid w:val="004A1CD9"/>
    <w:rsid w:val="004B3F13"/>
    <w:rsid w:val="004B4A84"/>
    <w:rsid w:val="004B6A15"/>
    <w:rsid w:val="004C4090"/>
    <w:rsid w:val="004C4EDD"/>
    <w:rsid w:val="004C783D"/>
    <w:rsid w:val="004D0CB2"/>
    <w:rsid w:val="004D625B"/>
    <w:rsid w:val="004E0BFB"/>
    <w:rsid w:val="004E2B62"/>
    <w:rsid w:val="004E5F78"/>
    <w:rsid w:val="004E6F67"/>
    <w:rsid w:val="00502B80"/>
    <w:rsid w:val="00505EA5"/>
    <w:rsid w:val="00506425"/>
    <w:rsid w:val="00507003"/>
    <w:rsid w:val="005129B6"/>
    <w:rsid w:val="00512DDD"/>
    <w:rsid w:val="00516932"/>
    <w:rsid w:val="00517074"/>
    <w:rsid w:val="00521DED"/>
    <w:rsid w:val="00535427"/>
    <w:rsid w:val="00537803"/>
    <w:rsid w:val="00541213"/>
    <w:rsid w:val="0054665F"/>
    <w:rsid w:val="00546FCA"/>
    <w:rsid w:val="00553F5E"/>
    <w:rsid w:val="00573878"/>
    <w:rsid w:val="005763D2"/>
    <w:rsid w:val="00584609"/>
    <w:rsid w:val="005917EF"/>
    <w:rsid w:val="00594F04"/>
    <w:rsid w:val="005959D9"/>
    <w:rsid w:val="005A166A"/>
    <w:rsid w:val="005A6F97"/>
    <w:rsid w:val="005C0377"/>
    <w:rsid w:val="005C1A03"/>
    <w:rsid w:val="005C2F07"/>
    <w:rsid w:val="005C4DA7"/>
    <w:rsid w:val="005C6A0A"/>
    <w:rsid w:val="005D0FD1"/>
    <w:rsid w:val="005D15B0"/>
    <w:rsid w:val="005D4083"/>
    <w:rsid w:val="005D4F43"/>
    <w:rsid w:val="005E3BE5"/>
    <w:rsid w:val="005E4158"/>
    <w:rsid w:val="005E5198"/>
    <w:rsid w:val="005E6636"/>
    <w:rsid w:val="005E7322"/>
    <w:rsid w:val="005E7636"/>
    <w:rsid w:val="005F0CB1"/>
    <w:rsid w:val="005F4CC9"/>
    <w:rsid w:val="00610316"/>
    <w:rsid w:val="00615543"/>
    <w:rsid w:val="00616BC8"/>
    <w:rsid w:val="00630BAD"/>
    <w:rsid w:val="006312FA"/>
    <w:rsid w:val="00634961"/>
    <w:rsid w:val="006353C8"/>
    <w:rsid w:val="00641007"/>
    <w:rsid w:val="00644F66"/>
    <w:rsid w:val="00644FAE"/>
    <w:rsid w:val="00647604"/>
    <w:rsid w:val="00650D59"/>
    <w:rsid w:val="00657317"/>
    <w:rsid w:val="006636B9"/>
    <w:rsid w:val="00666477"/>
    <w:rsid w:val="00674AA7"/>
    <w:rsid w:val="0068246D"/>
    <w:rsid w:val="00684E1B"/>
    <w:rsid w:val="00686192"/>
    <w:rsid w:val="006867AB"/>
    <w:rsid w:val="006936B6"/>
    <w:rsid w:val="00693759"/>
    <w:rsid w:val="006A1DD7"/>
    <w:rsid w:val="006A3D77"/>
    <w:rsid w:val="006B0E6A"/>
    <w:rsid w:val="006B174F"/>
    <w:rsid w:val="006B6ADB"/>
    <w:rsid w:val="006C1ECB"/>
    <w:rsid w:val="006C3808"/>
    <w:rsid w:val="006C60B2"/>
    <w:rsid w:val="006D0A2E"/>
    <w:rsid w:val="006D73B7"/>
    <w:rsid w:val="006D7728"/>
    <w:rsid w:val="006D7D91"/>
    <w:rsid w:val="006E33E1"/>
    <w:rsid w:val="006F653D"/>
    <w:rsid w:val="006F75C1"/>
    <w:rsid w:val="00702E43"/>
    <w:rsid w:val="00703FBE"/>
    <w:rsid w:val="00706215"/>
    <w:rsid w:val="0071406A"/>
    <w:rsid w:val="00715938"/>
    <w:rsid w:val="00723565"/>
    <w:rsid w:val="007374AC"/>
    <w:rsid w:val="007406FB"/>
    <w:rsid w:val="00741D51"/>
    <w:rsid w:val="0074295A"/>
    <w:rsid w:val="00745F20"/>
    <w:rsid w:val="00746DA8"/>
    <w:rsid w:val="00765CCE"/>
    <w:rsid w:val="007827DB"/>
    <w:rsid w:val="007832A0"/>
    <w:rsid w:val="00786350"/>
    <w:rsid w:val="00786512"/>
    <w:rsid w:val="00787BD0"/>
    <w:rsid w:val="007918CB"/>
    <w:rsid w:val="007937C1"/>
    <w:rsid w:val="007962EC"/>
    <w:rsid w:val="00796FA0"/>
    <w:rsid w:val="007A0A45"/>
    <w:rsid w:val="007A18BA"/>
    <w:rsid w:val="007A1A23"/>
    <w:rsid w:val="007A221E"/>
    <w:rsid w:val="007A3234"/>
    <w:rsid w:val="007A49A0"/>
    <w:rsid w:val="007A7627"/>
    <w:rsid w:val="007C107E"/>
    <w:rsid w:val="007C3361"/>
    <w:rsid w:val="007C60FE"/>
    <w:rsid w:val="007D2408"/>
    <w:rsid w:val="007D2657"/>
    <w:rsid w:val="007E0881"/>
    <w:rsid w:val="007E246D"/>
    <w:rsid w:val="007E289D"/>
    <w:rsid w:val="007E372A"/>
    <w:rsid w:val="007F30F6"/>
    <w:rsid w:val="007F6851"/>
    <w:rsid w:val="0080084D"/>
    <w:rsid w:val="00805943"/>
    <w:rsid w:val="00805974"/>
    <w:rsid w:val="008062A1"/>
    <w:rsid w:val="00806B9B"/>
    <w:rsid w:val="00812C59"/>
    <w:rsid w:val="008148A6"/>
    <w:rsid w:val="008152B3"/>
    <w:rsid w:val="00820374"/>
    <w:rsid w:val="00825F10"/>
    <w:rsid w:val="00831916"/>
    <w:rsid w:val="00832F55"/>
    <w:rsid w:val="0084133F"/>
    <w:rsid w:val="00847A9A"/>
    <w:rsid w:val="00850A02"/>
    <w:rsid w:val="00853439"/>
    <w:rsid w:val="00855321"/>
    <w:rsid w:val="00857130"/>
    <w:rsid w:val="00871675"/>
    <w:rsid w:val="00872893"/>
    <w:rsid w:val="008774DA"/>
    <w:rsid w:val="00880A4C"/>
    <w:rsid w:val="0088236C"/>
    <w:rsid w:val="00886B48"/>
    <w:rsid w:val="00894DD7"/>
    <w:rsid w:val="008A7AE3"/>
    <w:rsid w:val="008B0202"/>
    <w:rsid w:val="008B18CA"/>
    <w:rsid w:val="008B419B"/>
    <w:rsid w:val="008B509C"/>
    <w:rsid w:val="008D2483"/>
    <w:rsid w:val="008D482B"/>
    <w:rsid w:val="008D56B0"/>
    <w:rsid w:val="008D795D"/>
    <w:rsid w:val="008E4BC8"/>
    <w:rsid w:val="008E77B5"/>
    <w:rsid w:val="009019E2"/>
    <w:rsid w:val="00904296"/>
    <w:rsid w:val="00905A1B"/>
    <w:rsid w:val="00905C33"/>
    <w:rsid w:val="00913432"/>
    <w:rsid w:val="0091439D"/>
    <w:rsid w:val="00916176"/>
    <w:rsid w:val="009163CD"/>
    <w:rsid w:val="00917EEA"/>
    <w:rsid w:val="0092123D"/>
    <w:rsid w:val="00925270"/>
    <w:rsid w:val="00931083"/>
    <w:rsid w:val="00931390"/>
    <w:rsid w:val="00931E43"/>
    <w:rsid w:val="00934BF7"/>
    <w:rsid w:val="00937D46"/>
    <w:rsid w:val="00940B85"/>
    <w:rsid w:val="0094410E"/>
    <w:rsid w:val="00946B57"/>
    <w:rsid w:val="00951284"/>
    <w:rsid w:val="009530EC"/>
    <w:rsid w:val="0095399C"/>
    <w:rsid w:val="0095623B"/>
    <w:rsid w:val="009571C0"/>
    <w:rsid w:val="00964AFF"/>
    <w:rsid w:val="00974B95"/>
    <w:rsid w:val="00977A08"/>
    <w:rsid w:val="00977EBB"/>
    <w:rsid w:val="0098106C"/>
    <w:rsid w:val="009830B8"/>
    <w:rsid w:val="009834A9"/>
    <w:rsid w:val="00986F81"/>
    <w:rsid w:val="009935E9"/>
    <w:rsid w:val="009A047E"/>
    <w:rsid w:val="009A593C"/>
    <w:rsid w:val="009B5D5D"/>
    <w:rsid w:val="009B689C"/>
    <w:rsid w:val="009C29DF"/>
    <w:rsid w:val="009C4F0A"/>
    <w:rsid w:val="009C7A43"/>
    <w:rsid w:val="009D0A60"/>
    <w:rsid w:val="009D2FDE"/>
    <w:rsid w:val="009E07E9"/>
    <w:rsid w:val="009E36A6"/>
    <w:rsid w:val="009E5E0C"/>
    <w:rsid w:val="009E6FDD"/>
    <w:rsid w:val="009F1693"/>
    <w:rsid w:val="009F21D4"/>
    <w:rsid w:val="00A04AB8"/>
    <w:rsid w:val="00A07646"/>
    <w:rsid w:val="00A10787"/>
    <w:rsid w:val="00A13B78"/>
    <w:rsid w:val="00A16454"/>
    <w:rsid w:val="00A164F1"/>
    <w:rsid w:val="00A1775C"/>
    <w:rsid w:val="00A242C9"/>
    <w:rsid w:val="00A24DAE"/>
    <w:rsid w:val="00A33B2F"/>
    <w:rsid w:val="00A3779F"/>
    <w:rsid w:val="00A424F6"/>
    <w:rsid w:val="00A442E6"/>
    <w:rsid w:val="00A4511C"/>
    <w:rsid w:val="00A4743E"/>
    <w:rsid w:val="00A50FEA"/>
    <w:rsid w:val="00A51A15"/>
    <w:rsid w:val="00A51CAF"/>
    <w:rsid w:val="00A649C8"/>
    <w:rsid w:val="00A64B4A"/>
    <w:rsid w:val="00A709AF"/>
    <w:rsid w:val="00A7448C"/>
    <w:rsid w:val="00A761C3"/>
    <w:rsid w:val="00A777B4"/>
    <w:rsid w:val="00A77D17"/>
    <w:rsid w:val="00A82911"/>
    <w:rsid w:val="00A83343"/>
    <w:rsid w:val="00A86971"/>
    <w:rsid w:val="00A9007A"/>
    <w:rsid w:val="00A928BA"/>
    <w:rsid w:val="00A9602E"/>
    <w:rsid w:val="00A96DAE"/>
    <w:rsid w:val="00AA3F5E"/>
    <w:rsid w:val="00AA471D"/>
    <w:rsid w:val="00AB05E3"/>
    <w:rsid w:val="00AB4747"/>
    <w:rsid w:val="00AB638F"/>
    <w:rsid w:val="00AB7EF4"/>
    <w:rsid w:val="00AC0176"/>
    <w:rsid w:val="00AC2311"/>
    <w:rsid w:val="00AD1892"/>
    <w:rsid w:val="00AD489F"/>
    <w:rsid w:val="00AD776F"/>
    <w:rsid w:val="00AD7773"/>
    <w:rsid w:val="00AE051B"/>
    <w:rsid w:val="00AE2886"/>
    <w:rsid w:val="00AE2CD2"/>
    <w:rsid w:val="00AE3868"/>
    <w:rsid w:val="00AE59E4"/>
    <w:rsid w:val="00AF50AD"/>
    <w:rsid w:val="00B0014E"/>
    <w:rsid w:val="00B00415"/>
    <w:rsid w:val="00B070D7"/>
    <w:rsid w:val="00B136D5"/>
    <w:rsid w:val="00B2326A"/>
    <w:rsid w:val="00B3383B"/>
    <w:rsid w:val="00B33AF4"/>
    <w:rsid w:val="00B35558"/>
    <w:rsid w:val="00B36EF4"/>
    <w:rsid w:val="00B40479"/>
    <w:rsid w:val="00B408EE"/>
    <w:rsid w:val="00B4307E"/>
    <w:rsid w:val="00B44E54"/>
    <w:rsid w:val="00B45DC9"/>
    <w:rsid w:val="00B46A7B"/>
    <w:rsid w:val="00B509AC"/>
    <w:rsid w:val="00B5269A"/>
    <w:rsid w:val="00B55BA7"/>
    <w:rsid w:val="00B55EA7"/>
    <w:rsid w:val="00B600BD"/>
    <w:rsid w:val="00B611A0"/>
    <w:rsid w:val="00B63D75"/>
    <w:rsid w:val="00B75B78"/>
    <w:rsid w:val="00B75D1D"/>
    <w:rsid w:val="00B75D4C"/>
    <w:rsid w:val="00B76A6D"/>
    <w:rsid w:val="00B76EFD"/>
    <w:rsid w:val="00B81AF4"/>
    <w:rsid w:val="00B90950"/>
    <w:rsid w:val="00B94ED4"/>
    <w:rsid w:val="00B9563D"/>
    <w:rsid w:val="00BA3218"/>
    <w:rsid w:val="00BA3CFA"/>
    <w:rsid w:val="00BA6D0E"/>
    <w:rsid w:val="00BA75E5"/>
    <w:rsid w:val="00BB0B81"/>
    <w:rsid w:val="00BB3C29"/>
    <w:rsid w:val="00BB63B8"/>
    <w:rsid w:val="00BC08E8"/>
    <w:rsid w:val="00BC32BD"/>
    <w:rsid w:val="00BC35FE"/>
    <w:rsid w:val="00BC38CA"/>
    <w:rsid w:val="00BC5D97"/>
    <w:rsid w:val="00BC6B0D"/>
    <w:rsid w:val="00BC733C"/>
    <w:rsid w:val="00BD0EF0"/>
    <w:rsid w:val="00BE5FCE"/>
    <w:rsid w:val="00BF32EB"/>
    <w:rsid w:val="00C042D9"/>
    <w:rsid w:val="00C05F35"/>
    <w:rsid w:val="00C066D0"/>
    <w:rsid w:val="00C06CDA"/>
    <w:rsid w:val="00C07D53"/>
    <w:rsid w:val="00C106F3"/>
    <w:rsid w:val="00C12624"/>
    <w:rsid w:val="00C12854"/>
    <w:rsid w:val="00C1743B"/>
    <w:rsid w:val="00C227A5"/>
    <w:rsid w:val="00C256AB"/>
    <w:rsid w:val="00C31E53"/>
    <w:rsid w:val="00C338C8"/>
    <w:rsid w:val="00C460D2"/>
    <w:rsid w:val="00C467F8"/>
    <w:rsid w:val="00C471D8"/>
    <w:rsid w:val="00C50EC3"/>
    <w:rsid w:val="00C5143A"/>
    <w:rsid w:val="00C569CF"/>
    <w:rsid w:val="00C61F31"/>
    <w:rsid w:val="00C65142"/>
    <w:rsid w:val="00C703FB"/>
    <w:rsid w:val="00C7100E"/>
    <w:rsid w:val="00C7202B"/>
    <w:rsid w:val="00C73FB6"/>
    <w:rsid w:val="00C7464F"/>
    <w:rsid w:val="00C81B04"/>
    <w:rsid w:val="00C81E99"/>
    <w:rsid w:val="00C83C2B"/>
    <w:rsid w:val="00C84099"/>
    <w:rsid w:val="00C85664"/>
    <w:rsid w:val="00C943A7"/>
    <w:rsid w:val="00C9672D"/>
    <w:rsid w:val="00CA7D18"/>
    <w:rsid w:val="00CB369A"/>
    <w:rsid w:val="00CB4DEE"/>
    <w:rsid w:val="00CB6748"/>
    <w:rsid w:val="00CC0C3D"/>
    <w:rsid w:val="00CC2592"/>
    <w:rsid w:val="00CC3691"/>
    <w:rsid w:val="00CC373D"/>
    <w:rsid w:val="00CC628C"/>
    <w:rsid w:val="00CC7561"/>
    <w:rsid w:val="00CD1CEC"/>
    <w:rsid w:val="00CD39CA"/>
    <w:rsid w:val="00CD6859"/>
    <w:rsid w:val="00CE215B"/>
    <w:rsid w:val="00CE44D4"/>
    <w:rsid w:val="00CE4A66"/>
    <w:rsid w:val="00CE4F8D"/>
    <w:rsid w:val="00CE594E"/>
    <w:rsid w:val="00CE6A92"/>
    <w:rsid w:val="00CF009F"/>
    <w:rsid w:val="00CF0183"/>
    <w:rsid w:val="00CF12FD"/>
    <w:rsid w:val="00CF36A5"/>
    <w:rsid w:val="00CF645E"/>
    <w:rsid w:val="00D037FB"/>
    <w:rsid w:val="00D10CD0"/>
    <w:rsid w:val="00D206C5"/>
    <w:rsid w:val="00D251A5"/>
    <w:rsid w:val="00D30A53"/>
    <w:rsid w:val="00D3376B"/>
    <w:rsid w:val="00D34900"/>
    <w:rsid w:val="00D37AAE"/>
    <w:rsid w:val="00D4179F"/>
    <w:rsid w:val="00D4784B"/>
    <w:rsid w:val="00D51323"/>
    <w:rsid w:val="00D641C9"/>
    <w:rsid w:val="00D6799C"/>
    <w:rsid w:val="00D70488"/>
    <w:rsid w:val="00D7294E"/>
    <w:rsid w:val="00D74720"/>
    <w:rsid w:val="00D7621D"/>
    <w:rsid w:val="00D8245C"/>
    <w:rsid w:val="00D82E03"/>
    <w:rsid w:val="00D8381C"/>
    <w:rsid w:val="00D8514C"/>
    <w:rsid w:val="00D856B0"/>
    <w:rsid w:val="00D90DAD"/>
    <w:rsid w:val="00D93A6F"/>
    <w:rsid w:val="00D94BA9"/>
    <w:rsid w:val="00D94DD7"/>
    <w:rsid w:val="00D9724F"/>
    <w:rsid w:val="00DA4427"/>
    <w:rsid w:val="00DA5629"/>
    <w:rsid w:val="00DB2B36"/>
    <w:rsid w:val="00DB49EC"/>
    <w:rsid w:val="00DB5ADB"/>
    <w:rsid w:val="00DC4BCE"/>
    <w:rsid w:val="00DC55F9"/>
    <w:rsid w:val="00DC63CF"/>
    <w:rsid w:val="00DC7F04"/>
    <w:rsid w:val="00DC7FAB"/>
    <w:rsid w:val="00DD0744"/>
    <w:rsid w:val="00DD2675"/>
    <w:rsid w:val="00DD4E15"/>
    <w:rsid w:val="00DD512A"/>
    <w:rsid w:val="00DD7463"/>
    <w:rsid w:val="00DE1464"/>
    <w:rsid w:val="00DE317B"/>
    <w:rsid w:val="00DF1F01"/>
    <w:rsid w:val="00DF2D6C"/>
    <w:rsid w:val="00DF39AF"/>
    <w:rsid w:val="00DF7E16"/>
    <w:rsid w:val="00E01C81"/>
    <w:rsid w:val="00E02B6A"/>
    <w:rsid w:val="00E0437F"/>
    <w:rsid w:val="00E05827"/>
    <w:rsid w:val="00E13B90"/>
    <w:rsid w:val="00E16E8B"/>
    <w:rsid w:val="00E1708C"/>
    <w:rsid w:val="00E20112"/>
    <w:rsid w:val="00E20D30"/>
    <w:rsid w:val="00E218A5"/>
    <w:rsid w:val="00E2476C"/>
    <w:rsid w:val="00E24C3F"/>
    <w:rsid w:val="00E271EA"/>
    <w:rsid w:val="00E3179D"/>
    <w:rsid w:val="00E34E8B"/>
    <w:rsid w:val="00E4015A"/>
    <w:rsid w:val="00E42B38"/>
    <w:rsid w:val="00E43E9A"/>
    <w:rsid w:val="00E44497"/>
    <w:rsid w:val="00E476AE"/>
    <w:rsid w:val="00E51841"/>
    <w:rsid w:val="00E54D6C"/>
    <w:rsid w:val="00E708AF"/>
    <w:rsid w:val="00E73EBA"/>
    <w:rsid w:val="00E8180A"/>
    <w:rsid w:val="00E81B17"/>
    <w:rsid w:val="00E84ECA"/>
    <w:rsid w:val="00E863FF"/>
    <w:rsid w:val="00E877D0"/>
    <w:rsid w:val="00E90059"/>
    <w:rsid w:val="00EA075A"/>
    <w:rsid w:val="00EA1F0B"/>
    <w:rsid w:val="00EA3817"/>
    <w:rsid w:val="00EA4F78"/>
    <w:rsid w:val="00EB2AAD"/>
    <w:rsid w:val="00EB75DF"/>
    <w:rsid w:val="00EB79D8"/>
    <w:rsid w:val="00EC0B80"/>
    <w:rsid w:val="00EC0E44"/>
    <w:rsid w:val="00EC24DB"/>
    <w:rsid w:val="00ED0BA9"/>
    <w:rsid w:val="00ED4502"/>
    <w:rsid w:val="00EE13D5"/>
    <w:rsid w:val="00EE28C5"/>
    <w:rsid w:val="00F076AA"/>
    <w:rsid w:val="00F15EC5"/>
    <w:rsid w:val="00F16973"/>
    <w:rsid w:val="00F2365E"/>
    <w:rsid w:val="00F2560B"/>
    <w:rsid w:val="00F261ED"/>
    <w:rsid w:val="00F266B8"/>
    <w:rsid w:val="00F3192D"/>
    <w:rsid w:val="00F31B99"/>
    <w:rsid w:val="00F36B93"/>
    <w:rsid w:val="00F405B1"/>
    <w:rsid w:val="00F45B09"/>
    <w:rsid w:val="00F47B6C"/>
    <w:rsid w:val="00F50B1F"/>
    <w:rsid w:val="00F5639F"/>
    <w:rsid w:val="00F56D2A"/>
    <w:rsid w:val="00F6340D"/>
    <w:rsid w:val="00F636B3"/>
    <w:rsid w:val="00F733B8"/>
    <w:rsid w:val="00F77140"/>
    <w:rsid w:val="00F77699"/>
    <w:rsid w:val="00F8323B"/>
    <w:rsid w:val="00F83252"/>
    <w:rsid w:val="00F8430B"/>
    <w:rsid w:val="00F84500"/>
    <w:rsid w:val="00F85739"/>
    <w:rsid w:val="00F87BAA"/>
    <w:rsid w:val="00F908E8"/>
    <w:rsid w:val="00F92588"/>
    <w:rsid w:val="00F9507E"/>
    <w:rsid w:val="00FA222A"/>
    <w:rsid w:val="00FA5AC6"/>
    <w:rsid w:val="00FB12CB"/>
    <w:rsid w:val="00FC1BB1"/>
    <w:rsid w:val="00FC42E9"/>
    <w:rsid w:val="00FC4583"/>
    <w:rsid w:val="00FD45B4"/>
    <w:rsid w:val="00FD7A3F"/>
    <w:rsid w:val="00FE0F3D"/>
    <w:rsid w:val="00FE1F11"/>
    <w:rsid w:val="00FE3BF1"/>
    <w:rsid w:val="00FE6E78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C8775"/>
  <w15:docId w15:val="{B4A00D56-D92E-40CB-A121-C57BF517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6C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E215B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CE215B"/>
    <w:rPr>
      <w:rFonts w:cs="Times New Roman"/>
      <w:sz w:val="24"/>
      <w:lang w:val="lt-LT"/>
    </w:rPr>
  </w:style>
  <w:style w:type="paragraph" w:styleId="prastasiniatinklio">
    <w:name w:val="Normal (Web)"/>
    <w:basedOn w:val="prastasis"/>
    <w:uiPriority w:val="99"/>
    <w:rsid w:val="00853439"/>
    <w:pPr>
      <w:spacing w:before="100" w:beforeAutospacing="1" w:after="100" w:afterAutospacing="1"/>
      <w:jc w:val="both"/>
    </w:pPr>
    <w:rPr>
      <w:rFonts w:ascii="Tahoma" w:hAnsi="Tahoma" w:cs="Tahoma"/>
      <w:color w:val="363641"/>
      <w:sz w:val="18"/>
      <w:szCs w:val="18"/>
    </w:rPr>
  </w:style>
  <w:style w:type="table" w:styleId="Lentelstinklelis">
    <w:name w:val="Table Grid"/>
    <w:basedOn w:val="prastojilentel"/>
    <w:uiPriority w:val="99"/>
    <w:rsid w:val="00740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82A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16932"/>
    <w:rPr>
      <w:rFonts w:cs="Times New Roman"/>
      <w:sz w:val="2"/>
    </w:rPr>
  </w:style>
  <w:style w:type="paragraph" w:customStyle="1" w:styleId="Default">
    <w:name w:val="Default"/>
    <w:uiPriority w:val="99"/>
    <w:rsid w:val="00DC55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EB2AA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63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638F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B63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638F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nhideWhenUsed/>
    <w:rsid w:val="00BC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C35FE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9043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</vt:lpstr>
    </vt:vector>
  </TitlesOfParts>
  <Company> </Company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Kulbienė Genė</dc:creator>
  <cp:keywords/>
  <dc:description/>
  <cp:lastModifiedBy>Kulbienė Genė</cp:lastModifiedBy>
  <cp:revision>4</cp:revision>
  <cp:lastPrinted>2016-01-29T09:01:00Z</cp:lastPrinted>
  <dcterms:created xsi:type="dcterms:W3CDTF">2017-02-17T08:25:00Z</dcterms:created>
  <dcterms:modified xsi:type="dcterms:W3CDTF">2017-02-17T08:32:00Z</dcterms:modified>
</cp:coreProperties>
</file>