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52" w:rsidRDefault="00122352" w:rsidP="003E3FFD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bookmarkStart w:id="0" w:name="_GoBack"/>
      <w:bookmarkEnd w:id="0"/>
    </w:p>
    <w:p w:rsidR="00987BD1" w:rsidRDefault="00987BD1" w:rsidP="003E3FFD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987BD1" w:rsidRPr="006569AD" w:rsidRDefault="006569AD" w:rsidP="00864006">
      <w:pPr>
        <w:jc w:val="center"/>
        <w:rPr>
          <w:lang w:val="lt-LT"/>
        </w:rPr>
      </w:pPr>
      <w:r>
        <w:rPr>
          <w:lang w:val="lt-LT"/>
        </w:rPr>
        <w:t>D</w:t>
      </w:r>
      <w:r w:rsidRPr="006569AD">
        <w:rPr>
          <w:noProof/>
          <w:lang w:val="lt-LT"/>
        </w:rPr>
        <w:t xml:space="preserve">ėl </w:t>
      </w:r>
      <w:r>
        <w:rPr>
          <w:noProof/>
          <w:lang w:val="lt-LT"/>
        </w:rPr>
        <w:t>M</w:t>
      </w:r>
      <w:r w:rsidRPr="006569AD">
        <w:rPr>
          <w:noProof/>
          <w:lang w:val="lt-LT"/>
        </w:rPr>
        <w:t xml:space="preserve">olėtų rajono savivaldybės tarybos 2009 m. spalio 22 d. sprendimo </w:t>
      </w:r>
      <w:r>
        <w:rPr>
          <w:noProof/>
          <w:lang w:val="lt-LT"/>
        </w:rPr>
        <w:t>N</w:t>
      </w:r>
      <w:r w:rsidRPr="006569AD">
        <w:rPr>
          <w:noProof/>
          <w:lang w:val="lt-LT"/>
        </w:rPr>
        <w:t xml:space="preserve">r. </w:t>
      </w:r>
      <w:r>
        <w:rPr>
          <w:noProof/>
          <w:lang w:val="lt-LT"/>
        </w:rPr>
        <w:t>B</w:t>
      </w:r>
      <w:r w:rsidRPr="006569AD">
        <w:rPr>
          <w:noProof/>
          <w:lang w:val="lt-LT"/>
        </w:rPr>
        <w:t>1-170 „</w:t>
      </w:r>
      <w:r>
        <w:rPr>
          <w:noProof/>
          <w:lang w:val="lt-LT"/>
        </w:rPr>
        <w:t>D</w:t>
      </w:r>
      <w:r w:rsidRPr="006569AD">
        <w:rPr>
          <w:noProof/>
          <w:lang w:val="lt-LT"/>
        </w:rPr>
        <w:t xml:space="preserve">ėl </w:t>
      </w:r>
      <w:r>
        <w:rPr>
          <w:noProof/>
          <w:lang w:val="lt-LT"/>
        </w:rPr>
        <w:t>UAB</w:t>
      </w:r>
      <w:r w:rsidRPr="006569AD">
        <w:rPr>
          <w:noProof/>
          <w:lang w:val="lt-LT"/>
        </w:rPr>
        <w:t xml:space="preserve"> „</w:t>
      </w:r>
      <w:r>
        <w:rPr>
          <w:noProof/>
          <w:lang w:val="lt-LT"/>
        </w:rPr>
        <w:t>M</w:t>
      </w:r>
      <w:r w:rsidRPr="006569AD">
        <w:rPr>
          <w:noProof/>
          <w:lang w:val="lt-LT"/>
        </w:rPr>
        <w:t>olėtų šiluma” investicijų plano ir investicinio projekto suderinimo” pakeitimo ir 2015-2019 metų investicijų plano suderinimo</w:t>
      </w:r>
    </w:p>
    <w:p w:rsidR="006569AD" w:rsidRDefault="006569AD" w:rsidP="002910A8">
      <w:pPr>
        <w:spacing w:line="360" w:lineRule="auto"/>
        <w:rPr>
          <w:b/>
          <w:lang w:val="lt-LT"/>
        </w:rPr>
      </w:pPr>
    </w:p>
    <w:p w:rsidR="00987BD1" w:rsidRDefault="00987BD1" w:rsidP="003E3FFD">
      <w:pPr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>1. 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 w:rsidRPr="00EF3ED7"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987BD1" w:rsidRPr="000C09A3" w:rsidRDefault="00987BD1" w:rsidP="00F3161B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 w:rsidRPr="00933490">
        <w:rPr>
          <w:lang w:val="lt-LT"/>
        </w:rPr>
        <w:t>Uždaroji akcinė bendrovė „Molėtų šiluma” (toliau – Bend</w:t>
      </w:r>
      <w:r>
        <w:rPr>
          <w:lang w:val="lt-LT"/>
        </w:rPr>
        <w:t>rovė)</w:t>
      </w:r>
      <w:r w:rsidRPr="001638C9">
        <w:rPr>
          <w:lang w:val="lt-LT"/>
        </w:rPr>
        <w:t xml:space="preserve"> </w:t>
      </w:r>
      <w:r w:rsidR="006569AD" w:rsidRPr="006569AD">
        <w:rPr>
          <w:lang w:val="lt-LT"/>
        </w:rPr>
        <w:t>2016 m. lapkričio 30 d. rašt</w:t>
      </w:r>
      <w:r w:rsidR="006569AD">
        <w:rPr>
          <w:lang w:val="lt-LT"/>
        </w:rPr>
        <w:t>u</w:t>
      </w:r>
      <w:r w:rsidR="006569AD" w:rsidRPr="006569AD">
        <w:rPr>
          <w:lang w:val="lt-LT"/>
        </w:rPr>
        <w:t xml:space="preserve"> Nr. 8-255 „Prašymas dėl investicijų 2015-2019 metams derinimo“ ir 2016 m. gruodžio 13 d. rašt</w:t>
      </w:r>
      <w:r w:rsidR="006569AD">
        <w:rPr>
          <w:lang w:val="lt-LT"/>
        </w:rPr>
        <w:t>u</w:t>
      </w:r>
      <w:r w:rsidR="006569AD" w:rsidRPr="006569AD">
        <w:rPr>
          <w:lang w:val="lt-LT"/>
        </w:rPr>
        <w:t xml:space="preserve"> Nr. 8-266 „Prašymas dėl investicijų plano papildymo“,</w:t>
      </w:r>
      <w:r w:rsidR="006569AD">
        <w:rPr>
          <w:lang w:val="lt-LT"/>
        </w:rPr>
        <w:t xml:space="preserve"> </w:t>
      </w:r>
      <w:r w:rsidRPr="00933490">
        <w:rPr>
          <w:lang w:val="lt-LT"/>
        </w:rPr>
        <w:t>praš</w:t>
      </w:r>
      <w:r>
        <w:rPr>
          <w:lang w:val="lt-LT"/>
        </w:rPr>
        <w:t xml:space="preserve">o Molėtų rajono savivaldybės tarybos </w:t>
      </w:r>
      <w:r w:rsidRPr="000C09A3">
        <w:rPr>
          <w:lang w:val="lt-LT"/>
        </w:rPr>
        <w:t>suderinti 201</w:t>
      </w:r>
      <w:r w:rsidR="006569AD" w:rsidRPr="000C09A3">
        <w:rPr>
          <w:lang w:val="lt-LT"/>
        </w:rPr>
        <w:t>5</w:t>
      </w:r>
      <w:r w:rsidRPr="000C09A3">
        <w:rPr>
          <w:lang w:val="lt-LT"/>
        </w:rPr>
        <w:t>-201</w:t>
      </w:r>
      <w:r w:rsidR="006569AD" w:rsidRPr="000C09A3">
        <w:rPr>
          <w:lang w:val="lt-LT"/>
        </w:rPr>
        <w:t>9</w:t>
      </w:r>
      <w:r w:rsidRPr="000C09A3">
        <w:rPr>
          <w:lang w:val="lt-LT"/>
        </w:rPr>
        <w:t xml:space="preserve"> metų investicijų plan</w:t>
      </w:r>
      <w:r w:rsidR="006569AD" w:rsidRPr="000C09A3">
        <w:rPr>
          <w:lang w:val="lt-LT"/>
        </w:rPr>
        <w:t xml:space="preserve">ą (toliau - Planas). </w:t>
      </w:r>
      <w:r w:rsidRPr="000C09A3">
        <w:rPr>
          <w:lang w:val="lt-LT"/>
        </w:rPr>
        <w:t xml:space="preserve"> </w:t>
      </w:r>
      <w:r w:rsidR="006569AD" w:rsidRPr="000C09A3">
        <w:rPr>
          <w:lang w:val="lt-LT"/>
        </w:rPr>
        <w:t xml:space="preserve">Planas </w:t>
      </w:r>
      <w:r w:rsidRPr="000C09A3">
        <w:rPr>
          <w:lang w:val="lt-LT"/>
        </w:rPr>
        <w:t>papild</w:t>
      </w:r>
      <w:r w:rsidR="006569AD" w:rsidRPr="000C09A3">
        <w:rPr>
          <w:lang w:val="lt-LT"/>
        </w:rPr>
        <w:t>o</w:t>
      </w:r>
      <w:r w:rsidRPr="000C09A3">
        <w:rPr>
          <w:lang w:val="lt-LT"/>
        </w:rPr>
        <w:t>m</w:t>
      </w:r>
      <w:r w:rsidR="006569AD" w:rsidRPr="000C09A3">
        <w:rPr>
          <w:lang w:val="lt-LT"/>
        </w:rPr>
        <w:t>as</w:t>
      </w:r>
      <w:r w:rsidRPr="000C09A3">
        <w:rPr>
          <w:lang w:val="lt-LT"/>
        </w:rPr>
        <w:t xml:space="preserve"> </w:t>
      </w:r>
      <w:r w:rsidR="006569AD" w:rsidRPr="000C09A3">
        <w:rPr>
          <w:lang w:val="lt-LT"/>
        </w:rPr>
        <w:t xml:space="preserve">investicijomis, kurios buvo atliktos 2015 ir 2016 metais ir </w:t>
      </w:r>
      <w:r w:rsidR="00424CE3" w:rsidRPr="000C09A3">
        <w:rPr>
          <w:lang w:val="lt-LT"/>
        </w:rPr>
        <w:t xml:space="preserve">planuojamomis investicijomis 2017 - 2019 metų laikotarpiu. </w:t>
      </w:r>
    </w:p>
    <w:p w:rsidR="00F3161B" w:rsidRPr="00F3161B" w:rsidRDefault="00A92DE7" w:rsidP="00E142D9">
      <w:pPr>
        <w:spacing w:line="360" w:lineRule="auto"/>
        <w:ind w:firstLine="709"/>
        <w:jc w:val="both"/>
        <w:rPr>
          <w:lang w:val="lt-LT"/>
        </w:rPr>
      </w:pPr>
      <w:r w:rsidRPr="00A92DE7">
        <w:rPr>
          <w:lang w:val="lt-LT"/>
        </w:rPr>
        <w:t xml:space="preserve">2015 metais </w:t>
      </w:r>
      <w:r w:rsidRPr="000C09A3">
        <w:rPr>
          <w:lang w:val="lt-LT"/>
        </w:rPr>
        <w:t>Bendrovė vykdė projektą</w:t>
      </w:r>
      <w:r w:rsidRPr="00A92DE7">
        <w:rPr>
          <w:lang w:val="lt-LT"/>
        </w:rPr>
        <w:t xml:space="preserve"> „Šilumos tiekimo trasų projektavimas ir statybos darbai Vilniaus g. ir Amatų g. Molėtuose“, kuri</w:t>
      </w:r>
      <w:r w:rsidRPr="000C09A3">
        <w:rPr>
          <w:lang w:val="lt-LT"/>
        </w:rPr>
        <w:t>o</w:t>
      </w:r>
      <w:r w:rsidRPr="00A92DE7">
        <w:rPr>
          <w:lang w:val="lt-LT"/>
        </w:rPr>
        <w:t xml:space="preserve"> tikslas nutiesti šiluminių trasų atvadus į gyvenamuosius namus Vilni</w:t>
      </w:r>
      <w:r w:rsidR="00E142D9">
        <w:rPr>
          <w:lang w:val="lt-LT"/>
        </w:rPr>
        <w:t>aus g. 49 (trasos ilgis 22,99 m) ir Amatų g. 10 (</w:t>
      </w:r>
      <w:r w:rsidRPr="00A92DE7">
        <w:rPr>
          <w:lang w:val="lt-LT"/>
        </w:rPr>
        <w:t>trasos ilgis 51,33 m</w:t>
      </w:r>
      <w:r w:rsidR="00E142D9">
        <w:rPr>
          <w:lang w:val="lt-LT"/>
        </w:rPr>
        <w:t>)</w:t>
      </w:r>
      <w:r w:rsidRPr="00A92DE7">
        <w:rPr>
          <w:lang w:val="lt-LT"/>
        </w:rPr>
        <w:t xml:space="preserve">. Šių darbų atlikimo rangovo parinkimui buvo vykdoma mažos vertės pirkimo procedūra Centrinėje viešųjų pirkimų informacinėje sistemoje (toliau – CVPIS). Vadovaujantis šio pirkimo rezultatais nustatyta investicijų apimtis Eur bei sudaryta darbų rangos sutartis su UAB „Alvora“ šiluminių trasų įrengimui. Darbai atlikti 2015 m. gegužės – rugpjūčio mėn. </w:t>
      </w:r>
      <w:r w:rsidRPr="000C09A3">
        <w:rPr>
          <w:lang w:val="lt-LT"/>
        </w:rPr>
        <w:t>Šilumos tiekimo trasų įrengimo darbai buvo vykdomi Bendrovės lėšomis. 2016</w:t>
      </w:r>
      <w:r w:rsidRPr="000C09A3">
        <w:rPr>
          <w:b/>
          <w:lang w:val="lt-LT"/>
        </w:rPr>
        <w:t xml:space="preserve"> </w:t>
      </w:r>
      <w:r w:rsidR="00E142D9" w:rsidRPr="00E142D9">
        <w:rPr>
          <w:lang w:val="lt-LT"/>
        </w:rPr>
        <w:t>m.</w:t>
      </w:r>
      <w:r w:rsidR="00E142D9">
        <w:rPr>
          <w:b/>
          <w:lang w:val="lt-LT"/>
        </w:rPr>
        <w:t xml:space="preserve"> </w:t>
      </w:r>
      <w:r w:rsidRPr="000C09A3">
        <w:rPr>
          <w:lang w:val="lt-LT"/>
        </w:rPr>
        <w:t>bendrovė pirko lengvąjį automobilį „Škoda Oktavia“. Automobilis kainavo 9900 Eur. Šiuo metu eksploatuojamas lengvasis automobilis „Hyundai Accent“ yra pirktas 2001 metais, beveik susidėvėjęs.</w:t>
      </w:r>
      <w:r w:rsidR="000C09A3" w:rsidRPr="000C09A3">
        <w:rPr>
          <w:lang w:val="lt-LT"/>
        </w:rPr>
        <w:t xml:space="preserve"> </w:t>
      </w:r>
      <w:r w:rsidR="00F3161B" w:rsidRPr="00F3161B">
        <w:rPr>
          <w:lang w:val="lt-LT"/>
        </w:rPr>
        <w:t>Automobilio pirkimui panaudotos sukauptos amortizacinių atskaitymų lėšos.</w:t>
      </w:r>
    </w:p>
    <w:p w:rsidR="000C09A3" w:rsidRPr="000C09A3" w:rsidRDefault="000C09A3" w:rsidP="00F3161B">
      <w:pPr>
        <w:pStyle w:val="HTMLiankstoformatuotas"/>
        <w:tabs>
          <w:tab w:val="clear" w:pos="916"/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9A3">
        <w:rPr>
          <w:rFonts w:ascii="Times New Roman" w:hAnsi="Times New Roman" w:cs="Times New Roman"/>
          <w:sz w:val="24"/>
          <w:szCs w:val="24"/>
        </w:rPr>
        <w:t xml:space="preserve">Šios investicijos teikiamos derinti vadovaujantis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C09A3">
        <w:rPr>
          <w:rFonts w:ascii="Times New Roman" w:hAnsi="Times New Roman" w:cs="Times New Roman"/>
          <w:sz w:val="24"/>
          <w:szCs w:val="24"/>
        </w:rPr>
        <w:t xml:space="preserve">nergetikos įmonių investicijų vertinimo ir derinimo valstybinėje kainų ir energetikos kontrolės komisijoje tvarkos aprašo, patvirtinto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C09A3">
        <w:rPr>
          <w:rFonts w:ascii="Times New Roman" w:hAnsi="Times New Roman" w:cs="Times New Roman"/>
          <w:sz w:val="24"/>
          <w:szCs w:val="24"/>
        </w:rPr>
        <w:t>alstybinės kainų ir energetikos kontrolės komisijos</w:t>
      </w:r>
      <w:r>
        <w:rPr>
          <w:rFonts w:ascii="Times New Roman" w:hAnsi="Times New Roman" w:cs="Times New Roman"/>
          <w:sz w:val="24"/>
          <w:szCs w:val="24"/>
        </w:rPr>
        <w:t xml:space="preserve"> (toliau – Komisija)</w:t>
      </w:r>
      <w:r w:rsidRPr="000C09A3">
        <w:rPr>
          <w:rFonts w:ascii="Times New Roman" w:hAnsi="Times New Roman" w:cs="Times New Roman"/>
          <w:sz w:val="24"/>
          <w:szCs w:val="24"/>
        </w:rPr>
        <w:t xml:space="preserve"> 2015 m. balandžio 17 d. nutarimu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C09A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C09A3">
        <w:rPr>
          <w:rFonts w:ascii="Times New Roman" w:hAnsi="Times New Roman" w:cs="Times New Roman"/>
          <w:sz w:val="24"/>
          <w:szCs w:val="24"/>
        </w:rPr>
        <w:t>3-252,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61B">
        <w:rPr>
          <w:rFonts w:ascii="Times New Roman" w:hAnsi="Times New Roman" w:cs="Times New Roman"/>
          <w:sz w:val="24"/>
          <w:szCs w:val="24"/>
        </w:rPr>
        <w:t xml:space="preserve">46 punktu, </w:t>
      </w:r>
      <w:r w:rsidRPr="000C09A3">
        <w:rPr>
          <w:rFonts w:ascii="Times New Roman" w:hAnsi="Times New Roman" w:cs="Times New Roman"/>
          <w:sz w:val="24"/>
          <w:szCs w:val="24"/>
        </w:rPr>
        <w:t xml:space="preserve">kuris reglamentuoja, kad </w:t>
      </w:r>
      <w:r>
        <w:rPr>
          <w:rFonts w:ascii="Times New Roman" w:hAnsi="Times New Roman" w:cs="Times New Roman"/>
          <w:sz w:val="24"/>
          <w:szCs w:val="24"/>
        </w:rPr>
        <w:t>„š</w:t>
      </w:r>
      <w:r w:rsidR="00F3161B">
        <w:rPr>
          <w:rFonts w:ascii="Times New Roman" w:hAnsi="Times New Roman" w:cs="Times New Roman"/>
          <w:sz w:val="24"/>
          <w:szCs w:val="24"/>
        </w:rPr>
        <w:t>ilumos</w:t>
      </w:r>
      <w:r w:rsidRPr="000C09A3">
        <w:rPr>
          <w:rFonts w:ascii="Times New Roman" w:hAnsi="Times New Roman" w:cs="Times New Roman"/>
          <w:sz w:val="24"/>
          <w:szCs w:val="24"/>
        </w:rPr>
        <w:t xml:space="preserve"> tiekimo</w:t>
      </w:r>
      <w:r w:rsidR="00F3161B">
        <w:rPr>
          <w:rFonts w:ascii="Times New Roman" w:hAnsi="Times New Roman" w:cs="Times New Roman"/>
          <w:sz w:val="24"/>
          <w:szCs w:val="24"/>
        </w:rPr>
        <w:t xml:space="preserve"> įmonių </w:t>
      </w:r>
      <w:r w:rsidR="00F3161B" w:rsidRPr="00F3161B">
        <w:rPr>
          <w:rFonts w:ascii="Times New Roman" w:hAnsi="Times New Roman" w:cs="Times New Roman"/>
          <w:sz w:val="24"/>
          <w:szCs w:val="24"/>
        </w:rPr>
        <w:t>Komisijai</w:t>
      </w:r>
      <w:r w:rsidRPr="00F3161B">
        <w:rPr>
          <w:rFonts w:ascii="Times New Roman" w:hAnsi="Times New Roman" w:cs="Times New Roman"/>
          <w:sz w:val="24"/>
          <w:szCs w:val="24"/>
        </w:rPr>
        <w:t xml:space="preserve"> teikiamos</w:t>
      </w:r>
      <w:r w:rsidRPr="000C09A3">
        <w:rPr>
          <w:rFonts w:ascii="Times New Roman" w:hAnsi="Times New Roman" w:cs="Times New Roman"/>
          <w:sz w:val="24"/>
          <w:szCs w:val="24"/>
        </w:rPr>
        <w:t xml:space="preserve"> derinti</w:t>
      </w:r>
      <w:r w:rsidRPr="00F3161B">
        <w:rPr>
          <w:rFonts w:ascii="Times New Roman" w:hAnsi="Times New Roman" w:cs="Times New Roman"/>
          <w:sz w:val="24"/>
          <w:szCs w:val="24"/>
        </w:rPr>
        <w:t xml:space="preserve"> investicij</w:t>
      </w:r>
      <w:r w:rsidR="00F3161B" w:rsidRPr="00F3161B">
        <w:rPr>
          <w:rFonts w:ascii="Times New Roman" w:hAnsi="Times New Roman" w:cs="Times New Roman"/>
          <w:sz w:val="24"/>
          <w:szCs w:val="24"/>
        </w:rPr>
        <w:t>ų bei teikiamų derinti faktinių</w:t>
      </w:r>
      <w:r w:rsidRPr="00F3161B">
        <w:rPr>
          <w:rFonts w:ascii="Times New Roman" w:hAnsi="Times New Roman" w:cs="Times New Roman"/>
          <w:sz w:val="24"/>
          <w:szCs w:val="24"/>
        </w:rPr>
        <w:t xml:space="preserve"> investicijų</w:t>
      </w:r>
      <w:r w:rsidRPr="000C09A3">
        <w:rPr>
          <w:rFonts w:ascii="Times New Roman" w:hAnsi="Times New Roman" w:cs="Times New Roman"/>
          <w:sz w:val="24"/>
          <w:szCs w:val="24"/>
        </w:rPr>
        <w:t xml:space="preserve"> temos</w:t>
      </w:r>
      <w:r w:rsidR="00F3161B">
        <w:rPr>
          <w:rFonts w:ascii="Times New Roman" w:hAnsi="Times New Roman" w:cs="Times New Roman"/>
          <w:sz w:val="24"/>
          <w:szCs w:val="24"/>
        </w:rPr>
        <w:t xml:space="preserve"> </w:t>
      </w:r>
      <w:r w:rsidR="00F3161B" w:rsidRPr="00F3161B">
        <w:rPr>
          <w:rFonts w:ascii="Times New Roman" w:hAnsi="Times New Roman" w:cs="Times New Roman"/>
          <w:sz w:val="24"/>
          <w:szCs w:val="24"/>
        </w:rPr>
        <w:t>(pavadinimai) turi būti su savivaldybių tarybomis</w:t>
      </w:r>
      <w:r w:rsidRPr="000C09A3">
        <w:rPr>
          <w:rFonts w:ascii="Times New Roman" w:hAnsi="Times New Roman" w:cs="Times New Roman"/>
          <w:sz w:val="24"/>
          <w:szCs w:val="24"/>
        </w:rPr>
        <w:t xml:space="preserve"> suderinto</w:t>
      </w:r>
      <w:r w:rsidR="00F3161B" w:rsidRPr="00F3161B">
        <w:rPr>
          <w:rFonts w:ascii="Times New Roman" w:hAnsi="Times New Roman" w:cs="Times New Roman"/>
          <w:sz w:val="24"/>
          <w:szCs w:val="24"/>
        </w:rPr>
        <w:t xml:space="preserve"> investicijų plano dalis</w:t>
      </w:r>
      <w:r w:rsidR="00F3161B">
        <w:rPr>
          <w:rFonts w:ascii="Times New Roman" w:hAnsi="Times New Roman" w:cs="Times New Roman"/>
          <w:sz w:val="24"/>
          <w:szCs w:val="24"/>
        </w:rPr>
        <w:t>“.</w:t>
      </w:r>
    </w:p>
    <w:p w:rsidR="003E3FFD" w:rsidRDefault="00F3161B" w:rsidP="003E3FFD">
      <w:pPr>
        <w:spacing w:line="360" w:lineRule="auto"/>
        <w:ind w:firstLine="720"/>
        <w:jc w:val="both"/>
        <w:rPr>
          <w:bCs/>
          <w:lang w:val="lt-LT"/>
        </w:rPr>
      </w:pPr>
      <w:r>
        <w:rPr>
          <w:bCs/>
          <w:lang w:val="lt-LT"/>
        </w:rPr>
        <w:t>Taip pat teikiamos suderinti planuojamos investicijos 2017 – 2019 metų naujos bazinės šilumos kainos galiojimo laikotarp</w:t>
      </w:r>
      <w:r w:rsidR="003E3FFD">
        <w:rPr>
          <w:bCs/>
          <w:lang w:val="lt-LT"/>
        </w:rPr>
        <w:t>iui:</w:t>
      </w:r>
      <w:r>
        <w:rPr>
          <w:bCs/>
          <w:lang w:val="lt-LT"/>
        </w:rPr>
        <w:t xml:space="preserve"> </w:t>
      </w:r>
    </w:p>
    <w:p w:rsidR="003E3FFD" w:rsidRPr="003E3FFD" w:rsidRDefault="003E3FFD" w:rsidP="003E3FFD">
      <w:pPr>
        <w:spacing w:line="276" w:lineRule="auto"/>
        <w:jc w:val="both"/>
        <w:rPr>
          <w:bCs/>
          <w:lang w:val="lt-LT"/>
        </w:rPr>
      </w:pPr>
      <w:r w:rsidRPr="003E3FFD">
        <w:rPr>
          <w:bCs/>
          <w:lang w:val="lt-LT"/>
        </w:rPr>
        <w:t>Lėšų poreikis 2017 – 2019 metų investicijoms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7205"/>
        <w:gridCol w:w="1559"/>
      </w:tblGrid>
      <w:tr w:rsidR="003E3FFD" w:rsidRPr="003E3FFD" w:rsidTr="005C163E">
        <w:tc>
          <w:tcPr>
            <w:tcW w:w="870" w:type="dxa"/>
            <w:shd w:val="clear" w:color="auto" w:fill="auto"/>
          </w:tcPr>
          <w:p w:rsidR="003E3FFD" w:rsidRPr="003E3FFD" w:rsidRDefault="003E3FFD" w:rsidP="003E3FFD">
            <w:pPr>
              <w:spacing w:line="276" w:lineRule="auto"/>
              <w:jc w:val="both"/>
              <w:rPr>
                <w:bCs/>
                <w:lang w:val="lt-LT"/>
              </w:rPr>
            </w:pPr>
            <w:r w:rsidRPr="003E3FFD">
              <w:rPr>
                <w:bCs/>
                <w:lang w:val="lt-LT"/>
              </w:rPr>
              <w:t>Eil.</w:t>
            </w:r>
            <w:r w:rsidR="005C163E">
              <w:rPr>
                <w:bCs/>
                <w:lang w:val="lt-LT"/>
              </w:rPr>
              <w:t xml:space="preserve"> </w:t>
            </w:r>
            <w:r w:rsidRPr="003E3FFD">
              <w:rPr>
                <w:bCs/>
                <w:lang w:val="lt-LT"/>
              </w:rPr>
              <w:t>Nr.</w:t>
            </w:r>
          </w:p>
        </w:tc>
        <w:tc>
          <w:tcPr>
            <w:tcW w:w="7205" w:type="dxa"/>
            <w:shd w:val="clear" w:color="auto" w:fill="auto"/>
          </w:tcPr>
          <w:p w:rsidR="003E3FFD" w:rsidRPr="003E3FFD" w:rsidRDefault="003E3FFD" w:rsidP="003E3FFD">
            <w:pPr>
              <w:spacing w:line="276" w:lineRule="auto"/>
              <w:jc w:val="both"/>
              <w:rPr>
                <w:bCs/>
                <w:lang w:val="lt-LT"/>
              </w:rPr>
            </w:pPr>
            <w:r w:rsidRPr="003E3FFD">
              <w:rPr>
                <w:bCs/>
                <w:lang w:val="lt-LT"/>
              </w:rPr>
              <w:t>Pavadinimas</w:t>
            </w:r>
          </w:p>
        </w:tc>
        <w:tc>
          <w:tcPr>
            <w:tcW w:w="1559" w:type="dxa"/>
            <w:shd w:val="clear" w:color="auto" w:fill="auto"/>
          </w:tcPr>
          <w:p w:rsidR="003E3FFD" w:rsidRPr="003E3FFD" w:rsidRDefault="003E3FFD" w:rsidP="005C163E">
            <w:pPr>
              <w:spacing w:line="276" w:lineRule="auto"/>
              <w:ind w:right="28"/>
              <w:jc w:val="center"/>
              <w:rPr>
                <w:bCs/>
                <w:lang w:val="lt-LT"/>
              </w:rPr>
            </w:pPr>
            <w:r w:rsidRPr="003E3FFD">
              <w:rPr>
                <w:bCs/>
                <w:lang w:val="lt-LT"/>
              </w:rPr>
              <w:t>Investicijų vertė</w:t>
            </w:r>
            <w:r w:rsidR="00E142D9">
              <w:rPr>
                <w:bCs/>
                <w:lang w:val="lt-LT"/>
              </w:rPr>
              <w:t>,</w:t>
            </w:r>
            <w:r w:rsidRPr="003E3FFD">
              <w:rPr>
                <w:bCs/>
                <w:lang w:val="lt-LT"/>
              </w:rPr>
              <w:t xml:space="preserve"> Eur</w:t>
            </w:r>
          </w:p>
        </w:tc>
      </w:tr>
      <w:tr w:rsidR="003E3FFD" w:rsidRPr="003E3FFD" w:rsidTr="005C163E">
        <w:tc>
          <w:tcPr>
            <w:tcW w:w="870" w:type="dxa"/>
            <w:shd w:val="clear" w:color="auto" w:fill="auto"/>
          </w:tcPr>
          <w:p w:rsidR="003E3FFD" w:rsidRPr="003E3FFD" w:rsidRDefault="003E3FFD" w:rsidP="003E3FFD">
            <w:pPr>
              <w:spacing w:line="276" w:lineRule="auto"/>
              <w:jc w:val="both"/>
              <w:rPr>
                <w:bCs/>
                <w:lang w:val="lt-LT"/>
              </w:rPr>
            </w:pPr>
            <w:r w:rsidRPr="003E3FFD">
              <w:rPr>
                <w:bCs/>
                <w:lang w:val="lt-LT"/>
              </w:rPr>
              <w:t>1.</w:t>
            </w:r>
          </w:p>
        </w:tc>
        <w:tc>
          <w:tcPr>
            <w:tcW w:w="7205" w:type="dxa"/>
            <w:shd w:val="clear" w:color="auto" w:fill="auto"/>
          </w:tcPr>
          <w:p w:rsidR="003E3FFD" w:rsidRPr="003E3FFD" w:rsidRDefault="003E3FFD" w:rsidP="005C163E">
            <w:pPr>
              <w:spacing w:line="276" w:lineRule="auto"/>
              <w:ind w:right="-699"/>
              <w:jc w:val="both"/>
              <w:rPr>
                <w:bCs/>
                <w:lang w:val="lt-LT"/>
              </w:rPr>
            </w:pPr>
            <w:r w:rsidRPr="003E3FFD">
              <w:rPr>
                <w:bCs/>
                <w:lang w:val="lt-LT"/>
              </w:rPr>
              <w:t>Šilumos apskaitos prietaisai</w:t>
            </w:r>
          </w:p>
        </w:tc>
        <w:tc>
          <w:tcPr>
            <w:tcW w:w="1559" w:type="dxa"/>
            <w:shd w:val="clear" w:color="auto" w:fill="auto"/>
          </w:tcPr>
          <w:p w:rsidR="003E3FFD" w:rsidRPr="003E3FFD" w:rsidRDefault="003E3FFD" w:rsidP="003E3FF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3E3FFD">
              <w:rPr>
                <w:bCs/>
                <w:lang w:val="lt-LT"/>
              </w:rPr>
              <w:t>9000</w:t>
            </w:r>
          </w:p>
        </w:tc>
      </w:tr>
      <w:tr w:rsidR="003E3FFD" w:rsidRPr="003E3FFD" w:rsidTr="005C163E">
        <w:tc>
          <w:tcPr>
            <w:tcW w:w="870" w:type="dxa"/>
            <w:shd w:val="clear" w:color="auto" w:fill="auto"/>
          </w:tcPr>
          <w:p w:rsidR="003E3FFD" w:rsidRPr="003E3FFD" w:rsidRDefault="003E3FFD" w:rsidP="003E3FFD">
            <w:pPr>
              <w:spacing w:line="276" w:lineRule="auto"/>
              <w:jc w:val="both"/>
              <w:rPr>
                <w:bCs/>
                <w:lang w:val="lt-LT"/>
              </w:rPr>
            </w:pPr>
            <w:r w:rsidRPr="003E3FFD">
              <w:rPr>
                <w:bCs/>
                <w:lang w:val="lt-LT"/>
              </w:rPr>
              <w:t>2.</w:t>
            </w:r>
          </w:p>
        </w:tc>
        <w:tc>
          <w:tcPr>
            <w:tcW w:w="7205" w:type="dxa"/>
            <w:shd w:val="clear" w:color="auto" w:fill="auto"/>
          </w:tcPr>
          <w:p w:rsidR="003E3FFD" w:rsidRPr="003E3FFD" w:rsidRDefault="003E3FFD" w:rsidP="003E3FFD">
            <w:pPr>
              <w:spacing w:line="276" w:lineRule="auto"/>
              <w:jc w:val="both"/>
              <w:rPr>
                <w:bCs/>
                <w:lang w:val="lt-LT"/>
              </w:rPr>
            </w:pPr>
            <w:r w:rsidRPr="003E3FFD">
              <w:rPr>
                <w:bCs/>
                <w:lang w:val="lt-LT"/>
              </w:rPr>
              <w:t>Spausdinimo aparatas</w:t>
            </w:r>
          </w:p>
        </w:tc>
        <w:tc>
          <w:tcPr>
            <w:tcW w:w="1559" w:type="dxa"/>
            <w:shd w:val="clear" w:color="auto" w:fill="auto"/>
          </w:tcPr>
          <w:p w:rsidR="003E3FFD" w:rsidRPr="003E3FFD" w:rsidRDefault="003E3FFD" w:rsidP="003E3FF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3E3FFD">
              <w:rPr>
                <w:bCs/>
                <w:lang w:val="lt-LT"/>
              </w:rPr>
              <w:t>3000</w:t>
            </w:r>
          </w:p>
        </w:tc>
      </w:tr>
      <w:tr w:rsidR="003E3FFD" w:rsidRPr="003E3FFD" w:rsidTr="005C163E">
        <w:tc>
          <w:tcPr>
            <w:tcW w:w="870" w:type="dxa"/>
            <w:shd w:val="clear" w:color="auto" w:fill="auto"/>
          </w:tcPr>
          <w:p w:rsidR="003E3FFD" w:rsidRPr="003E3FFD" w:rsidRDefault="003E3FFD" w:rsidP="003E3FFD">
            <w:pPr>
              <w:spacing w:line="276" w:lineRule="auto"/>
              <w:jc w:val="both"/>
              <w:rPr>
                <w:bCs/>
                <w:lang w:val="lt-LT"/>
              </w:rPr>
            </w:pPr>
            <w:r w:rsidRPr="003E3FFD">
              <w:rPr>
                <w:bCs/>
                <w:lang w:val="lt-LT"/>
              </w:rPr>
              <w:t>3.</w:t>
            </w:r>
          </w:p>
        </w:tc>
        <w:tc>
          <w:tcPr>
            <w:tcW w:w="7205" w:type="dxa"/>
            <w:shd w:val="clear" w:color="auto" w:fill="auto"/>
          </w:tcPr>
          <w:p w:rsidR="003E3FFD" w:rsidRPr="003E3FFD" w:rsidRDefault="003E3FFD" w:rsidP="003E3FFD">
            <w:pPr>
              <w:jc w:val="both"/>
              <w:rPr>
                <w:bCs/>
                <w:lang w:val="lt-LT"/>
              </w:rPr>
            </w:pPr>
            <w:r w:rsidRPr="003E3FFD">
              <w:rPr>
                <w:bCs/>
                <w:lang w:val="lt-LT"/>
              </w:rPr>
              <w:t>Lengvasis krovininis automobilis</w:t>
            </w:r>
          </w:p>
        </w:tc>
        <w:tc>
          <w:tcPr>
            <w:tcW w:w="1559" w:type="dxa"/>
            <w:shd w:val="clear" w:color="auto" w:fill="auto"/>
          </w:tcPr>
          <w:p w:rsidR="003E3FFD" w:rsidRPr="003E3FFD" w:rsidRDefault="003E3FFD" w:rsidP="003E3FF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3E3FFD">
              <w:rPr>
                <w:bCs/>
                <w:lang w:val="lt-LT"/>
              </w:rPr>
              <w:t>10000</w:t>
            </w:r>
          </w:p>
        </w:tc>
      </w:tr>
      <w:tr w:rsidR="003E3FFD" w:rsidRPr="003E3FFD" w:rsidTr="005C163E">
        <w:tc>
          <w:tcPr>
            <w:tcW w:w="870" w:type="dxa"/>
            <w:shd w:val="clear" w:color="auto" w:fill="auto"/>
          </w:tcPr>
          <w:p w:rsidR="003E3FFD" w:rsidRPr="003E3FFD" w:rsidRDefault="003E3FFD" w:rsidP="003E3FFD">
            <w:pPr>
              <w:spacing w:line="276" w:lineRule="auto"/>
              <w:jc w:val="both"/>
              <w:rPr>
                <w:bCs/>
                <w:lang w:val="lt-LT"/>
              </w:rPr>
            </w:pPr>
            <w:r w:rsidRPr="003E3FFD">
              <w:rPr>
                <w:bCs/>
                <w:lang w:val="lt-LT"/>
              </w:rPr>
              <w:t>4.</w:t>
            </w:r>
          </w:p>
        </w:tc>
        <w:tc>
          <w:tcPr>
            <w:tcW w:w="7205" w:type="dxa"/>
            <w:shd w:val="clear" w:color="auto" w:fill="auto"/>
          </w:tcPr>
          <w:p w:rsidR="003E3FFD" w:rsidRPr="003E3FFD" w:rsidRDefault="003E3FFD" w:rsidP="003E3FFD">
            <w:pPr>
              <w:jc w:val="both"/>
              <w:rPr>
                <w:bCs/>
                <w:lang w:val="lt-LT"/>
              </w:rPr>
            </w:pPr>
            <w:r w:rsidRPr="003E3FFD">
              <w:rPr>
                <w:bCs/>
                <w:lang w:val="lt-LT"/>
              </w:rPr>
              <w:t>Apsaugos signalizacijų įrengimas Naujasodžio ir Giedraičių katilinėse</w:t>
            </w:r>
          </w:p>
        </w:tc>
        <w:tc>
          <w:tcPr>
            <w:tcW w:w="1559" w:type="dxa"/>
            <w:shd w:val="clear" w:color="auto" w:fill="auto"/>
          </w:tcPr>
          <w:p w:rsidR="003E3FFD" w:rsidRPr="003E3FFD" w:rsidRDefault="003E3FFD" w:rsidP="005C163E">
            <w:pPr>
              <w:spacing w:line="276" w:lineRule="auto"/>
              <w:jc w:val="center"/>
              <w:rPr>
                <w:bCs/>
                <w:lang w:val="lt-LT"/>
              </w:rPr>
            </w:pPr>
            <w:r w:rsidRPr="003E3FFD">
              <w:rPr>
                <w:bCs/>
                <w:lang w:val="lt-LT"/>
              </w:rPr>
              <w:t>4000</w:t>
            </w:r>
          </w:p>
        </w:tc>
      </w:tr>
      <w:tr w:rsidR="003E3FFD" w:rsidRPr="003E3FFD" w:rsidTr="005C163E">
        <w:tc>
          <w:tcPr>
            <w:tcW w:w="870" w:type="dxa"/>
            <w:shd w:val="clear" w:color="auto" w:fill="auto"/>
          </w:tcPr>
          <w:p w:rsidR="003E3FFD" w:rsidRPr="003E3FFD" w:rsidRDefault="003E3FFD" w:rsidP="003E3FFD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205" w:type="dxa"/>
            <w:shd w:val="clear" w:color="auto" w:fill="auto"/>
          </w:tcPr>
          <w:p w:rsidR="003E3FFD" w:rsidRPr="005C163E" w:rsidRDefault="003E3FFD" w:rsidP="003E3FFD">
            <w:pPr>
              <w:spacing w:line="276" w:lineRule="auto"/>
              <w:jc w:val="right"/>
              <w:rPr>
                <w:bCs/>
                <w:lang w:val="lt-LT"/>
              </w:rPr>
            </w:pPr>
            <w:r w:rsidRPr="005C163E">
              <w:rPr>
                <w:bCs/>
                <w:lang w:val="lt-LT"/>
              </w:rPr>
              <w:t>Iš viso</w:t>
            </w:r>
          </w:p>
        </w:tc>
        <w:tc>
          <w:tcPr>
            <w:tcW w:w="1559" w:type="dxa"/>
            <w:shd w:val="clear" w:color="auto" w:fill="auto"/>
          </w:tcPr>
          <w:p w:rsidR="003E3FFD" w:rsidRPr="005C163E" w:rsidRDefault="003E3FFD" w:rsidP="003E3FF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5C163E">
              <w:rPr>
                <w:bCs/>
                <w:lang w:val="lt-LT"/>
              </w:rPr>
              <w:t>26000</w:t>
            </w:r>
          </w:p>
        </w:tc>
      </w:tr>
    </w:tbl>
    <w:p w:rsidR="003E3FFD" w:rsidRDefault="003E3FFD" w:rsidP="003E3FFD">
      <w:pPr>
        <w:spacing w:line="360" w:lineRule="auto"/>
        <w:ind w:firstLine="720"/>
        <w:jc w:val="both"/>
        <w:rPr>
          <w:bCs/>
          <w:lang w:val="lt-LT"/>
        </w:rPr>
      </w:pPr>
    </w:p>
    <w:p w:rsidR="000C09A3" w:rsidRPr="00A92DE7" w:rsidRDefault="003E3FFD" w:rsidP="00122352">
      <w:pPr>
        <w:spacing w:line="360" w:lineRule="auto"/>
        <w:ind w:firstLine="720"/>
        <w:jc w:val="both"/>
        <w:rPr>
          <w:bCs/>
          <w:lang w:val="lt-LT"/>
        </w:rPr>
      </w:pPr>
      <w:r>
        <w:rPr>
          <w:bCs/>
          <w:lang w:val="lt-LT"/>
        </w:rPr>
        <w:t xml:space="preserve">Visos planuojamos 2017-2019 metų investicijos bus atliktos iš Bendrovės lėšų. </w:t>
      </w:r>
    </w:p>
    <w:p w:rsidR="00122352" w:rsidRDefault="00987BD1" w:rsidP="00122352">
      <w:pPr>
        <w:spacing w:line="360" w:lineRule="auto"/>
        <w:ind w:firstLine="709"/>
        <w:jc w:val="both"/>
        <w:rPr>
          <w:lang w:val="lt-LT"/>
        </w:rPr>
      </w:pPr>
      <w:r w:rsidRPr="00933490">
        <w:rPr>
          <w:lang w:val="lt-LT"/>
        </w:rPr>
        <w:t xml:space="preserve">Parengto projekto tikslas – </w:t>
      </w:r>
      <w:r w:rsidR="00122352">
        <w:rPr>
          <w:lang w:val="lt-LT"/>
        </w:rPr>
        <w:t>papildyti</w:t>
      </w:r>
      <w:r w:rsidR="00122352" w:rsidRPr="00122352">
        <w:rPr>
          <w:lang w:val="lt-LT"/>
        </w:rPr>
        <w:t xml:space="preserve"> </w:t>
      </w:r>
      <w:r w:rsidR="00122352" w:rsidRPr="009263DA">
        <w:rPr>
          <w:lang w:val="lt-LT"/>
        </w:rPr>
        <w:t>UAB „Molėtų šiluma“ investicijų plan</w:t>
      </w:r>
      <w:r w:rsidR="00122352">
        <w:rPr>
          <w:lang w:val="lt-LT"/>
        </w:rPr>
        <w:t>ą ir</w:t>
      </w:r>
      <w:r w:rsidRPr="00933490">
        <w:rPr>
          <w:lang w:val="lt-LT"/>
        </w:rPr>
        <w:t xml:space="preserve"> suderinti </w:t>
      </w:r>
      <w:r w:rsidR="00122352" w:rsidRPr="00122352">
        <w:rPr>
          <w:lang w:val="lt-LT"/>
        </w:rPr>
        <w:t>papildytą 2015-2019 m. investicijų planą</w:t>
      </w:r>
      <w:r w:rsidR="00122352">
        <w:rPr>
          <w:lang w:val="lt-LT"/>
        </w:rPr>
        <w:t>.</w:t>
      </w:r>
      <w:r w:rsidR="00122352" w:rsidRPr="00122352">
        <w:rPr>
          <w:lang w:val="lt-LT"/>
        </w:rPr>
        <w:t xml:space="preserve"> </w:t>
      </w:r>
    </w:p>
    <w:p w:rsidR="00987BD1" w:rsidRPr="00933490" w:rsidRDefault="00987BD1" w:rsidP="00122352">
      <w:pPr>
        <w:spacing w:line="360" w:lineRule="auto"/>
        <w:ind w:firstLine="709"/>
        <w:jc w:val="both"/>
        <w:rPr>
          <w:b/>
          <w:lang w:val="lt-LT"/>
        </w:rPr>
      </w:pPr>
      <w:r w:rsidRPr="00933490">
        <w:rPr>
          <w:b/>
          <w:lang w:val="lt-LT"/>
        </w:rPr>
        <w:t>2. Šiuo metu e</w:t>
      </w:r>
      <w:r>
        <w:rPr>
          <w:b/>
          <w:lang w:val="lt-LT"/>
        </w:rPr>
        <w:t>santis teisinis reglamentavimas</w:t>
      </w:r>
    </w:p>
    <w:p w:rsidR="00987BD1" w:rsidRDefault="00987BD1" w:rsidP="0012235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A57986">
        <w:rPr>
          <w:lang w:val="lt-LT"/>
        </w:rPr>
        <w:t xml:space="preserve">Lietuvos Respublikos vietos savivaldos įstatymo </w:t>
      </w:r>
      <w:r>
        <w:rPr>
          <w:lang w:val="lt-LT"/>
        </w:rPr>
        <w:t>6 straipsnio 30 punktas</w:t>
      </w:r>
      <w:r w:rsidRPr="00A57986">
        <w:rPr>
          <w:lang w:val="lt-LT"/>
        </w:rPr>
        <w:t>,</w:t>
      </w:r>
      <w:r>
        <w:rPr>
          <w:lang w:val="lt-LT"/>
        </w:rPr>
        <w:t xml:space="preserve"> 16 straipsnio 4 dalis, 18 straipsnio 1 dalis;</w:t>
      </w:r>
      <w:r w:rsidRPr="00A57986">
        <w:rPr>
          <w:lang w:val="lt-LT"/>
        </w:rPr>
        <w:t xml:space="preserve"> </w:t>
      </w:r>
    </w:p>
    <w:p w:rsidR="00987BD1" w:rsidRDefault="00987BD1" w:rsidP="0012235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A57986">
        <w:rPr>
          <w:lang w:val="lt-LT"/>
        </w:rPr>
        <w:t>Lietuvos Respublikos šilumos ūkio įstatymo 35 str</w:t>
      </w:r>
      <w:r>
        <w:rPr>
          <w:lang w:val="lt-LT"/>
        </w:rPr>
        <w:t>aipsnis;</w:t>
      </w:r>
    </w:p>
    <w:p w:rsidR="00987BD1" w:rsidRDefault="00987BD1" w:rsidP="0012235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E61225">
        <w:rPr>
          <w:lang w:val="lt-LT"/>
        </w:rPr>
        <w:t xml:space="preserve">Šilumos tiekėjų investicijų planų derinimo tvarkos aprašo, patvirtinto Molėtų rajono savivaldybės tarybos </w:t>
      </w:r>
      <w:smartTag w:uri="urn:schemas-microsoft-com:office:smarttags" w:element="PersonName">
        <w:smartTagPr>
          <w:attr w:name="ProductID" w:val="Aldona Rusteikienė"/>
        </w:smartTagPr>
        <w:r w:rsidRPr="00E61225">
          <w:rPr>
            <w:lang w:val="lt-LT"/>
          </w:rPr>
          <w:t>2009 m</w:t>
        </w:r>
      </w:smartTag>
      <w:r w:rsidRPr="00E61225">
        <w:rPr>
          <w:lang w:val="lt-LT"/>
        </w:rPr>
        <w:t xml:space="preserve">. vasario 26 d. sprendimu Nr. B1-48 „Dėl </w:t>
      </w:r>
      <w:r w:rsidR="00E142D9">
        <w:rPr>
          <w:lang w:val="lt-LT"/>
        </w:rPr>
        <w:t>Š</w:t>
      </w:r>
      <w:r w:rsidRPr="00E61225">
        <w:rPr>
          <w:lang w:val="lt-LT"/>
        </w:rPr>
        <w:t>ilumos tiekėjų investicijų planų derinimo tvarkos aprašo patvirtinimo“, 10 punkt</w:t>
      </w:r>
      <w:r>
        <w:rPr>
          <w:lang w:val="lt-LT"/>
        </w:rPr>
        <w:t>as.</w:t>
      </w:r>
      <w:r w:rsidRPr="00A57986">
        <w:rPr>
          <w:lang w:val="lt-LT"/>
        </w:rPr>
        <w:t xml:space="preserve"> </w:t>
      </w:r>
    </w:p>
    <w:p w:rsidR="00987BD1" w:rsidRPr="00933490" w:rsidRDefault="00987BD1" w:rsidP="0012235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933490">
        <w:rPr>
          <w:b/>
          <w:lang w:val="lt-LT"/>
        </w:rPr>
        <w:t xml:space="preserve">3. Galimos teigiamos ir neigiamos pasekmės priėmus siūlomą tarybos sprendimo projektą </w:t>
      </w:r>
    </w:p>
    <w:p w:rsidR="00122352" w:rsidRDefault="00987BD1" w:rsidP="00122352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Šilumos tiek</w:t>
      </w:r>
      <w:r w:rsidR="00122352">
        <w:rPr>
          <w:lang w:val="lt-LT"/>
        </w:rPr>
        <w:t>imo įmonių</w:t>
      </w:r>
      <w:r>
        <w:rPr>
          <w:lang w:val="lt-LT"/>
        </w:rPr>
        <w:t xml:space="preserve"> investicinių planų suderinimas su r</w:t>
      </w:r>
      <w:r w:rsidRPr="00BF1C09">
        <w:rPr>
          <w:lang w:val="lt-LT"/>
        </w:rPr>
        <w:t>ajono</w:t>
      </w:r>
      <w:r>
        <w:rPr>
          <w:lang w:val="lt-LT"/>
        </w:rPr>
        <w:t xml:space="preserve"> taryba yra privalomas pagal </w:t>
      </w:r>
      <w:r w:rsidRPr="00122352">
        <w:rPr>
          <w:lang w:val="lt-LT"/>
        </w:rPr>
        <w:t>jų v</w:t>
      </w:r>
      <w:r w:rsidRPr="001D1C04">
        <w:rPr>
          <w:lang w:val="lt-LT"/>
        </w:rPr>
        <w:t>eiklą</w:t>
      </w:r>
      <w:r>
        <w:rPr>
          <w:lang w:val="lt-LT"/>
        </w:rPr>
        <w:t xml:space="preserve"> reglamentuojančius teisės aktus, todėl priėmus sprendimą Bendrovė galės tinkamai apskaityti 201</w:t>
      </w:r>
      <w:r w:rsidR="00122352">
        <w:rPr>
          <w:lang w:val="lt-LT"/>
        </w:rPr>
        <w:t>5 ir 2016 metų investicijas ir</w:t>
      </w:r>
      <w:r>
        <w:rPr>
          <w:lang w:val="lt-LT"/>
        </w:rPr>
        <w:t xml:space="preserve"> įgyvendin</w:t>
      </w:r>
      <w:r w:rsidR="00122352">
        <w:rPr>
          <w:lang w:val="lt-LT"/>
        </w:rPr>
        <w:t>ti</w:t>
      </w:r>
      <w:r>
        <w:rPr>
          <w:lang w:val="lt-LT"/>
        </w:rPr>
        <w:t xml:space="preserve"> </w:t>
      </w:r>
      <w:r w:rsidR="00122352">
        <w:rPr>
          <w:lang w:val="lt-LT"/>
        </w:rPr>
        <w:t>planuojamus 2017-2019</w:t>
      </w:r>
      <w:r>
        <w:rPr>
          <w:lang w:val="lt-LT"/>
        </w:rPr>
        <w:t xml:space="preserve"> metų investicijų projekt</w:t>
      </w:r>
      <w:r w:rsidR="00122352">
        <w:rPr>
          <w:lang w:val="lt-LT"/>
        </w:rPr>
        <w:t xml:space="preserve">us. </w:t>
      </w:r>
    </w:p>
    <w:p w:rsidR="00987BD1" w:rsidRPr="00933490" w:rsidRDefault="00987BD1" w:rsidP="00122352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933490">
        <w:rPr>
          <w:b/>
          <w:lang w:val="lt-LT"/>
        </w:rPr>
        <w:t>4. Priemonės sprendimui įgyvendinti</w:t>
      </w:r>
    </w:p>
    <w:p w:rsidR="00987BD1" w:rsidRPr="00933490" w:rsidRDefault="00987BD1" w:rsidP="00122352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 w:rsidRPr="00933490">
        <w:rPr>
          <w:lang w:val="lt-LT"/>
        </w:rPr>
        <w:t>Priimto sprendimo vykdymas.</w:t>
      </w:r>
    </w:p>
    <w:p w:rsidR="00987BD1" w:rsidRDefault="00987BD1" w:rsidP="0012235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933490">
        <w:rPr>
          <w:b/>
          <w:lang w:val="lt-LT"/>
        </w:rPr>
        <w:t>5. Lėšų poreikis ir jų šaltiniai (prireikus skaičiavimai ir išlaidų sąmatos)</w:t>
      </w:r>
      <w:r>
        <w:rPr>
          <w:b/>
          <w:lang w:val="lt-LT"/>
        </w:rPr>
        <w:t xml:space="preserve">    </w:t>
      </w:r>
    </w:p>
    <w:p w:rsidR="00987BD1" w:rsidRPr="00E61225" w:rsidRDefault="00987BD1" w:rsidP="00122352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E61225">
        <w:rPr>
          <w:lang w:val="lt-LT"/>
        </w:rPr>
        <w:t>Nėra.</w:t>
      </w:r>
    </w:p>
    <w:p w:rsidR="00987BD1" w:rsidRPr="00933490" w:rsidRDefault="00987BD1" w:rsidP="0012235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933490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933490">
        <w:rPr>
          <w:b/>
          <w:lang w:val="lt-LT"/>
        </w:rPr>
        <w:t>Vykdytojai, įvykdymo terminai</w:t>
      </w:r>
      <w:r>
        <w:rPr>
          <w:b/>
          <w:lang w:val="lt-LT"/>
        </w:rPr>
        <w:t xml:space="preserve">   </w:t>
      </w:r>
      <w:r w:rsidRPr="00933490">
        <w:rPr>
          <w:b/>
          <w:lang w:val="lt-LT"/>
        </w:rPr>
        <w:t xml:space="preserve"> </w:t>
      </w:r>
    </w:p>
    <w:p w:rsidR="00987BD1" w:rsidRPr="00933490" w:rsidRDefault="00987BD1" w:rsidP="00122352">
      <w:pPr>
        <w:spacing w:line="360" w:lineRule="auto"/>
        <w:ind w:firstLine="709"/>
        <w:rPr>
          <w:b/>
          <w:lang w:val="lt-LT"/>
        </w:rPr>
      </w:pPr>
      <w:r w:rsidRPr="00933490">
        <w:rPr>
          <w:lang w:val="lt-LT"/>
        </w:rPr>
        <w:t>Uždaroji akcinė bendrovė „Molėtų šiluma”</w:t>
      </w:r>
      <w:r>
        <w:rPr>
          <w:lang w:val="lt-LT"/>
        </w:rPr>
        <w:t>.</w:t>
      </w:r>
    </w:p>
    <w:p w:rsidR="00987BD1" w:rsidRDefault="00987BD1" w:rsidP="002910A8">
      <w:pPr>
        <w:spacing w:line="360" w:lineRule="auto"/>
        <w:ind w:firstLine="720"/>
        <w:rPr>
          <w:lang w:val="lt-LT"/>
        </w:rPr>
      </w:pPr>
    </w:p>
    <w:p w:rsidR="00987BD1" w:rsidRPr="00F77DF7" w:rsidRDefault="00987BD1" w:rsidP="002910A8">
      <w:pPr>
        <w:spacing w:line="360" w:lineRule="auto"/>
        <w:rPr>
          <w:lang w:val="lt-LT"/>
        </w:rPr>
      </w:pPr>
    </w:p>
    <w:sectPr w:rsidR="00987BD1" w:rsidRPr="00F77DF7" w:rsidSect="005C163E">
      <w:headerReference w:type="even" r:id="rId7"/>
      <w:headerReference w:type="default" r:id="rId8"/>
      <w:pgSz w:w="11906" w:h="16838"/>
      <w:pgMar w:top="709" w:right="566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67" w:rsidRDefault="00EE4867">
      <w:r>
        <w:separator/>
      </w:r>
    </w:p>
  </w:endnote>
  <w:endnote w:type="continuationSeparator" w:id="0">
    <w:p w:rsidR="00EE4867" w:rsidRDefault="00EE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67" w:rsidRDefault="00EE4867">
      <w:r>
        <w:separator/>
      </w:r>
    </w:p>
  </w:footnote>
  <w:footnote w:type="continuationSeparator" w:id="0">
    <w:p w:rsidR="00EE4867" w:rsidRDefault="00EE4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D1" w:rsidRDefault="00987BD1" w:rsidP="00D11DC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87BD1" w:rsidRDefault="00987B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D1" w:rsidRDefault="00987BD1" w:rsidP="00D11DC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108A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87BD1" w:rsidRDefault="00987BD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3C3"/>
    <w:multiLevelType w:val="hybridMultilevel"/>
    <w:tmpl w:val="F78AEB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8D44D1"/>
    <w:multiLevelType w:val="multilevel"/>
    <w:tmpl w:val="9E362296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A4037BA"/>
    <w:multiLevelType w:val="hybridMultilevel"/>
    <w:tmpl w:val="87622004"/>
    <w:lvl w:ilvl="0" w:tplc="0427000F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40"/>
    <w:rsid w:val="00032058"/>
    <w:rsid w:val="000419DE"/>
    <w:rsid w:val="00044F03"/>
    <w:rsid w:val="000531F7"/>
    <w:rsid w:val="000664EF"/>
    <w:rsid w:val="0007246B"/>
    <w:rsid w:val="00083493"/>
    <w:rsid w:val="0009259E"/>
    <w:rsid w:val="000A5550"/>
    <w:rsid w:val="000B593F"/>
    <w:rsid w:val="000C09A3"/>
    <w:rsid w:val="000E766B"/>
    <w:rsid w:val="000F60C8"/>
    <w:rsid w:val="0010144A"/>
    <w:rsid w:val="00112616"/>
    <w:rsid w:val="00113A2B"/>
    <w:rsid w:val="00122352"/>
    <w:rsid w:val="0015635F"/>
    <w:rsid w:val="001638C9"/>
    <w:rsid w:val="001B51A2"/>
    <w:rsid w:val="001C7FA4"/>
    <w:rsid w:val="001D1C04"/>
    <w:rsid w:val="001E527F"/>
    <w:rsid w:val="001F30D8"/>
    <w:rsid w:val="001F4678"/>
    <w:rsid w:val="0021016A"/>
    <w:rsid w:val="00215A0C"/>
    <w:rsid w:val="00222269"/>
    <w:rsid w:val="00240593"/>
    <w:rsid w:val="00242174"/>
    <w:rsid w:val="00244089"/>
    <w:rsid w:val="00263C2E"/>
    <w:rsid w:val="002664A2"/>
    <w:rsid w:val="002837FE"/>
    <w:rsid w:val="0028598A"/>
    <w:rsid w:val="002910A8"/>
    <w:rsid w:val="00292223"/>
    <w:rsid w:val="00294A54"/>
    <w:rsid w:val="002A0A4F"/>
    <w:rsid w:val="002A285D"/>
    <w:rsid w:val="002B7D4B"/>
    <w:rsid w:val="002C3192"/>
    <w:rsid w:val="002C7925"/>
    <w:rsid w:val="002E14C7"/>
    <w:rsid w:val="002F157A"/>
    <w:rsid w:val="002F4816"/>
    <w:rsid w:val="00307A25"/>
    <w:rsid w:val="00322B6D"/>
    <w:rsid w:val="00326D17"/>
    <w:rsid w:val="00335603"/>
    <w:rsid w:val="00343CBB"/>
    <w:rsid w:val="00352E4B"/>
    <w:rsid w:val="00357571"/>
    <w:rsid w:val="0036079C"/>
    <w:rsid w:val="0036423D"/>
    <w:rsid w:val="00364D04"/>
    <w:rsid w:val="00396435"/>
    <w:rsid w:val="003A0955"/>
    <w:rsid w:val="003A2CFE"/>
    <w:rsid w:val="003B0A5D"/>
    <w:rsid w:val="003B383C"/>
    <w:rsid w:val="003D44FC"/>
    <w:rsid w:val="003E3FFD"/>
    <w:rsid w:val="00424CE3"/>
    <w:rsid w:val="00427AC6"/>
    <w:rsid w:val="00427B2D"/>
    <w:rsid w:val="00443F74"/>
    <w:rsid w:val="004825F8"/>
    <w:rsid w:val="00482756"/>
    <w:rsid w:val="004857E3"/>
    <w:rsid w:val="004B6883"/>
    <w:rsid w:val="004C3484"/>
    <w:rsid w:val="004E5050"/>
    <w:rsid w:val="004E7D32"/>
    <w:rsid w:val="004F2A5A"/>
    <w:rsid w:val="004F7E08"/>
    <w:rsid w:val="0050116E"/>
    <w:rsid w:val="00505C7D"/>
    <w:rsid w:val="0051477A"/>
    <w:rsid w:val="00535CDF"/>
    <w:rsid w:val="00536C4F"/>
    <w:rsid w:val="0056536E"/>
    <w:rsid w:val="00574160"/>
    <w:rsid w:val="00574835"/>
    <w:rsid w:val="00585FA5"/>
    <w:rsid w:val="00594160"/>
    <w:rsid w:val="005C163E"/>
    <w:rsid w:val="005D1B6A"/>
    <w:rsid w:val="005E28B4"/>
    <w:rsid w:val="006164E1"/>
    <w:rsid w:val="00616A6A"/>
    <w:rsid w:val="00620967"/>
    <w:rsid w:val="0062553F"/>
    <w:rsid w:val="006273FA"/>
    <w:rsid w:val="006357E0"/>
    <w:rsid w:val="00637479"/>
    <w:rsid w:val="00647CCB"/>
    <w:rsid w:val="0065160C"/>
    <w:rsid w:val="00653671"/>
    <w:rsid w:val="006569AD"/>
    <w:rsid w:val="00682DD5"/>
    <w:rsid w:val="0069323E"/>
    <w:rsid w:val="00693FE4"/>
    <w:rsid w:val="00696E42"/>
    <w:rsid w:val="006B1437"/>
    <w:rsid w:val="006B33F7"/>
    <w:rsid w:val="006B4874"/>
    <w:rsid w:val="006B6885"/>
    <w:rsid w:val="006C4A8A"/>
    <w:rsid w:val="006D379E"/>
    <w:rsid w:val="006F5395"/>
    <w:rsid w:val="0070619F"/>
    <w:rsid w:val="00714149"/>
    <w:rsid w:val="0071766D"/>
    <w:rsid w:val="0072299E"/>
    <w:rsid w:val="00723091"/>
    <w:rsid w:val="00731918"/>
    <w:rsid w:val="00740AF3"/>
    <w:rsid w:val="00742139"/>
    <w:rsid w:val="00745961"/>
    <w:rsid w:val="007558A8"/>
    <w:rsid w:val="00770B10"/>
    <w:rsid w:val="007761DD"/>
    <w:rsid w:val="0077776C"/>
    <w:rsid w:val="007865A7"/>
    <w:rsid w:val="007924C2"/>
    <w:rsid w:val="007A51AA"/>
    <w:rsid w:val="007A6D54"/>
    <w:rsid w:val="007D1381"/>
    <w:rsid w:val="007E2878"/>
    <w:rsid w:val="007E5BA2"/>
    <w:rsid w:val="007E7EC8"/>
    <w:rsid w:val="007F3552"/>
    <w:rsid w:val="0080396A"/>
    <w:rsid w:val="00805264"/>
    <w:rsid w:val="00812985"/>
    <w:rsid w:val="0081769B"/>
    <w:rsid w:val="00821288"/>
    <w:rsid w:val="00824040"/>
    <w:rsid w:val="00824301"/>
    <w:rsid w:val="00845C41"/>
    <w:rsid w:val="008466AC"/>
    <w:rsid w:val="00862EDB"/>
    <w:rsid w:val="00864006"/>
    <w:rsid w:val="00883940"/>
    <w:rsid w:val="0088619E"/>
    <w:rsid w:val="008B35F7"/>
    <w:rsid w:val="008C0212"/>
    <w:rsid w:val="008C3846"/>
    <w:rsid w:val="008E0D58"/>
    <w:rsid w:val="008E0F88"/>
    <w:rsid w:val="008E36FD"/>
    <w:rsid w:val="009059E9"/>
    <w:rsid w:val="00915383"/>
    <w:rsid w:val="0092234D"/>
    <w:rsid w:val="0093255D"/>
    <w:rsid w:val="00933490"/>
    <w:rsid w:val="00940E6C"/>
    <w:rsid w:val="00950E6B"/>
    <w:rsid w:val="009579C1"/>
    <w:rsid w:val="00965DFB"/>
    <w:rsid w:val="009767EF"/>
    <w:rsid w:val="00977003"/>
    <w:rsid w:val="00981C69"/>
    <w:rsid w:val="00987BD1"/>
    <w:rsid w:val="009A3A2E"/>
    <w:rsid w:val="009B1966"/>
    <w:rsid w:val="009D2C1D"/>
    <w:rsid w:val="009F27AE"/>
    <w:rsid w:val="00A05695"/>
    <w:rsid w:val="00A15522"/>
    <w:rsid w:val="00A15F5C"/>
    <w:rsid w:val="00A24397"/>
    <w:rsid w:val="00A45443"/>
    <w:rsid w:val="00A53B23"/>
    <w:rsid w:val="00A57986"/>
    <w:rsid w:val="00A92DE7"/>
    <w:rsid w:val="00AC44BA"/>
    <w:rsid w:val="00AD0B95"/>
    <w:rsid w:val="00AE18C5"/>
    <w:rsid w:val="00AF742C"/>
    <w:rsid w:val="00AF76A7"/>
    <w:rsid w:val="00B0033C"/>
    <w:rsid w:val="00B10ED3"/>
    <w:rsid w:val="00B1223A"/>
    <w:rsid w:val="00B123F9"/>
    <w:rsid w:val="00B15697"/>
    <w:rsid w:val="00B25D18"/>
    <w:rsid w:val="00B31992"/>
    <w:rsid w:val="00B423B1"/>
    <w:rsid w:val="00B63675"/>
    <w:rsid w:val="00B7600D"/>
    <w:rsid w:val="00B8025E"/>
    <w:rsid w:val="00B85BB5"/>
    <w:rsid w:val="00B94A10"/>
    <w:rsid w:val="00BA0F34"/>
    <w:rsid w:val="00BA56CB"/>
    <w:rsid w:val="00BB7243"/>
    <w:rsid w:val="00BD0EF4"/>
    <w:rsid w:val="00BD2477"/>
    <w:rsid w:val="00BD67C3"/>
    <w:rsid w:val="00BD6A32"/>
    <w:rsid w:val="00BE0D6C"/>
    <w:rsid w:val="00BE2ECE"/>
    <w:rsid w:val="00BE5DD3"/>
    <w:rsid w:val="00BF1C09"/>
    <w:rsid w:val="00C079B0"/>
    <w:rsid w:val="00C2475A"/>
    <w:rsid w:val="00C265E5"/>
    <w:rsid w:val="00C337ED"/>
    <w:rsid w:val="00C3576B"/>
    <w:rsid w:val="00C44C20"/>
    <w:rsid w:val="00C46DF4"/>
    <w:rsid w:val="00C5724A"/>
    <w:rsid w:val="00C63B6A"/>
    <w:rsid w:val="00C718B5"/>
    <w:rsid w:val="00C74758"/>
    <w:rsid w:val="00C955DA"/>
    <w:rsid w:val="00C958E8"/>
    <w:rsid w:val="00CB25BF"/>
    <w:rsid w:val="00CB7128"/>
    <w:rsid w:val="00CC0D11"/>
    <w:rsid w:val="00CD01D7"/>
    <w:rsid w:val="00CE0DCA"/>
    <w:rsid w:val="00CF354E"/>
    <w:rsid w:val="00D02951"/>
    <w:rsid w:val="00D11DCF"/>
    <w:rsid w:val="00D13D85"/>
    <w:rsid w:val="00D2704C"/>
    <w:rsid w:val="00D33A1A"/>
    <w:rsid w:val="00D43981"/>
    <w:rsid w:val="00D43D1D"/>
    <w:rsid w:val="00D45B28"/>
    <w:rsid w:val="00D476C3"/>
    <w:rsid w:val="00D65019"/>
    <w:rsid w:val="00D8524E"/>
    <w:rsid w:val="00D92E48"/>
    <w:rsid w:val="00DA17AE"/>
    <w:rsid w:val="00DA4513"/>
    <w:rsid w:val="00DA544D"/>
    <w:rsid w:val="00DB34BB"/>
    <w:rsid w:val="00DE3276"/>
    <w:rsid w:val="00DE5D65"/>
    <w:rsid w:val="00DF5B19"/>
    <w:rsid w:val="00E142D9"/>
    <w:rsid w:val="00E2302E"/>
    <w:rsid w:val="00E258DF"/>
    <w:rsid w:val="00E30683"/>
    <w:rsid w:val="00E411E4"/>
    <w:rsid w:val="00E50367"/>
    <w:rsid w:val="00E61225"/>
    <w:rsid w:val="00E61E05"/>
    <w:rsid w:val="00E76C28"/>
    <w:rsid w:val="00EB4C70"/>
    <w:rsid w:val="00EC7659"/>
    <w:rsid w:val="00ED75F4"/>
    <w:rsid w:val="00EE2021"/>
    <w:rsid w:val="00EE218A"/>
    <w:rsid w:val="00EE4867"/>
    <w:rsid w:val="00EF3ED7"/>
    <w:rsid w:val="00EF75B4"/>
    <w:rsid w:val="00F02337"/>
    <w:rsid w:val="00F1079E"/>
    <w:rsid w:val="00F108AF"/>
    <w:rsid w:val="00F112DD"/>
    <w:rsid w:val="00F1259D"/>
    <w:rsid w:val="00F25FF8"/>
    <w:rsid w:val="00F3161B"/>
    <w:rsid w:val="00F35C3F"/>
    <w:rsid w:val="00F51FA1"/>
    <w:rsid w:val="00F61857"/>
    <w:rsid w:val="00F62252"/>
    <w:rsid w:val="00F630F5"/>
    <w:rsid w:val="00F64547"/>
    <w:rsid w:val="00F65FC7"/>
    <w:rsid w:val="00F774D3"/>
    <w:rsid w:val="00F77DF7"/>
    <w:rsid w:val="00F806BF"/>
    <w:rsid w:val="00FA6284"/>
    <w:rsid w:val="00FB0EAB"/>
    <w:rsid w:val="00FB3A04"/>
    <w:rsid w:val="00FD37A9"/>
    <w:rsid w:val="00FE2133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30D6033-C16E-4BCD-A43D-90EFE38F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7DF7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88394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A02ED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88394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A02ED"/>
    <w:rPr>
      <w:sz w:val="24"/>
      <w:szCs w:val="24"/>
      <w:lang w:val="en-GB" w:eastAsia="en-US"/>
    </w:rPr>
  </w:style>
  <w:style w:type="character" w:customStyle="1" w:styleId="font14">
    <w:name w:val="font14"/>
    <w:basedOn w:val="Numatytasispastraiposriftas"/>
    <w:uiPriority w:val="99"/>
    <w:rsid w:val="00C3576B"/>
    <w:rPr>
      <w:rFonts w:cs="Times New Roman"/>
    </w:rPr>
  </w:style>
  <w:style w:type="paragraph" w:styleId="HTMLiankstoformatuotas">
    <w:name w:val="HTML Preformatted"/>
    <w:basedOn w:val="prastasis"/>
    <w:link w:val="HTMLiankstoformatuotasDiagrama"/>
    <w:uiPriority w:val="99"/>
    <w:rsid w:val="00343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AA02ED"/>
    <w:rPr>
      <w:rFonts w:ascii="Courier New" w:hAnsi="Courier New" w:cs="Courier New"/>
      <w:sz w:val="20"/>
      <w:szCs w:val="20"/>
      <w:lang w:val="en-GB" w:eastAsia="en-US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9059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AA02ED"/>
    <w:rPr>
      <w:sz w:val="0"/>
      <w:szCs w:val="0"/>
      <w:lang w:val="en-GB" w:eastAsia="en-US"/>
    </w:rPr>
  </w:style>
  <w:style w:type="paragraph" w:styleId="Pagrindinistekstas">
    <w:name w:val="Body Text"/>
    <w:basedOn w:val="prastasis"/>
    <w:link w:val="PagrindinistekstasDiagrama"/>
    <w:uiPriority w:val="99"/>
    <w:rsid w:val="008E0F88"/>
    <w:pPr>
      <w:tabs>
        <w:tab w:val="left" w:pos="1080"/>
      </w:tabs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A02ED"/>
    <w:rPr>
      <w:sz w:val="24"/>
      <w:szCs w:val="24"/>
      <w:lang w:val="en-GB" w:eastAsia="en-US"/>
    </w:rPr>
  </w:style>
  <w:style w:type="character" w:styleId="Puslapionumeris">
    <w:name w:val="page number"/>
    <w:basedOn w:val="Numatytasispastraiposriftas"/>
    <w:uiPriority w:val="99"/>
    <w:rsid w:val="000B593F"/>
    <w:rPr>
      <w:rFonts w:cs="Times New Roman"/>
    </w:rPr>
  </w:style>
  <w:style w:type="character" w:styleId="Hipersaitas">
    <w:name w:val="Hyperlink"/>
    <w:basedOn w:val="Numatytasispastraiposriftas"/>
    <w:uiPriority w:val="99"/>
    <w:rsid w:val="006B1437"/>
    <w:rPr>
      <w:rFonts w:cs="Times New Roman"/>
      <w:color w:val="0000FF"/>
      <w:u w:val="single"/>
    </w:rPr>
  </w:style>
  <w:style w:type="paragraph" w:styleId="prastasiniatinklio">
    <w:name w:val="Normal (Web)"/>
    <w:basedOn w:val="prastasis"/>
    <w:rsid w:val="00864006"/>
    <w:pPr>
      <w:spacing w:before="100" w:beforeAutospacing="1" w:after="100" w:afterAutospacing="1"/>
    </w:pPr>
    <w:rPr>
      <w:lang w:val="en-US"/>
    </w:rPr>
  </w:style>
  <w:style w:type="paragraph" w:styleId="Debesliotekstas">
    <w:name w:val="Balloon Text"/>
    <w:basedOn w:val="prastasis"/>
    <w:link w:val="DebesliotekstasDiagrama"/>
    <w:uiPriority w:val="99"/>
    <w:rsid w:val="00E6122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E61225"/>
    <w:rPr>
      <w:rFonts w:ascii="Segoe UI" w:hAnsi="Segoe UI" w:cs="Segoe UI"/>
      <w:sz w:val="18"/>
      <w:szCs w:val="18"/>
      <w:lang w:val="en-GB" w:eastAsia="en-US"/>
    </w:rPr>
  </w:style>
  <w:style w:type="paragraph" w:customStyle="1" w:styleId="CharCharCharCharCharCharCharCharCharCharCharCharCharCharCharCharCharCharChar1CharCharCharCharCharCharCharCharCharDiagrama">
    <w:name w:val="Char Char Char Char Char Char Char Char Char Char Char Char Char Char Char Char Char Char Char1 Char Char Char Char Char Char Char Char Char Diagrama"/>
    <w:basedOn w:val="prastasis"/>
    <w:rsid w:val="00A92DE7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2545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158</vt:lpstr>
    </vt:vector>
  </TitlesOfParts>
  <Company>MolSav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</dc:title>
  <dc:subject/>
  <dc:creator>Irena Sabaliauskienė</dc:creator>
  <cp:keywords/>
  <dc:description/>
  <cp:lastModifiedBy>Rusteikienė Aldona</cp:lastModifiedBy>
  <cp:revision>2</cp:revision>
  <cp:lastPrinted>2015-01-21T12:30:00Z</cp:lastPrinted>
  <dcterms:created xsi:type="dcterms:W3CDTF">2016-12-14T13:09:00Z</dcterms:created>
  <dcterms:modified xsi:type="dcterms:W3CDTF">2016-12-14T13:09:00Z</dcterms:modified>
</cp:coreProperties>
</file>