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2901F" w14:textId="4C2E9363" w:rsidR="00C07C68" w:rsidRPr="00C07C68" w:rsidRDefault="00C07C68" w:rsidP="00C07C68">
      <w:pPr>
        <w:jc w:val="center"/>
        <w:rPr>
          <w:b/>
          <w:bCs/>
        </w:rPr>
      </w:pPr>
      <w:r>
        <w:rPr>
          <w:b/>
          <w:bCs/>
          <w:noProof/>
        </w:rPr>
        <w:drawing>
          <wp:anchor distT="0" distB="0" distL="114300" distR="114300" simplePos="0" relativeHeight="251659264" behindDoc="1" locked="0" layoutInCell="1" allowOverlap="1" wp14:anchorId="4FC4B3B8" wp14:editId="2B326701">
            <wp:simplePos x="0" y="0"/>
            <wp:positionH relativeFrom="column">
              <wp:posOffset>-81915</wp:posOffset>
            </wp:positionH>
            <wp:positionV relativeFrom="paragraph">
              <wp:posOffset>2540</wp:posOffset>
            </wp:positionV>
            <wp:extent cx="964565" cy="1110615"/>
            <wp:effectExtent l="0" t="0" r="6985" b="0"/>
            <wp:wrapTight wrapText="bothSides">
              <wp:wrapPolygon edited="0">
                <wp:start x="0" y="0"/>
                <wp:lineTo x="0" y="21118"/>
                <wp:lineTo x="21330" y="21118"/>
                <wp:lineTo x="21330" y="0"/>
                <wp:lineTo x="0" y="0"/>
              </wp:wrapPolygon>
            </wp:wrapTight>
            <wp:docPr id="948143608" name="Paveikslėlis 1" descr="Paveikslėlis, kuriame yra simbolis, emblema, skydas, papuošal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143608" name="Paveikslėlis 1" descr="Paveikslėlis, kuriame yra simbolis, emblema, skydas, papuošalas&#10;&#10;Automatiškai sugeneruotas aprašymas"/>
                    <pic:cNvPicPr/>
                  </pic:nvPicPr>
                  <pic:blipFill>
                    <a:blip r:embed="rId4">
                      <a:extLst>
                        <a:ext uri="{28A0092B-C50C-407E-A947-70E740481C1C}">
                          <a14:useLocalDpi xmlns:a14="http://schemas.microsoft.com/office/drawing/2010/main" val="0"/>
                        </a:ext>
                      </a:extLst>
                    </a:blip>
                    <a:stretch>
                      <a:fillRect/>
                    </a:stretch>
                  </pic:blipFill>
                  <pic:spPr>
                    <a:xfrm>
                      <a:off x="0" y="0"/>
                      <a:ext cx="964565" cy="1110615"/>
                    </a:xfrm>
                    <a:prstGeom prst="rect">
                      <a:avLst/>
                    </a:prstGeom>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58240" behindDoc="1" locked="0" layoutInCell="1" allowOverlap="1" wp14:anchorId="0A2CAD2D" wp14:editId="6771BB4B">
            <wp:simplePos x="0" y="0"/>
            <wp:positionH relativeFrom="column">
              <wp:posOffset>4899660</wp:posOffset>
            </wp:positionH>
            <wp:positionV relativeFrom="paragraph">
              <wp:posOffset>7620</wp:posOffset>
            </wp:positionV>
            <wp:extent cx="925195" cy="1169670"/>
            <wp:effectExtent l="0" t="0" r="8255" b="0"/>
            <wp:wrapTight wrapText="bothSides">
              <wp:wrapPolygon edited="0">
                <wp:start x="0" y="0"/>
                <wp:lineTo x="0" y="11609"/>
                <wp:lineTo x="3113" y="16886"/>
                <wp:lineTo x="8450" y="21107"/>
                <wp:lineTo x="8895" y="21107"/>
                <wp:lineTo x="12453" y="21107"/>
                <wp:lineTo x="12898" y="21107"/>
                <wp:lineTo x="18235" y="16886"/>
                <wp:lineTo x="21348" y="11609"/>
                <wp:lineTo x="21348" y="0"/>
                <wp:lineTo x="0" y="0"/>
              </wp:wrapPolygon>
            </wp:wrapTight>
            <wp:docPr id="692023070" name="Paveikslėlis 2" descr="Paveikslėlis, kuriame yra simbolis, emblema, logotipas, Elektrinė mėlyna spalv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023070" name="Paveikslėlis 2" descr="Paveikslėlis, kuriame yra simbolis, emblema, logotipas, Elektrinė mėlyna spalva&#10;&#10;Automatiškai sugeneruotas aprašymas"/>
                    <pic:cNvPicPr/>
                  </pic:nvPicPr>
                  <pic:blipFill>
                    <a:blip r:embed="rId5">
                      <a:extLst>
                        <a:ext uri="{28A0092B-C50C-407E-A947-70E740481C1C}">
                          <a14:useLocalDpi xmlns:a14="http://schemas.microsoft.com/office/drawing/2010/main" val="0"/>
                        </a:ext>
                      </a:extLst>
                    </a:blip>
                    <a:stretch>
                      <a:fillRect/>
                    </a:stretch>
                  </pic:blipFill>
                  <pic:spPr>
                    <a:xfrm>
                      <a:off x="0" y="0"/>
                      <a:ext cx="925195" cy="116967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C07C68">
        <w:rPr>
          <w:b/>
          <w:bCs/>
        </w:rPr>
        <w:t>Medulino</w:t>
      </w:r>
      <w:proofErr w:type="spellEnd"/>
      <w:r w:rsidRPr="00C07C68">
        <w:rPr>
          <w:b/>
          <w:bCs/>
        </w:rPr>
        <w:t xml:space="preserve"> rajono (Kroatijos Respublika) ir Molėtų rajono savivaldybės (Lietuvos Respublika)</w:t>
      </w:r>
    </w:p>
    <w:p w14:paraId="012D0E20" w14:textId="2AAB5BBE" w:rsidR="00C07C68" w:rsidRPr="00C07C68" w:rsidRDefault="00C07C68" w:rsidP="00C07C68">
      <w:pPr>
        <w:jc w:val="center"/>
        <w:rPr>
          <w:b/>
          <w:bCs/>
        </w:rPr>
      </w:pPr>
      <w:r w:rsidRPr="00C07C68">
        <w:rPr>
          <w:b/>
          <w:bCs/>
        </w:rPr>
        <w:t>SUTARTIS</w:t>
      </w:r>
    </w:p>
    <w:p w14:paraId="35AFDB3D" w14:textId="0AEB46D1" w:rsidR="00C07C68" w:rsidRPr="00C07C68" w:rsidRDefault="00C07C68" w:rsidP="00C07C68">
      <w:pPr>
        <w:jc w:val="center"/>
        <w:rPr>
          <w:b/>
          <w:bCs/>
        </w:rPr>
      </w:pPr>
      <w:r w:rsidRPr="00C07C68">
        <w:rPr>
          <w:b/>
          <w:bCs/>
        </w:rPr>
        <w:t>dėl bendradarbiavimo prekybos ir ekonomikos, mokslo ir technikos, kultūros ir socialinėje srityse</w:t>
      </w:r>
    </w:p>
    <w:p w14:paraId="17BC3C73" w14:textId="33133CBC" w:rsidR="00C07C68" w:rsidRDefault="00C07C68" w:rsidP="00C07C68"/>
    <w:p w14:paraId="6ED6FF51" w14:textId="28DF3452" w:rsidR="00C07C68" w:rsidRDefault="00C07C68" w:rsidP="00C07C68">
      <w:pPr>
        <w:jc w:val="center"/>
      </w:pPr>
      <w:r>
        <w:t xml:space="preserve">2024 m. </w:t>
      </w:r>
      <w:r w:rsidR="000E4A7A">
        <w:t xml:space="preserve">             </w:t>
      </w:r>
      <w:r>
        <w:t>d. Nr.</w:t>
      </w:r>
    </w:p>
    <w:p w14:paraId="2B67C1D9" w14:textId="31D90D10" w:rsidR="00C07C68" w:rsidRDefault="00C07C68" w:rsidP="00BD0235">
      <w:pPr>
        <w:jc w:val="center"/>
      </w:pPr>
      <w:r>
        <w:t>Molėtai</w:t>
      </w:r>
    </w:p>
    <w:p w14:paraId="6EEDAFDF" w14:textId="77777777" w:rsidR="000033C7" w:rsidRDefault="00C07C68" w:rsidP="000033C7">
      <w:pPr>
        <w:ind w:firstLine="709"/>
        <w:jc w:val="both"/>
      </w:pPr>
      <w:proofErr w:type="spellStart"/>
      <w:r>
        <w:t>Medulino</w:t>
      </w:r>
      <w:proofErr w:type="spellEnd"/>
      <w:r>
        <w:t xml:space="preserve"> rajono (Kroatijos Respublika) ir Molėtų rajono (Lietuvos Respublika) savivaldybės, skirdamos didelę reikšmę tarptautinių, ekonominių ir kultūrinių ryšių plėtrai, keitimuisi patirtimi vietos savivaldos plėtros srityje, komunalinių problemų sprendimui, aplinkotvarkai ir piliečių įtraukimui į visuomeninio gyvenimo įvairių sferų aktyvią veiklą, pasirašo šią Sutartį, kuria įtvirtinamas abiejų Šalių siekis plačiai bendradarbiauti įvairiose srityse.</w:t>
      </w:r>
    </w:p>
    <w:p w14:paraId="7F63BB3A" w14:textId="609B6891" w:rsidR="000033C7" w:rsidRPr="000033C7" w:rsidRDefault="000033C7" w:rsidP="000033C7">
      <w:pPr>
        <w:ind w:firstLine="709"/>
        <w:jc w:val="center"/>
        <w:rPr>
          <w:b/>
          <w:bCs/>
        </w:rPr>
      </w:pPr>
      <w:r w:rsidRPr="000033C7">
        <w:rPr>
          <w:b/>
          <w:bCs/>
        </w:rPr>
        <w:t>1 dalis</w:t>
      </w:r>
    </w:p>
    <w:p w14:paraId="5D19C514" w14:textId="77777777" w:rsidR="000033C7" w:rsidRDefault="00C07C68" w:rsidP="000033C7">
      <w:pPr>
        <w:ind w:firstLine="709"/>
        <w:jc w:val="both"/>
      </w:pPr>
      <w:r>
        <w:t>Šalys įsipareigoja plėtoti savo santykius draugystės, abipusės pagarbos, lygybės ir abipusiai naudingos partnerystės pagrindu.</w:t>
      </w:r>
    </w:p>
    <w:p w14:paraId="66C9278E" w14:textId="26435801" w:rsidR="000033C7" w:rsidRPr="000033C7" w:rsidRDefault="000033C7" w:rsidP="000033C7">
      <w:pPr>
        <w:ind w:firstLine="709"/>
        <w:jc w:val="center"/>
        <w:rPr>
          <w:b/>
          <w:bCs/>
        </w:rPr>
      </w:pPr>
      <w:r w:rsidRPr="000033C7">
        <w:rPr>
          <w:b/>
          <w:bCs/>
        </w:rPr>
        <w:t>2 dalis</w:t>
      </w:r>
    </w:p>
    <w:p w14:paraId="7C3E7DF2" w14:textId="77777777" w:rsidR="000033C7" w:rsidRDefault="00C07C68" w:rsidP="000033C7">
      <w:pPr>
        <w:ind w:firstLine="709"/>
        <w:jc w:val="both"/>
      </w:pPr>
      <w:r>
        <w:t>Šalys įsipareigoja susilaikyti nuo veiksmų, kurie galėtų padaryti ekonominės arba kitos žalos bet kuriai iš Šalių, koordinuoti arba iš anksto informuoti kitą Šalį apie planuojamus priimti sprendimus, jeigu jų priėmimas gali turėti įtakos Šalių teisėms ir teisėtiems interesams.</w:t>
      </w:r>
    </w:p>
    <w:p w14:paraId="3DD8701D" w14:textId="41A4304F" w:rsidR="000033C7" w:rsidRPr="000033C7" w:rsidRDefault="000033C7" w:rsidP="000033C7">
      <w:pPr>
        <w:ind w:firstLine="709"/>
        <w:jc w:val="center"/>
        <w:rPr>
          <w:b/>
          <w:bCs/>
        </w:rPr>
      </w:pPr>
      <w:r w:rsidRPr="000033C7">
        <w:rPr>
          <w:b/>
          <w:bCs/>
        </w:rPr>
        <w:t>3 dalis</w:t>
      </w:r>
    </w:p>
    <w:p w14:paraId="475345AB" w14:textId="77777777" w:rsidR="000033C7" w:rsidRDefault="00C07C68" w:rsidP="000033C7">
      <w:pPr>
        <w:ind w:firstLine="709"/>
        <w:jc w:val="both"/>
      </w:pPr>
      <w:r>
        <w:t>Šalys įsipareigoja bendradarbiauti remdamosi Kroatijos Respublikos ir Lietuvos Respublikos įstatymais.</w:t>
      </w:r>
    </w:p>
    <w:p w14:paraId="4651C9EB" w14:textId="77777777" w:rsidR="000033C7" w:rsidRDefault="000033C7" w:rsidP="000033C7">
      <w:pPr>
        <w:ind w:firstLine="709"/>
        <w:jc w:val="center"/>
        <w:rPr>
          <w:b/>
          <w:bCs/>
        </w:rPr>
      </w:pPr>
      <w:r w:rsidRPr="000033C7">
        <w:rPr>
          <w:b/>
          <w:bCs/>
        </w:rPr>
        <w:t>4 dalis</w:t>
      </w:r>
    </w:p>
    <w:p w14:paraId="32301D0D" w14:textId="77777777" w:rsidR="000033C7" w:rsidRPr="000033C7" w:rsidRDefault="00C07C68" w:rsidP="000033C7">
      <w:pPr>
        <w:ind w:firstLine="709"/>
        <w:jc w:val="center"/>
        <w:rPr>
          <w:b/>
          <w:bCs/>
          <w:i/>
          <w:iCs/>
        </w:rPr>
      </w:pPr>
      <w:r w:rsidRPr="000033C7">
        <w:rPr>
          <w:i/>
          <w:iCs/>
        </w:rPr>
        <w:t>Prekybos ir ekonominiai santykiai</w:t>
      </w:r>
    </w:p>
    <w:p w14:paraId="36D3F671" w14:textId="77777777" w:rsidR="000033C7" w:rsidRDefault="000033C7" w:rsidP="000033C7">
      <w:pPr>
        <w:ind w:firstLine="709"/>
        <w:jc w:val="both"/>
        <w:rPr>
          <w:b/>
          <w:bCs/>
        </w:rPr>
      </w:pPr>
      <w:r>
        <w:rPr>
          <w:b/>
          <w:bCs/>
        </w:rPr>
        <w:t xml:space="preserve">4.1. </w:t>
      </w:r>
      <w:r w:rsidR="00C07C68">
        <w:t xml:space="preserve">Šalys įsipareigoja remti prekybos ir ekonominių ryšių tarp </w:t>
      </w:r>
      <w:proofErr w:type="spellStart"/>
      <w:r w:rsidR="00C07C68">
        <w:t>Medulino</w:t>
      </w:r>
      <w:proofErr w:type="spellEnd"/>
      <w:r w:rsidR="00C07C68">
        <w:t xml:space="preserve"> rajono (Kroatijos Respublika) ir Molėtų rajono (Lietuvos Respublika) teritorijose esančių įmonių, organizacijų ir įstaigų plėtrą, nepriklausomai nuo nuosavybės formos.</w:t>
      </w:r>
    </w:p>
    <w:p w14:paraId="717A0AE3" w14:textId="77777777" w:rsidR="000033C7" w:rsidRDefault="000033C7" w:rsidP="000033C7">
      <w:pPr>
        <w:ind w:firstLine="709"/>
        <w:jc w:val="both"/>
      </w:pPr>
      <w:r>
        <w:rPr>
          <w:b/>
          <w:bCs/>
        </w:rPr>
        <w:t xml:space="preserve">4.2. </w:t>
      </w:r>
      <w:r w:rsidR="00C07C68">
        <w:t xml:space="preserve">Siekdamos rasti būdų plėsti ekonominį bendradarbiavimą, Šalys įsipareigoja keistis delegacijomis ir darbo grupėmis, sudarytomis iš </w:t>
      </w:r>
      <w:proofErr w:type="spellStart"/>
      <w:r w:rsidR="00C07C68">
        <w:t>Medulino</w:t>
      </w:r>
      <w:proofErr w:type="spellEnd"/>
      <w:r w:rsidR="00C07C68">
        <w:t xml:space="preserve"> rajono ir Molėtų rajono vykdomosios valdžios institucijų ir verslo bendruomenės atstovų.</w:t>
      </w:r>
    </w:p>
    <w:p w14:paraId="51D792DC" w14:textId="69CC5470" w:rsidR="000033C7" w:rsidRPr="000033C7" w:rsidRDefault="000033C7" w:rsidP="000033C7">
      <w:pPr>
        <w:ind w:firstLine="709"/>
        <w:jc w:val="center"/>
        <w:rPr>
          <w:b/>
          <w:bCs/>
        </w:rPr>
      </w:pPr>
      <w:r w:rsidRPr="000033C7">
        <w:rPr>
          <w:b/>
          <w:bCs/>
        </w:rPr>
        <w:t>5 dalis</w:t>
      </w:r>
    </w:p>
    <w:p w14:paraId="6C8A65E8" w14:textId="77777777" w:rsidR="000033C7" w:rsidRPr="000033C7" w:rsidRDefault="00C07C68" w:rsidP="000033C7">
      <w:pPr>
        <w:ind w:firstLine="709"/>
        <w:jc w:val="center"/>
        <w:rPr>
          <w:b/>
          <w:bCs/>
          <w:i/>
          <w:iCs/>
        </w:rPr>
      </w:pPr>
      <w:r w:rsidRPr="000033C7">
        <w:rPr>
          <w:i/>
          <w:iCs/>
        </w:rPr>
        <w:t>Švietimas</w:t>
      </w:r>
    </w:p>
    <w:p w14:paraId="62BDB451" w14:textId="77777777" w:rsidR="000033C7" w:rsidRDefault="00C07C68" w:rsidP="000033C7">
      <w:pPr>
        <w:ind w:firstLine="709"/>
        <w:jc w:val="both"/>
        <w:rPr>
          <w:b/>
          <w:bCs/>
        </w:rPr>
      </w:pPr>
      <w:r>
        <w:t xml:space="preserve">Šalys įsipareigoja bendradarbiauti švietimo srityje, skatindamos tiesioginius partnerystės ryšius tarp švietimo įstaigų ir organizuodamos pedagoginius seminarus, darbo susitikimus ir studentų </w:t>
      </w:r>
      <w:r>
        <w:lastRenderedPageBreak/>
        <w:t>bei dėstytojų delegacijų mainus. Šalys įsipareigoja remti Lietuvos ir Kroatijos tautų istorinio ir dvasinio paveldo tyrinėjimo programas.</w:t>
      </w:r>
    </w:p>
    <w:p w14:paraId="2A0D0A4D" w14:textId="77777777" w:rsidR="000033C7" w:rsidRPr="000033C7" w:rsidRDefault="00C07C68" w:rsidP="000033C7">
      <w:pPr>
        <w:ind w:firstLine="709"/>
        <w:jc w:val="center"/>
        <w:rPr>
          <w:b/>
          <w:bCs/>
        </w:rPr>
      </w:pPr>
      <w:r w:rsidRPr="000033C7">
        <w:rPr>
          <w:b/>
          <w:bCs/>
        </w:rPr>
        <w:t>6 dalis</w:t>
      </w:r>
    </w:p>
    <w:p w14:paraId="3A59EBC3" w14:textId="77777777" w:rsidR="000033C7" w:rsidRDefault="00C07C68" w:rsidP="000033C7">
      <w:pPr>
        <w:ind w:firstLine="709"/>
        <w:jc w:val="center"/>
        <w:rPr>
          <w:b/>
          <w:bCs/>
          <w:i/>
          <w:iCs/>
        </w:rPr>
      </w:pPr>
      <w:r w:rsidRPr="000033C7">
        <w:rPr>
          <w:i/>
          <w:iCs/>
        </w:rPr>
        <w:t>Sveikatos apsauga</w:t>
      </w:r>
    </w:p>
    <w:p w14:paraId="725237C8" w14:textId="77777777" w:rsidR="000033C7" w:rsidRDefault="000033C7" w:rsidP="000033C7">
      <w:pPr>
        <w:ind w:firstLine="709"/>
        <w:jc w:val="both"/>
        <w:rPr>
          <w:b/>
          <w:bCs/>
          <w:i/>
          <w:iCs/>
        </w:rPr>
      </w:pPr>
      <w:r>
        <w:rPr>
          <w:b/>
          <w:bCs/>
        </w:rPr>
        <w:t xml:space="preserve">6.1. </w:t>
      </w:r>
      <w:r w:rsidR="00C07C68">
        <w:t xml:space="preserve">Šalys įsipareigoja skatinti tiesioginių ryšių tarp </w:t>
      </w:r>
      <w:proofErr w:type="spellStart"/>
      <w:r w:rsidR="00C07C68">
        <w:t>Medulino</w:t>
      </w:r>
      <w:proofErr w:type="spellEnd"/>
      <w:r w:rsidR="00C07C68">
        <w:t xml:space="preserve"> rajono (Kroatijos Respublika) ir Molėtų rajono (Lietuvos Respublika) sveikatos apsaugos ir priežiūros įstaigų plėtrą. </w:t>
      </w:r>
    </w:p>
    <w:p w14:paraId="5218438F" w14:textId="04560032" w:rsidR="000033C7" w:rsidRDefault="000033C7" w:rsidP="000033C7">
      <w:pPr>
        <w:ind w:firstLine="709"/>
        <w:jc w:val="both"/>
        <w:rPr>
          <w:b/>
          <w:bCs/>
          <w:i/>
          <w:iCs/>
        </w:rPr>
      </w:pPr>
      <w:r w:rsidRPr="000033C7">
        <w:rPr>
          <w:b/>
          <w:bCs/>
        </w:rPr>
        <w:t>6.2.</w:t>
      </w:r>
      <w:r>
        <w:rPr>
          <w:b/>
          <w:bCs/>
          <w:i/>
          <w:iCs/>
        </w:rPr>
        <w:t xml:space="preserve"> </w:t>
      </w:r>
      <w:r w:rsidR="00C07C68">
        <w:t>Šalys įsipareigoja keistis mokslo praktine informacija apie pasiekimus sveikatos priežiūros srityje, informacija apie medicininės įrangos bei kitų medicininių reikmenų ir medikamentų rinkos būklę, taip pat informacija apie galimą abipusį tiekimą.</w:t>
      </w:r>
    </w:p>
    <w:p w14:paraId="48A14491" w14:textId="77777777" w:rsidR="000033C7" w:rsidRDefault="000033C7" w:rsidP="000033C7">
      <w:pPr>
        <w:ind w:firstLine="709"/>
        <w:jc w:val="center"/>
        <w:rPr>
          <w:b/>
          <w:bCs/>
        </w:rPr>
      </w:pPr>
      <w:r w:rsidRPr="000033C7">
        <w:rPr>
          <w:b/>
          <w:bCs/>
        </w:rPr>
        <w:t xml:space="preserve">7 </w:t>
      </w:r>
      <w:r w:rsidR="00C07C68" w:rsidRPr="000033C7">
        <w:rPr>
          <w:b/>
          <w:bCs/>
        </w:rPr>
        <w:t>dalis</w:t>
      </w:r>
    </w:p>
    <w:p w14:paraId="0A687C31" w14:textId="77777777" w:rsidR="000033C7" w:rsidRDefault="00C07C68" w:rsidP="000033C7">
      <w:pPr>
        <w:ind w:firstLine="709"/>
        <w:jc w:val="center"/>
        <w:rPr>
          <w:b/>
          <w:bCs/>
          <w:i/>
          <w:iCs/>
        </w:rPr>
      </w:pPr>
      <w:r w:rsidRPr="000033C7">
        <w:rPr>
          <w:i/>
          <w:iCs/>
        </w:rPr>
        <w:t>Kultūra</w:t>
      </w:r>
    </w:p>
    <w:p w14:paraId="53163502" w14:textId="77777777" w:rsidR="000033C7" w:rsidRDefault="000033C7" w:rsidP="000033C7">
      <w:pPr>
        <w:ind w:firstLine="709"/>
        <w:jc w:val="both"/>
        <w:rPr>
          <w:b/>
          <w:bCs/>
          <w:i/>
          <w:iCs/>
        </w:rPr>
      </w:pPr>
      <w:r w:rsidRPr="000033C7">
        <w:rPr>
          <w:b/>
          <w:bCs/>
        </w:rPr>
        <w:t>7.1.</w:t>
      </w:r>
      <w:r>
        <w:rPr>
          <w:b/>
          <w:bCs/>
          <w:i/>
          <w:iCs/>
        </w:rPr>
        <w:t xml:space="preserve"> </w:t>
      </w:r>
      <w:r w:rsidR="00C07C68">
        <w:t>Šalys įsipareigoja skatinti ir plėtoti ryšius ir santykius kultūros srityje, taip pat plėsti tiesioginius ryšius tarp kultūros įstaigų: muziejų, bibliotekų, meno mokyklų, klubų, mėgėjų asociacijų, kūrybinių kolektyvų, tradicinių ir šiuolaikinių amatų meistrų, taikomosios ir dekoratyvinės dailės meistrų.</w:t>
      </w:r>
    </w:p>
    <w:p w14:paraId="6972DFAC" w14:textId="77777777" w:rsidR="000033C7" w:rsidRDefault="000033C7" w:rsidP="000033C7">
      <w:pPr>
        <w:ind w:firstLine="709"/>
        <w:jc w:val="both"/>
        <w:rPr>
          <w:b/>
          <w:bCs/>
          <w:i/>
          <w:iCs/>
        </w:rPr>
      </w:pPr>
      <w:r w:rsidRPr="000033C7">
        <w:rPr>
          <w:b/>
          <w:bCs/>
        </w:rPr>
        <w:t>7.2.</w:t>
      </w:r>
      <w:r>
        <w:rPr>
          <w:b/>
          <w:bCs/>
          <w:i/>
          <w:iCs/>
        </w:rPr>
        <w:t xml:space="preserve"> </w:t>
      </w:r>
      <w:r w:rsidR="00C07C68">
        <w:t>Šalys įsipareigoja organizuoti bendras meno parodas, plenerus, seminarus ir kūrybinių grupių gastroles.</w:t>
      </w:r>
    </w:p>
    <w:p w14:paraId="2E2203EB" w14:textId="77777777" w:rsidR="000033C7" w:rsidRDefault="000033C7" w:rsidP="000033C7">
      <w:pPr>
        <w:ind w:firstLine="709"/>
        <w:jc w:val="center"/>
        <w:rPr>
          <w:b/>
          <w:bCs/>
          <w:i/>
          <w:iCs/>
        </w:rPr>
      </w:pPr>
      <w:r>
        <w:rPr>
          <w:b/>
          <w:bCs/>
        </w:rPr>
        <w:t xml:space="preserve">8 </w:t>
      </w:r>
      <w:r w:rsidR="00C07C68" w:rsidRPr="000033C7">
        <w:rPr>
          <w:b/>
          <w:bCs/>
        </w:rPr>
        <w:t>dalis</w:t>
      </w:r>
    </w:p>
    <w:p w14:paraId="12E223C0" w14:textId="77777777" w:rsidR="000033C7" w:rsidRDefault="00C07C68" w:rsidP="000033C7">
      <w:pPr>
        <w:ind w:firstLine="709"/>
        <w:jc w:val="center"/>
        <w:rPr>
          <w:b/>
          <w:bCs/>
          <w:i/>
          <w:iCs/>
        </w:rPr>
      </w:pPr>
      <w:r w:rsidRPr="000033C7">
        <w:rPr>
          <w:i/>
          <w:iCs/>
        </w:rPr>
        <w:t>Kūno kultūra ir sportas</w:t>
      </w:r>
    </w:p>
    <w:p w14:paraId="31CE481C" w14:textId="77777777" w:rsidR="006C2221" w:rsidRDefault="00C07C68" w:rsidP="006C2221">
      <w:pPr>
        <w:ind w:firstLine="709"/>
        <w:jc w:val="both"/>
        <w:rPr>
          <w:b/>
          <w:bCs/>
          <w:i/>
          <w:iCs/>
        </w:rPr>
      </w:pPr>
      <w:r>
        <w:t>Šalys įsipareigoja imtis suderintų veiksmų, kuriant pagal galiojančius įstatymus palankias sąlygas bendradarbiavimui turizmo ir sporto srityse vystyti ir stiprinti, taip pat skatinti keitimąsi turistų ir sportininkų delegacijomis.</w:t>
      </w:r>
    </w:p>
    <w:p w14:paraId="673839B9" w14:textId="77777777" w:rsidR="006C2221" w:rsidRPr="006C2221" w:rsidRDefault="006C2221" w:rsidP="006C2221">
      <w:pPr>
        <w:ind w:firstLine="709"/>
        <w:jc w:val="center"/>
        <w:rPr>
          <w:b/>
          <w:bCs/>
        </w:rPr>
      </w:pPr>
      <w:r w:rsidRPr="006C2221">
        <w:rPr>
          <w:b/>
          <w:bCs/>
        </w:rPr>
        <w:t xml:space="preserve">9 </w:t>
      </w:r>
      <w:r w:rsidR="00C07C68" w:rsidRPr="006C2221">
        <w:rPr>
          <w:b/>
          <w:bCs/>
        </w:rPr>
        <w:t>dalis</w:t>
      </w:r>
    </w:p>
    <w:p w14:paraId="57425240" w14:textId="77777777" w:rsidR="006C2221" w:rsidRPr="006C2221" w:rsidRDefault="00C07C68" w:rsidP="006C2221">
      <w:pPr>
        <w:ind w:firstLine="709"/>
        <w:jc w:val="center"/>
        <w:rPr>
          <w:b/>
          <w:bCs/>
          <w:i/>
          <w:iCs/>
        </w:rPr>
      </w:pPr>
      <w:r w:rsidRPr="006C2221">
        <w:rPr>
          <w:i/>
          <w:iCs/>
        </w:rPr>
        <w:t>Jaunimo politika</w:t>
      </w:r>
    </w:p>
    <w:p w14:paraId="73D8C7AB" w14:textId="77777777" w:rsidR="006C2221" w:rsidRDefault="006C2221" w:rsidP="006C2221">
      <w:pPr>
        <w:ind w:firstLine="709"/>
        <w:jc w:val="both"/>
        <w:rPr>
          <w:b/>
          <w:bCs/>
          <w:i/>
          <w:iCs/>
        </w:rPr>
      </w:pPr>
      <w:r w:rsidRPr="006C2221">
        <w:rPr>
          <w:b/>
          <w:bCs/>
        </w:rPr>
        <w:t xml:space="preserve">9.1. </w:t>
      </w:r>
      <w:r w:rsidR="00C07C68" w:rsidRPr="006C2221">
        <w:t>Šalys</w:t>
      </w:r>
      <w:r w:rsidR="00C07C68">
        <w:t xml:space="preserve"> įsipareigoja užmegzti tiesioginę draugystę tarp jaunimo organizacijų ir sudaryti sąlygas vasaros stovykloms vaikams ir paaugliams organizuoti.</w:t>
      </w:r>
    </w:p>
    <w:p w14:paraId="101E6E85" w14:textId="77777777" w:rsidR="006C2221" w:rsidRDefault="006C2221" w:rsidP="006C2221">
      <w:pPr>
        <w:ind w:firstLine="709"/>
        <w:jc w:val="both"/>
        <w:rPr>
          <w:b/>
          <w:bCs/>
          <w:i/>
          <w:iCs/>
        </w:rPr>
      </w:pPr>
      <w:r w:rsidRPr="006C2221">
        <w:rPr>
          <w:b/>
          <w:bCs/>
        </w:rPr>
        <w:t>9.2.</w:t>
      </w:r>
      <w:r>
        <w:rPr>
          <w:b/>
          <w:bCs/>
          <w:i/>
          <w:iCs/>
        </w:rPr>
        <w:t xml:space="preserve"> </w:t>
      </w:r>
      <w:r w:rsidR="00C07C68">
        <w:t>Šalys įsipareigoja organizuoti bendrus jaunimo festivalius, susitikimus, konkursus, diskusijas ir kitus jaunimui skirtus renginius, kuriais bus siekiama skatinti bendradarbiavimą įvairiose jaunimo politikos srityse.</w:t>
      </w:r>
    </w:p>
    <w:p w14:paraId="3DA710B9" w14:textId="77777777" w:rsidR="00F0293B" w:rsidRDefault="006C2221" w:rsidP="00F0293B">
      <w:pPr>
        <w:ind w:firstLine="709"/>
        <w:jc w:val="both"/>
        <w:rPr>
          <w:b/>
          <w:bCs/>
          <w:i/>
          <w:iCs/>
        </w:rPr>
      </w:pPr>
      <w:r w:rsidRPr="006C2221">
        <w:rPr>
          <w:b/>
          <w:bCs/>
        </w:rPr>
        <w:t xml:space="preserve">9.3. </w:t>
      </w:r>
      <w:r w:rsidR="00C07C68">
        <w:t>Šalys įsipareigoja keistis visuomeninių grupių ir paauglių bei jaunimo klubų (centrų) veiklos patirtimi patriotinio ugdymo, narkotikų, piktnaudžiavimo alkoholiu bei nusikalstamumo prevencijos ir jaunimo užimtumo srityse.</w:t>
      </w:r>
    </w:p>
    <w:p w14:paraId="76B9EA11" w14:textId="77777777" w:rsidR="00F0293B" w:rsidRDefault="00C07C68" w:rsidP="00F0293B">
      <w:pPr>
        <w:ind w:firstLine="709"/>
        <w:jc w:val="center"/>
        <w:rPr>
          <w:b/>
          <w:bCs/>
          <w:i/>
          <w:iCs/>
        </w:rPr>
      </w:pPr>
      <w:r w:rsidRPr="00F0293B">
        <w:rPr>
          <w:b/>
          <w:bCs/>
        </w:rPr>
        <w:t>10</w:t>
      </w:r>
      <w:r w:rsidR="00F0293B" w:rsidRPr="00F0293B">
        <w:rPr>
          <w:b/>
          <w:bCs/>
        </w:rPr>
        <w:t xml:space="preserve"> </w:t>
      </w:r>
      <w:r w:rsidRPr="00F0293B">
        <w:rPr>
          <w:b/>
          <w:bCs/>
        </w:rPr>
        <w:t>dalis</w:t>
      </w:r>
    </w:p>
    <w:p w14:paraId="5CE4B805" w14:textId="77777777" w:rsidR="00F0293B" w:rsidRDefault="00C07C68" w:rsidP="00F0293B">
      <w:pPr>
        <w:ind w:firstLine="709"/>
        <w:jc w:val="center"/>
        <w:rPr>
          <w:b/>
          <w:bCs/>
          <w:i/>
          <w:iCs/>
        </w:rPr>
      </w:pPr>
      <w:r w:rsidRPr="00F0293B">
        <w:rPr>
          <w:i/>
          <w:iCs/>
        </w:rPr>
        <w:t>Aplinkosauga</w:t>
      </w:r>
    </w:p>
    <w:p w14:paraId="665AE95E" w14:textId="0C6C6C1D" w:rsidR="00BD0235" w:rsidRPr="00F90692" w:rsidRDefault="00C07C68" w:rsidP="00BD0235">
      <w:pPr>
        <w:ind w:firstLine="709"/>
        <w:jc w:val="both"/>
      </w:pPr>
      <w:r>
        <w:lastRenderedPageBreak/>
        <w:t xml:space="preserve">Šalys įsipareigoja plėtoti bendradarbiavimą aplinkosaugos ir ekologinio saugumo užtikrinimo srityje, įskaitant bendrų masinių aplinkosaugos renginių organizavimą ir keitimąsi patirtimi siekiant, kad žmonės dalyvautų </w:t>
      </w:r>
      <w:r w:rsidRPr="00F90692">
        <w:t>sprendžiant</w:t>
      </w:r>
      <w:r w:rsidR="00335622" w:rsidRPr="00F90692">
        <w:t xml:space="preserve"> aplinkosaugos ir ekologinio saugumo užtikrinimo klausimus. </w:t>
      </w:r>
    </w:p>
    <w:p w14:paraId="546285FA" w14:textId="77777777" w:rsidR="00B903B1" w:rsidRPr="00F90692" w:rsidRDefault="00B903B1" w:rsidP="00C3424F">
      <w:pPr>
        <w:ind w:firstLine="709"/>
        <w:jc w:val="center"/>
        <w:rPr>
          <w:b/>
          <w:bCs/>
        </w:rPr>
      </w:pPr>
      <w:r w:rsidRPr="00F90692">
        <w:rPr>
          <w:b/>
          <w:bCs/>
        </w:rPr>
        <w:t>11 dalis</w:t>
      </w:r>
    </w:p>
    <w:p w14:paraId="5CA2BFDD" w14:textId="26398B1F" w:rsidR="00B903B1" w:rsidRPr="00F90692" w:rsidRDefault="00B903B1" w:rsidP="00C3424F">
      <w:pPr>
        <w:ind w:firstLine="709"/>
        <w:jc w:val="center"/>
        <w:rPr>
          <w:i/>
          <w:iCs/>
        </w:rPr>
      </w:pPr>
      <w:r w:rsidRPr="00F90692">
        <w:rPr>
          <w:i/>
          <w:iCs/>
        </w:rPr>
        <w:t>Bendradarbiavimas socialinėje srityje</w:t>
      </w:r>
    </w:p>
    <w:p w14:paraId="1CBC66B7" w14:textId="37C21BD9" w:rsidR="00B903B1" w:rsidRPr="00F90692" w:rsidRDefault="00C3424F" w:rsidP="00B903B1">
      <w:pPr>
        <w:ind w:firstLine="709"/>
        <w:jc w:val="both"/>
      </w:pPr>
      <w:r w:rsidRPr="00F90692">
        <w:t xml:space="preserve">11.1. </w:t>
      </w:r>
      <w:r w:rsidR="00B903B1" w:rsidRPr="00F90692">
        <w:t>Šalys įsipareigoja plėtoti sociokultūrinius ryšius, pasidalinti gerąja patirtimi įgyvendinant socialinę apsaugą, organizuojant ir teikiant socialines paslaugas, skatinti socialines paslaugas teikiančių įstaigų bendradarbiavimą, stiprinti profesinius santykius siekiant dalintis gerąja praktika, ieškoti bendrų galimybių profesiniam tobulėjimui.</w:t>
      </w:r>
    </w:p>
    <w:p w14:paraId="229987DA" w14:textId="1D3325DE" w:rsidR="00B903B1" w:rsidRPr="00F90692" w:rsidRDefault="00C3424F" w:rsidP="00B903B1">
      <w:pPr>
        <w:ind w:firstLine="709"/>
        <w:jc w:val="both"/>
      </w:pPr>
      <w:r w:rsidRPr="00F90692">
        <w:t xml:space="preserve">11.2. </w:t>
      </w:r>
      <w:r w:rsidR="00B903B1" w:rsidRPr="00F90692">
        <w:t xml:space="preserve">Šalys įsipareigoja stiprinti ir skatinti asmenų su negalia socialinės integracijos </w:t>
      </w:r>
      <w:proofErr w:type="spellStart"/>
      <w:r w:rsidR="00B903B1" w:rsidRPr="00F90692">
        <w:t>klasterizaciją</w:t>
      </w:r>
      <w:proofErr w:type="spellEnd"/>
      <w:r w:rsidR="00B903B1" w:rsidRPr="00F90692">
        <w:t>, atrasti tinkamus skatinimo mechanizmus, motyvuojančius teikti įvairias ir kokybiškas bendruomenines paslaugas asmenims su negalia.  Glaudžiai bendradarbiaujant su asmenis su negalia atstovaujančiomis organizacijomis sukurti ir įgyvendinti veiksmingas strategijas ir programas, kurios didintų asmenų su negalia užimtumą atviroje darbo rinkoje.</w:t>
      </w:r>
    </w:p>
    <w:p w14:paraId="257B64BD" w14:textId="1BF3356C" w:rsidR="00BD0235" w:rsidRPr="00F90692" w:rsidRDefault="00BD0235" w:rsidP="00BD0235">
      <w:pPr>
        <w:ind w:firstLine="709"/>
        <w:jc w:val="center"/>
      </w:pPr>
      <w:r w:rsidRPr="00F90692">
        <w:rPr>
          <w:b/>
          <w:bCs/>
        </w:rPr>
        <w:t>1</w:t>
      </w:r>
      <w:r w:rsidR="00C3424F" w:rsidRPr="00F90692">
        <w:rPr>
          <w:b/>
          <w:bCs/>
        </w:rPr>
        <w:t>2</w:t>
      </w:r>
      <w:r w:rsidRPr="00F90692">
        <w:rPr>
          <w:b/>
          <w:bCs/>
          <w:i/>
          <w:iCs/>
        </w:rPr>
        <w:t xml:space="preserve"> </w:t>
      </w:r>
      <w:r w:rsidR="00C07C68" w:rsidRPr="00F90692">
        <w:rPr>
          <w:b/>
          <w:bCs/>
        </w:rPr>
        <w:t>dalis</w:t>
      </w:r>
    </w:p>
    <w:p w14:paraId="44B5B44B" w14:textId="77777777" w:rsidR="00BD0235" w:rsidRDefault="00C07C68" w:rsidP="00BD0235">
      <w:pPr>
        <w:ind w:firstLine="709"/>
        <w:jc w:val="center"/>
        <w:rPr>
          <w:b/>
          <w:bCs/>
          <w:i/>
          <w:iCs/>
        </w:rPr>
      </w:pPr>
      <w:r w:rsidRPr="00BD0235">
        <w:rPr>
          <w:i/>
          <w:iCs/>
        </w:rPr>
        <w:t>Informacijos tiekimas</w:t>
      </w:r>
    </w:p>
    <w:p w14:paraId="41BC57F9" w14:textId="77777777" w:rsidR="00BD0235" w:rsidRDefault="00C07C68" w:rsidP="00BD0235">
      <w:pPr>
        <w:ind w:firstLine="709"/>
        <w:jc w:val="both"/>
        <w:rPr>
          <w:b/>
          <w:bCs/>
          <w:i/>
          <w:iCs/>
        </w:rPr>
      </w:pPr>
      <w:r>
        <w:t>Šalys įsipareigoja užtikrinti reguliarų keitimąsi abi Šalis dominančiais informacijos ištekliais, populiarinant krašto istoriją ir gyventojų aprūpinimą.</w:t>
      </w:r>
    </w:p>
    <w:p w14:paraId="3CAE2414" w14:textId="755A1AC9" w:rsidR="00BD0235" w:rsidRPr="00BD0235" w:rsidRDefault="00BD0235" w:rsidP="00BD0235">
      <w:pPr>
        <w:ind w:firstLine="709"/>
        <w:jc w:val="center"/>
        <w:rPr>
          <w:b/>
          <w:bCs/>
        </w:rPr>
      </w:pPr>
      <w:r w:rsidRPr="00BD0235">
        <w:rPr>
          <w:b/>
          <w:bCs/>
        </w:rPr>
        <w:t>1</w:t>
      </w:r>
      <w:r w:rsidR="00E23BA4">
        <w:rPr>
          <w:b/>
          <w:bCs/>
        </w:rPr>
        <w:t>3</w:t>
      </w:r>
      <w:r w:rsidRPr="00BD0235">
        <w:rPr>
          <w:b/>
          <w:bCs/>
        </w:rPr>
        <w:t xml:space="preserve"> </w:t>
      </w:r>
      <w:r w:rsidR="00C07C68" w:rsidRPr="00BD0235">
        <w:rPr>
          <w:b/>
          <w:bCs/>
        </w:rPr>
        <w:t>dalis</w:t>
      </w:r>
    </w:p>
    <w:p w14:paraId="1F832767" w14:textId="77777777" w:rsidR="00BD0235" w:rsidRDefault="00C07C68" w:rsidP="00BD0235">
      <w:pPr>
        <w:ind w:firstLine="709"/>
        <w:jc w:val="both"/>
        <w:rPr>
          <w:b/>
          <w:bCs/>
          <w:i/>
          <w:iCs/>
        </w:rPr>
      </w:pPr>
      <w:r>
        <w:t>Ši Sutartis gali tapti papildomų sutarčių (susitarimų) dėl bendradarbiavimo konkrečiose srityse sudarymo pagrindu. Ji neturi poveikio Šalių įsipareigojimams pagal sutartis (susitarimus), sudarytas (-</w:t>
      </w:r>
      <w:proofErr w:type="spellStart"/>
      <w:r>
        <w:t>us</w:t>
      </w:r>
      <w:proofErr w:type="spellEnd"/>
      <w:r>
        <w:t>) jos pagrindu su trečiosiomis šalimis, todėl negali būti naudojama Šalių nenaudai ar trukdyti Sutarties dalyviams vykdyti jų įsipareigojimus trečiosioms šalims.</w:t>
      </w:r>
    </w:p>
    <w:p w14:paraId="5FA4C856" w14:textId="6FCB638E" w:rsidR="00BD0235" w:rsidRDefault="00BD0235" w:rsidP="00BD0235">
      <w:pPr>
        <w:ind w:firstLine="709"/>
        <w:jc w:val="center"/>
        <w:rPr>
          <w:b/>
          <w:bCs/>
          <w:i/>
          <w:iCs/>
        </w:rPr>
      </w:pPr>
      <w:r w:rsidRPr="00BD0235">
        <w:rPr>
          <w:b/>
          <w:bCs/>
        </w:rPr>
        <w:t>1</w:t>
      </w:r>
      <w:r w:rsidR="00E23BA4">
        <w:rPr>
          <w:b/>
          <w:bCs/>
        </w:rPr>
        <w:t>4</w:t>
      </w:r>
      <w:r w:rsidRPr="00BD0235">
        <w:rPr>
          <w:b/>
          <w:bCs/>
        </w:rPr>
        <w:t xml:space="preserve"> </w:t>
      </w:r>
      <w:r w:rsidR="00C07C68" w:rsidRPr="00BD0235">
        <w:rPr>
          <w:b/>
          <w:bCs/>
        </w:rPr>
        <w:t>dalis</w:t>
      </w:r>
    </w:p>
    <w:p w14:paraId="742BC0B2" w14:textId="77777777" w:rsidR="00BD0235" w:rsidRDefault="00C07C68" w:rsidP="00BD0235">
      <w:pPr>
        <w:ind w:firstLine="709"/>
        <w:jc w:val="both"/>
        <w:rPr>
          <w:b/>
          <w:bCs/>
          <w:i/>
          <w:iCs/>
        </w:rPr>
      </w:pPr>
      <w:r>
        <w:t>Visi ginčytini klausimai, susiję su šios Sutarties aiškinimu ir taikymu, sprendžiami dvišalių derybų ir konsultacijų būdu. Derybų ir konsultacijų procedūra nustatoma Šalių susitarimu. </w:t>
      </w:r>
    </w:p>
    <w:p w14:paraId="60C692F8" w14:textId="59D3B2FD" w:rsidR="00BD0235" w:rsidRDefault="00BD0235" w:rsidP="00BD0235">
      <w:pPr>
        <w:ind w:firstLine="709"/>
        <w:jc w:val="center"/>
        <w:rPr>
          <w:b/>
          <w:bCs/>
        </w:rPr>
      </w:pPr>
      <w:r w:rsidRPr="00BD0235">
        <w:rPr>
          <w:b/>
          <w:bCs/>
        </w:rPr>
        <w:t>1</w:t>
      </w:r>
      <w:r w:rsidR="00E23BA4">
        <w:rPr>
          <w:b/>
          <w:bCs/>
        </w:rPr>
        <w:t>5</w:t>
      </w:r>
      <w:r w:rsidRPr="00BD0235">
        <w:rPr>
          <w:b/>
          <w:bCs/>
        </w:rPr>
        <w:t xml:space="preserve"> </w:t>
      </w:r>
      <w:r w:rsidR="00C07C68" w:rsidRPr="00BD0235">
        <w:rPr>
          <w:b/>
          <w:bCs/>
        </w:rPr>
        <w:t>dalis</w:t>
      </w:r>
    </w:p>
    <w:p w14:paraId="6FA8616A" w14:textId="77777777" w:rsidR="00BD0235" w:rsidRDefault="00C07C68" w:rsidP="00BD0235">
      <w:pPr>
        <w:ind w:firstLine="709"/>
        <w:jc w:val="both"/>
        <w:rPr>
          <w:b/>
          <w:bCs/>
        </w:rPr>
      </w:pPr>
      <w:r>
        <w:t xml:space="preserve">Siekiant padėti įgyvendinti šios Sutarties nuostatas, taip pat kontroliuoti </w:t>
      </w:r>
      <w:r w:rsidR="00BD0235">
        <w:t>Š</w:t>
      </w:r>
      <w:r>
        <w:t>alių jos pagrindu sudarytų sutarčių (susitarimų) įgyvendinimą, gali būti įsteigta nuolatinė koordinavimo įstaiga. Be to, prireikus gali būti rengiamos dvišalės konsultacijos ar derybos (įskaitant aukščiausio lygio konsultacijas ar derybas) bei sudaromos bendros darbo grupės ir įstaigos.</w:t>
      </w:r>
    </w:p>
    <w:p w14:paraId="5A5F8DF3" w14:textId="2466D959" w:rsidR="00BD0235" w:rsidRDefault="00BD0235" w:rsidP="00BD0235">
      <w:pPr>
        <w:ind w:firstLine="709"/>
        <w:jc w:val="center"/>
        <w:rPr>
          <w:b/>
          <w:bCs/>
        </w:rPr>
      </w:pPr>
      <w:r>
        <w:rPr>
          <w:b/>
          <w:bCs/>
        </w:rPr>
        <w:t>1</w:t>
      </w:r>
      <w:r w:rsidR="00E23BA4">
        <w:rPr>
          <w:b/>
          <w:bCs/>
        </w:rPr>
        <w:t>6</w:t>
      </w:r>
      <w:r>
        <w:rPr>
          <w:b/>
          <w:bCs/>
        </w:rPr>
        <w:t xml:space="preserve"> </w:t>
      </w:r>
      <w:r w:rsidR="00C07C68" w:rsidRPr="00BD0235">
        <w:rPr>
          <w:b/>
          <w:bCs/>
        </w:rPr>
        <w:t>dalis</w:t>
      </w:r>
    </w:p>
    <w:p w14:paraId="07B4E96E" w14:textId="5F8FE2DF" w:rsidR="00BD0235" w:rsidRDefault="00C07C68" w:rsidP="00BD0235">
      <w:pPr>
        <w:ind w:firstLine="709"/>
        <w:jc w:val="both"/>
        <w:rPr>
          <w:b/>
          <w:bCs/>
        </w:rPr>
      </w:pPr>
      <w:r>
        <w:t xml:space="preserve">Kiekviena Šalis turi teisę siūlyti šios Sutarties pakeitimus ar papildymus. Minėti pakeitimai įsigalioja juos suderinus ir sudarius atitinkamą </w:t>
      </w:r>
      <w:r w:rsidR="00646BB0">
        <w:t>papildomą susitarimą</w:t>
      </w:r>
      <w:r>
        <w:t>, kuris tampa neatsiejama šios Sutarties dalimi.</w:t>
      </w:r>
    </w:p>
    <w:p w14:paraId="0E6F2BEA" w14:textId="3D39C25C" w:rsidR="00BD0235" w:rsidRDefault="00BD0235" w:rsidP="00BD0235">
      <w:pPr>
        <w:ind w:firstLine="709"/>
        <w:jc w:val="center"/>
        <w:rPr>
          <w:b/>
          <w:bCs/>
        </w:rPr>
      </w:pPr>
      <w:r>
        <w:rPr>
          <w:b/>
          <w:bCs/>
        </w:rPr>
        <w:t>1</w:t>
      </w:r>
      <w:r w:rsidR="00E23BA4">
        <w:rPr>
          <w:b/>
          <w:bCs/>
        </w:rPr>
        <w:t>7</w:t>
      </w:r>
      <w:r>
        <w:rPr>
          <w:b/>
          <w:bCs/>
        </w:rPr>
        <w:t xml:space="preserve"> </w:t>
      </w:r>
      <w:r w:rsidR="00C07C68" w:rsidRPr="00BD0235">
        <w:rPr>
          <w:b/>
          <w:bCs/>
        </w:rPr>
        <w:t>dalis</w:t>
      </w:r>
    </w:p>
    <w:p w14:paraId="235FB2EC" w14:textId="77777777" w:rsidR="00BD0235" w:rsidRDefault="00C07C68" w:rsidP="00BD0235">
      <w:pPr>
        <w:ind w:firstLine="709"/>
        <w:jc w:val="both"/>
        <w:rPr>
          <w:b/>
          <w:bCs/>
        </w:rPr>
      </w:pPr>
      <w:r>
        <w:t>Ši Sutartis įsigalioja nuo abiejų Šalių pasirašymo dienos.</w:t>
      </w:r>
    </w:p>
    <w:p w14:paraId="4FF7D96E" w14:textId="0F03E472" w:rsidR="00C07C68" w:rsidRDefault="00C07C68" w:rsidP="00BD0235">
      <w:pPr>
        <w:ind w:firstLine="709"/>
        <w:jc w:val="both"/>
      </w:pPr>
      <w:r>
        <w:lastRenderedPageBreak/>
        <w:t>Bet kuri Šalis turi teisę nutraukti šią Sutartį, įspėjusi apie tai kitą Šalį ne vėliau kaip prieš 6 (šešis) mėnesius.</w:t>
      </w:r>
    </w:p>
    <w:p w14:paraId="7E4F0127" w14:textId="77777777" w:rsidR="00BD0235" w:rsidRPr="00BD0235" w:rsidRDefault="00BD0235" w:rsidP="00BD0235">
      <w:pPr>
        <w:jc w:val="both"/>
        <w:rPr>
          <w:b/>
          <w:bCs/>
        </w:rPr>
      </w:pPr>
    </w:p>
    <w:p w14:paraId="3924D9AD" w14:textId="0335F557" w:rsidR="00DF4E4D" w:rsidRDefault="00C07C68" w:rsidP="000033C7">
      <w:pPr>
        <w:jc w:val="both"/>
      </w:pPr>
      <w:r>
        <w:t xml:space="preserve">Molėtų rajono </w:t>
      </w:r>
      <w:r w:rsidR="00BD0235">
        <w:t>savivaldybės</w:t>
      </w:r>
      <w:r>
        <w:t xml:space="preserve"> meras</w:t>
      </w:r>
      <w:r w:rsidR="00BD0235">
        <w:t xml:space="preserve">            </w:t>
      </w:r>
      <w:r w:rsidR="00BD0235">
        <w:tab/>
      </w:r>
      <w:proofErr w:type="spellStart"/>
      <w:r w:rsidR="00CC7537">
        <w:t>Medulino</w:t>
      </w:r>
      <w:proofErr w:type="spellEnd"/>
      <w:r w:rsidR="00BD0235">
        <w:t xml:space="preserve"> rajono savivaldybės </w:t>
      </w:r>
      <w:r w:rsidR="00CC7537">
        <w:t>meras</w:t>
      </w:r>
    </w:p>
    <w:p w14:paraId="151E0F2A" w14:textId="77777777" w:rsidR="00BD0235" w:rsidRDefault="00BD0235" w:rsidP="000033C7">
      <w:pPr>
        <w:jc w:val="both"/>
      </w:pPr>
    </w:p>
    <w:p w14:paraId="0A18FFFA" w14:textId="71EC6650" w:rsidR="00BD0235" w:rsidRDefault="00BD0235" w:rsidP="000033C7">
      <w:pPr>
        <w:jc w:val="both"/>
      </w:pPr>
      <w:r>
        <w:t>__________________________</w:t>
      </w:r>
      <w:r>
        <w:tab/>
      </w:r>
      <w:r>
        <w:tab/>
        <w:t>___________________________</w:t>
      </w:r>
    </w:p>
    <w:p w14:paraId="3AC8FB73" w14:textId="77777777" w:rsidR="00BD0235" w:rsidRDefault="00BD0235" w:rsidP="000033C7">
      <w:pPr>
        <w:jc w:val="both"/>
        <w:rPr>
          <w:b/>
          <w:bCs/>
        </w:rPr>
      </w:pPr>
    </w:p>
    <w:p w14:paraId="3D8C7114" w14:textId="1BA6353D" w:rsidR="00BD0235" w:rsidRPr="00BD0235" w:rsidRDefault="00BD0235" w:rsidP="000033C7">
      <w:pPr>
        <w:jc w:val="both"/>
        <w:rPr>
          <w:b/>
          <w:bCs/>
        </w:rPr>
      </w:pPr>
      <w:r w:rsidRPr="00BD0235">
        <w:rPr>
          <w:b/>
          <w:bCs/>
        </w:rPr>
        <w:t>Saulius Jauneika</w:t>
      </w:r>
      <w:r w:rsidR="00CC7537">
        <w:rPr>
          <w:b/>
          <w:bCs/>
        </w:rPr>
        <w:tab/>
      </w:r>
      <w:r w:rsidR="00CC7537">
        <w:rPr>
          <w:b/>
          <w:bCs/>
        </w:rPr>
        <w:tab/>
      </w:r>
      <w:r w:rsidR="00CC7537">
        <w:rPr>
          <w:b/>
          <w:bCs/>
        </w:rPr>
        <w:tab/>
      </w:r>
      <w:proofErr w:type="spellStart"/>
      <w:r w:rsidR="00CC7537">
        <w:rPr>
          <w:b/>
          <w:bCs/>
        </w:rPr>
        <w:t>Ivan</w:t>
      </w:r>
      <w:proofErr w:type="spellEnd"/>
      <w:r w:rsidR="00CC7537">
        <w:rPr>
          <w:b/>
          <w:bCs/>
        </w:rPr>
        <w:t xml:space="preserve"> </w:t>
      </w:r>
      <w:proofErr w:type="spellStart"/>
      <w:r w:rsidR="00CC7537">
        <w:rPr>
          <w:b/>
          <w:bCs/>
        </w:rPr>
        <w:t>Kirac</w:t>
      </w:r>
      <w:proofErr w:type="spellEnd"/>
    </w:p>
    <w:sectPr w:rsidR="00BD0235" w:rsidRPr="00BD023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C68"/>
    <w:rsid w:val="000033C7"/>
    <w:rsid w:val="000E4A7A"/>
    <w:rsid w:val="00106CDD"/>
    <w:rsid w:val="00335622"/>
    <w:rsid w:val="0047349C"/>
    <w:rsid w:val="00646BB0"/>
    <w:rsid w:val="006C2221"/>
    <w:rsid w:val="00B903B1"/>
    <w:rsid w:val="00BD0235"/>
    <w:rsid w:val="00C07C68"/>
    <w:rsid w:val="00C3424F"/>
    <w:rsid w:val="00CC7537"/>
    <w:rsid w:val="00DF4E4D"/>
    <w:rsid w:val="00E23BA4"/>
    <w:rsid w:val="00F0293B"/>
    <w:rsid w:val="00F906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B6A9"/>
  <w15:chartTrackingRefBased/>
  <w15:docId w15:val="{D7A9CF52-CF2D-4311-AFCC-DE545D61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F4E4D"/>
    <w:rPr>
      <w:rFonts w:ascii="Times New Roman" w:hAnsi="Times New Roman"/>
      <w:sz w:val="24"/>
    </w:rPr>
  </w:style>
  <w:style w:type="paragraph" w:styleId="Antrat1">
    <w:name w:val="heading 1"/>
    <w:basedOn w:val="prastasis"/>
    <w:next w:val="prastasis"/>
    <w:link w:val="Antrat1Diagrama"/>
    <w:uiPriority w:val="9"/>
    <w:qFormat/>
    <w:rsid w:val="00C07C6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C07C6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C07C68"/>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C07C68"/>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C07C68"/>
    <w:pPr>
      <w:keepNext/>
      <w:keepLines/>
      <w:spacing w:before="80" w:after="40"/>
      <w:outlineLvl w:val="4"/>
    </w:pPr>
    <w:rPr>
      <w:rFonts w:asciiTheme="minorHAnsi" w:eastAsiaTheme="majorEastAsia" w:hAnsiTheme="minorHAnsi" w:cstheme="majorBidi"/>
      <w:color w:val="0F4761" w:themeColor="accent1" w:themeShade="BF"/>
    </w:rPr>
  </w:style>
  <w:style w:type="paragraph" w:styleId="Antrat6">
    <w:name w:val="heading 6"/>
    <w:basedOn w:val="prastasis"/>
    <w:next w:val="prastasis"/>
    <w:link w:val="Antrat6Diagrama"/>
    <w:uiPriority w:val="9"/>
    <w:semiHidden/>
    <w:unhideWhenUsed/>
    <w:qFormat/>
    <w:rsid w:val="00C07C68"/>
    <w:pPr>
      <w:keepNext/>
      <w:keepLines/>
      <w:spacing w:before="40" w:after="0"/>
      <w:outlineLvl w:val="5"/>
    </w:pPr>
    <w:rPr>
      <w:rFonts w:asciiTheme="minorHAnsi" w:eastAsiaTheme="majorEastAsia" w:hAnsiTheme="minorHAnsi"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C07C68"/>
    <w:pPr>
      <w:keepNext/>
      <w:keepLines/>
      <w:spacing w:before="40" w:after="0"/>
      <w:outlineLvl w:val="6"/>
    </w:pPr>
    <w:rPr>
      <w:rFonts w:asciiTheme="minorHAnsi" w:eastAsiaTheme="majorEastAsia" w:hAnsiTheme="minorHAnsi" w:cstheme="majorBidi"/>
      <w:color w:val="595959" w:themeColor="text1" w:themeTint="A6"/>
    </w:rPr>
  </w:style>
  <w:style w:type="paragraph" w:styleId="Antrat8">
    <w:name w:val="heading 8"/>
    <w:basedOn w:val="prastasis"/>
    <w:next w:val="prastasis"/>
    <w:link w:val="Antrat8Diagrama"/>
    <w:uiPriority w:val="9"/>
    <w:semiHidden/>
    <w:unhideWhenUsed/>
    <w:qFormat/>
    <w:rsid w:val="00C07C68"/>
    <w:pPr>
      <w:keepNext/>
      <w:keepLines/>
      <w:spacing w:after="0"/>
      <w:outlineLvl w:val="7"/>
    </w:pPr>
    <w:rPr>
      <w:rFonts w:asciiTheme="minorHAnsi" w:eastAsiaTheme="majorEastAsia" w:hAnsiTheme="minorHAnsi"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C07C68"/>
    <w:pPr>
      <w:keepNext/>
      <w:keepLines/>
      <w:spacing w:after="0"/>
      <w:outlineLvl w:val="8"/>
    </w:pPr>
    <w:rPr>
      <w:rFonts w:asciiTheme="minorHAnsi" w:eastAsiaTheme="majorEastAsia" w:hAnsiTheme="minorHAnsi"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07C68"/>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C07C68"/>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C07C68"/>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C07C68"/>
    <w:rPr>
      <w:rFonts w:eastAsiaTheme="majorEastAsia" w:cstheme="majorBidi"/>
      <w:i/>
      <w:iCs/>
      <w:color w:val="0F4761" w:themeColor="accent1" w:themeShade="BF"/>
      <w:sz w:val="24"/>
    </w:rPr>
  </w:style>
  <w:style w:type="character" w:customStyle="1" w:styleId="Antrat5Diagrama">
    <w:name w:val="Antraštė 5 Diagrama"/>
    <w:basedOn w:val="Numatytasispastraiposriftas"/>
    <w:link w:val="Antrat5"/>
    <w:uiPriority w:val="9"/>
    <w:semiHidden/>
    <w:rsid w:val="00C07C68"/>
    <w:rPr>
      <w:rFonts w:eastAsiaTheme="majorEastAsia" w:cstheme="majorBidi"/>
      <w:color w:val="0F4761" w:themeColor="accent1" w:themeShade="BF"/>
      <w:sz w:val="24"/>
    </w:rPr>
  </w:style>
  <w:style w:type="character" w:customStyle="1" w:styleId="Antrat6Diagrama">
    <w:name w:val="Antraštė 6 Diagrama"/>
    <w:basedOn w:val="Numatytasispastraiposriftas"/>
    <w:link w:val="Antrat6"/>
    <w:uiPriority w:val="9"/>
    <w:semiHidden/>
    <w:rsid w:val="00C07C68"/>
    <w:rPr>
      <w:rFonts w:eastAsiaTheme="majorEastAsia" w:cstheme="majorBidi"/>
      <w:i/>
      <w:iCs/>
      <w:color w:val="595959" w:themeColor="text1" w:themeTint="A6"/>
      <w:sz w:val="24"/>
    </w:rPr>
  </w:style>
  <w:style w:type="character" w:customStyle="1" w:styleId="Antrat7Diagrama">
    <w:name w:val="Antraštė 7 Diagrama"/>
    <w:basedOn w:val="Numatytasispastraiposriftas"/>
    <w:link w:val="Antrat7"/>
    <w:uiPriority w:val="9"/>
    <w:semiHidden/>
    <w:rsid w:val="00C07C68"/>
    <w:rPr>
      <w:rFonts w:eastAsiaTheme="majorEastAsia" w:cstheme="majorBidi"/>
      <w:color w:val="595959" w:themeColor="text1" w:themeTint="A6"/>
      <w:sz w:val="24"/>
    </w:rPr>
  </w:style>
  <w:style w:type="character" w:customStyle="1" w:styleId="Antrat8Diagrama">
    <w:name w:val="Antraštė 8 Diagrama"/>
    <w:basedOn w:val="Numatytasispastraiposriftas"/>
    <w:link w:val="Antrat8"/>
    <w:uiPriority w:val="9"/>
    <w:semiHidden/>
    <w:rsid w:val="00C07C68"/>
    <w:rPr>
      <w:rFonts w:eastAsiaTheme="majorEastAsia" w:cstheme="majorBidi"/>
      <w:i/>
      <w:iCs/>
      <w:color w:val="272727" w:themeColor="text1" w:themeTint="D8"/>
      <w:sz w:val="24"/>
    </w:rPr>
  </w:style>
  <w:style w:type="character" w:customStyle="1" w:styleId="Antrat9Diagrama">
    <w:name w:val="Antraštė 9 Diagrama"/>
    <w:basedOn w:val="Numatytasispastraiposriftas"/>
    <w:link w:val="Antrat9"/>
    <w:uiPriority w:val="9"/>
    <w:semiHidden/>
    <w:rsid w:val="00C07C68"/>
    <w:rPr>
      <w:rFonts w:eastAsiaTheme="majorEastAsia" w:cstheme="majorBidi"/>
      <w:color w:val="272727" w:themeColor="text1" w:themeTint="D8"/>
      <w:sz w:val="24"/>
    </w:rPr>
  </w:style>
  <w:style w:type="paragraph" w:styleId="Pavadinimas">
    <w:name w:val="Title"/>
    <w:basedOn w:val="prastasis"/>
    <w:next w:val="prastasis"/>
    <w:link w:val="PavadinimasDiagrama"/>
    <w:uiPriority w:val="10"/>
    <w:qFormat/>
    <w:rsid w:val="00C07C6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C07C68"/>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C07C68"/>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C07C68"/>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C07C68"/>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C07C68"/>
    <w:rPr>
      <w:rFonts w:ascii="Times New Roman" w:hAnsi="Times New Roman"/>
      <w:i/>
      <w:iCs/>
      <w:color w:val="404040" w:themeColor="text1" w:themeTint="BF"/>
      <w:sz w:val="24"/>
    </w:rPr>
  </w:style>
  <w:style w:type="paragraph" w:styleId="Sraopastraipa">
    <w:name w:val="List Paragraph"/>
    <w:basedOn w:val="prastasis"/>
    <w:uiPriority w:val="34"/>
    <w:qFormat/>
    <w:rsid w:val="00C07C68"/>
    <w:pPr>
      <w:ind w:left="720"/>
      <w:contextualSpacing/>
    </w:pPr>
  </w:style>
  <w:style w:type="character" w:styleId="Rykuspabraukimas">
    <w:name w:val="Intense Emphasis"/>
    <w:basedOn w:val="Numatytasispastraiposriftas"/>
    <w:uiPriority w:val="21"/>
    <w:qFormat/>
    <w:rsid w:val="00C07C68"/>
    <w:rPr>
      <w:i/>
      <w:iCs/>
      <w:color w:val="0F4761" w:themeColor="accent1" w:themeShade="BF"/>
    </w:rPr>
  </w:style>
  <w:style w:type="paragraph" w:styleId="Iskirtacitata">
    <w:name w:val="Intense Quote"/>
    <w:basedOn w:val="prastasis"/>
    <w:next w:val="prastasis"/>
    <w:link w:val="IskirtacitataDiagrama"/>
    <w:uiPriority w:val="30"/>
    <w:qFormat/>
    <w:rsid w:val="00C07C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C07C68"/>
    <w:rPr>
      <w:rFonts w:ascii="Times New Roman" w:hAnsi="Times New Roman"/>
      <w:i/>
      <w:iCs/>
      <w:color w:val="0F4761" w:themeColor="accent1" w:themeShade="BF"/>
      <w:sz w:val="24"/>
    </w:rPr>
  </w:style>
  <w:style w:type="character" w:styleId="Rykinuoroda">
    <w:name w:val="Intense Reference"/>
    <w:basedOn w:val="Numatytasispastraiposriftas"/>
    <w:uiPriority w:val="32"/>
    <w:qFormat/>
    <w:rsid w:val="00C07C6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4287</Words>
  <Characters>2445</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Gylienė</dc:creator>
  <cp:keywords/>
  <dc:description/>
  <cp:lastModifiedBy>Vladimiras Suchodumcevas</cp:lastModifiedBy>
  <cp:revision>2</cp:revision>
  <dcterms:created xsi:type="dcterms:W3CDTF">2024-03-18T13:15:00Z</dcterms:created>
  <dcterms:modified xsi:type="dcterms:W3CDTF">2024-03-18T13:15:00Z</dcterms:modified>
</cp:coreProperties>
</file>