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6308E2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99DEE9" w14:textId="717E6D70" w:rsidR="0080557C" w:rsidRDefault="00123141" w:rsidP="00123141">
      <w:pPr>
        <w:spacing w:after="0"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141">
        <w:rPr>
          <w:rFonts w:ascii="Times New Roman" w:hAnsi="Times New Roman" w:cs="Times New Roman"/>
          <w:sz w:val="24"/>
          <w:szCs w:val="24"/>
        </w:rPr>
        <w:t xml:space="preserve">ėl pritarimo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3141">
        <w:rPr>
          <w:rFonts w:ascii="Times New Roman" w:hAnsi="Times New Roman" w:cs="Times New Roman"/>
          <w:sz w:val="24"/>
          <w:szCs w:val="24"/>
        </w:rPr>
        <w:t>olėtų rajono savivaldybės</w:t>
      </w:r>
      <w:r>
        <w:rPr>
          <w:rFonts w:ascii="Times New Roman" w:hAnsi="Times New Roman" w:cs="Times New Roman"/>
          <w:sz w:val="24"/>
          <w:szCs w:val="24"/>
        </w:rPr>
        <w:t xml:space="preserve"> administracijos</w:t>
      </w:r>
      <w:r w:rsidRPr="00123141">
        <w:rPr>
          <w:rFonts w:ascii="Times New Roman" w:hAnsi="Times New Roman" w:cs="Times New Roman"/>
          <w:sz w:val="24"/>
          <w:szCs w:val="24"/>
        </w:rPr>
        <w:t xml:space="preserve"> dalyvavimui projekte „</w:t>
      </w:r>
      <w:bookmarkStart w:id="0" w:name="_Hlk159937779"/>
      <w:r>
        <w:rPr>
          <w:rFonts w:ascii="Times New Roman" w:hAnsi="Times New Roman" w:cs="Times New Roman"/>
          <w:sz w:val="24"/>
          <w:szCs w:val="24"/>
        </w:rPr>
        <w:t>M</w:t>
      </w:r>
      <w:r w:rsidRPr="00123141">
        <w:rPr>
          <w:rFonts w:ascii="Times New Roman" w:hAnsi="Times New Roman" w:cs="Times New Roman"/>
          <w:sz w:val="24"/>
          <w:szCs w:val="24"/>
        </w:rPr>
        <w:t>olėtų rajono sveikatos centro teikiamų sveikatos priežiūros paslaugų infrastruktūros modernizavimas</w:t>
      </w:r>
      <w:bookmarkEnd w:id="0"/>
      <w:r w:rsidRPr="00123141">
        <w:rPr>
          <w:rFonts w:ascii="Times New Roman" w:hAnsi="Times New Roman" w:cs="Times New Roman"/>
          <w:sz w:val="24"/>
          <w:szCs w:val="24"/>
        </w:rPr>
        <w:t>“</w:t>
      </w:r>
    </w:p>
    <w:p w14:paraId="1FB6DD7B" w14:textId="77777777" w:rsidR="006308E2" w:rsidRPr="004C426D" w:rsidRDefault="006308E2" w:rsidP="00123141">
      <w:pPr>
        <w:spacing w:after="0" w:line="360" w:lineRule="auto"/>
        <w:ind w:firstLine="698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4C426D" w:rsidRDefault="0080557C" w:rsidP="004C426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6795975" w14:textId="683A154E" w:rsidR="00F302B0" w:rsidRDefault="00233485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Sprendimo tikslas – įvykdyti išankstines sąlygas, būtinas teikiant projekto „</w:t>
      </w:r>
      <w:r w:rsidR="00123141" w:rsidRPr="00123141">
        <w:rPr>
          <w:rFonts w:ascii="Times New Roman" w:hAnsi="Times New Roman" w:cs="Times New Roman"/>
          <w:color w:val="000000" w:themeColor="text1"/>
          <w:sz w:val="24"/>
          <w:szCs w:val="24"/>
        </w:rPr>
        <w:t>Molėtų rajono sveikatos centro teikiamų sveikatos priežiūros paslaugų infrastruktūros modernizavimas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123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įgyvendinimo planą 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(toliau – P</w:t>
      </w:r>
      <w:r w:rsidR="00123141">
        <w:rPr>
          <w:rFonts w:ascii="Times New Roman" w:hAnsi="Times New Roman" w:cs="Times New Roman"/>
          <w:color w:val="000000" w:themeColor="text1"/>
          <w:sz w:val="24"/>
          <w:szCs w:val="24"/>
        </w:rPr>
        <w:t>ĮP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veiklų finansavimui gauti pagal 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2022–2030 metų plėtros programos valdytojos Lietuvos Respublikos sveikatos apsaugos ministerijos sveikatos priežiūros kokybės ir efektyvumo didinimo plėtros programos pažangos priemonės Nr. 11-002-02-11-01 „Gerinti sveikatos priežiūros paslaugų kokybę ir prieinamumą“ apraš</w:t>
      </w:r>
      <w:r w:rsidR="006308E2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, patvirtint</w:t>
      </w:r>
      <w:r w:rsidR="006308E2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m. gegužės 20 d. Lietuvos Respublikos sveikatos apsaugos ministro įsakymu Nr. </w:t>
      </w:r>
      <w:hyperlink r:id="rId7" w:tgtFrame="_blank" w:tooltip="Dėl 2022–2030 metų Lietuvos Respublikos sveikatos apsaugos ministerijos sveikatos išsaugojimo ir stiprinimo plėtros programos pažangos priemonės Nr. 11-001-02-10-01 " w:history="1">
        <w:r w:rsidR="00F302B0" w:rsidRPr="00F302B0">
          <w:rPr>
            <w:rFonts w:ascii="Times New Roman" w:hAnsi="Times New Roman" w:cs="Times New Roman"/>
            <w:color w:val="000000" w:themeColor="text1"/>
            <w:sz w:val="24"/>
            <w:szCs w:val="24"/>
          </w:rPr>
          <w:t>V-988</w:t>
        </w:r>
      </w:hyperlink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„Dėl 2022–2030 metų plėtros programos valdytojos Lietuvos Respublikos sveikatos apsaugos ministerijos sveikatos priežiūros kokybės ir efektyvumo didinimo plėtros programos pažangos priemonės Nr. 11-002-02-11-01 „Gerinti sveikatos priežiūros paslaugų kokybę ir prieinamumą“ aprašo patvirtinimo“ </w:t>
      </w:r>
      <w:r w:rsidR="00F302B0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(toliau – </w:t>
      </w:r>
      <w:r w:rsidR="00F302B0">
        <w:rPr>
          <w:rFonts w:ascii="Times New Roman" w:hAnsi="Times New Roman" w:cs="Times New Roman"/>
          <w:color w:val="000000" w:themeColor="text1"/>
          <w:sz w:val="24"/>
          <w:szCs w:val="24"/>
        </w:rPr>
        <w:t>Aprašas</w:t>
      </w:r>
      <w:r w:rsidR="00F302B0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3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2B0">
        <w:rPr>
          <w:rFonts w:ascii="Times New Roman" w:hAnsi="Times New Roman" w:cs="Times New Roman"/>
          <w:color w:val="000000" w:themeColor="text1"/>
          <w:sz w:val="24"/>
          <w:szCs w:val="24"/>
        </w:rPr>
        <w:t>Aprašo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papunktyje 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23141">
        <w:rPr>
          <w:rFonts w:ascii="Times New Roman" w:hAnsi="Times New Roman" w:cs="Times New Roman"/>
          <w:color w:val="000000" w:themeColor="text1"/>
          <w:sz w:val="24"/>
          <w:szCs w:val="24"/>
        </w:rPr>
        <w:t>14.16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nurodyta, kad </w:t>
      </w:r>
      <w:r w:rsidR="00123141">
        <w:rPr>
          <w:rFonts w:ascii="Times New Roman" w:hAnsi="Times New Roman" w:cs="Times New Roman"/>
          <w:color w:val="000000" w:themeColor="text1"/>
          <w:sz w:val="24"/>
          <w:szCs w:val="24"/>
        </w:rPr>
        <w:t>kartu su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PĮP</w:t>
      </w:r>
      <w:r w:rsidR="00053A40" w:rsidRPr="00053A40">
        <w:t xml:space="preserve"> </w:t>
      </w:r>
      <w:r w:rsidR="00053A40" w:rsidRPr="00053A40">
        <w:rPr>
          <w:rFonts w:ascii="Times New Roman" w:hAnsi="Times New Roman" w:cs="Times New Roman"/>
          <w:color w:val="000000" w:themeColor="text1"/>
          <w:sz w:val="24"/>
          <w:szCs w:val="24"/>
        </w:rPr>
        <w:t>administruojančiajai institucijai turi būti pateikt</w:t>
      </w:r>
      <w:r w:rsidR="00053A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A40" w:rsidRPr="00053A40">
        <w:rPr>
          <w:rFonts w:ascii="Times New Roman" w:hAnsi="Times New Roman" w:cs="Times New Roman"/>
          <w:color w:val="000000" w:themeColor="text1"/>
          <w:sz w:val="24"/>
          <w:szCs w:val="24"/>
        </w:rPr>
        <w:t>pareiškėjo ir (ar) partnerio įsipareigojimo padengti netinkamas finansuoti, tačiau šiam projektui įgyvendinti būtinas išlaidas, ir tinkamas išlaidas, kurių nepadengia projekto finansavimas, pagrindimo dokumentas</w:t>
      </w:r>
      <w:r w:rsidR="0005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A40" w:rsidRPr="00053A40">
        <w:rPr>
          <w:rFonts w:ascii="Times New Roman" w:hAnsi="Times New Roman" w:cs="Times New Roman"/>
          <w:color w:val="000000" w:themeColor="text1"/>
          <w:sz w:val="24"/>
          <w:szCs w:val="24"/>
        </w:rPr>
        <w:t>(savivaldybės tarybos sprendimas</w:t>
      </w:r>
      <w:r w:rsidR="00053A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02B0" w:rsidRPr="008514D1">
        <w:rPr>
          <w:rFonts w:ascii="Times New Roman" w:hAnsi="Times New Roman" w:cs="Times New Roman"/>
          <w:sz w:val="24"/>
          <w:szCs w:val="24"/>
        </w:rPr>
        <w:t>.</w:t>
      </w:r>
    </w:p>
    <w:p w14:paraId="0561ACA4" w14:textId="6BBE2BAB" w:rsidR="006176F2" w:rsidRDefault="00233485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sz w:val="24"/>
          <w:szCs w:val="24"/>
        </w:rPr>
        <w:t>Sprendimo uždaviniai: priimti sprendimą įsipareigoti skirti visas tinkamas, kurių nepadengia P</w:t>
      </w:r>
      <w:r w:rsidR="00053A40">
        <w:rPr>
          <w:rFonts w:ascii="Times New Roman" w:hAnsi="Times New Roman" w:cs="Times New Roman"/>
          <w:sz w:val="24"/>
          <w:szCs w:val="24"/>
        </w:rPr>
        <w:t>ĮP nurodytų</w:t>
      </w:r>
      <w:r w:rsidRPr="00233485">
        <w:rPr>
          <w:rFonts w:ascii="Times New Roman" w:hAnsi="Times New Roman" w:cs="Times New Roman"/>
          <w:sz w:val="24"/>
          <w:szCs w:val="24"/>
        </w:rPr>
        <w:t xml:space="preserve"> tinkamų finansuoti išlaidų dalis, išlaidas bei visas netinkamas finansuoti, tačiau būtinas </w:t>
      </w:r>
      <w:r w:rsidR="00053A40">
        <w:rPr>
          <w:rFonts w:ascii="Times New Roman" w:hAnsi="Times New Roman" w:cs="Times New Roman"/>
          <w:sz w:val="24"/>
          <w:szCs w:val="24"/>
        </w:rPr>
        <w:t>p</w:t>
      </w:r>
      <w:r w:rsidRPr="00233485">
        <w:rPr>
          <w:rFonts w:ascii="Times New Roman" w:hAnsi="Times New Roman" w:cs="Times New Roman"/>
          <w:sz w:val="24"/>
          <w:szCs w:val="24"/>
        </w:rPr>
        <w:t>rojektui įgyvendinti, išlaidas</w:t>
      </w:r>
      <w:r w:rsidR="00053A40">
        <w:rPr>
          <w:rFonts w:ascii="Times New Roman" w:hAnsi="Times New Roman" w:cs="Times New Roman"/>
          <w:sz w:val="24"/>
          <w:szCs w:val="24"/>
        </w:rPr>
        <w:t>.</w:t>
      </w:r>
    </w:p>
    <w:p w14:paraId="210B279E" w14:textId="77777777" w:rsidR="00F302B0" w:rsidRPr="006308E2" w:rsidRDefault="00F302B0" w:rsidP="006308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F1F221" w14:textId="6250E5BA" w:rsidR="0080557C" w:rsidRPr="004C426D" w:rsidRDefault="00090773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0F4DEC2E" w14:textId="08E599BE" w:rsidR="006176F2" w:rsidRDefault="00EE52C6" w:rsidP="00233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1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3BE27125" w14:textId="77777777" w:rsidR="00C3533E" w:rsidRPr="006308E2" w:rsidRDefault="00C3533E" w:rsidP="006308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9E58E0" w14:textId="4EDA7AFB" w:rsidR="0080557C" w:rsidRPr="004C426D" w:rsidRDefault="006176F2" w:rsidP="006308E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1875C9C8" w14:textId="0E0631D8" w:rsidR="005655C6" w:rsidRDefault="00233485" w:rsidP="00630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sz w:val="24"/>
          <w:szCs w:val="24"/>
        </w:rPr>
        <w:t>Pritarus sprendimo projektui bus įgyvendinta išankstinė</w:t>
      </w:r>
      <w:r w:rsidR="00F302B0">
        <w:rPr>
          <w:rFonts w:ascii="Times New Roman" w:hAnsi="Times New Roman" w:cs="Times New Roman"/>
          <w:sz w:val="24"/>
          <w:szCs w:val="24"/>
        </w:rPr>
        <w:t xml:space="preserve">s </w:t>
      </w:r>
      <w:r w:rsidRPr="00233485">
        <w:rPr>
          <w:rFonts w:ascii="Times New Roman" w:hAnsi="Times New Roman" w:cs="Times New Roman"/>
          <w:sz w:val="24"/>
          <w:szCs w:val="24"/>
        </w:rPr>
        <w:t>Projekto parengtumo sąlyg</w:t>
      </w:r>
      <w:r w:rsidR="00F302B0">
        <w:rPr>
          <w:rFonts w:ascii="Times New Roman" w:hAnsi="Times New Roman" w:cs="Times New Roman"/>
          <w:sz w:val="24"/>
          <w:szCs w:val="24"/>
        </w:rPr>
        <w:t>os</w:t>
      </w:r>
      <w:r w:rsidRPr="00233485">
        <w:rPr>
          <w:rFonts w:ascii="Times New Roman" w:hAnsi="Times New Roman" w:cs="Times New Roman"/>
          <w:sz w:val="24"/>
          <w:szCs w:val="24"/>
        </w:rPr>
        <w:t>.</w:t>
      </w:r>
    </w:p>
    <w:p w14:paraId="7B165DB0" w14:textId="77777777" w:rsidR="006308E2" w:rsidRPr="006308E2" w:rsidRDefault="006308E2" w:rsidP="006308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B67AA" w14:textId="1D54F675" w:rsidR="0080557C" w:rsidRPr="004C426D" w:rsidRDefault="0080557C" w:rsidP="006308E2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BB8F7BD" w14:textId="5D9B6375" w:rsidR="00233485" w:rsidRPr="00233485" w:rsidRDefault="00233485" w:rsidP="006308E2">
      <w:pPr>
        <w:spacing w:after="0"/>
        <w:ind w:left="-57" w:right="-57"/>
        <w:rPr>
          <w:i/>
          <w:iCs/>
          <w:sz w:val="20"/>
          <w:lang w:eastAsia="lt-LT"/>
        </w:rPr>
      </w:pP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biudžetas </w:t>
      </w:r>
      <w:r w:rsidR="00053A40" w:rsidRPr="00053A40">
        <w:rPr>
          <w:rFonts w:ascii="Times New Roman" w:hAnsi="Times New Roman" w:cs="Times New Roman"/>
          <w:color w:val="000000" w:themeColor="text1"/>
          <w:sz w:val="24"/>
          <w:szCs w:val="24"/>
        </w:rPr>
        <w:t>957</w:t>
      </w:r>
      <w:r w:rsidR="00630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A40" w:rsidRPr="00053A40">
        <w:rPr>
          <w:rFonts w:ascii="Times New Roman" w:hAnsi="Times New Roman" w:cs="Times New Roman"/>
          <w:color w:val="000000" w:themeColor="text1"/>
          <w:sz w:val="24"/>
          <w:szCs w:val="24"/>
        </w:rPr>
        <w:t>461</w:t>
      </w:r>
      <w:r w:rsidR="0005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Eur, iš jų: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08E2">
        <w:rPr>
          <w:rFonts w:ascii="Times New Roman" w:hAnsi="Times New Roman" w:cs="Times New Roman"/>
          <w:sz w:val="24"/>
          <w:szCs w:val="24"/>
        </w:rPr>
        <w:t>,00</w:t>
      </w:r>
      <w:r w:rsidRPr="00233485">
        <w:rPr>
          <w:rFonts w:ascii="Times New Roman" w:hAnsi="Times New Roman" w:cs="Times New Roman"/>
          <w:sz w:val="24"/>
          <w:szCs w:val="24"/>
        </w:rPr>
        <w:t xml:space="preserve"> 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Eur Molėtų rajono savivaldybės lėšos.</w:t>
      </w:r>
    </w:p>
    <w:p w14:paraId="6D38AC6C" w14:textId="77777777" w:rsidR="0080557C" w:rsidRPr="006308E2" w:rsidRDefault="0080557C" w:rsidP="006308E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</w:p>
    <w:p w14:paraId="3283A398" w14:textId="13C2F11D" w:rsidR="0080557C" w:rsidRPr="004C426D" w:rsidRDefault="006176F2" w:rsidP="006176F2">
      <w:pPr>
        <w:pStyle w:val="Sraopastraipa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37AF5C94" w14:textId="35DF7894" w:rsidR="0080557C" w:rsidRPr="004C426D" w:rsidRDefault="00E86096" w:rsidP="004C426D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3B8B87A5" w14:textId="77777777" w:rsidR="008E490A" w:rsidRPr="006308E2" w:rsidRDefault="008E490A" w:rsidP="004C42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E490A" w:rsidRPr="006308E2" w:rsidSect="000C04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B22A" w14:textId="77777777" w:rsidR="00AF77DB" w:rsidRDefault="00AF77DB" w:rsidP="00AF77DB">
      <w:pPr>
        <w:spacing w:after="0" w:line="240" w:lineRule="auto"/>
      </w:pPr>
      <w:r>
        <w:separator/>
      </w:r>
    </w:p>
  </w:endnote>
  <w:endnote w:type="continuationSeparator" w:id="0">
    <w:p w14:paraId="3058A9AB" w14:textId="77777777" w:rsidR="00AF77DB" w:rsidRDefault="00AF77DB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25E" w14:textId="77777777" w:rsidR="00AF77DB" w:rsidRDefault="00AF77DB" w:rsidP="00AF77DB">
      <w:pPr>
        <w:spacing w:after="0" w:line="240" w:lineRule="auto"/>
      </w:pPr>
      <w:r>
        <w:separator/>
      </w:r>
    </w:p>
  </w:footnote>
  <w:footnote w:type="continuationSeparator" w:id="0">
    <w:p w14:paraId="08192046" w14:textId="77777777" w:rsidR="00AF77DB" w:rsidRDefault="00AF77DB" w:rsidP="00AF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B42616"/>
    <w:multiLevelType w:val="hybridMultilevel"/>
    <w:tmpl w:val="34342234"/>
    <w:lvl w:ilvl="0" w:tplc="A66614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E2711"/>
    <w:multiLevelType w:val="hybridMultilevel"/>
    <w:tmpl w:val="C7B4FF0C"/>
    <w:lvl w:ilvl="0" w:tplc="D8EC8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8570121">
    <w:abstractNumId w:val="0"/>
  </w:num>
  <w:num w:numId="2" w16cid:durableId="405492750">
    <w:abstractNumId w:val="1"/>
  </w:num>
  <w:num w:numId="3" w16cid:durableId="11966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53A40"/>
    <w:rsid w:val="00090773"/>
    <w:rsid w:val="000C0423"/>
    <w:rsid w:val="00105C64"/>
    <w:rsid w:val="00123141"/>
    <w:rsid w:val="0016461E"/>
    <w:rsid w:val="00233485"/>
    <w:rsid w:val="00255426"/>
    <w:rsid w:val="00266C9E"/>
    <w:rsid w:val="003A3459"/>
    <w:rsid w:val="003D7D14"/>
    <w:rsid w:val="003E63A1"/>
    <w:rsid w:val="0040633F"/>
    <w:rsid w:val="00421633"/>
    <w:rsid w:val="00480B9D"/>
    <w:rsid w:val="004C426D"/>
    <w:rsid w:val="004D3205"/>
    <w:rsid w:val="004D6641"/>
    <w:rsid w:val="00527F2F"/>
    <w:rsid w:val="00533D7B"/>
    <w:rsid w:val="00541F43"/>
    <w:rsid w:val="005655C6"/>
    <w:rsid w:val="005B031D"/>
    <w:rsid w:val="005E2491"/>
    <w:rsid w:val="006176F2"/>
    <w:rsid w:val="006308E2"/>
    <w:rsid w:val="006371C2"/>
    <w:rsid w:val="00651A75"/>
    <w:rsid w:val="00673689"/>
    <w:rsid w:val="006C6208"/>
    <w:rsid w:val="006E2E24"/>
    <w:rsid w:val="007E0879"/>
    <w:rsid w:val="00803081"/>
    <w:rsid w:val="0080557C"/>
    <w:rsid w:val="00853EEB"/>
    <w:rsid w:val="0086459F"/>
    <w:rsid w:val="008E490A"/>
    <w:rsid w:val="009B3F14"/>
    <w:rsid w:val="00A67647"/>
    <w:rsid w:val="00AF77DB"/>
    <w:rsid w:val="00B03876"/>
    <w:rsid w:val="00B33F5B"/>
    <w:rsid w:val="00B41337"/>
    <w:rsid w:val="00BA4D8E"/>
    <w:rsid w:val="00C02BFB"/>
    <w:rsid w:val="00C33868"/>
    <w:rsid w:val="00C3533E"/>
    <w:rsid w:val="00C57EFF"/>
    <w:rsid w:val="00CE7AF1"/>
    <w:rsid w:val="00D03D43"/>
    <w:rsid w:val="00E346B3"/>
    <w:rsid w:val="00E86096"/>
    <w:rsid w:val="00E90C03"/>
    <w:rsid w:val="00EE52C6"/>
    <w:rsid w:val="00F11508"/>
    <w:rsid w:val="00F302B0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77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AF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lex.lt/ta/773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Janina Leišienė</cp:lastModifiedBy>
  <cp:revision>15</cp:revision>
  <dcterms:created xsi:type="dcterms:W3CDTF">2022-12-13T08:46:00Z</dcterms:created>
  <dcterms:modified xsi:type="dcterms:W3CDTF">2024-02-28T09:11:00Z</dcterms:modified>
</cp:coreProperties>
</file>