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99CFF" w14:textId="77777777" w:rsidR="00EB4531" w:rsidRDefault="00EB4531">
      <w:pPr>
        <w:spacing w:before="120" w:after="120"/>
        <w:jc w:val="center"/>
        <w:rPr>
          <w:b/>
          <w:spacing w:val="20"/>
          <w:w w:val="110"/>
          <w:sz w:val="28"/>
          <w:szCs w:val="28"/>
        </w:rPr>
      </w:pPr>
      <w:r>
        <w:rPr>
          <w:b/>
          <w:spacing w:val="20"/>
          <w:w w:val="110"/>
          <w:sz w:val="28"/>
          <w:szCs w:val="28"/>
        </w:rPr>
        <w:t>ĮSAKYMAS</w:t>
      </w:r>
    </w:p>
    <w:p w14:paraId="1DA647BD" w14:textId="01C68F97" w:rsidR="00DA50D1" w:rsidRDefault="00DA50D1">
      <w:pPr>
        <w:spacing w:before="60" w:after="60"/>
        <w:jc w:val="center"/>
      </w:pPr>
      <w:r w:rsidRPr="00DA50D1">
        <w:rPr>
          <w:b/>
          <w:noProof/>
        </w:rPr>
        <w:t>DĖL PASIŪLYMO PIRKTI NEKILNOJAMĄJĮ TURTĄ MOLĖTŲ RAJONO SAVIVALDYBĖS NUOSAVYBĖN EKONOMINIO IR SOCIALINIO PAGRINDIMO</w:t>
      </w:r>
      <w:r w:rsidR="00EB4531">
        <w:rPr>
          <w:b/>
          <w:caps/>
        </w:rPr>
        <w:br/>
      </w:r>
    </w:p>
    <w:p w14:paraId="48902F1A" w14:textId="115A788A" w:rsidR="00EB4531" w:rsidRDefault="00797207">
      <w:pPr>
        <w:spacing w:before="60" w:after="60"/>
        <w:jc w:val="center"/>
      </w:pPr>
      <w:r>
        <w:t xml:space="preserve">2023 </w:t>
      </w:r>
      <w:r w:rsidR="00EB4531">
        <w:t xml:space="preserve">m. </w:t>
      </w:r>
      <w:r w:rsidR="00520C70">
        <w:t>rugsėjo</w:t>
      </w:r>
      <w:r w:rsidR="00EB4531">
        <w:t xml:space="preserve"> </w:t>
      </w:r>
      <w:bookmarkStart w:id="0" w:name="Text4"/>
      <w:r w:rsidR="00EB4531">
        <w:fldChar w:fldCharType="begin">
          <w:ffData>
            <w:name w:val="Text4"/>
            <w:enabled/>
            <w:calcOnExit w:val="0"/>
            <w:textInput>
              <w:type w:val="number"/>
              <w:default w:val="00"/>
              <w:maxLength w:val="2"/>
              <w:format w:val="##"/>
            </w:textInput>
          </w:ffData>
        </w:fldChar>
      </w:r>
      <w:r w:rsidR="00EB4531">
        <w:instrText xml:space="preserve"> FORMTEXT </w:instrText>
      </w:r>
      <w:r w:rsidR="00EB4531">
        <w:fldChar w:fldCharType="separate"/>
      </w:r>
      <w:r w:rsidR="000D4430">
        <w:t> </w:t>
      </w:r>
      <w:r w:rsidR="000D4430">
        <w:t> </w:t>
      </w:r>
      <w:r w:rsidR="00EB4531">
        <w:fldChar w:fldCharType="end"/>
      </w:r>
      <w:bookmarkEnd w:id="0"/>
      <w:r w:rsidR="00EB4531">
        <w:t xml:space="preserve"> d. Nr. </w:t>
      </w:r>
      <w:bookmarkStart w:id="1" w:name="Text5"/>
      <w:r w:rsidR="00EB4531">
        <w:fldChar w:fldCharType="begin">
          <w:ffData>
            <w:name w:val="Text5"/>
            <w:enabled/>
            <w:calcOnExit w:val="0"/>
            <w:textInput/>
          </w:ffData>
        </w:fldChar>
      </w:r>
      <w:r w:rsidR="00EB4531">
        <w:instrText xml:space="preserve"> FORMTEXT </w:instrText>
      </w:r>
      <w:r w:rsidR="00EB4531">
        <w:fldChar w:fldCharType="separate"/>
      </w:r>
      <w:r w:rsidR="00F13EF5">
        <w:t>B6-</w:t>
      </w:r>
      <w:r w:rsidR="00EB4531">
        <w:fldChar w:fldCharType="end"/>
      </w:r>
      <w:bookmarkEnd w:id="1"/>
    </w:p>
    <w:p w14:paraId="5E6BD14F" w14:textId="77777777" w:rsidR="00EB4531" w:rsidRDefault="00EB4531">
      <w:pPr>
        <w:spacing w:before="60" w:after="60"/>
        <w:jc w:val="center"/>
      </w:pPr>
      <w:r>
        <w:t>Molėtai</w:t>
      </w:r>
    </w:p>
    <w:p w14:paraId="6949ADDF" w14:textId="77777777" w:rsidR="00EB4531" w:rsidRDefault="00EB4531">
      <w:pPr>
        <w:sectPr w:rsidR="00EB453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7E7E5816" w14:textId="77777777" w:rsidR="00520C70" w:rsidRDefault="00520C70" w:rsidP="00520C70">
      <w:pPr>
        <w:spacing w:line="360" w:lineRule="auto"/>
        <w:ind w:firstLine="851"/>
        <w:jc w:val="both"/>
      </w:pPr>
    </w:p>
    <w:p w14:paraId="66C72A98" w14:textId="68EF1C05" w:rsidR="00520C70" w:rsidRPr="008E4155" w:rsidRDefault="00520C70" w:rsidP="008E4155">
      <w:pPr>
        <w:spacing w:line="360" w:lineRule="auto"/>
        <w:ind w:firstLine="709"/>
        <w:jc w:val="both"/>
        <w:rPr>
          <w:rFonts w:eastAsia="Calibri"/>
          <w:sz w:val="22"/>
          <w:szCs w:val="22"/>
          <w14:ligatures w14:val="standardContextual"/>
        </w:rPr>
      </w:pPr>
      <w:r w:rsidRPr="003C11B3">
        <w:rPr>
          <w:color w:val="000000" w:themeColor="text1"/>
          <w:szCs w:val="20"/>
        </w:rPr>
        <w:t xml:space="preserve">Vadovaudamasis Lietuvos Respublikos vietos savivaldos įstatymo </w:t>
      </w:r>
      <w:r w:rsidRPr="003C11B3">
        <w:rPr>
          <w:color w:val="000000" w:themeColor="text1"/>
        </w:rPr>
        <w:t xml:space="preserve">33 straipsnio 3 dalies </w:t>
      </w:r>
      <w:r w:rsidR="00BA4889" w:rsidRPr="003C11B3">
        <w:rPr>
          <w:color w:val="000000" w:themeColor="text1"/>
        </w:rPr>
        <w:t xml:space="preserve">2 ir </w:t>
      </w:r>
      <w:r w:rsidRPr="003C11B3">
        <w:rPr>
          <w:color w:val="000000" w:themeColor="text1"/>
        </w:rPr>
        <w:t>5 punkt</w:t>
      </w:r>
      <w:r w:rsidR="003C11B3">
        <w:rPr>
          <w:color w:val="000000" w:themeColor="text1"/>
        </w:rPr>
        <w:t>ais</w:t>
      </w:r>
      <w:r w:rsidRPr="003C11B3">
        <w:rPr>
          <w:color w:val="000000" w:themeColor="text1"/>
          <w:szCs w:val="20"/>
        </w:rPr>
        <w:t xml:space="preserve">, Žemės, esamų pastatų ar kitų nekilnojamųjų daiktų įsigijimo arba nuomos ar teisių į šiuos daiktus įsigijimo tvarkos aprašo, patvirtinto Lietuvos Respublikos Vyriausybės </w:t>
      </w:r>
      <w:r w:rsidRPr="003C11B3">
        <w:rPr>
          <w:color w:val="000000" w:themeColor="text1"/>
        </w:rPr>
        <w:t>2017 m. gruodžio 13 d. nutarimu Nr. 1036 „Dėl Žemės, esamų pastatų ar kitų nekilnojamųjų daiktų įsigijimų tvarkos aprašo patvirtinimo“</w:t>
      </w:r>
      <w:r w:rsidRPr="003C11B3">
        <w:rPr>
          <w:color w:val="000000" w:themeColor="text1"/>
          <w:szCs w:val="20"/>
          <w:lang w:eastAsia="lt-LT"/>
        </w:rPr>
        <w:t>,</w:t>
      </w:r>
      <w:r w:rsidRPr="003C11B3">
        <w:rPr>
          <w:color w:val="000000" w:themeColor="text1"/>
          <w:szCs w:val="20"/>
        </w:rPr>
        <w:t xml:space="preserve"> 17 </w:t>
      </w:r>
      <w:r w:rsidR="00DE6F26" w:rsidRPr="003C11B3">
        <w:rPr>
          <w:color w:val="000000" w:themeColor="text1"/>
          <w:szCs w:val="20"/>
        </w:rPr>
        <w:t xml:space="preserve">ir 18 </w:t>
      </w:r>
      <w:r w:rsidRPr="003C11B3">
        <w:rPr>
          <w:color w:val="000000" w:themeColor="text1"/>
          <w:szCs w:val="20"/>
        </w:rPr>
        <w:t>punkt</w:t>
      </w:r>
      <w:r w:rsidR="00DE6F26" w:rsidRPr="003C11B3">
        <w:rPr>
          <w:color w:val="000000" w:themeColor="text1"/>
          <w:szCs w:val="20"/>
        </w:rPr>
        <w:t>ais</w:t>
      </w:r>
      <w:r w:rsidRPr="003C11B3">
        <w:rPr>
          <w:color w:val="000000" w:themeColor="text1"/>
          <w:szCs w:val="20"/>
        </w:rPr>
        <w:t xml:space="preserve">, atsižvelgdamas į tai, kad </w:t>
      </w:r>
      <w:r w:rsidRPr="003C11B3">
        <w:rPr>
          <w:color w:val="000000" w:themeColor="text1"/>
          <w:lang w:eastAsia="lv-LV"/>
        </w:rPr>
        <w:t>Savivaldybė siekia teikti paraišk</w:t>
      </w:r>
      <w:r w:rsidR="00065385">
        <w:rPr>
          <w:color w:val="000000" w:themeColor="text1"/>
          <w:lang w:eastAsia="lv-LV"/>
        </w:rPr>
        <w:t>ą</w:t>
      </w:r>
      <w:r w:rsidRPr="003C11B3">
        <w:rPr>
          <w:color w:val="000000" w:themeColor="text1"/>
          <w:lang w:eastAsia="lv-LV"/>
        </w:rPr>
        <w:t xml:space="preserve"> </w:t>
      </w:r>
      <w:r w:rsidR="00065385" w:rsidRPr="00FE0C06">
        <w:rPr>
          <w:rFonts w:eastAsia="Calibri"/>
          <w:shd w:val="clear" w:color="auto" w:fill="FFFFFF"/>
          <w14:ligatures w14:val="standardContextual"/>
        </w:rPr>
        <w:t>regioninės pažangos priemonei 01-004-07-01-01 (RE) „Paskatinti regionų, funkcinių zonų, savivaldybių ir miestų ekonominį augimą pasitelkiant jų turimus išteklius“, patvirtint</w:t>
      </w:r>
      <w:r w:rsidR="00FE0C06" w:rsidRPr="00FE0C06">
        <w:rPr>
          <w:rFonts w:eastAsia="Calibri"/>
          <w:shd w:val="clear" w:color="auto" w:fill="FFFFFF"/>
          <w14:ligatures w14:val="standardContextual"/>
        </w:rPr>
        <w:t>ai</w:t>
      </w:r>
      <w:r w:rsidR="00065385" w:rsidRPr="00FE0C06">
        <w:rPr>
          <w:rFonts w:eastAsia="Calibri"/>
          <w:shd w:val="clear" w:color="auto" w:fill="FFFFFF"/>
          <w14:ligatures w14:val="standardContextual"/>
        </w:rPr>
        <w:t xml:space="preserve"> </w:t>
      </w:r>
      <w:r w:rsidR="00FE0C06">
        <w:rPr>
          <w:rFonts w:eastAsia="Calibri"/>
          <w:shd w:val="clear" w:color="auto" w:fill="FFFFFF"/>
          <w14:ligatures w14:val="standardContextual"/>
        </w:rPr>
        <w:t>Lietuvos Respublikos</w:t>
      </w:r>
      <w:r w:rsidR="008E4155">
        <w:rPr>
          <w:rFonts w:eastAsia="Calibri"/>
          <w:shd w:val="clear" w:color="auto" w:fill="FFFFFF"/>
          <w14:ligatures w14:val="standardContextual"/>
        </w:rPr>
        <w:t xml:space="preserve"> v</w:t>
      </w:r>
      <w:r w:rsidR="00065385" w:rsidRPr="00FE0C06">
        <w:rPr>
          <w:rFonts w:eastAsia="Calibri"/>
          <w:shd w:val="clear" w:color="auto" w:fill="FFFFFF"/>
          <w14:ligatures w14:val="standardContextual"/>
        </w:rPr>
        <w:t>idaus reikalų ministro 2023 m. balandžio 4 d. įsakymu Nr. 1V-188 "Dėl regioninės pažangos priemonės 01-004-07-01-01 (RE) „Paskatinti regionų, funkcinių zonų, savivaldybių ir miestų ekonominį augimą pasitelkiant jų turimus išteklius“ finansavimo gairių patvirtinimo"</w:t>
      </w:r>
      <w:r w:rsidR="004A227D">
        <w:t>,</w:t>
      </w:r>
    </w:p>
    <w:p w14:paraId="01BA0142" w14:textId="43860C15" w:rsidR="00520C70" w:rsidRPr="00520C70" w:rsidRDefault="004A227D" w:rsidP="00520C70">
      <w:pPr>
        <w:spacing w:line="360" w:lineRule="auto"/>
        <w:ind w:firstLine="680"/>
        <w:jc w:val="both"/>
      </w:pPr>
      <w:r>
        <w:t>t</w:t>
      </w:r>
      <w:r w:rsidR="00520C70" w:rsidRPr="00520C70">
        <w:t xml:space="preserve"> v i r t i n u </w:t>
      </w:r>
      <w:bookmarkStart w:id="2" w:name="_Hlk145945430"/>
      <w:r w:rsidR="00DA50D1">
        <w:rPr>
          <w:bCs/>
          <w:noProof/>
        </w:rPr>
        <w:t>N</w:t>
      </w:r>
      <w:r w:rsidR="00DA50D1" w:rsidRPr="00DA50D1">
        <w:rPr>
          <w:bCs/>
          <w:noProof/>
        </w:rPr>
        <w:t xml:space="preserve">ekilnojamojo turto pirkimo </w:t>
      </w:r>
      <w:r w:rsidR="00DA50D1">
        <w:rPr>
          <w:bCs/>
          <w:noProof/>
        </w:rPr>
        <w:t>M</w:t>
      </w:r>
      <w:r w:rsidR="00DA50D1" w:rsidRPr="00DA50D1">
        <w:rPr>
          <w:bCs/>
          <w:noProof/>
        </w:rPr>
        <w:t>olėtų rajono savivaldybės nuosavybėn ekonomin</w:t>
      </w:r>
      <w:r w:rsidR="00DA50D1">
        <w:rPr>
          <w:bCs/>
          <w:noProof/>
        </w:rPr>
        <w:t>į</w:t>
      </w:r>
      <w:r w:rsidR="00DA50D1" w:rsidRPr="00DA50D1">
        <w:rPr>
          <w:bCs/>
          <w:noProof/>
        </w:rPr>
        <w:t xml:space="preserve"> ir socialin</w:t>
      </w:r>
      <w:r w:rsidR="00DA50D1">
        <w:rPr>
          <w:bCs/>
          <w:noProof/>
        </w:rPr>
        <w:t>į</w:t>
      </w:r>
      <w:r w:rsidR="00DA50D1" w:rsidRPr="00DA50D1">
        <w:rPr>
          <w:bCs/>
          <w:noProof/>
        </w:rPr>
        <w:t xml:space="preserve"> pagrindim</w:t>
      </w:r>
      <w:r w:rsidR="00DA50D1">
        <w:rPr>
          <w:bCs/>
          <w:noProof/>
        </w:rPr>
        <w:t>ą</w:t>
      </w:r>
      <w:r w:rsidR="00DA50D1" w:rsidRPr="00520C70">
        <w:t xml:space="preserve"> </w:t>
      </w:r>
      <w:bookmarkEnd w:id="2"/>
      <w:r w:rsidR="00520C70" w:rsidRPr="00520C70">
        <w:t>(pridedama).</w:t>
      </w:r>
    </w:p>
    <w:p w14:paraId="3F07D8F4" w14:textId="4B83CBD5" w:rsidR="00506E27" w:rsidRPr="00520C70" w:rsidRDefault="00722F49" w:rsidP="00520C70">
      <w:pPr>
        <w:spacing w:after="160" w:line="360" w:lineRule="auto"/>
        <w:ind w:firstLine="680"/>
        <w:jc w:val="both"/>
      </w:pPr>
      <w:r>
        <w:t>Šis įsakymas gali būti skundžiamas Molėtų rajono savivaldybės administracijos direktoriui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2B1ADF1C" w14:textId="77777777" w:rsidR="00DE223C" w:rsidRPr="00345646" w:rsidRDefault="00DE223C" w:rsidP="00BE6A5F">
      <w:pPr>
        <w:spacing w:line="360" w:lineRule="auto"/>
        <w:ind w:firstLine="900"/>
        <w:jc w:val="both"/>
        <w:rPr>
          <w:rFonts w:ascii="TimesNewRomanPSMT" w:hAnsi="TimesNewRomanPSMT" w:cs="TimesNewRomanPSMT"/>
          <w:lang w:eastAsia="lt-LT"/>
        </w:rPr>
      </w:pPr>
    </w:p>
    <w:tbl>
      <w:tblPr>
        <w:tblW w:w="9639" w:type="dxa"/>
        <w:jc w:val="center"/>
        <w:tblLook w:val="00A0" w:firstRow="1" w:lastRow="0" w:firstColumn="1" w:lastColumn="0" w:noHBand="0" w:noVBand="0"/>
      </w:tblPr>
      <w:tblGrid>
        <w:gridCol w:w="4773"/>
        <w:gridCol w:w="4866"/>
      </w:tblGrid>
      <w:tr w:rsidR="00EB4531" w14:paraId="0D00D684" w14:textId="77777777">
        <w:trPr>
          <w:jc w:val="center"/>
        </w:trPr>
        <w:tc>
          <w:tcPr>
            <w:tcW w:w="4820" w:type="dxa"/>
          </w:tcPr>
          <w:p w14:paraId="0589915F" w14:textId="2A9D7C18" w:rsidR="007776F4" w:rsidRDefault="00FC0CD0" w:rsidP="007776F4">
            <w:r>
              <w:t>Administracijos direktorius</w:t>
            </w:r>
          </w:p>
        </w:tc>
        <w:tc>
          <w:tcPr>
            <w:tcW w:w="4927" w:type="dxa"/>
          </w:tcPr>
          <w:p w14:paraId="099AA6E2" w14:textId="77777777" w:rsidR="00EB4531" w:rsidRDefault="00FC0CD0" w:rsidP="0025377C">
            <w:pPr>
              <w:jc w:val="right"/>
            </w:pPr>
            <w:r>
              <w:t>Sigitas Žvinys</w:t>
            </w:r>
          </w:p>
        </w:tc>
      </w:tr>
    </w:tbl>
    <w:p w14:paraId="74323215" w14:textId="7F1FD6A3" w:rsidR="00520C70" w:rsidRDefault="00EB4531" w:rsidP="00345646">
      <w:pPr>
        <w:jc w:val="both"/>
      </w:pPr>
      <w:r>
        <w:t xml:space="preserve">          </w:t>
      </w:r>
    </w:p>
    <w:p w14:paraId="037A3310" w14:textId="77777777" w:rsidR="00520C70" w:rsidRDefault="00520C70">
      <w:r>
        <w:br w:type="page"/>
      </w:r>
    </w:p>
    <w:p w14:paraId="0205AC6E" w14:textId="77777777" w:rsidR="00520C70" w:rsidRPr="00520C70" w:rsidRDefault="00520C70" w:rsidP="00F36C5E">
      <w:pPr>
        <w:tabs>
          <w:tab w:val="left" w:pos="540"/>
        </w:tabs>
        <w:ind w:firstLine="4820"/>
      </w:pPr>
      <w:r w:rsidRPr="00520C70">
        <w:lastRenderedPageBreak/>
        <w:t>PATVIRTINTA</w:t>
      </w:r>
    </w:p>
    <w:p w14:paraId="655B0B43" w14:textId="155F3770" w:rsidR="00520C70" w:rsidRPr="00520C70" w:rsidRDefault="00520C70" w:rsidP="00F36C5E">
      <w:pPr>
        <w:tabs>
          <w:tab w:val="left" w:pos="540"/>
          <w:tab w:val="left" w:pos="4820"/>
        </w:tabs>
        <w:ind w:left="4820"/>
      </w:pPr>
      <w:r w:rsidRPr="00520C70">
        <w:t xml:space="preserve">Molėtų rajono savivaldybės </w:t>
      </w:r>
      <w:r>
        <w:t xml:space="preserve">administracijos direktoriaus </w:t>
      </w:r>
      <w:r w:rsidRPr="00520C70">
        <w:t xml:space="preserve">2023 m. rugsėjo </w:t>
      </w:r>
      <w:r w:rsidR="00F36C5E">
        <w:t>19</w:t>
      </w:r>
      <w:r w:rsidRPr="00520C70">
        <w:t xml:space="preserve"> d. </w:t>
      </w:r>
      <w:r>
        <w:t>įsakymu</w:t>
      </w:r>
      <w:r w:rsidRPr="00520C70">
        <w:t xml:space="preserve"> Nr. </w:t>
      </w:r>
    </w:p>
    <w:p w14:paraId="70CC04E5" w14:textId="77777777" w:rsidR="00520C70" w:rsidRPr="00520C70" w:rsidRDefault="00520C70" w:rsidP="00520C70">
      <w:pPr>
        <w:tabs>
          <w:tab w:val="left" w:pos="540"/>
        </w:tabs>
        <w:jc w:val="center"/>
        <w:outlineLvl w:val="0"/>
        <w:rPr>
          <w:b/>
        </w:rPr>
      </w:pPr>
    </w:p>
    <w:p w14:paraId="29BB04CB" w14:textId="1B290D13" w:rsidR="00520C70" w:rsidRDefault="00DA50D1" w:rsidP="00520C70">
      <w:pPr>
        <w:jc w:val="center"/>
        <w:rPr>
          <w:b/>
          <w:noProof/>
        </w:rPr>
      </w:pPr>
      <w:r w:rsidRPr="00DA50D1">
        <w:rPr>
          <w:b/>
          <w:noProof/>
        </w:rPr>
        <w:t>NEKILNOJAMOJO TURTO PIRKIMO MOLĖTŲ RAJONO SAVIVALDYBĖS NUOSAVYBĖN EKONOMIN</w:t>
      </w:r>
      <w:r>
        <w:rPr>
          <w:b/>
          <w:noProof/>
        </w:rPr>
        <w:t>IS</w:t>
      </w:r>
      <w:r w:rsidRPr="00DA50D1">
        <w:rPr>
          <w:b/>
          <w:noProof/>
        </w:rPr>
        <w:t xml:space="preserve"> IR SOCIALIN</w:t>
      </w:r>
      <w:r>
        <w:rPr>
          <w:b/>
          <w:noProof/>
        </w:rPr>
        <w:t>IS</w:t>
      </w:r>
      <w:r w:rsidRPr="00DA50D1">
        <w:rPr>
          <w:b/>
          <w:noProof/>
        </w:rPr>
        <w:t xml:space="preserve"> PAGRINDIM</w:t>
      </w:r>
      <w:r>
        <w:rPr>
          <w:b/>
          <w:noProof/>
        </w:rPr>
        <w:t>AS</w:t>
      </w:r>
    </w:p>
    <w:p w14:paraId="40B2C2B3" w14:textId="77777777" w:rsidR="00DA50D1" w:rsidRPr="00DA50D1" w:rsidRDefault="00DA50D1" w:rsidP="00520C70">
      <w:pPr>
        <w:jc w:val="center"/>
        <w:rPr>
          <w:b/>
          <w:sz w:val="20"/>
          <w:szCs w:val="20"/>
        </w:rPr>
      </w:pPr>
    </w:p>
    <w:p w14:paraId="06B396BF" w14:textId="0EEEB9F2" w:rsidR="00520C70" w:rsidRPr="00520C70" w:rsidRDefault="00520C70" w:rsidP="00520C70">
      <w:pPr>
        <w:numPr>
          <w:ilvl w:val="0"/>
          <w:numId w:val="8"/>
        </w:numPr>
        <w:tabs>
          <w:tab w:val="left" w:pos="709"/>
        </w:tabs>
        <w:autoSpaceDE w:val="0"/>
        <w:autoSpaceDN w:val="0"/>
        <w:adjustRightInd w:val="0"/>
        <w:spacing w:line="360" w:lineRule="auto"/>
        <w:ind w:left="0" w:firstLine="709"/>
        <w:jc w:val="both"/>
        <w:rPr>
          <w:color w:val="000000"/>
          <w:lang w:eastAsia="lt-LT"/>
        </w:rPr>
      </w:pPr>
      <w:r w:rsidRPr="00520C70">
        <w:rPr>
          <w:color w:val="000000"/>
          <w:lang w:eastAsia="lt-LT"/>
        </w:rPr>
        <w:t>Ekonominis ir socialinis pagrindimas parengtas vadovaujantis Lietuvos Respublikos vietos savivaldos įstatymu, Lietuvos Respublikos valstybės ir savivaldybių turto valdymo, naudojimo ir disponavimo juo įstatymu</w:t>
      </w:r>
      <w:r w:rsidR="004A227D">
        <w:rPr>
          <w:color w:val="000000"/>
          <w:lang w:eastAsia="lt-LT"/>
        </w:rPr>
        <w:t>,</w:t>
      </w:r>
      <w:r w:rsidRPr="00520C70">
        <w:rPr>
          <w:color w:val="000000"/>
          <w:lang w:eastAsia="lt-LT"/>
        </w:rPr>
        <w:t xml:space="preserve"> </w:t>
      </w:r>
      <w:r w:rsidR="004A227D" w:rsidRPr="00520C70">
        <w:rPr>
          <w:lang w:eastAsia="lt-LT"/>
        </w:rPr>
        <w:t xml:space="preserve">Žemės, </w:t>
      </w:r>
      <w:r w:rsidR="004A227D" w:rsidRPr="00520C70">
        <w:rPr>
          <w:color w:val="000000"/>
          <w:lang w:eastAsia="lt-LT"/>
        </w:rPr>
        <w:t>esamų pastatų ar kitų nekilnojamųjų daiktų įsigijimo arba nuomos ar teisių į šiuos daiktus įsigijimo tvarkos apraš</w:t>
      </w:r>
      <w:r w:rsidR="004A227D">
        <w:rPr>
          <w:color w:val="000000"/>
          <w:lang w:eastAsia="lt-LT"/>
        </w:rPr>
        <w:t>u, patvirtintu</w:t>
      </w:r>
      <w:r w:rsidR="004A227D" w:rsidRPr="00520C70">
        <w:rPr>
          <w:color w:val="000000"/>
          <w:lang w:eastAsia="lt-LT"/>
        </w:rPr>
        <w:t xml:space="preserve"> </w:t>
      </w:r>
      <w:r w:rsidRPr="00520C70">
        <w:rPr>
          <w:color w:val="000000"/>
          <w:lang w:eastAsia="lt-LT"/>
        </w:rPr>
        <w:t>Lietuvos Respublikos Vyriausybės 2017 m. gruodžio 13 d. nutarimu Nr. 1036 „</w:t>
      </w:r>
      <w:r w:rsidRPr="00520C70">
        <w:rPr>
          <w:lang w:eastAsia="lt-LT"/>
        </w:rPr>
        <w:t xml:space="preserve">Dėl Žemės, </w:t>
      </w:r>
      <w:r w:rsidRPr="00520C70">
        <w:rPr>
          <w:color w:val="000000"/>
          <w:lang w:eastAsia="lt-LT"/>
        </w:rPr>
        <w:t xml:space="preserve">esamų pastatų ar kitų nekilnojamųjų daiktų įsigijimo arba nuomos ar teisių į šiuos daiktus įsigijimo tvarkos aprašo patvirtinimo“ (toliau – Aprašas). </w:t>
      </w:r>
    </w:p>
    <w:p w14:paraId="32AADD4D" w14:textId="4CEB9A1D" w:rsidR="00520C70" w:rsidRPr="00520C70" w:rsidRDefault="00520C70" w:rsidP="00520C70">
      <w:pPr>
        <w:numPr>
          <w:ilvl w:val="0"/>
          <w:numId w:val="8"/>
        </w:numPr>
        <w:tabs>
          <w:tab w:val="left" w:pos="710"/>
        </w:tabs>
        <w:spacing w:line="360" w:lineRule="auto"/>
        <w:ind w:left="0" w:firstLine="709"/>
        <w:contextualSpacing/>
        <w:jc w:val="both"/>
        <w:rPr>
          <w:color w:val="000000"/>
          <w:lang w:eastAsia="lt-LT"/>
        </w:rPr>
      </w:pPr>
      <w:r w:rsidRPr="00520C70">
        <w:rPr>
          <w:color w:val="000000"/>
          <w:lang w:eastAsia="lt-LT"/>
        </w:rPr>
        <w:t xml:space="preserve">Šiuo metu vyksta pasirengimo darbai </w:t>
      </w:r>
      <w:r w:rsidRPr="00520C70">
        <w:t>2022–2030 m. Utenos regiono plėtros plano, patvirtinto Utenos regiono plėtros tarybos kolegijos 2023 m. sausio 30 d. sprendimu Nr. KS(T)-4 „Dėl 2022–2030 m. Utenos regiono plėtros plano patvirtinimo“, paraiškų teikimui Pažangos priemonių finansavimui.</w:t>
      </w:r>
      <w:r w:rsidRPr="00520C70">
        <w:rPr>
          <w:color w:val="000000"/>
          <w:lang w:eastAsia="lt-LT"/>
        </w:rPr>
        <w:t xml:space="preserve"> Molėtų rajono savivaldybė </w:t>
      </w:r>
      <w:r w:rsidR="008E4155">
        <w:rPr>
          <w:color w:val="000000"/>
          <w:lang w:eastAsia="lt-LT"/>
        </w:rPr>
        <w:t xml:space="preserve">planuoja </w:t>
      </w:r>
      <w:r w:rsidR="008E4155" w:rsidRPr="003C11B3">
        <w:rPr>
          <w:color w:val="000000" w:themeColor="text1"/>
          <w:lang w:eastAsia="lv-LV"/>
        </w:rPr>
        <w:t>teik</w:t>
      </w:r>
      <w:r w:rsidR="008E4155">
        <w:rPr>
          <w:color w:val="000000" w:themeColor="text1"/>
          <w:lang w:eastAsia="lv-LV"/>
        </w:rPr>
        <w:t>ti</w:t>
      </w:r>
      <w:r w:rsidR="008E4155" w:rsidRPr="003C11B3">
        <w:rPr>
          <w:color w:val="000000" w:themeColor="text1"/>
          <w:lang w:eastAsia="lv-LV"/>
        </w:rPr>
        <w:t xml:space="preserve"> paraišk</w:t>
      </w:r>
      <w:r w:rsidR="008E4155">
        <w:rPr>
          <w:color w:val="000000" w:themeColor="text1"/>
          <w:lang w:eastAsia="lv-LV"/>
        </w:rPr>
        <w:t>ą</w:t>
      </w:r>
      <w:r w:rsidR="008E4155" w:rsidRPr="003C11B3">
        <w:rPr>
          <w:color w:val="000000" w:themeColor="text1"/>
          <w:lang w:eastAsia="lv-LV"/>
        </w:rPr>
        <w:t xml:space="preserve"> </w:t>
      </w:r>
      <w:r w:rsidR="008E4155" w:rsidRPr="00FE0C06">
        <w:rPr>
          <w:rFonts w:eastAsia="Calibri"/>
          <w:shd w:val="clear" w:color="auto" w:fill="FFFFFF"/>
          <w14:ligatures w14:val="standardContextual"/>
        </w:rPr>
        <w:t xml:space="preserve">regioninės pažangos priemonei 01-004-07-01-01 (RE) „Paskatinti regionų, funkcinių zonų, savivaldybių ir miestų ekonominį augimą pasitelkiant jų turimus išteklius“, patvirtintai </w:t>
      </w:r>
      <w:r w:rsidR="008E4155">
        <w:rPr>
          <w:rFonts w:eastAsia="Calibri"/>
          <w:shd w:val="clear" w:color="auto" w:fill="FFFFFF"/>
          <w14:ligatures w14:val="standardContextual"/>
        </w:rPr>
        <w:t>Lietuvos Respublikos v</w:t>
      </w:r>
      <w:r w:rsidR="008E4155" w:rsidRPr="00FE0C06">
        <w:rPr>
          <w:rFonts w:eastAsia="Calibri"/>
          <w:shd w:val="clear" w:color="auto" w:fill="FFFFFF"/>
          <w14:ligatures w14:val="standardContextual"/>
        </w:rPr>
        <w:t>idaus reikalų ministro 2023 m. balandžio 4 d. įsakymu Nr. 1V-188 "Dėl regioninės pažangos priemonės 01-004-07-01-01 (RE) „Paskatinti regionų, funkcinių zonų, savivaldybių ir miestų ekonominį augimą pasitelkiant jų turimus išteklius“ finansavimo gairių patvirtinimo"</w:t>
      </w:r>
      <w:r w:rsidRPr="00520C70">
        <w:t xml:space="preserve"> (toliau </w:t>
      </w:r>
      <w:r w:rsidRPr="00520C70">
        <w:rPr>
          <w:color w:val="000000"/>
          <w:lang w:eastAsia="lt-LT"/>
        </w:rPr>
        <w:t>–</w:t>
      </w:r>
      <w:r w:rsidRPr="00520C70">
        <w:t xml:space="preserve"> Priemonė).</w:t>
      </w:r>
      <w:r w:rsidRPr="00520C70">
        <w:rPr>
          <w:color w:val="000000"/>
          <w:lang w:eastAsia="lt-LT"/>
        </w:rPr>
        <w:t xml:space="preserve"> Priemonei įgyvendinti Savivaldybė planuoja panaudoti administracinį – parduotuvės pastatą (unikalus Nr. 6296-3000-2012), esantį Molėtų r. sav., Molėtų m., Amatų g. 4 (toliau – Pastatas). Šiuo metu Molėtų rajono savivaldybei nuosavybės teise priklauso Pastato 65/100 dalys. Kitas pastato 35/100 dalis nuosavybės teise valdo uždaroji akcinė bendrovė „Molėtų švara“ (toliau – Bendrovė). Atsižvelgus į tai, kad Bendrovė jai nuosavybės teise priklausančiose patalpose nevykdo įstatuose nustatytos veiklos ir šias patalpas nuomoja, tikslinga patalpas nupirkti Savivaldybei, pakeisti pastato paskirtį ir pritaikyti </w:t>
      </w:r>
      <w:r w:rsidR="00EB4A3F">
        <w:rPr>
          <w:color w:val="000000"/>
          <w:lang w:eastAsia="lt-LT"/>
        </w:rPr>
        <w:t>Priemonės</w:t>
      </w:r>
      <w:r w:rsidRPr="00520C70">
        <w:rPr>
          <w:color w:val="000000"/>
          <w:lang w:eastAsia="lt-LT"/>
        </w:rPr>
        <w:t xml:space="preserve"> įgyvendinimui.</w:t>
      </w:r>
    </w:p>
    <w:p w14:paraId="5FF8AA7D" w14:textId="2523AB2D" w:rsidR="00520C70" w:rsidRPr="00520C70" w:rsidRDefault="00520C70" w:rsidP="00520C70">
      <w:pPr>
        <w:numPr>
          <w:ilvl w:val="0"/>
          <w:numId w:val="8"/>
        </w:numPr>
        <w:tabs>
          <w:tab w:val="left" w:pos="993"/>
        </w:tabs>
        <w:spacing w:before="100" w:beforeAutospacing="1" w:after="100" w:afterAutospacing="1" w:line="360" w:lineRule="auto"/>
        <w:ind w:left="0" w:firstLine="709"/>
        <w:contextualSpacing/>
        <w:jc w:val="both"/>
        <w:rPr>
          <w:color w:val="000000"/>
          <w:lang w:eastAsia="lt-LT"/>
        </w:rPr>
      </w:pPr>
      <w:r w:rsidRPr="00520C70">
        <w:rPr>
          <w:color w:val="000000"/>
          <w:lang w:eastAsia="lt-LT"/>
        </w:rPr>
        <w:t>Aprašo 10.1 papunktis reglamentuoja, kad p</w:t>
      </w:r>
      <w:r w:rsidRPr="00520C70">
        <w:rPr>
          <w:color w:val="000000"/>
        </w:rPr>
        <w:t>irkimas neskelbiamų derybų būdu gali būti atliekamas</w:t>
      </w:r>
      <w:bookmarkStart w:id="3" w:name="part_f76eddf3ba754ebabc23c8210bd32086"/>
      <w:bookmarkEnd w:id="3"/>
      <w:r w:rsidRPr="00520C70">
        <w:rPr>
          <w:color w:val="000000"/>
        </w:rPr>
        <w:t>, „</w:t>
      </w:r>
      <w:r w:rsidR="004A227D">
        <w:rPr>
          <w:color w:val="000000"/>
        </w:rPr>
        <w:t>...</w:t>
      </w:r>
      <w:r w:rsidRPr="00520C70">
        <w:rPr>
          <w:color w:val="000000"/>
        </w:rPr>
        <w:t xml:space="preserve">jeigu iš anksto yra žinoma konkreti nekilnojamųjų daiktų buvimo vieta, nekilnojamieji daiktai atitinka perkančiosios organizacijos poreikius ir kitos alternatyvos to neužtikrina.“ Pastatas yra Molėtų miesto centre, šalia sukurta infrastruktūra atitinka sąlygas Priemonės įgyvendinimui, </w:t>
      </w:r>
      <w:r w:rsidRPr="00520C70">
        <w:t xml:space="preserve">Savivaldybei nuosavybės teise priklausanti pastato dalis šiuo metu nenaudojama, todėl visiškai atitinka perkančios organizacijos poreikius. </w:t>
      </w:r>
    </w:p>
    <w:p w14:paraId="61B15D3E" w14:textId="77777777" w:rsidR="00520C70" w:rsidRPr="00520C70" w:rsidRDefault="00520C70" w:rsidP="00520C70">
      <w:pPr>
        <w:numPr>
          <w:ilvl w:val="0"/>
          <w:numId w:val="8"/>
        </w:numPr>
        <w:tabs>
          <w:tab w:val="left" w:pos="709"/>
          <w:tab w:val="left" w:pos="993"/>
          <w:tab w:val="left" w:pos="1276"/>
        </w:tabs>
        <w:spacing w:line="360" w:lineRule="auto"/>
        <w:ind w:left="0" w:firstLine="709"/>
        <w:contextualSpacing/>
        <w:jc w:val="both"/>
        <w:rPr>
          <w:rFonts w:eastAsia="Calibri"/>
          <w:lang w:eastAsia="lt-LT"/>
        </w:rPr>
      </w:pPr>
      <w:r w:rsidRPr="00520C70">
        <w:rPr>
          <w:rFonts w:eastAsia="Calibri"/>
          <w:lang w:eastAsia="lt-LT"/>
        </w:rPr>
        <w:t xml:space="preserve">Savivaldybė nuosavybės teise priklausančių nenaudojamų pastatų Molėtų mieste neturi, todėl kitos </w:t>
      </w:r>
      <w:r w:rsidRPr="00520C70">
        <w:rPr>
          <w:color w:val="000000"/>
        </w:rPr>
        <w:t>poreikio įgyvendinimo alternatyvos nėra.</w:t>
      </w:r>
      <w:r w:rsidRPr="00520C70">
        <w:rPr>
          <w:rFonts w:eastAsia="Calibri"/>
          <w:lang w:eastAsia="lt-LT"/>
        </w:rPr>
        <w:t xml:space="preserve"> </w:t>
      </w:r>
    </w:p>
    <w:p w14:paraId="6C52F993" w14:textId="4ECC7A4B" w:rsidR="00520C70" w:rsidRPr="00520C70" w:rsidRDefault="00520C70" w:rsidP="00520C70">
      <w:pPr>
        <w:widowControl w:val="0"/>
        <w:numPr>
          <w:ilvl w:val="0"/>
          <w:numId w:val="8"/>
        </w:numPr>
        <w:tabs>
          <w:tab w:val="left" w:pos="709"/>
          <w:tab w:val="left" w:pos="993"/>
        </w:tabs>
        <w:spacing w:line="360" w:lineRule="auto"/>
        <w:ind w:left="0" w:firstLine="709"/>
        <w:contextualSpacing/>
        <w:jc w:val="both"/>
        <w:rPr>
          <w:rFonts w:eastAsia="HG Mincho Light J"/>
          <w:bCs/>
          <w:color w:val="000000"/>
          <w:lang w:eastAsia="lt-LT"/>
        </w:rPr>
      </w:pPr>
      <w:r w:rsidRPr="00520C70">
        <w:rPr>
          <w:rFonts w:eastAsia="HG Mincho Light J"/>
          <w:bCs/>
          <w:color w:val="000000"/>
          <w:lang w:eastAsia="lt-LT"/>
        </w:rPr>
        <w:lastRenderedPageBreak/>
        <w:t>Atsižvelg</w:t>
      </w:r>
      <w:r w:rsidR="004A227D">
        <w:rPr>
          <w:rFonts w:eastAsia="HG Mincho Light J"/>
          <w:bCs/>
          <w:color w:val="000000"/>
          <w:lang w:eastAsia="lt-LT"/>
        </w:rPr>
        <w:t>us</w:t>
      </w:r>
      <w:r w:rsidRPr="00520C70">
        <w:rPr>
          <w:rFonts w:eastAsia="HG Mincho Light J"/>
          <w:bCs/>
          <w:color w:val="000000"/>
          <w:lang w:eastAsia="lt-LT"/>
        </w:rPr>
        <w:t xml:space="preserve"> į 2 </w:t>
      </w:r>
      <w:r w:rsidRPr="00520C70">
        <w:rPr>
          <w:color w:val="000000"/>
          <w:lang w:eastAsia="lt-LT"/>
        </w:rPr>
        <w:t>–</w:t>
      </w:r>
      <w:r w:rsidRPr="00520C70">
        <w:rPr>
          <w:rFonts w:eastAsia="HG Mincho Light J"/>
          <w:bCs/>
          <w:color w:val="000000"/>
          <w:lang w:eastAsia="lt-LT"/>
        </w:rPr>
        <w:t xml:space="preserve"> 4 punktuose išvardintus aspektus, ekonomiškai ir socialiai naudingiausia alternatyva yra pirkti </w:t>
      </w:r>
      <w:r w:rsidRPr="00520C70">
        <w:rPr>
          <w:rFonts w:eastAsia="Calibri"/>
        </w:rPr>
        <w:t>35/100 Pastato dalis</w:t>
      </w:r>
      <w:r w:rsidRPr="00520C70">
        <w:rPr>
          <w:rFonts w:eastAsia="HG Mincho Light J"/>
          <w:bCs/>
          <w:lang w:eastAsia="lt-LT"/>
        </w:rPr>
        <w:t xml:space="preserve">. </w:t>
      </w:r>
    </w:p>
    <w:p w14:paraId="463D6560" w14:textId="77449F05" w:rsidR="00520C70" w:rsidRPr="00520C70" w:rsidRDefault="00520C70" w:rsidP="00520C70">
      <w:pPr>
        <w:numPr>
          <w:ilvl w:val="0"/>
          <w:numId w:val="8"/>
        </w:numPr>
        <w:tabs>
          <w:tab w:val="left" w:pos="709"/>
          <w:tab w:val="left" w:pos="993"/>
          <w:tab w:val="left" w:pos="1276"/>
        </w:tabs>
        <w:spacing w:line="360" w:lineRule="auto"/>
        <w:ind w:left="0" w:firstLine="709"/>
        <w:contextualSpacing/>
        <w:jc w:val="both"/>
        <w:rPr>
          <w:lang w:eastAsia="lt-LT"/>
        </w:rPr>
      </w:pPr>
      <w:r w:rsidRPr="00520C70">
        <w:rPr>
          <w:rFonts w:eastAsia="Calibri"/>
        </w:rPr>
        <w:t xml:space="preserve">Pastato dalis bus </w:t>
      </w:r>
      <w:r w:rsidR="004A227D">
        <w:rPr>
          <w:rFonts w:eastAsia="Calibri"/>
        </w:rPr>
        <w:t>perkama</w:t>
      </w:r>
      <w:r w:rsidRPr="00520C70">
        <w:rPr>
          <w:rFonts w:eastAsia="Calibri"/>
        </w:rPr>
        <w:t xml:space="preserve"> neskelbiamų derybų būdu</w:t>
      </w:r>
      <w:r w:rsidR="004A227D">
        <w:rPr>
          <w:rFonts w:eastAsia="Calibri"/>
        </w:rPr>
        <w:t>,</w:t>
      </w:r>
      <w:r w:rsidRPr="00520C70">
        <w:rPr>
          <w:rFonts w:eastAsia="Calibri"/>
        </w:rPr>
        <w:t xml:space="preserve"> vadovaujantis Aprašu.</w:t>
      </w:r>
    </w:p>
    <w:p w14:paraId="3C670026" w14:textId="77777777" w:rsidR="00520C70" w:rsidRPr="00520C70" w:rsidRDefault="00520C70" w:rsidP="00520C70">
      <w:pPr>
        <w:numPr>
          <w:ilvl w:val="0"/>
          <w:numId w:val="8"/>
        </w:numPr>
        <w:tabs>
          <w:tab w:val="left" w:pos="709"/>
          <w:tab w:val="left" w:pos="993"/>
        </w:tabs>
        <w:spacing w:line="360" w:lineRule="auto"/>
        <w:ind w:left="0" w:firstLine="709"/>
        <w:contextualSpacing/>
        <w:jc w:val="both"/>
        <w:rPr>
          <w:rFonts w:eastAsia="Calibri"/>
        </w:rPr>
      </w:pPr>
      <w:r w:rsidRPr="00520C70">
        <w:rPr>
          <w:rFonts w:eastAsia="Calibri"/>
        </w:rPr>
        <w:t xml:space="preserve">Pirkimo komisija, priimdama sprendimą, turi vadovautis šiais kriterijais: </w:t>
      </w:r>
    </w:p>
    <w:p w14:paraId="567D7756" w14:textId="77777777" w:rsidR="00520C70" w:rsidRPr="00520C70" w:rsidRDefault="00520C70" w:rsidP="00520C70">
      <w:pPr>
        <w:numPr>
          <w:ilvl w:val="1"/>
          <w:numId w:val="9"/>
        </w:numPr>
        <w:tabs>
          <w:tab w:val="left" w:pos="709"/>
          <w:tab w:val="left" w:pos="851"/>
          <w:tab w:val="left" w:pos="1134"/>
        </w:tabs>
        <w:spacing w:after="200" w:line="360" w:lineRule="auto"/>
        <w:ind w:left="0" w:firstLine="709"/>
        <w:contextualSpacing/>
        <w:jc w:val="both"/>
        <w:rPr>
          <w:rFonts w:eastAsia="Calibri"/>
        </w:rPr>
      </w:pPr>
      <w:r w:rsidRPr="00520C70">
        <w:rPr>
          <w:rFonts w:eastAsia="Calibri"/>
        </w:rPr>
        <w:t xml:space="preserve">  pirkti 35/100 Pastato dalis neskelbiamų derybų būdu Savivaldybės nuosavybėn;</w:t>
      </w:r>
    </w:p>
    <w:p w14:paraId="26580DAA" w14:textId="45951F2B" w:rsidR="00520C70" w:rsidRPr="00520C70" w:rsidRDefault="00520C70" w:rsidP="00520C70">
      <w:pPr>
        <w:numPr>
          <w:ilvl w:val="1"/>
          <w:numId w:val="9"/>
        </w:numPr>
        <w:tabs>
          <w:tab w:val="left" w:pos="709"/>
          <w:tab w:val="left" w:pos="851"/>
          <w:tab w:val="left" w:pos="1134"/>
        </w:tabs>
        <w:spacing w:after="200" w:line="360" w:lineRule="auto"/>
        <w:ind w:left="0" w:firstLine="709"/>
        <w:contextualSpacing/>
        <w:jc w:val="both"/>
        <w:rPr>
          <w:rFonts w:eastAsia="Calibri"/>
        </w:rPr>
      </w:pPr>
      <w:r w:rsidRPr="00520C70">
        <w:rPr>
          <w:rFonts w:eastAsia="Calibri"/>
        </w:rPr>
        <w:t xml:space="preserve"> perkamas nekilnojamasis turtas turi būti inventorizuotas ir teisiškai įregistruotas Nekilnojamojo turto registre</w:t>
      </w:r>
      <w:r w:rsidR="00CC43DD">
        <w:rPr>
          <w:rFonts w:eastAsia="Calibri"/>
        </w:rPr>
        <w:t>,</w:t>
      </w:r>
      <w:r w:rsidR="00CC43DD" w:rsidRPr="00CC43DD">
        <w:rPr>
          <w:szCs w:val="20"/>
        </w:rPr>
        <w:t xml:space="preserve"> negali būti įkeistas</w:t>
      </w:r>
      <w:r w:rsidRPr="00520C70">
        <w:rPr>
          <w:rFonts w:eastAsia="Calibri"/>
        </w:rPr>
        <w:t>;</w:t>
      </w:r>
    </w:p>
    <w:p w14:paraId="1B10EA0F" w14:textId="3F0DB187" w:rsidR="00520C70" w:rsidRPr="00520C70" w:rsidRDefault="00520C70" w:rsidP="00520C70">
      <w:pPr>
        <w:numPr>
          <w:ilvl w:val="1"/>
          <w:numId w:val="9"/>
        </w:numPr>
        <w:tabs>
          <w:tab w:val="left" w:pos="709"/>
          <w:tab w:val="left" w:pos="851"/>
          <w:tab w:val="left" w:pos="1134"/>
        </w:tabs>
        <w:spacing w:after="200" w:line="360" w:lineRule="auto"/>
        <w:ind w:left="0" w:firstLine="709"/>
        <w:contextualSpacing/>
        <w:jc w:val="both"/>
        <w:rPr>
          <w:rFonts w:eastAsia="Calibri"/>
        </w:rPr>
      </w:pPr>
      <w:r w:rsidRPr="00520C70">
        <w:rPr>
          <w:rFonts w:eastAsia="Calibri"/>
        </w:rPr>
        <w:t xml:space="preserve"> Pastato dalies pirkimo kaina nustatoma atliekant </w:t>
      </w:r>
      <w:r w:rsidRPr="00520C70">
        <w:rPr>
          <w:color w:val="000000"/>
        </w:rPr>
        <w:t>individualų turto vertinimą Lietuvos Respublikos turto ir verslo vertinimo pagrindų įstatymo nustatyta tvarka</w:t>
      </w:r>
      <w:r w:rsidRPr="00520C70">
        <w:rPr>
          <w:rFonts w:eastAsia="Calibri"/>
        </w:rPr>
        <w:t>, siekiant ekonomiškai naudingiausio rezultato.</w:t>
      </w:r>
    </w:p>
    <w:p w14:paraId="72EFF6DF" w14:textId="77777777" w:rsidR="00520C70" w:rsidRPr="00520C70" w:rsidRDefault="00520C70" w:rsidP="00520C70">
      <w:pPr>
        <w:tabs>
          <w:tab w:val="left" w:pos="709"/>
        </w:tabs>
        <w:ind w:firstLine="709"/>
        <w:jc w:val="center"/>
      </w:pPr>
      <w:r w:rsidRPr="00520C70">
        <w:rPr>
          <w:sz w:val="20"/>
          <w:szCs w:val="20"/>
          <w:lang w:eastAsia="lt-LT"/>
        </w:rPr>
        <w:t>__________________</w:t>
      </w:r>
    </w:p>
    <w:p w14:paraId="7ADEB667" w14:textId="77777777" w:rsidR="00520C70" w:rsidRPr="00520C70" w:rsidRDefault="00520C70" w:rsidP="00520C70">
      <w:pPr>
        <w:tabs>
          <w:tab w:val="left" w:pos="709"/>
        </w:tabs>
        <w:ind w:firstLine="709"/>
        <w:jc w:val="both"/>
      </w:pPr>
    </w:p>
    <w:p w14:paraId="4D08951D" w14:textId="77777777" w:rsidR="00520C70" w:rsidRPr="00520C70" w:rsidRDefault="00520C70" w:rsidP="00520C70">
      <w:pPr>
        <w:tabs>
          <w:tab w:val="left" w:pos="540"/>
          <w:tab w:val="left" w:pos="709"/>
        </w:tabs>
        <w:ind w:firstLine="709"/>
        <w:jc w:val="center"/>
      </w:pPr>
    </w:p>
    <w:p w14:paraId="21DB8F94" w14:textId="77777777" w:rsidR="00EB4531" w:rsidRDefault="00EB4531" w:rsidP="00345646">
      <w:pPr>
        <w:jc w:val="both"/>
      </w:pPr>
    </w:p>
    <w:sectPr w:rsidR="00EB4531" w:rsidSect="000B4ACD">
      <w:type w:val="continuous"/>
      <w:pgSz w:w="11906" w:h="16838" w:code="9"/>
      <w:pgMar w:top="1134" w:right="567" w:bottom="899"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0C421" w14:textId="77777777" w:rsidR="00A436BD" w:rsidRDefault="00A436BD">
      <w:r>
        <w:separator/>
      </w:r>
    </w:p>
  </w:endnote>
  <w:endnote w:type="continuationSeparator" w:id="0">
    <w:p w14:paraId="428BFEA9" w14:textId="77777777" w:rsidR="00A436BD" w:rsidRDefault="00A43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G Mincho Light J">
    <w:altName w:val="Calibri"/>
    <w:charset w:val="BA"/>
    <w:family w:val="auto"/>
    <w:pitch w:val="variable"/>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BD589" w14:textId="77777777" w:rsidR="00A436BD" w:rsidRDefault="00A436BD">
      <w:r>
        <w:separator/>
      </w:r>
    </w:p>
  </w:footnote>
  <w:footnote w:type="continuationSeparator" w:id="0">
    <w:p w14:paraId="271D2DD7" w14:textId="77777777" w:rsidR="00A436BD" w:rsidRDefault="00A43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1BC20" w14:textId="77777777" w:rsidR="00EB4531" w:rsidRDefault="00EB453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EEAEF38" w14:textId="77777777" w:rsidR="00EB4531" w:rsidRDefault="00EB453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99597" w14:textId="77777777" w:rsidR="00EB4531" w:rsidRDefault="00EB453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B24FD">
      <w:rPr>
        <w:rStyle w:val="Puslapionumeris"/>
        <w:noProof/>
      </w:rPr>
      <w:t>2</w:t>
    </w:r>
    <w:r>
      <w:rPr>
        <w:rStyle w:val="Puslapionumeris"/>
      </w:rPr>
      <w:fldChar w:fldCharType="end"/>
    </w:r>
  </w:p>
  <w:p w14:paraId="038C84D8" w14:textId="77777777" w:rsidR="00EB4531" w:rsidRDefault="00EB453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0CFB" w14:textId="77777777" w:rsidR="00EB4531" w:rsidRDefault="00CB24FD">
    <w:pPr>
      <w:pStyle w:val="Antrats"/>
      <w:jc w:val="center"/>
    </w:pPr>
    <w:r>
      <w:rPr>
        <w:noProof/>
        <w:lang w:eastAsia="lt-LT"/>
      </w:rPr>
      <w:drawing>
        <wp:inline distT="0" distB="0" distL="0" distR="0" wp14:anchorId="52C11C54" wp14:editId="556897DC">
          <wp:extent cx="622300" cy="774700"/>
          <wp:effectExtent l="0" t="0" r="6350" b="635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774700"/>
                  </a:xfrm>
                  <a:prstGeom prst="rect">
                    <a:avLst/>
                  </a:prstGeom>
                  <a:noFill/>
                  <a:ln>
                    <a:noFill/>
                  </a:ln>
                </pic:spPr>
              </pic:pic>
            </a:graphicData>
          </a:graphic>
        </wp:inline>
      </w:drawing>
    </w:r>
  </w:p>
  <w:p w14:paraId="7F59C83B" w14:textId="77777777" w:rsidR="00EB4531" w:rsidRDefault="00EB4531">
    <w:pPr>
      <w:pStyle w:val="Antrats"/>
      <w:jc w:val="center"/>
      <w:rPr>
        <w:b/>
        <w:spacing w:val="40"/>
        <w:sz w:val="32"/>
        <w:szCs w:val="32"/>
      </w:rPr>
    </w:pPr>
    <w:r>
      <w:rPr>
        <w:b/>
        <w:spacing w:val="40"/>
        <w:sz w:val="32"/>
        <w:szCs w:val="32"/>
      </w:rPr>
      <w:t>MOLĖTŲ RAJONO SAVIVALDYBĖS ADMINISTRACIJOS DIREKTORIUS</w:t>
    </w:r>
  </w:p>
  <w:p w14:paraId="3263717A" w14:textId="77777777" w:rsidR="00EB4531" w:rsidRDefault="00EB4531">
    <w:pPr>
      <w:pStyle w:val="Antrats"/>
      <w:jc w:val="center"/>
      <w:rPr>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172"/>
    <w:multiLevelType w:val="hybridMultilevel"/>
    <w:tmpl w:val="EBB64830"/>
    <w:lvl w:ilvl="0" w:tplc="1E0E3FB2">
      <w:start w:val="1"/>
      <w:numFmt w:val="decimal"/>
      <w:lvlText w:val="%1."/>
      <w:lvlJc w:val="left"/>
      <w:pPr>
        <w:ind w:left="1260" w:hanging="360"/>
      </w:pPr>
      <w:rPr>
        <w:rFonts w:cs="Times New Roman" w:hint="default"/>
        <w:color w:val="auto"/>
      </w:rPr>
    </w:lvl>
    <w:lvl w:ilvl="1" w:tplc="04270019" w:tentative="1">
      <w:start w:val="1"/>
      <w:numFmt w:val="lowerLetter"/>
      <w:lvlText w:val="%2."/>
      <w:lvlJc w:val="left"/>
      <w:pPr>
        <w:ind w:left="1980" w:hanging="360"/>
      </w:pPr>
      <w:rPr>
        <w:rFonts w:cs="Times New Roman"/>
      </w:rPr>
    </w:lvl>
    <w:lvl w:ilvl="2" w:tplc="0427001B" w:tentative="1">
      <w:start w:val="1"/>
      <w:numFmt w:val="lowerRoman"/>
      <w:lvlText w:val="%3."/>
      <w:lvlJc w:val="right"/>
      <w:pPr>
        <w:ind w:left="2700" w:hanging="180"/>
      </w:pPr>
      <w:rPr>
        <w:rFonts w:cs="Times New Roman"/>
      </w:rPr>
    </w:lvl>
    <w:lvl w:ilvl="3" w:tplc="0427000F" w:tentative="1">
      <w:start w:val="1"/>
      <w:numFmt w:val="decimal"/>
      <w:lvlText w:val="%4."/>
      <w:lvlJc w:val="left"/>
      <w:pPr>
        <w:ind w:left="3420" w:hanging="360"/>
      </w:pPr>
      <w:rPr>
        <w:rFonts w:cs="Times New Roman"/>
      </w:rPr>
    </w:lvl>
    <w:lvl w:ilvl="4" w:tplc="04270019" w:tentative="1">
      <w:start w:val="1"/>
      <w:numFmt w:val="lowerLetter"/>
      <w:lvlText w:val="%5."/>
      <w:lvlJc w:val="left"/>
      <w:pPr>
        <w:ind w:left="4140" w:hanging="360"/>
      </w:pPr>
      <w:rPr>
        <w:rFonts w:cs="Times New Roman"/>
      </w:rPr>
    </w:lvl>
    <w:lvl w:ilvl="5" w:tplc="0427001B" w:tentative="1">
      <w:start w:val="1"/>
      <w:numFmt w:val="lowerRoman"/>
      <w:lvlText w:val="%6."/>
      <w:lvlJc w:val="right"/>
      <w:pPr>
        <w:ind w:left="4860" w:hanging="180"/>
      </w:pPr>
      <w:rPr>
        <w:rFonts w:cs="Times New Roman"/>
      </w:rPr>
    </w:lvl>
    <w:lvl w:ilvl="6" w:tplc="0427000F" w:tentative="1">
      <w:start w:val="1"/>
      <w:numFmt w:val="decimal"/>
      <w:lvlText w:val="%7."/>
      <w:lvlJc w:val="left"/>
      <w:pPr>
        <w:ind w:left="5580" w:hanging="360"/>
      </w:pPr>
      <w:rPr>
        <w:rFonts w:cs="Times New Roman"/>
      </w:rPr>
    </w:lvl>
    <w:lvl w:ilvl="7" w:tplc="04270019" w:tentative="1">
      <w:start w:val="1"/>
      <w:numFmt w:val="lowerLetter"/>
      <w:lvlText w:val="%8."/>
      <w:lvlJc w:val="left"/>
      <w:pPr>
        <w:ind w:left="6300" w:hanging="360"/>
      </w:pPr>
      <w:rPr>
        <w:rFonts w:cs="Times New Roman"/>
      </w:rPr>
    </w:lvl>
    <w:lvl w:ilvl="8" w:tplc="0427001B" w:tentative="1">
      <w:start w:val="1"/>
      <w:numFmt w:val="lowerRoman"/>
      <w:lvlText w:val="%9."/>
      <w:lvlJc w:val="right"/>
      <w:pPr>
        <w:ind w:left="7020" w:hanging="180"/>
      </w:pPr>
      <w:rPr>
        <w:rFonts w:cs="Times New Roman"/>
      </w:rPr>
    </w:lvl>
  </w:abstractNum>
  <w:abstractNum w:abstractNumId="1" w15:restartNumberingAfterBreak="0">
    <w:nsid w:val="052B68AD"/>
    <w:multiLevelType w:val="hybridMultilevel"/>
    <w:tmpl w:val="A55C3590"/>
    <w:lvl w:ilvl="0" w:tplc="AB0094BE">
      <w:start w:val="1"/>
      <w:numFmt w:val="decimal"/>
      <w:lvlText w:val="%1."/>
      <w:lvlJc w:val="left"/>
      <w:pPr>
        <w:ind w:left="1211" w:hanging="360"/>
      </w:pPr>
      <w:rPr>
        <w:rFonts w:ascii="Times New Roman" w:hAnsi="Times New Roman" w:cs="Times New Roman"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0F446796"/>
    <w:multiLevelType w:val="hybridMultilevel"/>
    <w:tmpl w:val="19FC21AA"/>
    <w:lvl w:ilvl="0" w:tplc="5150F52C">
      <w:start w:val="1"/>
      <w:numFmt w:val="decimal"/>
      <w:lvlText w:val="%1."/>
      <w:lvlJc w:val="left"/>
      <w:pPr>
        <w:tabs>
          <w:tab w:val="num" w:pos="1710"/>
        </w:tabs>
        <w:ind w:left="1710" w:hanging="99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F3160A1"/>
    <w:multiLevelType w:val="multilevel"/>
    <w:tmpl w:val="B696247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36AF1A14"/>
    <w:multiLevelType w:val="hybridMultilevel"/>
    <w:tmpl w:val="DD580478"/>
    <w:lvl w:ilvl="0" w:tplc="49E0A62E">
      <w:start w:val="2"/>
      <w:numFmt w:val="decimal"/>
      <w:lvlText w:val="%1."/>
      <w:lvlJc w:val="left"/>
      <w:pPr>
        <w:ind w:left="1211" w:hanging="360"/>
      </w:pPr>
      <w:rPr>
        <w:rFonts w:ascii="Times New Roman" w:hAnsi="Times New Roman" w:cs="Times New Roman"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384C6C71"/>
    <w:multiLevelType w:val="hybridMultilevel"/>
    <w:tmpl w:val="A0D6A0CE"/>
    <w:lvl w:ilvl="0" w:tplc="2BB2ABB4">
      <w:start w:val="1"/>
      <w:numFmt w:val="decimal"/>
      <w:lvlText w:val="%1."/>
      <w:lvlJc w:val="left"/>
      <w:pPr>
        <w:tabs>
          <w:tab w:val="num" w:pos="1680"/>
        </w:tabs>
        <w:ind w:left="1680" w:hanging="9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396879FF"/>
    <w:multiLevelType w:val="hybridMultilevel"/>
    <w:tmpl w:val="D1089A76"/>
    <w:lvl w:ilvl="0" w:tplc="0EB6B76A">
      <w:start w:val="1"/>
      <w:numFmt w:val="decimal"/>
      <w:lvlText w:val="%1."/>
      <w:lvlJc w:val="left"/>
      <w:pPr>
        <w:ind w:left="1080" w:hanging="360"/>
      </w:pPr>
      <w:rPr>
        <w:rFonts w:ascii="Times New Roman" w:hAnsi="Times New Roman" w:cs="Times New Roman"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3FD34FC4"/>
    <w:multiLevelType w:val="hybridMultilevel"/>
    <w:tmpl w:val="3CAAAC74"/>
    <w:lvl w:ilvl="0" w:tplc="86E0A7FE">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8" w15:restartNumberingAfterBreak="0">
    <w:nsid w:val="67A8694F"/>
    <w:multiLevelType w:val="hybridMultilevel"/>
    <w:tmpl w:val="CD3AD37C"/>
    <w:lvl w:ilvl="0" w:tplc="F2F0723C">
      <w:start w:val="1"/>
      <w:numFmt w:val="decimal"/>
      <w:lvlText w:val="%1."/>
      <w:lvlJc w:val="left"/>
      <w:pPr>
        <w:ind w:left="1070" w:hanging="360"/>
      </w:pPr>
      <w:rPr>
        <w:rFonts w:ascii="Times New Roman" w:hAnsi="Times New Roman" w:cs="Times New Roman"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885994068">
    <w:abstractNumId w:val="5"/>
  </w:num>
  <w:num w:numId="2" w16cid:durableId="1629822921">
    <w:abstractNumId w:val="2"/>
  </w:num>
  <w:num w:numId="3" w16cid:durableId="1347557909">
    <w:abstractNumId w:val="0"/>
  </w:num>
  <w:num w:numId="4" w16cid:durableId="1600407310">
    <w:abstractNumId w:val="1"/>
  </w:num>
  <w:num w:numId="5" w16cid:durableId="901716004">
    <w:abstractNumId w:val="4"/>
  </w:num>
  <w:num w:numId="6" w16cid:durableId="215893806">
    <w:abstractNumId w:val="7"/>
  </w:num>
  <w:num w:numId="7" w16cid:durableId="371661157">
    <w:abstractNumId w:val="6"/>
  </w:num>
  <w:num w:numId="8" w16cid:durableId="1202670328">
    <w:abstractNumId w:val="8"/>
  </w:num>
  <w:num w:numId="9" w16cid:durableId="11593436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F43"/>
    <w:rsid w:val="00000018"/>
    <w:rsid w:val="00001402"/>
    <w:rsid w:val="00011B92"/>
    <w:rsid w:val="00017DF8"/>
    <w:rsid w:val="000221A2"/>
    <w:rsid w:val="00023296"/>
    <w:rsid w:val="000305DE"/>
    <w:rsid w:val="000468C4"/>
    <w:rsid w:val="000569DB"/>
    <w:rsid w:val="00065385"/>
    <w:rsid w:val="00072F60"/>
    <w:rsid w:val="000A2F46"/>
    <w:rsid w:val="000B4ACD"/>
    <w:rsid w:val="000B608A"/>
    <w:rsid w:val="000C4121"/>
    <w:rsid w:val="000D2850"/>
    <w:rsid w:val="000D4430"/>
    <w:rsid w:val="000E1327"/>
    <w:rsid w:val="000F4B7F"/>
    <w:rsid w:val="000F7288"/>
    <w:rsid w:val="00101C21"/>
    <w:rsid w:val="001035D5"/>
    <w:rsid w:val="001045AF"/>
    <w:rsid w:val="001049E7"/>
    <w:rsid w:val="00105F2F"/>
    <w:rsid w:val="00112700"/>
    <w:rsid w:val="00114BCE"/>
    <w:rsid w:val="00120B80"/>
    <w:rsid w:val="0012456E"/>
    <w:rsid w:val="001325BB"/>
    <w:rsid w:val="001428B7"/>
    <w:rsid w:val="00143E9C"/>
    <w:rsid w:val="00145E89"/>
    <w:rsid w:val="0016655D"/>
    <w:rsid w:val="001800AD"/>
    <w:rsid w:val="0018018E"/>
    <w:rsid w:val="00186F08"/>
    <w:rsid w:val="001B54F3"/>
    <w:rsid w:val="001D61CE"/>
    <w:rsid w:val="001D79EE"/>
    <w:rsid w:val="001E69C3"/>
    <w:rsid w:val="001F1704"/>
    <w:rsid w:val="00221615"/>
    <w:rsid w:val="002232FD"/>
    <w:rsid w:val="002368F5"/>
    <w:rsid w:val="00250291"/>
    <w:rsid w:val="0025377C"/>
    <w:rsid w:val="00254781"/>
    <w:rsid w:val="00264CC9"/>
    <w:rsid w:val="0028518E"/>
    <w:rsid w:val="002A6272"/>
    <w:rsid w:val="002B3363"/>
    <w:rsid w:val="002B55CE"/>
    <w:rsid w:val="002D5EE8"/>
    <w:rsid w:val="002E1008"/>
    <w:rsid w:val="002E263D"/>
    <w:rsid w:val="002F5AB5"/>
    <w:rsid w:val="00302783"/>
    <w:rsid w:val="0030675B"/>
    <w:rsid w:val="00312C5C"/>
    <w:rsid w:val="00332A11"/>
    <w:rsid w:val="00337A47"/>
    <w:rsid w:val="00345646"/>
    <w:rsid w:val="00351C0A"/>
    <w:rsid w:val="003660A8"/>
    <w:rsid w:val="0037119A"/>
    <w:rsid w:val="00383F03"/>
    <w:rsid w:val="00384FDC"/>
    <w:rsid w:val="00391345"/>
    <w:rsid w:val="003930B9"/>
    <w:rsid w:val="003943AD"/>
    <w:rsid w:val="00395021"/>
    <w:rsid w:val="003A7977"/>
    <w:rsid w:val="003B17AD"/>
    <w:rsid w:val="003B47C8"/>
    <w:rsid w:val="003C11B3"/>
    <w:rsid w:val="003D57E2"/>
    <w:rsid w:val="004009FB"/>
    <w:rsid w:val="004068C5"/>
    <w:rsid w:val="00407B37"/>
    <w:rsid w:val="00407FA5"/>
    <w:rsid w:val="00413F28"/>
    <w:rsid w:val="00421AB7"/>
    <w:rsid w:val="0042353D"/>
    <w:rsid w:val="00435EF9"/>
    <w:rsid w:val="00441270"/>
    <w:rsid w:val="00443CBD"/>
    <w:rsid w:val="00462C23"/>
    <w:rsid w:val="004653B8"/>
    <w:rsid w:val="00485D45"/>
    <w:rsid w:val="004A227D"/>
    <w:rsid w:val="004D7284"/>
    <w:rsid w:val="004E287D"/>
    <w:rsid w:val="004E6231"/>
    <w:rsid w:val="004F35CD"/>
    <w:rsid w:val="005023A0"/>
    <w:rsid w:val="00506E27"/>
    <w:rsid w:val="00512CB3"/>
    <w:rsid w:val="00517AE4"/>
    <w:rsid w:val="00520C70"/>
    <w:rsid w:val="005212EE"/>
    <w:rsid w:val="005359A5"/>
    <w:rsid w:val="00545554"/>
    <w:rsid w:val="00545C81"/>
    <w:rsid w:val="0056660A"/>
    <w:rsid w:val="00566FE2"/>
    <w:rsid w:val="00584AE6"/>
    <w:rsid w:val="00586C02"/>
    <w:rsid w:val="00587274"/>
    <w:rsid w:val="005902E7"/>
    <w:rsid w:val="005A1EB7"/>
    <w:rsid w:val="005C05E7"/>
    <w:rsid w:val="005C0937"/>
    <w:rsid w:val="005E6DDC"/>
    <w:rsid w:val="00601ADA"/>
    <w:rsid w:val="00604210"/>
    <w:rsid w:val="00604A6C"/>
    <w:rsid w:val="006314A1"/>
    <w:rsid w:val="006466E8"/>
    <w:rsid w:val="006665C6"/>
    <w:rsid w:val="00670557"/>
    <w:rsid w:val="0068387F"/>
    <w:rsid w:val="00685E1B"/>
    <w:rsid w:val="00690816"/>
    <w:rsid w:val="00692839"/>
    <w:rsid w:val="006A4AE8"/>
    <w:rsid w:val="006C4FEB"/>
    <w:rsid w:val="006C5758"/>
    <w:rsid w:val="006C6BDA"/>
    <w:rsid w:val="006C72BF"/>
    <w:rsid w:val="006D14C8"/>
    <w:rsid w:val="006D5C65"/>
    <w:rsid w:val="006E79A8"/>
    <w:rsid w:val="006E7CF5"/>
    <w:rsid w:val="007016CC"/>
    <w:rsid w:val="007077A4"/>
    <w:rsid w:val="00711FA7"/>
    <w:rsid w:val="007164CA"/>
    <w:rsid w:val="007224F3"/>
    <w:rsid w:val="00722F49"/>
    <w:rsid w:val="007354DC"/>
    <w:rsid w:val="007466E1"/>
    <w:rsid w:val="00755F92"/>
    <w:rsid w:val="00765668"/>
    <w:rsid w:val="007742DD"/>
    <w:rsid w:val="0077553C"/>
    <w:rsid w:val="00776FF4"/>
    <w:rsid w:val="007776F4"/>
    <w:rsid w:val="0078010C"/>
    <w:rsid w:val="00784908"/>
    <w:rsid w:val="00787041"/>
    <w:rsid w:val="007959B4"/>
    <w:rsid w:val="00797207"/>
    <w:rsid w:val="007A5626"/>
    <w:rsid w:val="007A63C0"/>
    <w:rsid w:val="007A6840"/>
    <w:rsid w:val="007B3737"/>
    <w:rsid w:val="007C7365"/>
    <w:rsid w:val="007E0A79"/>
    <w:rsid w:val="007E0CC0"/>
    <w:rsid w:val="008022AB"/>
    <w:rsid w:val="008064E3"/>
    <w:rsid w:val="008315AE"/>
    <w:rsid w:val="008411C4"/>
    <w:rsid w:val="00845D8C"/>
    <w:rsid w:val="00852278"/>
    <w:rsid w:val="00854B4E"/>
    <w:rsid w:val="0085637F"/>
    <w:rsid w:val="008A1CAC"/>
    <w:rsid w:val="008B5982"/>
    <w:rsid w:val="008C2295"/>
    <w:rsid w:val="008C3982"/>
    <w:rsid w:val="008C5DA6"/>
    <w:rsid w:val="008D048F"/>
    <w:rsid w:val="008D60C9"/>
    <w:rsid w:val="008E1CF1"/>
    <w:rsid w:val="008E4155"/>
    <w:rsid w:val="008F3CA7"/>
    <w:rsid w:val="008F61D2"/>
    <w:rsid w:val="0090630F"/>
    <w:rsid w:val="00921B69"/>
    <w:rsid w:val="00935D9F"/>
    <w:rsid w:val="00945ADC"/>
    <w:rsid w:val="009529AB"/>
    <w:rsid w:val="009549FB"/>
    <w:rsid w:val="00961063"/>
    <w:rsid w:val="00962AEA"/>
    <w:rsid w:val="00965647"/>
    <w:rsid w:val="0097436A"/>
    <w:rsid w:val="0098145E"/>
    <w:rsid w:val="00984176"/>
    <w:rsid w:val="009907C6"/>
    <w:rsid w:val="009A0FA9"/>
    <w:rsid w:val="009B431C"/>
    <w:rsid w:val="009C2BB9"/>
    <w:rsid w:val="009C5295"/>
    <w:rsid w:val="009F1429"/>
    <w:rsid w:val="009F4461"/>
    <w:rsid w:val="009F5EF6"/>
    <w:rsid w:val="00A0641C"/>
    <w:rsid w:val="00A14636"/>
    <w:rsid w:val="00A23541"/>
    <w:rsid w:val="00A30548"/>
    <w:rsid w:val="00A31455"/>
    <w:rsid w:val="00A32175"/>
    <w:rsid w:val="00A364D8"/>
    <w:rsid w:val="00A43143"/>
    <w:rsid w:val="00A43179"/>
    <w:rsid w:val="00A436BD"/>
    <w:rsid w:val="00A754EF"/>
    <w:rsid w:val="00A86631"/>
    <w:rsid w:val="00A90BA1"/>
    <w:rsid w:val="00AA4AA9"/>
    <w:rsid w:val="00AB4631"/>
    <w:rsid w:val="00AB5C25"/>
    <w:rsid w:val="00AC17F4"/>
    <w:rsid w:val="00AD5527"/>
    <w:rsid w:val="00AE4FEB"/>
    <w:rsid w:val="00AE6062"/>
    <w:rsid w:val="00AE7BB4"/>
    <w:rsid w:val="00AF56CC"/>
    <w:rsid w:val="00AF5D5B"/>
    <w:rsid w:val="00B02D3F"/>
    <w:rsid w:val="00B11459"/>
    <w:rsid w:val="00B1269E"/>
    <w:rsid w:val="00B2430E"/>
    <w:rsid w:val="00B25620"/>
    <w:rsid w:val="00B31477"/>
    <w:rsid w:val="00B326F6"/>
    <w:rsid w:val="00B35078"/>
    <w:rsid w:val="00B414CB"/>
    <w:rsid w:val="00B51C5B"/>
    <w:rsid w:val="00B54755"/>
    <w:rsid w:val="00B568CA"/>
    <w:rsid w:val="00B63E15"/>
    <w:rsid w:val="00B657D5"/>
    <w:rsid w:val="00B82F43"/>
    <w:rsid w:val="00B873FE"/>
    <w:rsid w:val="00B90198"/>
    <w:rsid w:val="00BA3C7A"/>
    <w:rsid w:val="00BA4889"/>
    <w:rsid w:val="00BB14D2"/>
    <w:rsid w:val="00BD7BFC"/>
    <w:rsid w:val="00BE19E0"/>
    <w:rsid w:val="00BE2D78"/>
    <w:rsid w:val="00BE6A5F"/>
    <w:rsid w:val="00BF0C89"/>
    <w:rsid w:val="00BF29E8"/>
    <w:rsid w:val="00C01350"/>
    <w:rsid w:val="00C05C7A"/>
    <w:rsid w:val="00C112A8"/>
    <w:rsid w:val="00C219BB"/>
    <w:rsid w:val="00C240CC"/>
    <w:rsid w:val="00C25EAA"/>
    <w:rsid w:val="00C479E1"/>
    <w:rsid w:val="00C55450"/>
    <w:rsid w:val="00C7388B"/>
    <w:rsid w:val="00C77F24"/>
    <w:rsid w:val="00C9653D"/>
    <w:rsid w:val="00C973BA"/>
    <w:rsid w:val="00CB24FD"/>
    <w:rsid w:val="00CB5D52"/>
    <w:rsid w:val="00CC1CBE"/>
    <w:rsid w:val="00CC43DD"/>
    <w:rsid w:val="00CC5F53"/>
    <w:rsid w:val="00CE777A"/>
    <w:rsid w:val="00D0747D"/>
    <w:rsid w:val="00D21CAD"/>
    <w:rsid w:val="00D34DDF"/>
    <w:rsid w:val="00D6032D"/>
    <w:rsid w:val="00D72D13"/>
    <w:rsid w:val="00D734AA"/>
    <w:rsid w:val="00D8209E"/>
    <w:rsid w:val="00D8771D"/>
    <w:rsid w:val="00DA355D"/>
    <w:rsid w:val="00DA4BE2"/>
    <w:rsid w:val="00DA50D1"/>
    <w:rsid w:val="00DC09F2"/>
    <w:rsid w:val="00DE20B9"/>
    <w:rsid w:val="00DE223C"/>
    <w:rsid w:val="00DE322E"/>
    <w:rsid w:val="00DE3AE9"/>
    <w:rsid w:val="00DE6F26"/>
    <w:rsid w:val="00DF5A1B"/>
    <w:rsid w:val="00E0648B"/>
    <w:rsid w:val="00E11DEE"/>
    <w:rsid w:val="00E2140E"/>
    <w:rsid w:val="00E23FC9"/>
    <w:rsid w:val="00E3011E"/>
    <w:rsid w:val="00E33757"/>
    <w:rsid w:val="00E36C05"/>
    <w:rsid w:val="00E37286"/>
    <w:rsid w:val="00E445B9"/>
    <w:rsid w:val="00E45CEB"/>
    <w:rsid w:val="00E460AC"/>
    <w:rsid w:val="00E56CB4"/>
    <w:rsid w:val="00E61056"/>
    <w:rsid w:val="00E74BF7"/>
    <w:rsid w:val="00E76869"/>
    <w:rsid w:val="00E83FA0"/>
    <w:rsid w:val="00E87D1D"/>
    <w:rsid w:val="00E94F0E"/>
    <w:rsid w:val="00EA1D6D"/>
    <w:rsid w:val="00EB4531"/>
    <w:rsid w:val="00EB4A3F"/>
    <w:rsid w:val="00EB72C9"/>
    <w:rsid w:val="00EC0893"/>
    <w:rsid w:val="00EC5472"/>
    <w:rsid w:val="00ED0AA6"/>
    <w:rsid w:val="00ED4A83"/>
    <w:rsid w:val="00EE7A37"/>
    <w:rsid w:val="00EF5BFC"/>
    <w:rsid w:val="00EF73FE"/>
    <w:rsid w:val="00F001A4"/>
    <w:rsid w:val="00F02FD0"/>
    <w:rsid w:val="00F10BF2"/>
    <w:rsid w:val="00F13EF5"/>
    <w:rsid w:val="00F24E99"/>
    <w:rsid w:val="00F36C5E"/>
    <w:rsid w:val="00F4172E"/>
    <w:rsid w:val="00F44224"/>
    <w:rsid w:val="00F5234B"/>
    <w:rsid w:val="00F65175"/>
    <w:rsid w:val="00F94659"/>
    <w:rsid w:val="00FB0A97"/>
    <w:rsid w:val="00FB1990"/>
    <w:rsid w:val="00FB4CAE"/>
    <w:rsid w:val="00FC0CD0"/>
    <w:rsid w:val="00FC2873"/>
    <w:rsid w:val="00FC55DF"/>
    <w:rsid w:val="00FC7F23"/>
    <w:rsid w:val="00FE0C06"/>
    <w:rsid w:val="00FE50CC"/>
    <w:rsid w:val="00FF0838"/>
    <w:rsid w:val="00FF3768"/>
    <w:rsid w:val="00FF69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CAADE2"/>
  <w15:docId w15:val="{E8188E8D-069A-4177-ABDB-D44F6934E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0675B"/>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0675B"/>
    <w:pPr>
      <w:tabs>
        <w:tab w:val="center" w:pos="4819"/>
        <w:tab w:val="right" w:pos="9638"/>
      </w:tabs>
    </w:pPr>
  </w:style>
  <w:style w:type="character" w:customStyle="1" w:styleId="AntratsDiagrama">
    <w:name w:val="Antraštės Diagrama"/>
    <w:basedOn w:val="Numatytasispastraiposriftas"/>
    <w:link w:val="Antrats"/>
    <w:uiPriority w:val="99"/>
    <w:semiHidden/>
    <w:rsid w:val="008759CF"/>
    <w:rPr>
      <w:sz w:val="24"/>
      <w:szCs w:val="24"/>
      <w:lang w:eastAsia="en-US"/>
    </w:rPr>
  </w:style>
  <w:style w:type="paragraph" w:styleId="Porat">
    <w:name w:val="footer"/>
    <w:basedOn w:val="prastasis"/>
    <w:link w:val="PoratDiagrama"/>
    <w:uiPriority w:val="99"/>
    <w:rsid w:val="0030675B"/>
    <w:pPr>
      <w:tabs>
        <w:tab w:val="center" w:pos="4819"/>
        <w:tab w:val="right" w:pos="9638"/>
      </w:tabs>
    </w:pPr>
  </w:style>
  <w:style w:type="character" w:customStyle="1" w:styleId="PoratDiagrama">
    <w:name w:val="Poraštė Diagrama"/>
    <w:basedOn w:val="Numatytasispastraiposriftas"/>
    <w:link w:val="Porat"/>
    <w:uiPriority w:val="99"/>
    <w:semiHidden/>
    <w:rsid w:val="008759CF"/>
    <w:rPr>
      <w:sz w:val="24"/>
      <w:szCs w:val="24"/>
      <w:lang w:eastAsia="en-US"/>
    </w:rPr>
  </w:style>
  <w:style w:type="table" w:styleId="Lentelstinklelis">
    <w:name w:val="Table Grid"/>
    <w:basedOn w:val="prastojilentel"/>
    <w:uiPriority w:val="99"/>
    <w:rsid w:val="0097436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1">
    <w:name w:val="Balloon Text1"/>
    <w:basedOn w:val="prastasis"/>
    <w:uiPriority w:val="99"/>
    <w:semiHidden/>
    <w:rsid w:val="0030675B"/>
    <w:rPr>
      <w:rFonts w:ascii="Tahoma" w:hAnsi="Tahoma" w:cs="Tahoma"/>
      <w:sz w:val="16"/>
      <w:szCs w:val="16"/>
    </w:rPr>
  </w:style>
  <w:style w:type="character" w:styleId="Hipersaitas">
    <w:name w:val="Hyperlink"/>
    <w:basedOn w:val="Numatytasispastraiposriftas"/>
    <w:uiPriority w:val="99"/>
    <w:rsid w:val="0030675B"/>
    <w:rPr>
      <w:rFonts w:cs="Times New Roman"/>
      <w:color w:val="0000FF"/>
      <w:u w:val="single"/>
    </w:rPr>
  </w:style>
  <w:style w:type="character" w:styleId="Puslapionumeris">
    <w:name w:val="page number"/>
    <w:basedOn w:val="Numatytasispastraiposriftas"/>
    <w:uiPriority w:val="99"/>
    <w:rsid w:val="0030675B"/>
    <w:rPr>
      <w:rFonts w:cs="Times New Roman"/>
    </w:rPr>
  </w:style>
  <w:style w:type="paragraph" w:styleId="Sraopastraipa">
    <w:name w:val="List Paragraph"/>
    <w:basedOn w:val="prastasis"/>
    <w:uiPriority w:val="99"/>
    <w:qFormat/>
    <w:rsid w:val="00FB0A97"/>
    <w:pPr>
      <w:ind w:left="720"/>
      <w:contextualSpacing/>
    </w:pPr>
  </w:style>
  <w:style w:type="paragraph" w:styleId="Debesliotekstas">
    <w:name w:val="Balloon Text"/>
    <w:basedOn w:val="prastasis"/>
    <w:link w:val="DebesliotekstasDiagrama"/>
    <w:uiPriority w:val="99"/>
    <w:semiHidden/>
    <w:unhideWhenUsed/>
    <w:rsid w:val="001428B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428B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847678">
      <w:bodyDiv w:val="1"/>
      <w:marLeft w:val="0"/>
      <w:marRight w:val="0"/>
      <w:marTop w:val="0"/>
      <w:marBottom w:val="0"/>
      <w:divBdr>
        <w:top w:val="none" w:sz="0" w:space="0" w:color="auto"/>
        <w:left w:val="none" w:sz="0" w:space="0" w:color="auto"/>
        <w:bottom w:val="none" w:sz="0" w:space="0" w:color="auto"/>
        <w:right w:val="none" w:sz="0" w:space="0" w:color="auto"/>
      </w:divBdr>
    </w:div>
    <w:div w:id="375394260">
      <w:bodyDiv w:val="1"/>
      <w:marLeft w:val="0"/>
      <w:marRight w:val="0"/>
      <w:marTop w:val="0"/>
      <w:marBottom w:val="0"/>
      <w:divBdr>
        <w:top w:val="none" w:sz="0" w:space="0" w:color="auto"/>
        <w:left w:val="none" w:sz="0" w:space="0" w:color="auto"/>
        <w:bottom w:val="none" w:sz="0" w:space="0" w:color="auto"/>
        <w:right w:val="none" w:sz="0" w:space="0" w:color="auto"/>
      </w:divBdr>
    </w:div>
    <w:div w:id="627585619">
      <w:bodyDiv w:val="1"/>
      <w:marLeft w:val="0"/>
      <w:marRight w:val="0"/>
      <w:marTop w:val="0"/>
      <w:marBottom w:val="0"/>
      <w:divBdr>
        <w:top w:val="none" w:sz="0" w:space="0" w:color="auto"/>
        <w:left w:val="none" w:sz="0" w:space="0" w:color="auto"/>
        <w:bottom w:val="none" w:sz="0" w:space="0" w:color="auto"/>
        <w:right w:val="none" w:sz="0" w:space="0" w:color="auto"/>
      </w:divBdr>
    </w:div>
    <w:div w:id="9897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3592</Words>
  <Characters>2049</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Aldona Rusteikienė</dc:creator>
  <cp:keywords/>
  <dc:description/>
  <cp:lastModifiedBy>Aldona Rusteikienė</cp:lastModifiedBy>
  <cp:revision>7</cp:revision>
  <cp:lastPrinted>2021-04-07T06:17:00Z</cp:lastPrinted>
  <dcterms:created xsi:type="dcterms:W3CDTF">2023-09-18T13:39:00Z</dcterms:created>
  <dcterms:modified xsi:type="dcterms:W3CDTF">2023-09-19T05:32:00Z</dcterms:modified>
</cp:coreProperties>
</file>