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Pr="00732E4B" w:rsidRDefault="0080557C" w:rsidP="00732E4B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17BAED06" w14:textId="0D1ACE88" w:rsidR="0080557C" w:rsidRPr="00732E4B" w:rsidRDefault="0080557C" w:rsidP="00732E4B">
      <w:pPr>
        <w:tabs>
          <w:tab w:val="left" w:pos="426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</w:rPr>
      </w:pPr>
      <w:r w:rsidRPr="00732E4B">
        <w:rPr>
          <w:rFonts w:ascii="Times New Roman" w:hAnsi="Times New Roman"/>
          <w:color w:val="000000" w:themeColor="text1"/>
          <w:sz w:val="24"/>
        </w:rPr>
        <w:t>Dėl pritarimo projektui „</w:t>
      </w:r>
      <w:r w:rsidR="00266112" w:rsidRPr="00732E4B">
        <w:rPr>
          <w:rFonts w:ascii="Times New Roman" w:hAnsi="Times New Roman"/>
          <w:color w:val="000000" w:themeColor="text1"/>
          <w:sz w:val="24"/>
        </w:rPr>
        <w:t>Bendrojo ugdymo įstaigų prieinamumo didinimas Molėtų rajono savivaldybėje</w:t>
      </w:r>
      <w:r w:rsidRPr="00732E4B">
        <w:rPr>
          <w:rFonts w:ascii="Times New Roman" w:hAnsi="Times New Roman"/>
          <w:color w:val="000000" w:themeColor="text1"/>
          <w:sz w:val="24"/>
        </w:rPr>
        <w:t>“</w:t>
      </w:r>
    </w:p>
    <w:p w14:paraId="5299DEE9" w14:textId="77777777" w:rsidR="0080557C" w:rsidRPr="00C143B3" w:rsidRDefault="0080557C" w:rsidP="00EB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60ECFDC5" w14:textId="44867018" w:rsidR="0080557C" w:rsidRPr="00C10A24" w:rsidRDefault="0080557C" w:rsidP="00C10A24">
      <w:pPr>
        <w:pStyle w:val="Sraopastraipa"/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textAlignment w:val="baseline"/>
        <w:rPr>
          <w:lang w:eastAsia="lt-LT"/>
        </w:rPr>
      </w:pPr>
      <w:r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>Projektas rengiamas pagal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37210453"/>
      <w:r w:rsidR="00A056FA" w:rsidRP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2022–2030 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056FA" w:rsidRPr="00A056FA">
        <w:rPr>
          <w:rFonts w:ascii="Times New Roman" w:hAnsi="Times New Roman" w:cs="Times New Roman"/>
          <w:color w:val="000000" w:themeColor="text1"/>
          <w:sz w:val="24"/>
          <w:szCs w:val="24"/>
        </w:rPr>
        <w:t>. Utenos regiono plėtros plan</w:t>
      </w:r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bookmarkEnd w:id="0"/>
      <w:r w:rsidR="00A056FA">
        <w:rPr>
          <w:rFonts w:ascii="Times New Roman" w:hAnsi="Times New Roman" w:cs="Times New Roman"/>
          <w:color w:val="000000" w:themeColor="text1"/>
          <w:sz w:val="24"/>
          <w:szCs w:val="24"/>
        </w:rPr>
        <w:t>ir P</w:t>
      </w:r>
      <w:r w:rsidR="00825400" w:rsidRPr="005D5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ažangos priemonės NR. </w:t>
      </w:r>
      <w:r w:rsidR="00C10A24" w:rsidRPr="00C10A24">
        <w:rPr>
          <w:rFonts w:ascii="Times New Roman" w:hAnsi="Times New Roman" w:cs="Times New Roman"/>
          <w:color w:val="000000" w:themeColor="text1"/>
          <w:sz w:val="24"/>
          <w:szCs w:val="24"/>
        </w:rPr>
        <w:t>12-003-03-01-23 (RE) „Padidinti ugdymo prieinamumą atskirtį patiriantiems vaikams“</w:t>
      </w:r>
      <w:r w:rsidR="00C10A24">
        <w:rPr>
          <w:color w:val="000000" w:themeColor="text1"/>
        </w:rPr>
        <w:t xml:space="preserve"> </w:t>
      </w:r>
      <w:r w:rsidR="00825400" w:rsidRPr="00C10A24">
        <w:rPr>
          <w:rFonts w:ascii="Times New Roman" w:hAnsi="Times New Roman" w:cs="Times New Roman"/>
          <w:color w:val="000000" w:themeColor="text1"/>
          <w:sz w:val="24"/>
          <w:szCs w:val="24"/>
        </w:rPr>
        <w:t>finansavimo gair</w:t>
      </w:r>
      <w:r w:rsidR="005D584F" w:rsidRPr="00C10A2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825400" w:rsidRPr="00C10A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584F" w:rsidRPr="00C1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420" w:rsidRPr="00C10A24">
        <w:rPr>
          <w:rFonts w:ascii="Times New Roman" w:hAnsi="Times New Roman"/>
          <w:color w:val="000000" w:themeColor="text1"/>
          <w:sz w:val="24"/>
        </w:rPr>
        <w:t xml:space="preserve">Projekto finansavimo šaltinis: Europos Sąjungos struktūrinių fondų (Europos regioninės plėtros fondo) lėšos ir </w:t>
      </w:r>
      <w:r w:rsidR="000E7080" w:rsidRPr="00C10A24">
        <w:rPr>
          <w:rFonts w:ascii="Times New Roman" w:hAnsi="Times New Roman"/>
          <w:color w:val="000000" w:themeColor="text1"/>
          <w:sz w:val="24"/>
        </w:rPr>
        <w:t>savivaldybės biudžeto lėšos</w:t>
      </w:r>
      <w:r w:rsidR="00FE1420" w:rsidRPr="00C10A24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7382BB8" w14:textId="74A47F3C" w:rsid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>Sprendimo tikslas - įvykdyti išankstines sąlygas, būtinas projektui įgyvendinti. Sprendimu patvirtinamas ketinimas įgyvendinti projektą, skyrus finansavimą.</w:t>
      </w:r>
    </w:p>
    <w:p w14:paraId="0C44985E" w14:textId="0B815743" w:rsidR="00803081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E466A">
        <w:rPr>
          <w:rFonts w:ascii="Times New Roman" w:hAnsi="Times New Roman"/>
          <w:color w:val="000000" w:themeColor="text1"/>
          <w:sz w:val="24"/>
        </w:rPr>
        <w:t>Projekto metu planuojama</w:t>
      </w:r>
      <w:r w:rsidR="006E466A" w:rsidRPr="006E466A">
        <w:rPr>
          <w:rFonts w:ascii="Times New Roman" w:hAnsi="Times New Roman"/>
          <w:color w:val="000000" w:themeColor="text1"/>
          <w:sz w:val="24"/>
        </w:rPr>
        <w:t xml:space="preserve"> </w:t>
      </w:r>
      <w:r w:rsidR="00FE1420" w:rsidRPr="00B1074B">
        <w:rPr>
          <w:rFonts w:ascii="Times New Roman" w:hAnsi="Times New Roman"/>
          <w:color w:val="000000" w:themeColor="text1"/>
          <w:sz w:val="24"/>
        </w:rPr>
        <w:t>sutvarkyti</w:t>
      </w:r>
      <w:r w:rsidR="00B1074B">
        <w:rPr>
          <w:rFonts w:ascii="Times New Roman" w:hAnsi="Times New Roman"/>
          <w:color w:val="000000" w:themeColor="text1"/>
          <w:sz w:val="24"/>
        </w:rPr>
        <w:t xml:space="preserve"> ir pritaikyti Molėtų pradinės mokyklos</w:t>
      </w:r>
      <w:r w:rsidR="00C10A24">
        <w:rPr>
          <w:rFonts w:ascii="Times New Roman" w:hAnsi="Times New Roman"/>
          <w:color w:val="000000" w:themeColor="text1"/>
          <w:sz w:val="24"/>
        </w:rPr>
        <w:t>, Molėtų r. Alantos gimnazijos ir Molėtų r. Giedraičių Antano Jaroševičiaus gimnazijos</w:t>
      </w:r>
      <w:r w:rsidR="00B1074B">
        <w:rPr>
          <w:rFonts w:ascii="Times New Roman" w:hAnsi="Times New Roman"/>
          <w:color w:val="000000" w:themeColor="text1"/>
          <w:sz w:val="24"/>
        </w:rPr>
        <w:t xml:space="preserve"> patalpas</w:t>
      </w:r>
      <w:r w:rsidR="00C10A24">
        <w:rPr>
          <w:rFonts w:ascii="Times New Roman" w:hAnsi="Times New Roman"/>
          <w:color w:val="000000" w:themeColor="text1"/>
          <w:sz w:val="24"/>
        </w:rPr>
        <w:t xml:space="preserve"> </w:t>
      </w:r>
      <w:r w:rsidR="00D17145">
        <w:rPr>
          <w:rFonts w:ascii="Times New Roman" w:hAnsi="Times New Roman"/>
          <w:color w:val="000000" w:themeColor="text1"/>
          <w:sz w:val="24"/>
        </w:rPr>
        <w:t xml:space="preserve">ir </w:t>
      </w:r>
      <w:r w:rsidR="00C10A24">
        <w:rPr>
          <w:rFonts w:ascii="Times New Roman" w:hAnsi="Times New Roman"/>
          <w:color w:val="000000" w:themeColor="text1"/>
          <w:sz w:val="24"/>
        </w:rPr>
        <w:t xml:space="preserve">sudaryti </w:t>
      </w:r>
      <w:r w:rsidR="004D766C" w:rsidRPr="00C10A24">
        <w:rPr>
          <w:rFonts w:ascii="Times New Roman" w:hAnsi="Times New Roman"/>
          <w:color w:val="000000" w:themeColor="text1"/>
          <w:sz w:val="24"/>
        </w:rPr>
        <w:t>tinkam</w:t>
      </w:r>
      <w:r w:rsidR="004D766C">
        <w:rPr>
          <w:rFonts w:ascii="Times New Roman" w:hAnsi="Times New Roman"/>
          <w:color w:val="000000" w:themeColor="text1"/>
          <w:sz w:val="24"/>
        </w:rPr>
        <w:t>a</w:t>
      </w:r>
      <w:r w:rsidR="004D766C" w:rsidRPr="00C10A24">
        <w:rPr>
          <w:rFonts w:ascii="Times New Roman" w:hAnsi="Times New Roman"/>
          <w:color w:val="000000" w:themeColor="text1"/>
          <w:sz w:val="24"/>
        </w:rPr>
        <w:t>s</w:t>
      </w:r>
      <w:r w:rsidR="004D766C">
        <w:rPr>
          <w:rFonts w:ascii="Times New Roman" w:hAnsi="Times New Roman"/>
          <w:color w:val="000000" w:themeColor="text1"/>
          <w:sz w:val="24"/>
        </w:rPr>
        <w:t xml:space="preserve"> </w:t>
      </w:r>
      <w:r w:rsidR="00C10A24">
        <w:rPr>
          <w:rFonts w:ascii="Times New Roman" w:hAnsi="Times New Roman"/>
          <w:color w:val="000000" w:themeColor="text1"/>
          <w:sz w:val="24"/>
        </w:rPr>
        <w:t xml:space="preserve">sąlygas </w:t>
      </w:r>
      <w:r w:rsidR="00C10A24" w:rsidRPr="00C10A24">
        <w:rPr>
          <w:rFonts w:ascii="Times New Roman" w:hAnsi="Times New Roman"/>
          <w:color w:val="000000" w:themeColor="text1"/>
          <w:sz w:val="24"/>
        </w:rPr>
        <w:t>sunkesnę fizinę negalią turinčių mokinių ugdymui, ir  tinkam</w:t>
      </w:r>
      <w:r w:rsidR="004D766C">
        <w:rPr>
          <w:rFonts w:ascii="Times New Roman" w:hAnsi="Times New Roman"/>
          <w:color w:val="000000" w:themeColor="text1"/>
          <w:sz w:val="24"/>
        </w:rPr>
        <w:t>a</w:t>
      </w:r>
      <w:r w:rsidR="00C10A24" w:rsidRPr="00C10A24">
        <w:rPr>
          <w:rFonts w:ascii="Times New Roman" w:hAnsi="Times New Roman"/>
          <w:color w:val="000000" w:themeColor="text1"/>
          <w:sz w:val="24"/>
        </w:rPr>
        <w:t>s sąlyg</w:t>
      </w:r>
      <w:r w:rsidR="004D766C">
        <w:rPr>
          <w:rFonts w:ascii="Times New Roman" w:hAnsi="Times New Roman"/>
          <w:color w:val="000000" w:themeColor="text1"/>
          <w:sz w:val="24"/>
        </w:rPr>
        <w:t>a</w:t>
      </w:r>
      <w:r w:rsidR="00C10A24" w:rsidRPr="00C10A24">
        <w:rPr>
          <w:rFonts w:ascii="Times New Roman" w:hAnsi="Times New Roman"/>
          <w:color w:val="000000" w:themeColor="text1"/>
          <w:sz w:val="24"/>
        </w:rPr>
        <w:t>s dalyvauti mokyklos bendruomenės veikloje mokinių tėvams ir artimiesiems ar personalui turintiems įvairias fizines negalias</w:t>
      </w:r>
      <w:r w:rsidR="00B1074B">
        <w:rPr>
          <w:rFonts w:ascii="Times New Roman" w:hAnsi="Times New Roman"/>
          <w:color w:val="000000" w:themeColor="text1"/>
          <w:sz w:val="24"/>
        </w:rPr>
        <w:t>:</w:t>
      </w:r>
      <w:r w:rsidR="00C10A24">
        <w:rPr>
          <w:rFonts w:ascii="Times New Roman" w:hAnsi="Times New Roman"/>
          <w:color w:val="000000" w:themeColor="text1"/>
          <w:sz w:val="24"/>
        </w:rPr>
        <w:t xml:space="preserve"> keltuvų ir pandusų įrengimas</w:t>
      </w:r>
      <w:r w:rsidR="00B1074B">
        <w:rPr>
          <w:rFonts w:ascii="Times New Roman" w:hAnsi="Times New Roman"/>
          <w:color w:val="000000" w:themeColor="text1"/>
          <w:sz w:val="24"/>
        </w:rPr>
        <w:t>,</w:t>
      </w:r>
      <w:r w:rsidR="00C10A24">
        <w:rPr>
          <w:rFonts w:ascii="Times New Roman" w:hAnsi="Times New Roman"/>
          <w:color w:val="000000" w:themeColor="text1"/>
          <w:sz w:val="24"/>
        </w:rPr>
        <w:t xml:space="preserve"> neįgaliųjų priemonių įrengimui reikiamų remonto darbų atlikimas</w:t>
      </w:r>
      <w:r w:rsidR="00B1074B">
        <w:rPr>
          <w:rFonts w:ascii="Times New Roman" w:hAnsi="Times New Roman"/>
          <w:color w:val="000000" w:themeColor="text1"/>
          <w:sz w:val="24"/>
        </w:rPr>
        <w:t xml:space="preserve">, </w:t>
      </w:r>
      <w:r w:rsidR="00C10A24">
        <w:rPr>
          <w:rFonts w:ascii="Times New Roman" w:hAnsi="Times New Roman"/>
          <w:color w:val="000000" w:themeColor="text1"/>
          <w:sz w:val="24"/>
        </w:rPr>
        <w:t>lifto įrengimas</w:t>
      </w:r>
      <w:r w:rsidR="00B1074B">
        <w:rPr>
          <w:rFonts w:ascii="Times New Roman" w:hAnsi="Times New Roman"/>
          <w:color w:val="000000" w:themeColor="text1"/>
          <w:sz w:val="24"/>
        </w:rPr>
        <w:t xml:space="preserve">, </w:t>
      </w:r>
      <w:r w:rsidR="00C10A24" w:rsidRPr="00C10A24">
        <w:rPr>
          <w:rFonts w:ascii="Times New Roman" w:hAnsi="Times New Roman"/>
          <w:color w:val="000000" w:themeColor="text1"/>
          <w:sz w:val="24"/>
        </w:rPr>
        <w:t>19 vietų elektrinio mikroautobuso įsigijimas.</w:t>
      </w:r>
    </w:p>
    <w:p w14:paraId="205836CF" w14:textId="5B5FB23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t xml:space="preserve">Pagal </w:t>
      </w:r>
      <w:r w:rsidR="00AF713B" w:rsidRPr="00AF713B">
        <w:rPr>
          <w:rFonts w:ascii="Times New Roman" w:hAnsi="Times New Roman"/>
          <w:color w:val="000000" w:themeColor="text1"/>
          <w:sz w:val="24"/>
        </w:rPr>
        <w:t>2022–2030 m. Utenos regiono plėtros planą</w:t>
      </w:r>
      <w:r w:rsidRPr="0080557C">
        <w:rPr>
          <w:rFonts w:ascii="Times New Roman" w:hAnsi="Times New Roman"/>
          <w:color w:val="000000" w:themeColor="text1"/>
          <w:sz w:val="24"/>
        </w:rPr>
        <w:t>, didžiausia galima projekto finansuojamoji dalis sudaro</w:t>
      </w:r>
      <w:r w:rsidR="00E9610E">
        <w:rPr>
          <w:rFonts w:ascii="Times New Roman" w:hAnsi="Times New Roman"/>
          <w:color w:val="000000" w:themeColor="text1"/>
          <w:sz w:val="24"/>
        </w:rPr>
        <w:t xml:space="preserve"> iki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5D584F" w:rsidRPr="005D584F">
        <w:rPr>
          <w:rFonts w:ascii="Times New Roman" w:hAnsi="Times New Roman"/>
          <w:color w:val="000000" w:themeColor="text1"/>
          <w:sz w:val="24"/>
        </w:rPr>
        <w:t>93,14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E9610E">
        <w:rPr>
          <w:rFonts w:ascii="Times New Roman" w:hAnsi="Times New Roman"/>
          <w:color w:val="000000" w:themeColor="text1"/>
          <w:sz w:val="24"/>
        </w:rPr>
        <w:t>ų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išlaidų. Pareiškėjas privalo prisidėti prie projekto finansavimo</w:t>
      </w:r>
      <w:r w:rsidR="00AF713B">
        <w:rPr>
          <w:rFonts w:ascii="Times New Roman" w:hAnsi="Times New Roman"/>
          <w:color w:val="000000" w:themeColor="text1"/>
          <w:sz w:val="24"/>
        </w:rPr>
        <w:t xml:space="preserve"> ne mažiau nei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5D584F" w:rsidRPr="005D584F">
        <w:rPr>
          <w:rFonts w:ascii="Times New Roman" w:hAnsi="Times New Roman"/>
          <w:color w:val="000000" w:themeColor="text1"/>
          <w:sz w:val="24"/>
        </w:rPr>
        <w:t>6</w:t>
      </w:r>
      <w:r w:rsidR="0065739C">
        <w:rPr>
          <w:rFonts w:ascii="Times New Roman" w:hAnsi="Times New Roman"/>
          <w:color w:val="000000" w:themeColor="text1"/>
          <w:sz w:val="24"/>
        </w:rPr>
        <w:t>,</w:t>
      </w:r>
      <w:r w:rsidR="005D584F" w:rsidRPr="005D584F">
        <w:rPr>
          <w:rFonts w:ascii="Times New Roman" w:hAnsi="Times New Roman"/>
          <w:color w:val="000000" w:themeColor="text1"/>
          <w:sz w:val="24"/>
        </w:rPr>
        <w:t>86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AF713B">
        <w:rPr>
          <w:rFonts w:ascii="Times New Roman" w:hAnsi="Times New Roman"/>
          <w:color w:val="000000" w:themeColor="text1"/>
          <w:sz w:val="24"/>
        </w:rPr>
        <w:t>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visų tinkamų finansuoti projekto išlaidų ir </w:t>
      </w:r>
      <w:r w:rsidR="00AF713B">
        <w:rPr>
          <w:rFonts w:ascii="Times New Roman" w:hAnsi="Times New Roman"/>
          <w:color w:val="000000" w:themeColor="text1"/>
          <w:sz w:val="24"/>
        </w:rPr>
        <w:t xml:space="preserve">kartu su projekto įgyvendinimo planu </w:t>
      </w:r>
      <w:r w:rsidRPr="0080557C">
        <w:rPr>
          <w:rFonts w:ascii="Times New Roman" w:hAnsi="Times New Roman"/>
          <w:color w:val="000000" w:themeColor="text1"/>
          <w:sz w:val="24"/>
        </w:rPr>
        <w:t>pateikti dokumentą pagrindžiantį nuosav</w:t>
      </w:r>
      <w:r w:rsidR="002F7435">
        <w:rPr>
          <w:rFonts w:ascii="Times New Roman" w:hAnsi="Times New Roman"/>
          <w:color w:val="000000" w:themeColor="text1"/>
          <w:sz w:val="24"/>
        </w:rPr>
        <w:t>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indėl</w:t>
      </w:r>
      <w:r w:rsidR="002F7435">
        <w:rPr>
          <w:rFonts w:ascii="Times New Roman" w:hAnsi="Times New Roman"/>
          <w:color w:val="000000" w:themeColor="text1"/>
          <w:sz w:val="24"/>
        </w:rPr>
        <w:t>io prisidėjimą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733B7744" w14:textId="3FFFC344" w:rsidR="0080557C" w:rsidRPr="00AC1110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</w:pPr>
      <w:r>
        <w:tab/>
      </w:r>
      <w:r w:rsidRPr="0080557C">
        <w:rPr>
          <w:rFonts w:ascii="Times New Roman" w:hAnsi="Times New Roman"/>
          <w:color w:val="000000" w:themeColor="text1"/>
          <w:sz w:val="24"/>
        </w:rPr>
        <w:t>Paraiška turi būti pateikta iki 202</w:t>
      </w:r>
      <w:r w:rsidR="00D91B83">
        <w:rPr>
          <w:rFonts w:ascii="Times New Roman" w:hAnsi="Times New Roman"/>
          <w:color w:val="000000" w:themeColor="text1"/>
          <w:sz w:val="24"/>
        </w:rPr>
        <w:t>3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m. </w:t>
      </w:r>
      <w:r w:rsidR="00984B35">
        <w:rPr>
          <w:rFonts w:ascii="Times New Roman" w:hAnsi="Times New Roman"/>
          <w:color w:val="000000" w:themeColor="text1"/>
          <w:sz w:val="24"/>
        </w:rPr>
        <w:t>rugpjūčio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</w:t>
      </w:r>
      <w:r w:rsidR="00D91B83">
        <w:rPr>
          <w:rFonts w:ascii="Times New Roman" w:hAnsi="Times New Roman"/>
          <w:color w:val="000000" w:themeColor="text1"/>
          <w:sz w:val="24"/>
        </w:rPr>
        <w:t>3</w:t>
      </w:r>
      <w:r w:rsidR="00984B35">
        <w:rPr>
          <w:rFonts w:ascii="Times New Roman" w:hAnsi="Times New Roman"/>
          <w:color w:val="000000" w:themeColor="text1"/>
          <w:sz w:val="24"/>
        </w:rPr>
        <w:t>1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 d.</w:t>
      </w:r>
      <w:r>
        <w:t xml:space="preserve"> </w:t>
      </w:r>
    </w:p>
    <w:p w14:paraId="23982F38" w14:textId="7777777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F1F221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27865879" w14:textId="4A4A3E7F" w:rsidR="000E7080" w:rsidRPr="000E7080" w:rsidRDefault="000E7080" w:rsidP="00EB6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E4B">
        <w:rPr>
          <w:rFonts w:ascii="Times New Roman" w:hAnsi="Times New Roman"/>
          <w:color w:val="000000" w:themeColor="text1"/>
          <w:sz w:val="24"/>
        </w:rPr>
        <w:t>Sprendimo projektu siūloma pritarti projekto „</w:t>
      </w:r>
      <w:r w:rsidR="00266112" w:rsidRPr="00732E4B">
        <w:rPr>
          <w:rFonts w:ascii="Times New Roman" w:hAnsi="Times New Roman"/>
          <w:color w:val="000000" w:themeColor="text1"/>
          <w:sz w:val="24"/>
        </w:rPr>
        <w:t>Bendrojo ugdymo įstaigų prieinamumo didinimas Molėtų rajono savivaldybėje</w:t>
      </w:r>
      <w:r w:rsidRPr="00732E4B">
        <w:rPr>
          <w:rFonts w:ascii="Times New Roman" w:hAnsi="Times New Roman"/>
          <w:color w:val="000000" w:themeColor="text1"/>
          <w:sz w:val="24"/>
        </w:rPr>
        <w:t>“ įgyvendinimui</w:t>
      </w:r>
      <w:r w:rsidRPr="000E708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7FAEEE" w14:textId="77777777" w:rsidR="0080557C" w:rsidRPr="00F736B8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449E58E0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DC02AEB" w14:textId="5BC3E5F6" w:rsidR="0080557C" w:rsidRDefault="0065739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Atnaujintos ir pritaikytos </w:t>
      </w:r>
      <w:r w:rsidR="00C10A24">
        <w:rPr>
          <w:rFonts w:ascii="Times New Roman" w:hAnsi="Times New Roman"/>
          <w:color w:val="000000" w:themeColor="text1"/>
          <w:sz w:val="24"/>
        </w:rPr>
        <w:t>Molėtų pradinės mokyklos, Molėtų r. Alantos gimnazijos ir Molėtų r. Giedraičių Antano Jaroševičiaus gimnazijos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C10A24" w:rsidRPr="00C10A24">
        <w:rPr>
          <w:rFonts w:ascii="Times New Roman" w:hAnsi="Times New Roman"/>
          <w:color w:val="000000" w:themeColor="text1"/>
          <w:sz w:val="24"/>
        </w:rPr>
        <w:t>sunkesnę fizinę negalią turinčių mokinių ugdymui, ir  tinkamos sąlygos dalyvauti mokyklos bendruomenės veikloje mokinių tėvams ir artimiesiems ar personalui turintiems įvairias fizines negalias</w:t>
      </w:r>
      <w:r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2960763B" w14:textId="7777777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03B67AA" w14:textId="77777777" w:rsidR="0080557C" w:rsidRPr="00CD7E1B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87A937B" w14:textId="303BED47" w:rsidR="0080557C" w:rsidRPr="0080557C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0557C">
        <w:rPr>
          <w:rFonts w:ascii="Times New Roman" w:hAnsi="Times New Roman"/>
          <w:color w:val="000000" w:themeColor="text1"/>
          <w:sz w:val="24"/>
        </w:rPr>
        <w:lastRenderedPageBreak/>
        <w:t xml:space="preserve">Planuojama bendra projekto preliminari vertė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C10A24" w:rsidRPr="00BD4373">
        <w:rPr>
          <w:rFonts w:ascii="Times New Roman" w:hAnsi="Times New Roman"/>
          <w:color w:val="000000" w:themeColor="text1"/>
          <w:sz w:val="24"/>
        </w:rPr>
        <w:t>3</w:t>
      </w:r>
      <w:r w:rsidR="00E426D9">
        <w:rPr>
          <w:rFonts w:ascii="Times New Roman" w:hAnsi="Times New Roman"/>
          <w:color w:val="000000" w:themeColor="text1"/>
          <w:sz w:val="24"/>
        </w:rPr>
        <w:t>66</w:t>
      </w:r>
      <w:r w:rsidR="00C10A24" w:rsidRPr="00BD4373">
        <w:rPr>
          <w:rFonts w:ascii="Times New Roman" w:hAnsi="Times New Roman"/>
          <w:color w:val="000000" w:themeColor="text1"/>
          <w:sz w:val="24"/>
        </w:rPr>
        <w:t>.</w:t>
      </w:r>
      <w:r w:rsidR="00E426D9">
        <w:rPr>
          <w:rFonts w:ascii="Times New Roman" w:hAnsi="Times New Roman"/>
          <w:color w:val="000000" w:themeColor="text1"/>
          <w:sz w:val="24"/>
        </w:rPr>
        <w:t>000</w:t>
      </w:r>
      <w:r w:rsidR="00C10A24" w:rsidRPr="00BD4373">
        <w:rPr>
          <w:rFonts w:ascii="Times New Roman" w:hAnsi="Times New Roman"/>
          <w:color w:val="000000" w:themeColor="text1"/>
          <w:sz w:val="24"/>
        </w:rPr>
        <w:t>,</w:t>
      </w:r>
      <w:r w:rsidR="00E426D9">
        <w:rPr>
          <w:rFonts w:ascii="Times New Roman" w:hAnsi="Times New Roman"/>
          <w:color w:val="000000" w:themeColor="text1"/>
          <w:sz w:val="24"/>
        </w:rPr>
        <w:t>00</w:t>
      </w:r>
      <w:r w:rsidR="00C10A24" w:rsidRPr="00C07CC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iš jų ES fondų investicijų lėšos </w:t>
      </w:r>
      <w:r w:rsidRPr="00D66B5F">
        <w:rPr>
          <w:rFonts w:ascii="Times New Roman" w:hAnsi="Times New Roman"/>
          <w:color w:val="000000" w:themeColor="text1"/>
          <w:sz w:val="24"/>
        </w:rPr>
        <w:t xml:space="preserve">– </w:t>
      </w:r>
      <w:r w:rsidR="00E426D9" w:rsidRPr="00BD4373">
        <w:rPr>
          <w:rFonts w:ascii="Times New Roman" w:hAnsi="Times New Roman"/>
          <w:color w:val="000000" w:themeColor="text1"/>
          <w:sz w:val="24"/>
        </w:rPr>
        <w:t>340.910,41</w:t>
      </w:r>
      <w:r w:rsidR="00E426D9" w:rsidRPr="00C07CC5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 xml:space="preserve">Eur,  pareiškėjo lėšų dalis </w:t>
      </w:r>
      <w:r w:rsidRPr="00D66B5F">
        <w:rPr>
          <w:rFonts w:ascii="Times New Roman" w:hAnsi="Times New Roman"/>
          <w:color w:val="000000" w:themeColor="text1"/>
          <w:sz w:val="24"/>
        </w:rPr>
        <w:t>–</w:t>
      </w:r>
      <w:r w:rsidR="00803081" w:rsidRPr="00D66B5F">
        <w:rPr>
          <w:rFonts w:ascii="Times New Roman" w:hAnsi="Times New Roman"/>
          <w:color w:val="000000" w:themeColor="text1"/>
          <w:sz w:val="24"/>
        </w:rPr>
        <w:t xml:space="preserve"> </w:t>
      </w:r>
      <w:r w:rsidR="00BD4373">
        <w:rPr>
          <w:rFonts w:ascii="Times New Roman" w:hAnsi="Times New Roman"/>
          <w:color w:val="000000" w:themeColor="text1"/>
          <w:sz w:val="24"/>
        </w:rPr>
        <w:t>2</w:t>
      </w:r>
      <w:r w:rsidR="00E426D9">
        <w:rPr>
          <w:rFonts w:ascii="Times New Roman" w:hAnsi="Times New Roman"/>
          <w:color w:val="000000" w:themeColor="text1"/>
          <w:sz w:val="24"/>
        </w:rPr>
        <w:t>5</w:t>
      </w:r>
      <w:r w:rsidR="00312B04">
        <w:rPr>
          <w:rFonts w:ascii="Times New Roman" w:hAnsi="Times New Roman"/>
          <w:color w:val="000000" w:themeColor="text1"/>
          <w:sz w:val="24"/>
        </w:rPr>
        <w:t>.</w:t>
      </w:r>
      <w:r w:rsidR="00E426D9">
        <w:rPr>
          <w:rFonts w:ascii="Times New Roman" w:hAnsi="Times New Roman"/>
          <w:color w:val="000000" w:themeColor="text1"/>
          <w:sz w:val="24"/>
        </w:rPr>
        <w:t>089</w:t>
      </w:r>
      <w:r w:rsidR="00984B35" w:rsidRPr="00984B35">
        <w:rPr>
          <w:rFonts w:ascii="Times New Roman" w:hAnsi="Times New Roman"/>
          <w:color w:val="000000" w:themeColor="text1"/>
          <w:sz w:val="24"/>
        </w:rPr>
        <w:t>,</w:t>
      </w:r>
      <w:r w:rsidR="00E426D9">
        <w:rPr>
          <w:rFonts w:ascii="Times New Roman" w:hAnsi="Times New Roman"/>
          <w:color w:val="000000" w:themeColor="text1"/>
          <w:sz w:val="24"/>
        </w:rPr>
        <w:t>59</w:t>
      </w:r>
      <w:r w:rsidR="00984B35" w:rsidRPr="00984B35">
        <w:rPr>
          <w:rFonts w:ascii="Times New Roman" w:hAnsi="Times New Roman"/>
          <w:color w:val="000000" w:themeColor="text1"/>
          <w:sz w:val="24"/>
        </w:rPr>
        <w:t xml:space="preserve"> </w:t>
      </w:r>
      <w:r w:rsidRPr="0080557C">
        <w:rPr>
          <w:rFonts w:ascii="Times New Roman" w:hAnsi="Times New Roman"/>
          <w:color w:val="000000" w:themeColor="text1"/>
          <w:sz w:val="24"/>
        </w:rPr>
        <w:t>Eur.</w:t>
      </w:r>
    </w:p>
    <w:p w14:paraId="323B9303" w14:textId="77777777" w:rsidR="0080557C" w:rsidRPr="00EB6341" w:rsidRDefault="0080557C" w:rsidP="00EB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B87A5" w14:textId="50DAD4A2" w:rsidR="008E490A" w:rsidRPr="00EB6341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/>
          <w:bCs/>
          <w:sz w:val="24"/>
          <w:szCs w:val="24"/>
        </w:rPr>
        <w:t>Kiti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sprendimui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sectPr w:rsidR="008E490A" w:rsidRPr="00EB6341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 w16cid:durableId="1568570121">
    <w:abstractNumId w:val="0"/>
  </w:num>
  <w:num w:numId="2" w16cid:durableId="50983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E7080"/>
    <w:rsid w:val="00266112"/>
    <w:rsid w:val="002F7435"/>
    <w:rsid w:val="003021E0"/>
    <w:rsid w:val="00312B04"/>
    <w:rsid w:val="00421633"/>
    <w:rsid w:val="00457EE3"/>
    <w:rsid w:val="004A46AC"/>
    <w:rsid w:val="004D3205"/>
    <w:rsid w:val="004D766C"/>
    <w:rsid w:val="00541F43"/>
    <w:rsid w:val="005B031D"/>
    <w:rsid w:val="005D584F"/>
    <w:rsid w:val="0065739C"/>
    <w:rsid w:val="00696F34"/>
    <w:rsid w:val="006E466A"/>
    <w:rsid w:val="00732E4B"/>
    <w:rsid w:val="00803081"/>
    <w:rsid w:val="0080557C"/>
    <w:rsid w:val="00825400"/>
    <w:rsid w:val="008E490A"/>
    <w:rsid w:val="00984B35"/>
    <w:rsid w:val="00A056FA"/>
    <w:rsid w:val="00AF713B"/>
    <w:rsid w:val="00B1074B"/>
    <w:rsid w:val="00BD4373"/>
    <w:rsid w:val="00C10A24"/>
    <w:rsid w:val="00C57EFF"/>
    <w:rsid w:val="00D17145"/>
    <w:rsid w:val="00D47C3F"/>
    <w:rsid w:val="00D66B5F"/>
    <w:rsid w:val="00D91B83"/>
    <w:rsid w:val="00DD2BEB"/>
    <w:rsid w:val="00E426D9"/>
    <w:rsid w:val="00E90C03"/>
    <w:rsid w:val="00E9610E"/>
    <w:rsid w:val="00EB6341"/>
    <w:rsid w:val="00F11508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Vilma Bačiulė</cp:lastModifiedBy>
  <cp:revision>2</cp:revision>
  <dcterms:created xsi:type="dcterms:W3CDTF">2023-07-14T07:27:00Z</dcterms:created>
  <dcterms:modified xsi:type="dcterms:W3CDTF">2023-07-14T07:27:00Z</dcterms:modified>
</cp:coreProperties>
</file>