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0C1B4B6D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9FFB1BD" w14:textId="61FD94DA" w:rsidR="00BB25BA" w:rsidRPr="009E06AB" w:rsidRDefault="00BB25BA" w:rsidP="009E06AB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BB25BA">
        <w:rPr>
          <w:rFonts w:ascii="Times New Roman" w:hAnsi="Times New Roman" w:cs="Times New Roman"/>
          <w:bCs/>
          <w:sz w:val="24"/>
          <w:szCs w:val="24"/>
        </w:rPr>
        <w:t xml:space="preserve">ėl viešosios įstaigos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25BA">
        <w:rPr>
          <w:rFonts w:ascii="Times New Roman" w:hAnsi="Times New Roman" w:cs="Times New Roman"/>
          <w:bCs/>
          <w:sz w:val="24"/>
          <w:szCs w:val="24"/>
        </w:rPr>
        <w:t>olėtų krašto muziejaus teikiamų atlygintinų viešųjų paslaugų kainų nustatymo</w:t>
      </w:r>
    </w:p>
    <w:p w14:paraId="5005020A" w14:textId="73FEA004" w:rsidR="005733D6" w:rsidRPr="005733D6" w:rsidRDefault="00123F7B" w:rsidP="005733D6">
      <w:pPr>
        <w:pStyle w:val="Sraopastraipa"/>
        <w:numPr>
          <w:ilvl w:val="0"/>
          <w:numId w:val="2"/>
        </w:numPr>
        <w:tabs>
          <w:tab w:val="num" w:pos="0"/>
          <w:tab w:val="left" w:pos="720"/>
        </w:tabs>
        <w:spacing w:after="0"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6C7D48FA" w14:textId="64C37D16" w:rsidR="00617E32" w:rsidRDefault="00A76776" w:rsidP="00B66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VšĮ </w:t>
      </w:r>
      <w:r w:rsidR="005733D6" w:rsidRPr="00A76776">
        <w:rPr>
          <w:rFonts w:ascii="Times New Roman" w:hAnsi="Times New Roman" w:cs="Times New Roman"/>
          <w:sz w:val="24"/>
          <w:szCs w:val="24"/>
        </w:rPr>
        <w:t xml:space="preserve">Molėtų krašto muziejus (toliau – Muziejus) </w:t>
      </w:r>
      <w:r w:rsidR="00617E32" w:rsidRPr="00A76776">
        <w:rPr>
          <w:rFonts w:ascii="Times New Roman" w:hAnsi="Times New Roman" w:cs="Times New Roman"/>
          <w:sz w:val="24"/>
          <w:szCs w:val="24"/>
        </w:rPr>
        <w:t xml:space="preserve">2023 m. </w:t>
      </w:r>
      <w:r w:rsidRPr="00A76776">
        <w:rPr>
          <w:rFonts w:ascii="Times New Roman" w:hAnsi="Times New Roman" w:cs="Times New Roman"/>
          <w:sz w:val="24"/>
          <w:szCs w:val="24"/>
        </w:rPr>
        <w:t>kovo 16</w:t>
      </w:r>
      <w:r w:rsidR="00617E32" w:rsidRPr="00A76776">
        <w:rPr>
          <w:rFonts w:ascii="Times New Roman" w:hAnsi="Times New Roman" w:cs="Times New Roman"/>
          <w:sz w:val="24"/>
          <w:szCs w:val="24"/>
        </w:rPr>
        <w:t xml:space="preserve"> d. rašt</w:t>
      </w:r>
      <w:r w:rsidRPr="00A76776">
        <w:rPr>
          <w:rFonts w:ascii="Times New Roman" w:hAnsi="Times New Roman" w:cs="Times New Roman"/>
          <w:sz w:val="24"/>
          <w:szCs w:val="24"/>
        </w:rPr>
        <w:t>u</w:t>
      </w:r>
      <w:r w:rsidR="00617E32" w:rsidRPr="00A76776">
        <w:rPr>
          <w:rFonts w:ascii="Times New Roman" w:hAnsi="Times New Roman" w:cs="Times New Roman"/>
          <w:sz w:val="24"/>
          <w:szCs w:val="24"/>
        </w:rPr>
        <w:t xml:space="preserve"> Nr. R1–</w:t>
      </w:r>
      <w:r w:rsidRPr="00A76776">
        <w:rPr>
          <w:rFonts w:ascii="Times New Roman" w:hAnsi="Times New Roman" w:cs="Times New Roman"/>
          <w:sz w:val="24"/>
          <w:szCs w:val="24"/>
        </w:rPr>
        <w:t>20</w:t>
      </w:r>
      <w:r w:rsidR="00617E32" w:rsidRPr="00A76776">
        <w:rPr>
          <w:rFonts w:ascii="Times New Roman" w:hAnsi="Times New Roman" w:cs="Times New Roman"/>
          <w:sz w:val="24"/>
          <w:szCs w:val="24"/>
        </w:rPr>
        <w:t xml:space="preserve">  „Dėl VšĮ Molėtų krašto muziejaus teikiamų atlygintinų viešųjų paslaugų kainoraščio“,</w:t>
      </w:r>
      <w:r w:rsidR="005733D6" w:rsidRPr="00A76776">
        <w:rPr>
          <w:rFonts w:ascii="Times New Roman" w:hAnsi="Times New Roman" w:cs="Times New Roman"/>
          <w:sz w:val="24"/>
          <w:szCs w:val="24"/>
        </w:rPr>
        <w:t xml:space="preserve"> kreipėsi</w:t>
      </w:r>
      <w:r w:rsidR="005733D6" w:rsidRPr="005469B3">
        <w:rPr>
          <w:rFonts w:ascii="Times New Roman" w:hAnsi="Times New Roman" w:cs="Times New Roman"/>
          <w:sz w:val="24"/>
          <w:szCs w:val="24"/>
        </w:rPr>
        <w:t xml:space="preserve"> į kultūros ir švietimo skyrių, prašydamas </w:t>
      </w:r>
      <w:r w:rsidR="005733D6">
        <w:rPr>
          <w:rFonts w:ascii="Times New Roman" w:hAnsi="Times New Roman" w:cs="Times New Roman"/>
          <w:sz w:val="24"/>
          <w:szCs w:val="24"/>
        </w:rPr>
        <w:t>teikti</w:t>
      </w:r>
      <w:r w:rsidR="005733D6" w:rsidRPr="005469B3">
        <w:rPr>
          <w:rFonts w:ascii="Times New Roman" w:hAnsi="Times New Roman" w:cs="Times New Roman"/>
          <w:sz w:val="24"/>
          <w:szCs w:val="24"/>
        </w:rPr>
        <w:t xml:space="preserve"> Molėtų rajono savivaldybės taryb</w:t>
      </w:r>
      <w:r w:rsidR="005733D6">
        <w:rPr>
          <w:rFonts w:ascii="Times New Roman" w:hAnsi="Times New Roman" w:cs="Times New Roman"/>
          <w:sz w:val="24"/>
          <w:szCs w:val="24"/>
        </w:rPr>
        <w:t>ai</w:t>
      </w:r>
      <w:r w:rsidR="005733D6" w:rsidRPr="005469B3">
        <w:rPr>
          <w:rFonts w:ascii="Times New Roman" w:hAnsi="Times New Roman" w:cs="Times New Roman"/>
          <w:sz w:val="24"/>
          <w:szCs w:val="24"/>
        </w:rPr>
        <w:t xml:space="preserve"> sprendimo projektą dėl teikiamų atlygintinų</w:t>
      </w:r>
      <w:r w:rsidR="00523ADE">
        <w:rPr>
          <w:rFonts w:ascii="TimesNewRomanPSMT" w:hAnsi="TimesNewRomanPSMT" w:cs="TimesNewRomanPSMT"/>
          <w:sz w:val="24"/>
          <w:szCs w:val="24"/>
          <w:lang w:eastAsia="lt-LT"/>
        </w:rPr>
        <w:t xml:space="preserve"> viešųjų paslaugų </w:t>
      </w:r>
      <w:r w:rsidR="00523ADE" w:rsidRPr="005469B3">
        <w:rPr>
          <w:rFonts w:ascii="Times New Roman" w:hAnsi="Times New Roman" w:cs="Times New Roman"/>
          <w:sz w:val="24"/>
          <w:szCs w:val="24"/>
          <w:lang w:eastAsia="lt-LT"/>
        </w:rPr>
        <w:t>kain</w:t>
      </w:r>
      <w:r w:rsidR="005733D6">
        <w:rPr>
          <w:rFonts w:ascii="Times New Roman" w:hAnsi="Times New Roman" w:cs="Times New Roman"/>
          <w:sz w:val="24"/>
          <w:szCs w:val="24"/>
          <w:lang w:eastAsia="lt-LT"/>
        </w:rPr>
        <w:t>oraščio pakeitimo ir papildymo</w:t>
      </w:r>
      <w:r w:rsidR="00523ADE" w:rsidRPr="005469B3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5733D6">
        <w:rPr>
          <w:rFonts w:ascii="Times New Roman" w:hAnsi="Times New Roman" w:cs="Times New Roman"/>
          <w:sz w:val="24"/>
          <w:szCs w:val="24"/>
          <w:lang w:eastAsia="lt-LT"/>
        </w:rPr>
        <w:t xml:space="preserve">Siekdamas pritraukti kuo daugiau lankytojų Muziejus </w:t>
      </w:r>
      <w:r w:rsidR="00617E32">
        <w:rPr>
          <w:rFonts w:ascii="Times New Roman" w:hAnsi="Times New Roman" w:cs="Times New Roman"/>
          <w:sz w:val="24"/>
          <w:szCs w:val="24"/>
          <w:lang w:eastAsia="lt-LT"/>
        </w:rPr>
        <w:t xml:space="preserve">ir toliau </w:t>
      </w:r>
      <w:r w:rsidR="005733D6">
        <w:rPr>
          <w:rFonts w:ascii="Times New Roman" w:hAnsi="Times New Roman" w:cs="Times New Roman"/>
          <w:sz w:val="24"/>
          <w:szCs w:val="24"/>
          <w:lang w:eastAsia="lt-LT"/>
        </w:rPr>
        <w:t xml:space="preserve">plečia savo veiklas. </w:t>
      </w:r>
    </w:p>
    <w:p w14:paraId="00988A4D" w14:textId="34F899F4" w:rsidR="00617E32" w:rsidRDefault="00617E32" w:rsidP="009E0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1A">
        <w:rPr>
          <w:rFonts w:ascii="Times New Roman" w:hAnsi="Times New Roman" w:cs="Times New Roman"/>
          <w:sz w:val="24"/>
          <w:szCs w:val="24"/>
          <w:lang w:eastAsia="lt-LT"/>
        </w:rPr>
        <w:t>Molėtų krašto tradicinių amatų centre ir Etnografinėje sodyboje ir dangaus šviesulių stebykloje</w:t>
      </w:r>
      <w:r w:rsidR="00B6641A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B6641A">
        <w:rPr>
          <w:rFonts w:ascii="Times New Roman" w:hAnsi="Times New Roman" w:cs="Times New Roman"/>
          <w:sz w:val="24"/>
          <w:szCs w:val="24"/>
          <w:lang w:eastAsia="lt-LT"/>
        </w:rPr>
        <w:t>Videniškių</w:t>
      </w:r>
      <w:proofErr w:type="spellEnd"/>
      <w:r w:rsidR="00B6641A">
        <w:rPr>
          <w:rFonts w:ascii="Times New Roman" w:hAnsi="Times New Roman" w:cs="Times New Roman"/>
          <w:sz w:val="24"/>
          <w:szCs w:val="24"/>
          <w:lang w:eastAsia="lt-LT"/>
        </w:rPr>
        <w:t xml:space="preserve"> vienuolyno muziejuje</w:t>
      </w:r>
      <w:r w:rsidRPr="00B6641A">
        <w:rPr>
          <w:rFonts w:ascii="Times New Roman" w:hAnsi="Times New Roman" w:cs="Times New Roman"/>
          <w:sz w:val="24"/>
          <w:szCs w:val="24"/>
          <w:lang w:eastAsia="lt-LT"/>
        </w:rPr>
        <w:t xml:space="preserve"> edukacijas veda amatininkai, sudarę sutartis su Muziejumi.</w:t>
      </w:r>
      <w:r w:rsidR="00B6641A">
        <w:rPr>
          <w:rFonts w:ascii="Times New Roman" w:hAnsi="Times New Roman" w:cs="Times New Roman"/>
          <w:sz w:val="24"/>
          <w:szCs w:val="24"/>
          <w:lang w:eastAsia="lt-LT"/>
        </w:rPr>
        <w:t xml:space="preserve"> Tokių amatininkų yra 1</w:t>
      </w:r>
      <w:r w:rsidR="001E3A13"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="00761943">
        <w:rPr>
          <w:rFonts w:ascii="Times New Roman" w:hAnsi="Times New Roman" w:cs="Times New Roman"/>
          <w:sz w:val="24"/>
          <w:szCs w:val="24"/>
          <w:lang w:eastAsia="lt-LT"/>
        </w:rPr>
        <w:t xml:space="preserve"> ir jie veda 34 edukacijas</w:t>
      </w:r>
      <w:r w:rsidR="00B6641A">
        <w:rPr>
          <w:rFonts w:ascii="Times New Roman" w:hAnsi="Times New Roman" w:cs="Times New Roman"/>
          <w:sz w:val="24"/>
          <w:szCs w:val="24"/>
          <w:lang w:eastAsia="lt-LT"/>
        </w:rPr>
        <w:t>. Jie nustat</w:t>
      </w:r>
      <w:r w:rsidR="001E3A13">
        <w:rPr>
          <w:rFonts w:ascii="Times New Roman" w:hAnsi="Times New Roman" w:cs="Times New Roman"/>
          <w:sz w:val="24"/>
          <w:szCs w:val="24"/>
          <w:lang w:eastAsia="lt-LT"/>
        </w:rPr>
        <w:t>ytų</w:t>
      </w:r>
      <w:r w:rsidR="00B6641A">
        <w:rPr>
          <w:rFonts w:ascii="Times New Roman" w:hAnsi="Times New Roman" w:cs="Times New Roman"/>
          <w:sz w:val="24"/>
          <w:szCs w:val="24"/>
          <w:lang w:eastAsia="lt-LT"/>
        </w:rPr>
        <w:t xml:space="preserve"> savo teikiamų paslaugų kainas, o</w:t>
      </w:r>
      <w:r w:rsidR="00B6641A" w:rsidRPr="00B6641A">
        <w:rPr>
          <w:rFonts w:ascii="Times New Roman" w:hAnsi="Times New Roman" w:cs="Times New Roman"/>
          <w:sz w:val="24"/>
          <w:szCs w:val="24"/>
          <w:lang w:eastAsia="lt-LT"/>
        </w:rPr>
        <w:t xml:space="preserve"> Muziejui li</w:t>
      </w:r>
      <w:r w:rsidR="001E3A13">
        <w:rPr>
          <w:rFonts w:ascii="Times New Roman" w:hAnsi="Times New Roman" w:cs="Times New Roman"/>
          <w:sz w:val="24"/>
          <w:szCs w:val="24"/>
          <w:lang w:eastAsia="lt-LT"/>
        </w:rPr>
        <w:t>ktų</w:t>
      </w:r>
      <w:r w:rsidRPr="00B6641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B6641A">
        <w:rPr>
          <w:rFonts w:ascii="Times New Roman" w:hAnsi="Times New Roman"/>
          <w:sz w:val="24"/>
          <w:szCs w:val="24"/>
        </w:rPr>
        <w:t>30 proc. nuo amatininko teikiamos paslaugos kainos</w:t>
      </w:r>
      <w:r w:rsidR="00B6641A" w:rsidRPr="00B6641A">
        <w:rPr>
          <w:rFonts w:ascii="Times New Roman" w:hAnsi="Times New Roman"/>
          <w:sz w:val="24"/>
          <w:szCs w:val="24"/>
        </w:rPr>
        <w:t xml:space="preserve">. </w:t>
      </w:r>
      <w:r w:rsidR="001E3A13">
        <w:rPr>
          <w:rFonts w:ascii="Times New Roman" w:hAnsi="Times New Roman" w:cs="Times New Roman"/>
          <w:sz w:val="24"/>
          <w:szCs w:val="24"/>
        </w:rPr>
        <w:t>K</w:t>
      </w:r>
      <w:r w:rsidR="001E3A13" w:rsidRPr="00B6641A">
        <w:rPr>
          <w:rFonts w:ascii="Times New Roman" w:hAnsi="Times New Roman" w:cs="Times New Roman"/>
          <w:sz w:val="24"/>
          <w:szCs w:val="24"/>
        </w:rPr>
        <w:t>ad edukacijos vyktų sklandžia</w:t>
      </w:r>
      <w:r w:rsidR="001E3A13">
        <w:rPr>
          <w:rFonts w:ascii="Times New Roman" w:hAnsi="Times New Roman" w:cs="Times New Roman"/>
          <w:sz w:val="24"/>
          <w:szCs w:val="24"/>
        </w:rPr>
        <w:t>i,</w:t>
      </w:r>
      <w:r w:rsidR="00B6641A" w:rsidRPr="00B6641A">
        <w:rPr>
          <w:rFonts w:ascii="Times New Roman" w:hAnsi="Times New Roman"/>
          <w:sz w:val="24"/>
          <w:szCs w:val="24"/>
        </w:rPr>
        <w:t xml:space="preserve"> </w:t>
      </w:r>
      <w:r w:rsidR="00B6641A" w:rsidRPr="00B6641A">
        <w:rPr>
          <w:rFonts w:ascii="Times New Roman" w:hAnsi="Times New Roman" w:cs="Times New Roman"/>
          <w:sz w:val="24"/>
          <w:szCs w:val="24"/>
        </w:rPr>
        <w:t>visa infrastruktūra (</w:t>
      </w:r>
      <w:r w:rsidR="00B6641A">
        <w:rPr>
          <w:rFonts w:ascii="Times New Roman" w:hAnsi="Times New Roman" w:cs="Times New Roman"/>
          <w:sz w:val="24"/>
          <w:szCs w:val="24"/>
        </w:rPr>
        <w:t xml:space="preserve">patalpos, </w:t>
      </w:r>
      <w:r w:rsidR="00B6641A" w:rsidRPr="00B6641A">
        <w:rPr>
          <w:rFonts w:ascii="Times New Roman" w:hAnsi="Times New Roman" w:cs="Times New Roman"/>
          <w:sz w:val="24"/>
          <w:szCs w:val="24"/>
        </w:rPr>
        <w:t xml:space="preserve">elektra, malkos, nuotekos, vanduo, švaros prekės, indai, prietaisai ir kt.), rūpinasi </w:t>
      </w:r>
      <w:r w:rsidR="001E3A13">
        <w:rPr>
          <w:rFonts w:ascii="Times New Roman" w:hAnsi="Times New Roman" w:cs="Times New Roman"/>
          <w:sz w:val="24"/>
          <w:szCs w:val="24"/>
        </w:rPr>
        <w:t>M</w:t>
      </w:r>
      <w:r w:rsidR="00B6641A" w:rsidRPr="00B6641A">
        <w:rPr>
          <w:rFonts w:ascii="Times New Roman" w:hAnsi="Times New Roman" w:cs="Times New Roman"/>
          <w:sz w:val="24"/>
          <w:szCs w:val="24"/>
        </w:rPr>
        <w:t>uziejus</w:t>
      </w:r>
      <w:r w:rsidR="00B6641A">
        <w:rPr>
          <w:rFonts w:ascii="Times New Roman" w:hAnsi="Times New Roman" w:cs="Times New Roman"/>
          <w:sz w:val="24"/>
          <w:szCs w:val="24"/>
        </w:rPr>
        <w:t xml:space="preserve">. Edukacijų, kurias vykdo patys muziejininkai, kainos numatytos Muziejaus teikiamų atlygintinų paslaugų kainoraštyje. Dėl žaliavų, reikalingų edukacijoms pabrangimo, kyla ir kai kurių edukacijų kainos. </w:t>
      </w:r>
      <w:r w:rsidR="009E06AB">
        <w:rPr>
          <w:rFonts w:ascii="Times New Roman" w:hAnsi="Times New Roman" w:cs="Times New Roman"/>
          <w:sz w:val="24"/>
          <w:szCs w:val="24"/>
        </w:rPr>
        <w:t xml:space="preserve">Taip pat numatyta nauja paslauga </w:t>
      </w:r>
      <w:r w:rsidR="009E06AB" w:rsidRPr="00B6641A">
        <w:rPr>
          <w:rFonts w:ascii="Times New Roman" w:hAnsi="Times New Roman" w:cs="Times New Roman"/>
          <w:sz w:val="24"/>
          <w:szCs w:val="24"/>
          <w:lang w:eastAsia="lt-LT"/>
        </w:rPr>
        <w:t>Etnografinėje sodyboje ir dangaus šviesulių stebykloje</w:t>
      </w:r>
      <w:r w:rsidR="009E06AB">
        <w:rPr>
          <w:rFonts w:ascii="Times New Roman" w:hAnsi="Times New Roman" w:cs="Times New Roman"/>
          <w:sz w:val="24"/>
          <w:szCs w:val="24"/>
          <w:lang w:eastAsia="lt-LT"/>
        </w:rPr>
        <w:t xml:space="preserve"> – mokestis už vietą palapinei muziejaus teritorijoje. Atvykstantys į Lietuvos etnokosmologijos muziejaus organizuojamas naktines ekskursijas norėtų apsistoti palapinėse</w:t>
      </w:r>
      <w:r w:rsidR="001E3A13">
        <w:rPr>
          <w:rFonts w:ascii="Times New Roman" w:hAnsi="Times New Roman" w:cs="Times New Roman"/>
          <w:sz w:val="24"/>
          <w:szCs w:val="24"/>
          <w:lang w:eastAsia="lt-LT"/>
        </w:rPr>
        <w:t xml:space="preserve"> teritorijoje</w:t>
      </w:r>
      <w:r w:rsidR="009E06AB">
        <w:rPr>
          <w:rFonts w:ascii="Times New Roman" w:hAnsi="Times New Roman" w:cs="Times New Roman"/>
          <w:sz w:val="24"/>
          <w:szCs w:val="24"/>
          <w:lang w:eastAsia="lt-LT"/>
        </w:rPr>
        <w:t xml:space="preserve">, kur yra tam reikalinga infrastruktūra. </w:t>
      </w:r>
    </w:p>
    <w:p w14:paraId="79E52917" w14:textId="7E54D818" w:rsidR="00A52DA8" w:rsidRPr="00E07ECC" w:rsidRDefault="00A52DA8" w:rsidP="00E07ECC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Muziejaus </w:t>
      </w:r>
      <w:r w:rsidRPr="00BB25BA">
        <w:rPr>
          <w:rFonts w:ascii="Times New Roman" w:hAnsi="Times New Roman" w:cs="Times New Roman"/>
          <w:bCs/>
          <w:sz w:val="24"/>
          <w:szCs w:val="24"/>
        </w:rPr>
        <w:t>teikiamų atlygintinų viešųjų paslaugų kain</w:t>
      </w:r>
      <w:r>
        <w:rPr>
          <w:rFonts w:ascii="Times New Roman" w:hAnsi="Times New Roman" w:cs="Times New Roman"/>
          <w:bCs/>
          <w:sz w:val="24"/>
          <w:szCs w:val="24"/>
        </w:rPr>
        <w:t>oraščio papildymas ir keitimas buvo apsvarstytas Muziejaus kolegijos posėdyje (Viešosios įstaigos Molėtų krašto muziejaus kolegijos 202</w:t>
      </w:r>
      <w:r w:rsidR="0076194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761943">
        <w:rPr>
          <w:rFonts w:ascii="Times New Roman" w:hAnsi="Times New Roman" w:cs="Times New Roman"/>
          <w:bCs/>
          <w:sz w:val="24"/>
          <w:szCs w:val="24"/>
        </w:rPr>
        <w:t>vasario 28</w:t>
      </w:r>
      <w:r>
        <w:rPr>
          <w:rFonts w:ascii="Times New Roman" w:hAnsi="Times New Roman" w:cs="Times New Roman"/>
          <w:bCs/>
          <w:sz w:val="24"/>
          <w:szCs w:val="24"/>
        </w:rPr>
        <w:t xml:space="preserve"> d. posėdžio protokolas Nr. KP-</w:t>
      </w:r>
      <w:r w:rsidR="0076194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 ir jam pritarta.</w:t>
      </w:r>
    </w:p>
    <w:p w14:paraId="2CB75869" w14:textId="64E39627" w:rsidR="00F73FBB" w:rsidRPr="009E06AB" w:rsidRDefault="00F052BA" w:rsidP="009E06AB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35450">
        <w:rPr>
          <w:rFonts w:ascii="Times New Roman" w:hAnsi="Times New Roman" w:cs="Times New Roman"/>
          <w:sz w:val="24"/>
          <w:szCs w:val="24"/>
        </w:rPr>
        <w:t xml:space="preserve">Parengto sprendimo projekto tikslas – nustatyti </w:t>
      </w:r>
      <w:r w:rsidR="005469B3">
        <w:rPr>
          <w:rFonts w:ascii="Times New Roman" w:hAnsi="Times New Roman" w:cs="Times New Roman"/>
          <w:sz w:val="24"/>
          <w:szCs w:val="24"/>
        </w:rPr>
        <w:t>viešosios įstaigos</w:t>
      </w:r>
      <w:r w:rsidRPr="00B35450">
        <w:rPr>
          <w:rFonts w:ascii="Times New Roman" w:hAnsi="Times New Roman" w:cs="Times New Roman"/>
          <w:sz w:val="24"/>
          <w:szCs w:val="24"/>
        </w:rPr>
        <w:t xml:space="preserve"> </w:t>
      </w:r>
      <w:r w:rsidRPr="00B35450">
        <w:rPr>
          <w:rFonts w:ascii="Times New Roman" w:hAnsi="Times New Roman" w:cs="Times New Roman"/>
          <w:sz w:val="24"/>
          <w:szCs w:val="24"/>
          <w:lang w:eastAsia="lt-LT"/>
        </w:rPr>
        <w:t>M</w:t>
      </w:r>
      <w:r w:rsidR="005469B3">
        <w:rPr>
          <w:rFonts w:ascii="Times New Roman" w:hAnsi="Times New Roman" w:cs="Times New Roman"/>
          <w:sz w:val="24"/>
          <w:szCs w:val="24"/>
          <w:lang w:eastAsia="lt-LT"/>
        </w:rPr>
        <w:t>olėtų krašto m</w:t>
      </w:r>
      <w:r w:rsidRPr="00B35450">
        <w:rPr>
          <w:rFonts w:ascii="Times New Roman" w:hAnsi="Times New Roman" w:cs="Times New Roman"/>
          <w:sz w:val="24"/>
          <w:szCs w:val="24"/>
          <w:lang w:eastAsia="lt-LT"/>
        </w:rPr>
        <w:t>uziejaus teikiamų atlygintinų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viešųjų</w:t>
      </w:r>
      <w:r w:rsidRPr="00B35450">
        <w:rPr>
          <w:rFonts w:ascii="Times New Roman" w:hAnsi="Times New Roman" w:cs="Times New Roman"/>
          <w:sz w:val="24"/>
          <w:szCs w:val="24"/>
          <w:lang w:eastAsia="lt-LT"/>
        </w:rPr>
        <w:t xml:space="preserve"> paslaugų kainas.</w:t>
      </w:r>
    </w:p>
    <w:p w14:paraId="6209FFED" w14:textId="6EFEAF24" w:rsidR="00F052BA" w:rsidRPr="00F052B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2C7A40C3" w14:textId="5D4511D1" w:rsidR="00A65D01" w:rsidRPr="00480635" w:rsidRDefault="00F052BA" w:rsidP="00480635">
      <w:pPr>
        <w:pStyle w:val="Sraopastraipa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01">
        <w:rPr>
          <w:rFonts w:ascii="Times New Roman" w:hAnsi="Times New Roman" w:cs="Times New Roman"/>
          <w:sz w:val="24"/>
          <w:szCs w:val="24"/>
        </w:rPr>
        <w:t>Šiuo sprendimu siūloma įteisinti Muziejaus ir jo padalinių</w:t>
      </w:r>
      <w:r w:rsidR="00A65D01" w:rsidRPr="00B35450">
        <w:rPr>
          <w:rFonts w:ascii="Times New Roman" w:hAnsi="Times New Roman" w:cs="Times New Roman"/>
          <w:sz w:val="24"/>
          <w:szCs w:val="24"/>
          <w:lang w:eastAsia="lt-LT"/>
        </w:rPr>
        <w:t xml:space="preserve"> teikiam</w:t>
      </w:r>
      <w:r w:rsidR="00A65D01">
        <w:rPr>
          <w:rFonts w:ascii="Times New Roman" w:hAnsi="Times New Roman" w:cs="Times New Roman"/>
          <w:sz w:val="24"/>
          <w:szCs w:val="24"/>
          <w:lang w:eastAsia="lt-LT"/>
        </w:rPr>
        <w:t>as</w:t>
      </w:r>
      <w:r w:rsidR="00A65D01" w:rsidRPr="00B35450">
        <w:rPr>
          <w:rFonts w:ascii="Times New Roman" w:hAnsi="Times New Roman" w:cs="Times New Roman"/>
          <w:sz w:val="24"/>
          <w:szCs w:val="24"/>
          <w:lang w:eastAsia="lt-LT"/>
        </w:rPr>
        <w:t xml:space="preserve"> atlygintin</w:t>
      </w:r>
      <w:r w:rsidR="00A65D01">
        <w:rPr>
          <w:rFonts w:ascii="Times New Roman" w:hAnsi="Times New Roman" w:cs="Times New Roman"/>
          <w:sz w:val="24"/>
          <w:szCs w:val="24"/>
          <w:lang w:eastAsia="lt-LT"/>
        </w:rPr>
        <w:t>as viešąsias</w:t>
      </w:r>
      <w:r w:rsidR="00A65D01" w:rsidRPr="00B35450">
        <w:rPr>
          <w:rFonts w:ascii="Times New Roman" w:hAnsi="Times New Roman" w:cs="Times New Roman"/>
          <w:sz w:val="24"/>
          <w:szCs w:val="24"/>
          <w:lang w:eastAsia="lt-LT"/>
        </w:rPr>
        <w:t xml:space="preserve"> paslaug</w:t>
      </w:r>
      <w:r w:rsidR="00A65D01">
        <w:rPr>
          <w:rFonts w:ascii="Times New Roman" w:hAnsi="Times New Roman" w:cs="Times New Roman"/>
          <w:sz w:val="24"/>
          <w:szCs w:val="24"/>
          <w:lang w:eastAsia="lt-LT"/>
        </w:rPr>
        <w:t>as ir jų</w:t>
      </w:r>
      <w:r w:rsidR="00A65D01" w:rsidRPr="00B35450">
        <w:rPr>
          <w:rFonts w:ascii="Times New Roman" w:hAnsi="Times New Roman" w:cs="Times New Roman"/>
          <w:sz w:val="24"/>
          <w:szCs w:val="24"/>
          <w:lang w:eastAsia="lt-LT"/>
        </w:rPr>
        <w:t xml:space="preserve"> kainas.</w:t>
      </w:r>
    </w:p>
    <w:p w14:paraId="641E86FD" w14:textId="16B58EC6" w:rsidR="00123F7B" w:rsidRPr="00F4142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0C1D63CF" w14:textId="0657E26D" w:rsidR="00F052BA" w:rsidRDefault="00F052BA" w:rsidP="00F05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2BA">
        <w:rPr>
          <w:rFonts w:ascii="Times New Roman" w:hAnsi="Times New Roman" w:cs="Times New Roman"/>
          <w:sz w:val="24"/>
          <w:szCs w:val="24"/>
        </w:rPr>
        <w:t xml:space="preserve">Muziejuje bus vykdomos naujos edukacinės programos, </w:t>
      </w:r>
      <w:r w:rsidR="00E07ECC">
        <w:rPr>
          <w:rFonts w:ascii="Times New Roman" w:hAnsi="Times New Roman" w:cs="Times New Roman"/>
          <w:sz w:val="24"/>
          <w:szCs w:val="24"/>
        </w:rPr>
        <w:t xml:space="preserve">padidės lankytojų skaičius, </w:t>
      </w:r>
      <w:r w:rsidRPr="00F052BA">
        <w:rPr>
          <w:rFonts w:ascii="Times New Roman" w:hAnsi="Times New Roman" w:cs="Times New Roman"/>
          <w:sz w:val="24"/>
          <w:szCs w:val="24"/>
        </w:rPr>
        <w:t>uždirbta daugiau lėšų, reikalingų įstaigos funkcionavimui.</w:t>
      </w:r>
    </w:p>
    <w:p w14:paraId="32DBA594" w14:textId="77777777" w:rsidR="00F052B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1616A234" w:rsidR="00123F7B" w:rsidRPr="00F052BA" w:rsidRDefault="00F052BA" w:rsidP="00F052B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A15" w:rsidRPr="00F052BA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5E6562A2" w14:textId="77777777" w:rsidR="00F052B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p w14:paraId="2D881A81" w14:textId="4BF0D9BA" w:rsidR="00F052BA" w:rsidRDefault="00F052BA" w:rsidP="00F052B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471434">
        <w:rPr>
          <w:rFonts w:ascii="Times New Roman" w:eastAsia="Times New Roman" w:hAnsi="Times New Roman" w:cs="Times New Roman"/>
          <w:bCs/>
          <w:sz w:val="24"/>
          <w:szCs w:val="24"/>
        </w:rPr>
        <w:t>Kainoraščio keitimo</w:t>
      </w:r>
      <w:r w:rsidRPr="00F052BA">
        <w:rPr>
          <w:rFonts w:ascii="Times New Roman" w:hAnsi="Times New Roman" w:cs="Times New Roman"/>
          <w:noProof/>
          <w:sz w:val="24"/>
          <w:szCs w:val="24"/>
        </w:rPr>
        <w:t xml:space="preserve"> lyginanasis variantas: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3"/>
        <w:gridCol w:w="992"/>
        <w:gridCol w:w="993"/>
        <w:gridCol w:w="1134"/>
      </w:tblGrid>
      <w:tr w:rsidR="00471434" w14:paraId="78AAA4A7" w14:textId="77777777" w:rsidTr="00471434">
        <w:trPr>
          <w:cantSplit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2201" w14:textId="77777777" w:rsidR="00471434" w:rsidRDefault="004714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3B2E" w14:textId="77777777" w:rsidR="00471434" w:rsidRDefault="0047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Paslaugos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441A" w14:textId="77777777" w:rsidR="00471434" w:rsidRDefault="0047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viene</w:t>
            </w:r>
            <w:proofErr w:type="spellEnd"/>
          </w:p>
          <w:p w14:paraId="64AD84F7" w14:textId="77777777" w:rsidR="00471434" w:rsidRDefault="0047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EABE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Dabar</w:t>
            </w:r>
          </w:p>
          <w:p w14:paraId="09847443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kaina, eurais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DDEC" w14:textId="77777777" w:rsidR="00471434" w:rsidRDefault="00471434">
            <w:pPr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Nauja paslauga ar </w:t>
            </w:r>
          </w:p>
          <w:p w14:paraId="208A6753" w14:textId="77777777" w:rsidR="00471434" w:rsidRDefault="00471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kaina</w:t>
            </w:r>
          </w:p>
        </w:tc>
      </w:tr>
      <w:tr w:rsidR="00471434" w14:paraId="5546E85B" w14:textId="77777777" w:rsidTr="00471434">
        <w:trPr>
          <w:cantSplit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A223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Etnografinės sodybos ir dangaus šviesulių stebyklos teikiamų atlygintinų viešųjų paslaugų kainos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0224" w14:textId="77777777" w:rsidR="00471434" w:rsidRDefault="00471434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434" w14:paraId="7F2D650E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DDA0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28C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Vieta palapinei (1-4 vietų) muziejaus teritorijoje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7361" w14:textId="77777777" w:rsidR="00471434" w:rsidRDefault="00471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vnt./parai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2702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383D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10,00</w:t>
            </w:r>
          </w:p>
        </w:tc>
      </w:tr>
      <w:tr w:rsidR="00471434" w14:paraId="148107C2" w14:textId="77777777" w:rsidTr="00471434">
        <w:trPr>
          <w:cantSplit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D5AE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Ežerų žvejybos muziejaus teikiamų atlygintinų viešųjų paslaugų kainos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6F8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23A" w14:textId="77777777" w:rsidR="00471434" w:rsidRDefault="00471434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434" w14:paraId="3123907D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B67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4.3.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24A9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 xml:space="preserve">Edukacinė programa „Bučių pynimas“ (1–1,5 val.) </w:t>
            </w:r>
          </w:p>
          <w:p w14:paraId="7DE743DA" w14:textId="77777777" w:rsidR="00471434" w:rsidRDefault="004714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15–20 dalyvių: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07F2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8B3B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8BC" w14:textId="77777777" w:rsidR="00471434" w:rsidRDefault="00471434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1434" w14:paraId="4E17BE42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DF8E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4.3.1.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23C0" w14:textId="77777777" w:rsidR="00471434" w:rsidRDefault="004714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Suaugusiems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5C6F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lang w:eastAsia="lt-LT"/>
              </w:rPr>
              <w:t>asm</w:t>
            </w:r>
            <w:proofErr w:type="spellEnd"/>
            <w:r>
              <w:rPr>
                <w:rFonts w:ascii="Times New Roman" w:hAnsi="Times New Roman"/>
                <w:sz w:val="24"/>
                <w:lang w:eastAsia="lt-LT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E685" w14:textId="77777777" w:rsidR="00471434" w:rsidRPr="001E3A13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13">
              <w:rPr>
                <w:rFonts w:ascii="Times New Roman" w:hAnsi="Times New Roman"/>
                <w:sz w:val="24"/>
                <w:lang w:eastAsia="lt-LT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7C6" w14:textId="77007765" w:rsidR="00471434" w:rsidRPr="001E3A13" w:rsidRDefault="001E3A13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1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71434" w14:paraId="22B07E6B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BB6C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4.3.2.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0914" w14:textId="77777777" w:rsidR="00471434" w:rsidRDefault="004714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Moksleiviams, studentams, pensininkams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455F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lang w:eastAsia="lt-LT"/>
              </w:rPr>
              <w:t>asm</w:t>
            </w:r>
            <w:proofErr w:type="spellEnd"/>
            <w:r>
              <w:rPr>
                <w:rFonts w:ascii="Times New Roman" w:hAnsi="Times New Roman"/>
                <w:sz w:val="24"/>
                <w:lang w:eastAsia="lt-LT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FFC9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BDA6" w14:textId="77777777" w:rsidR="00471434" w:rsidRDefault="00471434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71434" w14:paraId="27BB41FD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A51D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4.3.3.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25FF" w14:textId="77777777" w:rsidR="00471434" w:rsidRDefault="004714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Šeimos bilietas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8705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1 šeima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AD6C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E392" w14:textId="77777777" w:rsidR="00471434" w:rsidRDefault="00471434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471434" w14:paraId="283A8252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5A9B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C206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Edukacinė programa „Žvejybinių tinklų mezgimas“ (1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1,5 val.) 10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 dalyvių: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897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ECD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6F0F" w14:textId="77777777" w:rsidR="00471434" w:rsidRDefault="00471434">
            <w:pPr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lang w:eastAsia="lt-LT"/>
              </w:rPr>
            </w:pPr>
          </w:p>
        </w:tc>
      </w:tr>
      <w:tr w:rsidR="00471434" w14:paraId="5C7715AE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3E9B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4.4.1.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B0B3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AE8D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asm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23E0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1B40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7,00</w:t>
            </w:r>
          </w:p>
        </w:tc>
      </w:tr>
      <w:tr w:rsidR="00471434" w14:paraId="742CD6B8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8D39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4.4.2.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BBD1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2148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asm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B7C6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0111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5,00</w:t>
            </w:r>
          </w:p>
        </w:tc>
      </w:tr>
      <w:tr w:rsidR="00471434" w14:paraId="4E3E4DB8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401C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4.4.3.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6855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6FF3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ACD8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C611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15,00</w:t>
            </w:r>
          </w:p>
        </w:tc>
      </w:tr>
      <w:tr w:rsidR="00471434" w14:paraId="6949AEA5" w14:textId="77777777" w:rsidTr="00471434">
        <w:trPr>
          <w:cantSplit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79FD" w14:textId="77777777" w:rsidR="00471434" w:rsidRDefault="004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vienuolyno muziejaus teikiamų atlygintinų viešųjų paslaugų kainos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933" w14:textId="77777777" w:rsidR="00471434" w:rsidRDefault="00471434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434" w14:paraId="11C30C97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D6F8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5.3.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B890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Edukacinė programa „Žvakių liejimas“ (1 val.) 5–20 dalyvių.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6FA9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asm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9046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73CA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</w:rPr>
            </w:pPr>
          </w:p>
        </w:tc>
      </w:tr>
      <w:tr w:rsidR="00471434" w14:paraId="7ADE623B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A83E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5.3.1.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0C85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Žvakė „Mažas angelėlis“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146C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vnt.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565E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138A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</w:tr>
      <w:tr w:rsidR="00471434" w14:paraId="19DB47F5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6E1D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5.3.2.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31F6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Žvakė-skulptūrėlė „Mergelė Marija“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ABFD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1 vnt.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1267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DF40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9,00</w:t>
            </w:r>
          </w:p>
        </w:tc>
      </w:tr>
      <w:tr w:rsidR="00471434" w14:paraId="64123D5A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5434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5.3.6.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0C54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Kvadratinė žvakė-skulptūrėlė su Giedraičių herbu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F09E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1 vnt.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D235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425A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15,00</w:t>
            </w:r>
          </w:p>
        </w:tc>
      </w:tr>
      <w:tr w:rsidR="00471434" w14:paraId="41790E15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8A8D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5.3.8.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096E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Žvakė-skulptūrėlė „Širdelė su balandžiu“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A25F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1 vnt.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CF15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37CA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6,00</w:t>
            </w:r>
          </w:p>
        </w:tc>
      </w:tr>
      <w:tr w:rsidR="00471434" w14:paraId="1E732EAA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2354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5.3.9.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3658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Žvakė-skulptūrėlė „Nežinomas vienuolis“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85DD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1 vnt.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5C74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C101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6,00</w:t>
            </w:r>
          </w:p>
        </w:tc>
      </w:tr>
      <w:tr w:rsidR="00471434" w14:paraId="4EB20663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E76E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5.3.10.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3F39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Žvakė-skulptūrėlė „Širdis su gėle“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6CDC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1 vnt.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1720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1359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7,00</w:t>
            </w:r>
          </w:p>
        </w:tc>
      </w:tr>
      <w:tr w:rsidR="00471434" w14:paraId="75BEE8F1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E1A1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5.3.11.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92EA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Žvakė-skulptūrėlė „Širdis su kryžiumi“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E20A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1 vnt.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7AF7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2DB3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6,00</w:t>
            </w:r>
          </w:p>
        </w:tc>
      </w:tr>
      <w:tr w:rsidR="00471434" w14:paraId="3F4B3F4E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593E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5.3.13.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6462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Krikšto žvakė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DAAC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1 vnt.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AE83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89A4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20,00</w:t>
            </w:r>
          </w:p>
        </w:tc>
      </w:tr>
      <w:tr w:rsidR="00471434" w14:paraId="1AA9FF44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6E4D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5.3.17.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4714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Žvakė-bareljefas „Šv. Laurynas“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292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1 vnt.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3886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29F9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3,00</w:t>
            </w:r>
          </w:p>
        </w:tc>
      </w:tr>
      <w:tr w:rsidR="00471434" w14:paraId="11FFA59E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83F6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5.3.18.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26F3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Žvakė-bareljefas „Palaimintasis“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DCB2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1 vnt.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56C7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0063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3,00</w:t>
            </w:r>
          </w:p>
        </w:tc>
      </w:tr>
      <w:tr w:rsidR="00471434" w14:paraId="47A27E5B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5519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5.3.19.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6A7C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Žvakė-bareljefas „Marija“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FF0C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1 vnt.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4DB1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371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3,00</w:t>
            </w:r>
          </w:p>
        </w:tc>
      </w:tr>
      <w:tr w:rsidR="00471434" w14:paraId="3018C85F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4DC3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5.3.20.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107A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Žvakė-bareljefas „Mažas angelas“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DB9C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1 vnt.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A77E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72FB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3,00</w:t>
            </w:r>
          </w:p>
        </w:tc>
      </w:tr>
      <w:tr w:rsidR="00471434" w14:paraId="7B464132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BF66" w14:textId="77777777" w:rsidR="00471434" w:rsidRDefault="0047143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928F" w14:textId="77777777" w:rsidR="00471434" w:rsidRDefault="00471434">
            <w:pPr>
              <w:spacing w:after="0" w:line="276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Edukacinė programa „Kalėdaičių kepimas“ </w:t>
            </w:r>
            <w:r>
              <w:rPr>
                <w:rFonts w:ascii="Times New Roman" w:hAnsi="Times New Roman"/>
                <w:sz w:val="24"/>
              </w:rPr>
              <w:t>(1 val.)</w:t>
            </w:r>
            <w:r>
              <w:rPr>
                <w:rFonts w:ascii="Times New Roman" w:hAnsi="Times New Roman"/>
                <w:sz w:val="24"/>
                <w:lang w:eastAsia="lt-LT"/>
              </w:rPr>
              <w:t xml:space="preserve"> </w:t>
            </w:r>
          </w:p>
          <w:p w14:paraId="39553E02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5–20 dalyvių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A633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B358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EF05" w14:textId="77777777" w:rsidR="00471434" w:rsidRDefault="00471434">
            <w:pPr>
              <w:spacing w:after="0" w:line="276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71434" w14:paraId="738279CD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05B6" w14:textId="77777777" w:rsidR="00471434" w:rsidRDefault="0047143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FC59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Kalėdaitis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Videniškių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simbolika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A505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7D9F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F735" w14:textId="77777777" w:rsidR="00471434" w:rsidRDefault="00471434">
            <w:pPr>
              <w:spacing w:after="0" w:line="276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71434" w14:paraId="00692B2C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AD99" w14:textId="77777777" w:rsidR="00471434" w:rsidRDefault="0047143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B7CC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Edukacinė programa „Kiaušinių marginimas“ </w:t>
            </w:r>
          </w:p>
          <w:p w14:paraId="1966F8A2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(1,5–2 val.) 10–20 dalyvių: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B6E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E6DC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634" w14:textId="77777777" w:rsidR="00471434" w:rsidRDefault="00471434">
            <w:pPr>
              <w:spacing w:after="0" w:line="276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434" w14:paraId="7C409D6A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E5E4" w14:textId="77777777" w:rsidR="00471434" w:rsidRDefault="0047143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416D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Šeimos bilietas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C7DE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šeima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5E40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857B" w14:textId="77777777" w:rsidR="00471434" w:rsidRDefault="00471434">
            <w:pPr>
              <w:spacing w:after="0" w:line="276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71434" w14:paraId="62F59D19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F4A0" w14:textId="77777777" w:rsidR="00471434" w:rsidRDefault="0047143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878D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Edukacinė programa „Kalėdinių dekoracijų dirbtuvės“ </w:t>
            </w:r>
            <w:r>
              <w:rPr>
                <w:rFonts w:ascii="Times New Roman" w:hAnsi="Times New Roman"/>
                <w:sz w:val="24"/>
              </w:rPr>
              <w:t>(1 val.)</w:t>
            </w:r>
            <w:r>
              <w:rPr>
                <w:rFonts w:ascii="Times New Roman" w:hAnsi="Times New Roman"/>
                <w:sz w:val="24"/>
                <w:lang w:eastAsia="lt-LT"/>
              </w:rPr>
              <w:t xml:space="preserve"> 5–20 dalyvių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F581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2211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B599" w14:textId="77777777" w:rsidR="00471434" w:rsidRDefault="00471434">
            <w:pPr>
              <w:spacing w:after="0" w:line="276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71434" w14:paraId="3F868854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C54B" w14:textId="77777777" w:rsidR="00471434" w:rsidRDefault="0047143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6F5E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programa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Rėdos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ratas“ (1 val.) </w:t>
            </w:r>
            <w:r>
              <w:rPr>
                <w:rFonts w:ascii="Times New Roman" w:hAnsi="Times New Roman"/>
                <w:sz w:val="24"/>
                <w:lang w:eastAsia="lt-LT"/>
              </w:rPr>
              <w:t>5–20 dalyvių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2791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A4EA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8A8A" w14:textId="77777777" w:rsidR="00471434" w:rsidRDefault="00471434">
            <w:pPr>
              <w:spacing w:after="0" w:line="276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5,00</w:t>
            </w:r>
          </w:p>
        </w:tc>
      </w:tr>
      <w:tr w:rsidR="00471434" w14:paraId="250BEC36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E133" w14:textId="77777777" w:rsidR="00471434" w:rsidRDefault="0047143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1D78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Edukacinė programa „Spalvų dėlionė“ (1 val.) 5-20 dalyvių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6A6C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asm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854E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D388" w14:textId="77777777" w:rsidR="00471434" w:rsidRDefault="00471434">
            <w:pPr>
              <w:spacing w:after="0" w:line="276" w:lineRule="auto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5,00</w:t>
            </w:r>
          </w:p>
        </w:tc>
      </w:tr>
      <w:tr w:rsidR="00471434" w14:paraId="225224F1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AB5B" w14:textId="77777777" w:rsidR="00471434" w:rsidRDefault="0047143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B6CD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Išvažiuojamoji edukacija „Spalvų dėlionė“ (1 val. ) 5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  <w:lang w:eastAsia="lt-LT"/>
              </w:rPr>
              <w:t xml:space="preserve">30 dalyvių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89CC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asm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4135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6FE3" w14:textId="77777777" w:rsidR="00471434" w:rsidRDefault="00471434">
            <w:pPr>
              <w:spacing w:after="0" w:line="276" w:lineRule="auto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8,00</w:t>
            </w:r>
          </w:p>
        </w:tc>
      </w:tr>
      <w:tr w:rsidR="00471434" w14:paraId="3F0F5F61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0459" w14:textId="77777777" w:rsidR="00471434" w:rsidRDefault="0047143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9928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Išvažiuojamoji edukacija „Žvakių liejimas“ (1 val.) 5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  <w:lang w:eastAsia="lt-LT"/>
              </w:rPr>
              <w:t>30 dalyvių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70AA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asm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217F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C2A8" w14:textId="77777777" w:rsidR="00471434" w:rsidRDefault="00471434">
            <w:pPr>
              <w:spacing w:after="0" w:line="276" w:lineRule="auto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6,00</w:t>
            </w:r>
          </w:p>
        </w:tc>
      </w:tr>
      <w:tr w:rsidR="00471434" w14:paraId="2BAB48FB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D67E" w14:textId="77777777" w:rsidR="00471434" w:rsidRDefault="0047143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79D6" w14:textId="77777777" w:rsidR="00471434" w:rsidRDefault="0047143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Aktyvus komandinis istorinis žaidimas „Pažink vienuolyną!“ (1 val.) Dalyvių skaičius neribotas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ED52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asm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2FD1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3446" w14:textId="77777777" w:rsidR="00471434" w:rsidRDefault="00471434">
            <w:pPr>
              <w:spacing w:after="0" w:line="276" w:lineRule="auto"/>
              <w:ind w:right="-11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</w:tr>
      <w:tr w:rsidR="00471434" w14:paraId="51752DF4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A038" w14:textId="77777777" w:rsidR="00471434" w:rsidRDefault="0047143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78C8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 xml:space="preserve">Parodos lankymas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74D6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asm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0A09" w14:textId="77777777" w:rsidR="00471434" w:rsidRDefault="004714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E25F" w14:textId="77777777" w:rsidR="00471434" w:rsidRDefault="00471434">
            <w:pPr>
              <w:spacing w:after="0" w:line="276" w:lineRule="auto"/>
              <w:ind w:right="-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</w:t>
            </w:r>
          </w:p>
        </w:tc>
      </w:tr>
      <w:tr w:rsidR="00471434" w14:paraId="1B9A125E" w14:textId="77777777" w:rsidTr="00471434">
        <w:trPr>
          <w:cantSplit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C282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6. Molėtų krašto tradicinių amatų centro teikiamų atlygintinų viešųjų paslaugų kainos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B909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6DF" w14:textId="77777777" w:rsidR="00471434" w:rsidRDefault="00471434">
            <w:pPr>
              <w:spacing w:after="0" w:line="240" w:lineRule="auto"/>
              <w:ind w:right="-11"/>
              <w:rPr>
                <w:rFonts w:ascii="Times New Roman" w:hAnsi="Times New Roman"/>
                <w:sz w:val="24"/>
                <w:lang w:eastAsia="lt-LT"/>
              </w:rPr>
            </w:pPr>
          </w:p>
        </w:tc>
      </w:tr>
      <w:tr w:rsidR="00471434" w14:paraId="0FB3B6D4" w14:textId="77777777" w:rsidTr="004714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7353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6.28.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DC17" w14:textId="77777777" w:rsidR="00471434" w:rsidRDefault="00471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</w:rPr>
              <w:t xml:space="preserve">Amatininkų, sudariusių  sutartis su muziejumi, vedamos programos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4D40" w14:textId="77777777" w:rsidR="00471434" w:rsidRDefault="004714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asm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6EF6" w14:textId="2B326CBB" w:rsidR="00471434" w:rsidRDefault="003358DD">
            <w:pPr>
              <w:spacing w:after="0" w:line="240" w:lineRule="auto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9D9E" w14:textId="77777777" w:rsidR="00471434" w:rsidRDefault="00471434">
            <w:pPr>
              <w:spacing w:after="0" w:line="240" w:lineRule="auto"/>
              <w:ind w:right="-1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proc. nuo amatininko teikiamos paslaugos kainos </w:t>
            </w:r>
          </w:p>
        </w:tc>
      </w:tr>
    </w:tbl>
    <w:p w14:paraId="2C64161C" w14:textId="77777777" w:rsidR="00456E16" w:rsidRPr="00456E16" w:rsidRDefault="00456E16" w:rsidP="00F052B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6E16" w:rsidRPr="00456E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994"/>
    <w:multiLevelType w:val="hybridMultilevel"/>
    <w:tmpl w:val="D1680DBE"/>
    <w:lvl w:ilvl="0" w:tplc="227C5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01DE"/>
    <w:multiLevelType w:val="hybridMultilevel"/>
    <w:tmpl w:val="31E8D744"/>
    <w:lvl w:ilvl="0" w:tplc="2B4A02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2A16"/>
    <w:multiLevelType w:val="hybridMultilevel"/>
    <w:tmpl w:val="85E64D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52AF"/>
    <w:multiLevelType w:val="hybridMultilevel"/>
    <w:tmpl w:val="A1F6FF6A"/>
    <w:lvl w:ilvl="0" w:tplc="8D162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4BDC"/>
    <w:multiLevelType w:val="hybridMultilevel"/>
    <w:tmpl w:val="D298D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4166"/>
    <w:multiLevelType w:val="hybridMultilevel"/>
    <w:tmpl w:val="B166383A"/>
    <w:lvl w:ilvl="0" w:tplc="6FA0E18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B1171"/>
    <w:multiLevelType w:val="hybridMultilevel"/>
    <w:tmpl w:val="BCEE8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67EBA"/>
    <w:multiLevelType w:val="hybridMultilevel"/>
    <w:tmpl w:val="DCAC56DC"/>
    <w:lvl w:ilvl="0" w:tplc="399093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71C1"/>
    <w:multiLevelType w:val="hybridMultilevel"/>
    <w:tmpl w:val="E28A59B4"/>
    <w:lvl w:ilvl="0" w:tplc="42D6652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257F0"/>
    <w:multiLevelType w:val="hybridMultilevel"/>
    <w:tmpl w:val="892AA8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21332"/>
    <w:multiLevelType w:val="hybridMultilevel"/>
    <w:tmpl w:val="1766186C"/>
    <w:lvl w:ilvl="0" w:tplc="9E3A8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27A82"/>
    <w:multiLevelType w:val="hybridMultilevel"/>
    <w:tmpl w:val="B1F21286"/>
    <w:lvl w:ilvl="0" w:tplc="421A4692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242614">
    <w:abstractNumId w:val="3"/>
  </w:num>
  <w:num w:numId="2" w16cid:durableId="405078271">
    <w:abstractNumId w:val="12"/>
  </w:num>
  <w:num w:numId="3" w16cid:durableId="863707399">
    <w:abstractNumId w:val="0"/>
  </w:num>
  <w:num w:numId="4" w16cid:durableId="1306082566">
    <w:abstractNumId w:val="14"/>
  </w:num>
  <w:num w:numId="5" w16cid:durableId="939530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371116">
    <w:abstractNumId w:val="5"/>
  </w:num>
  <w:num w:numId="7" w16cid:durableId="1648898464">
    <w:abstractNumId w:val="1"/>
  </w:num>
  <w:num w:numId="8" w16cid:durableId="2038501557">
    <w:abstractNumId w:val="6"/>
  </w:num>
  <w:num w:numId="9" w16cid:durableId="582497317">
    <w:abstractNumId w:val="11"/>
  </w:num>
  <w:num w:numId="10" w16cid:durableId="1031033127">
    <w:abstractNumId w:val="2"/>
  </w:num>
  <w:num w:numId="11" w16cid:durableId="332414394">
    <w:abstractNumId w:val="7"/>
  </w:num>
  <w:num w:numId="12" w16cid:durableId="1042752003">
    <w:abstractNumId w:val="10"/>
  </w:num>
  <w:num w:numId="13" w16cid:durableId="1951355887">
    <w:abstractNumId w:val="9"/>
  </w:num>
  <w:num w:numId="14" w16cid:durableId="1827280327">
    <w:abstractNumId w:val="8"/>
  </w:num>
  <w:num w:numId="15" w16cid:durableId="64572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F7B"/>
    <w:rsid w:val="00141772"/>
    <w:rsid w:val="00172E00"/>
    <w:rsid w:val="001E3A13"/>
    <w:rsid w:val="00276C39"/>
    <w:rsid w:val="003358DD"/>
    <w:rsid w:val="00391828"/>
    <w:rsid w:val="00456E16"/>
    <w:rsid w:val="0046743C"/>
    <w:rsid w:val="00471434"/>
    <w:rsid w:val="00480635"/>
    <w:rsid w:val="004F2FFB"/>
    <w:rsid w:val="00523ADE"/>
    <w:rsid w:val="005469B3"/>
    <w:rsid w:val="005733D6"/>
    <w:rsid w:val="00617E32"/>
    <w:rsid w:val="006728AE"/>
    <w:rsid w:val="006806B0"/>
    <w:rsid w:val="006F4E62"/>
    <w:rsid w:val="00761943"/>
    <w:rsid w:val="00770D16"/>
    <w:rsid w:val="007962C2"/>
    <w:rsid w:val="0081630D"/>
    <w:rsid w:val="0085393C"/>
    <w:rsid w:val="00942A40"/>
    <w:rsid w:val="0097726B"/>
    <w:rsid w:val="00994174"/>
    <w:rsid w:val="009E06AB"/>
    <w:rsid w:val="00A00AF8"/>
    <w:rsid w:val="00A52DA8"/>
    <w:rsid w:val="00A62CB9"/>
    <w:rsid w:val="00A65D01"/>
    <w:rsid w:val="00A76776"/>
    <w:rsid w:val="00B6641A"/>
    <w:rsid w:val="00B96896"/>
    <w:rsid w:val="00BB25BA"/>
    <w:rsid w:val="00BC5A32"/>
    <w:rsid w:val="00BF11C3"/>
    <w:rsid w:val="00CF3A10"/>
    <w:rsid w:val="00CF4A15"/>
    <w:rsid w:val="00D35502"/>
    <w:rsid w:val="00DB6A9C"/>
    <w:rsid w:val="00DE3C58"/>
    <w:rsid w:val="00DF4E87"/>
    <w:rsid w:val="00E052E7"/>
    <w:rsid w:val="00E07ECC"/>
    <w:rsid w:val="00E130B7"/>
    <w:rsid w:val="00E151A8"/>
    <w:rsid w:val="00EA23AD"/>
    <w:rsid w:val="00EF313C"/>
    <w:rsid w:val="00F052BA"/>
    <w:rsid w:val="00F10862"/>
    <w:rsid w:val="00F4142A"/>
    <w:rsid w:val="00F73FBB"/>
    <w:rsid w:val="00F758ED"/>
    <w:rsid w:val="00FC53C0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paragraph" w:styleId="Antrat4">
    <w:name w:val="heading 4"/>
    <w:basedOn w:val="prastasis"/>
    <w:next w:val="prastasis"/>
    <w:link w:val="Antrat4Diagrama"/>
    <w:qFormat/>
    <w:rsid w:val="00456E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456E16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table" w:styleId="Lentelstinklelis">
    <w:name w:val="Table Grid"/>
    <w:basedOn w:val="prastojilentel"/>
    <w:uiPriority w:val="59"/>
    <w:rsid w:val="00456E16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6E16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6E1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56E16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56E16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56E16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6E1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3363</Words>
  <Characters>1918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9</cp:revision>
  <dcterms:created xsi:type="dcterms:W3CDTF">2023-03-15T13:57:00Z</dcterms:created>
  <dcterms:modified xsi:type="dcterms:W3CDTF">2023-03-20T08:50:00Z</dcterms:modified>
</cp:coreProperties>
</file>