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FAB5" w14:textId="53AFBD1E" w:rsidR="00A07D17" w:rsidRDefault="00A07D17" w:rsidP="00A07D17">
      <w:pPr>
        <w:spacing w:after="0" w:line="240" w:lineRule="auto"/>
        <w:ind w:left="4464" w:firstLine="1296"/>
        <w:rPr>
          <w:rFonts w:ascii="Times New Roman" w:hAnsi="Times New Roman" w:cs="Times New Roman"/>
          <w:sz w:val="24"/>
          <w:szCs w:val="24"/>
        </w:rPr>
      </w:pPr>
      <w:r>
        <w:rPr>
          <w:rFonts w:ascii="Times New Roman" w:hAnsi="Times New Roman" w:cs="Times New Roman"/>
          <w:sz w:val="24"/>
          <w:szCs w:val="24"/>
        </w:rPr>
        <w:t xml:space="preserve">                                                                  P</w:t>
      </w:r>
      <w:r w:rsidR="00B52479">
        <w:rPr>
          <w:rFonts w:ascii="Times New Roman" w:hAnsi="Times New Roman" w:cs="Times New Roman"/>
          <w:sz w:val="24"/>
          <w:szCs w:val="24"/>
        </w:rPr>
        <w:t>ATVIRTINTA</w:t>
      </w:r>
    </w:p>
    <w:p w14:paraId="7749E344" w14:textId="77777777" w:rsidR="00A07D17" w:rsidRDefault="00A07D17" w:rsidP="00A07D17">
      <w:pPr>
        <w:spacing w:after="0" w:line="240" w:lineRule="auto"/>
        <w:ind w:right="-1039"/>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Molėtų rajono savivaldybės tarybos </w:t>
      </w:r>
    </w:p>
    <w:p w14:paraId="68A0AF19" w14:textId="4F766A30" w:rsidR="00A07D17" w:rsidRDefault="00A07D17" w:rsidP="00A07D17">
      <w:pPr>
        <w:spacing w:after="0" w:line="240" w:lineRule="auto"/>
        <w:ind w:right="-755" w:firstLine="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2023 m. vasario      d. sprendimu Nr. B1-</w:t>
      </w:r>
    </w:p>
    <w:p w14:paraId="15A43A93" w14:textId="77777777" w:rsidR="00A07D17" w:rsidRDefault="00A07D17" w:rsidP="00A07D17">
      <w:pPr>
        <w:jc w:val="both"/>
        <w:rPr>
          <w:rFonts w:ascii="Times New Roman" w:hAnsi="Times New Roman" w:cs="Times New Roman"/>
          <w:b/>
          <w:sz w:val="24"/>
          <w:szCs w:val="24"/>
        </w:rPr>
      </w:pPr>
    </w:p>
    <w:p w14:paraId="23258EA7" w14:textId="77777777" w:rsidR="00A07D17" w:rsidRDefault="00A07D17" w:rsidP="003E0248">
      <w:pPr>
        <w:rPr>
          <w:rFonts w:ascii="Times New Roman" w:hAnsi="Times New Roman" w:cs="Times New Roman"/>
          <w:b/>
          <w:sz w:val="24"/>
          <w:szCs w:val="24"/>
        </w:rPr>
      </w:pPr>
    </w:p>
    <w:p w14:paraId="7AA3D2E7" w14:textId="5867DA10" w:rsidR="003E0248" w:rsidRDefault="003E0248" w:rsidP="003E0248">
      <w:pPr>
        <w:rPr>
          <w:rFonts w:ascii="Times New Roman" w:hAnsi="Times New Roman" w:cs="Times New Roman"/>
          <w:b/>
          <w:sz w:val="24"/>
          <w:szCs w:val="24"/>
        </w:rPr>
      </w:pPr>
      <w:r w:rsidRPr="003E0248">
        <w:rPr>
          <w:rFonts w:ascii="Times New Roman" w:hAnsi="Times New Roman" w:cs="Times New Roman"/>
          <w:b/>
          <w:sz w:val="24"/>
          <w:szCs w:val="24"/>
        </w:rPr>
        <w:t>MOLĖTŲ PRADINĖS MOKYKLOS  STRATEGINIO PLANO TIKSLŲ ĮGYVENDINIMO IR 2022 METŲ VEIKLOS ATASKAITA</w:t>
      </w:r>
    </w:p>
    <w:p w14:paraId="79DEE233" w14:textId="77777777" w:rsidR="005853D4" w:rsidRPr="005853D4" w:rsidRDefault="005853D4" w:rsidP="003E0248">
      <w:pPr>
        <w:rPr>
          <w:rFonts w:ascii="Times New Roman" w:hAnsi="Times New Roman" w:cs="Times New Roman"/>
          <w:b/>
          <w:sz w:val="24"/>
          <w:szCs w:val="24"/>
        </w:rPr>
      </w:pPr>
    </w:p>
    <w:p w14:paraId="1DE31C23" w14:textId="77777777" w:rsidR="005853D4" w:rsidRPr="005853D4" w:rsidRDefault="005853D4" w:rsidP="005853D4">
      <w:pPr>
        <w:jc w:val="center"/>
        <w:rPr>
          <w:rFonts w:ascii="Times New Roman" w:hAnsi="Times New Roman" w:cs="Times New Roman"/>
          <w:sz w:val="24"/>
          <w:szCs w:val="24"/>
        </w:rPr>
      </w:pPr>
    </w:p>
    <w:tbl>
      <w:tblPr>
        <w:tblStyle w:val="Lentelstinklelis"/>
        <w:tblW w:w="14434" w:type="dxa"/>
        <w:tblInd w:w="587" w:type="dxa"/>
        <w:tblLook w:val="04A0" w:firstRow="1" w:lastRow="0" w:firstColumn="1" w:lastColumn="0" w:noHBand="0" w:noVBand="1"/>
      </w:tblPr>
      <w:tblGrid>
        <w:gridCol w:w="14434"/>
      </w:tblGrid>
      <w:tr w:rsidR="003E0248" w:rsidRPr="003E0248" w14:paraId="41C02B6D" w14:textId="77777777" w:rsidTr="003E0248">
        <w:tc>
          <w:tcPr>
            <w:tcW w:w="14434" w:type="dxa"/>
            <w:tcBorders>
              <w:top w:val="single" w:sz="4" w:space="0" w:color="auto"/>
              <w:left w:val="single" w:sz="4" w:space="0" w:color="auto"/>
              <w:bottom w:val="single" w:sz="4" w:space="0" w:color="auto"/>
              <w:right w:val="single" w:sz="4" w:space="0" w:color="auto"/>
            </w:tcBorders>
          </w:tcPr>
          <w:p w14:paraId="2CBB1C9E" w14:textId="77777777" w:rsidR="003E0248" w:rsidRPr="003E0248" w:rsidRDefault="00032F5C" w:rsidP="00032F5C">
            <w:pPr>
              <w:rPr>
                <w:rFonts w:ascii="Times New Roman" w:hAnsi="Times New Roman"/>
                <w:sz w:val="24"/>
                <w:szCs w:val="24"/>
              </w:rPr>
            </w:pPr>
            <w:r>
              <w:rPr>
                <w:rFonts w:ascii="Times New Roman" w:hAnsi="Times New Roman"/>
                <w:sz w:val="24"/>
                <w:szCs w:val="24"/>
              </w:rPr>
              <w:t xml:space="preserve">  </w:t>
            </w:r>
            <w:r w:rsidR="003E0248" w:rsidRPr="003E0248">
              <w:rPr>
                <w:rFonts w:ascii="Times New Roman" w:hAnsi="Times New Roman"/>
                <w:sz w:val="24"/>
                <w:szCs w:val="24"/>
              </w:rPr>
              <w:t xml:space="preserve">2022 metų mokyklos veikla, telpanti į dvejų mokslo metų veiklos planus, siejosi su šių strateginių tikslų įgyvendinimu: </w:t>
            </w:r>
          </w:p>
          <w:p w14:paraId="2145B231" w14:textId="77777777" w:rsidR="003E0248" w:rsidRPr="003E0248" w:rsidRDefault="003E0248" w:rsidP="00032F5C">
            <w:pPr>
              <w:numPr>
                <w:ilvl w:val="0"/>
                <w:numId w:val="1"/>
              </w:numPr>
              <w:rPr>
                <w:rFonts w:ascii="Times New Roman" w:hAnsi="Times New Roman"/>
                <w:sz w:val="24"/>
                <w:szCs w:val="24"/>
              </w:rPr>
            </w:pPr>
            <w:r w:rsidRPr="003E0248">
              <w:rPr>
                <w:rFonts w:ascii="Times New Roman" w:hAnsi="Times New Roman"/>
                <w:sz w:val="24"/>
                <w:szCs w:val="24"/>
              </w:rPr>
              <w:t xml:space="preserve">Sudaryti sąlygas bendruomenės narių bendradarbiavimui ir mokymuisi, siekiant mokytojų kompetencijų gerinimo bei mokinių daromos pažangos, ugdant savivaldumą mokantis, planuojant savo pažangą. </w:t>
            </w:r>
          </w:p>
          <w:p w14:paraId="09D1BEA5" w14:textId="77777777" w:rsidR="003E0248" w:rsidRPr="003E0248" w:rsidRDefault="003E0248" w:rsidP="00032F5C">
            <w:pPr>
              <w:numPr>
                <w:ilvl w:val="0"/>
                <w:numId w:val="1"/>
              </w:numPr>
              <w:rPr>
                <w:rFonts w:ascii="Times New Roman" w:hAnsi="Times New Roman"/>
                <w:sz w:val="24"/>
                <w:szCs w:val="24"/>
              </w:rPr>
            </w:pPr>
            <w:r w:rsidRPr="003E0248">
              <w:rPr>
                <w:rFonts w:ascii="Times New Roman" w:hAnsi="Times New Roman"/>
                <w:sz w:val="24"/>
                <w:szCs w:val="24"/>
              </w:rPr>
              <w:t>Kurti saugią ir mokymuisi palankią mokyklos aplinką, ugdyti sveikos gyvensenos kultūrą, rengtis įtraukiojo ugdymo ir atnaujinto programų turinio įgyvendinimui.</w:t>
            </w:r>
          </w:p>
          <w:p w14:paraId="4E8B864C"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w:t>
            </w:r>
            <w:r w:rsidRPr="003E0248">
              <w:rPr>
                <w:rFonts w:ascii="Times New Roman" w:hAnsi="Times New Roman"/>
                <w:b/>
                <w:sz w:val="24"/>
                <w:szCs w:val="24"/>
              </w:rPr>
              <w:t xml:space="preserve">Įgyvendinant pirmą tikslą </w:t>
            </w:r>
            <w:r w:rsidRPr="003E0248">
              <w:rPr>
                <w:rFonts w:ascii="Times New Roman" w:hAnsi="Times New Roman"/>
                <w:sz w:val="24"/>
                <w:szCs w:val="24"/>
              </w:rPr>
              <w:t>– s</w:t>
            </w:r>
            <w:r w:rsidRPr="003E0248">
              <w:rPr>
                <w:rFonts w:ascii="Times New Roman" w:hAnsi="Times New Roman"/>
                <w:b/>
                <w:sz w:val="24"/>
                <w:szCs w:val="24"/>
              </w:rPr>
              <w:t>udaryti sąlygas bendruomenės narių bendradarbiavimui ir mokymuisi, siekiant mokytojų kompetencijų gerinimo bei mokinių daromos pažangos, ugdant savivaldumą mokantis, planuojant savo pažangą, spręsti uždaviniai</w:t>
            </w:r>
            <w:r w:rsidRPr="003E0248">
              <w:rPr>
                <w:rFonts w:ascii="Times New Roman" w:hAnsi="Times New Roman"/>
                <w:sz w:val="24"/>
                <w:szCs w:val="24"/>
              </w:rPr>
              <w:br/>
              <w:t xml:space="preserve">  </w:t>
            </w:r>
            <w:r w:rsidRPr="003E0248">
              <w:rPr>
                <w:rFonts w:ascii="Times New Roman" w:hAnsi="Times New Roman"/>
                <w:b/>
                <w:sz w:val="24"/>
                <w:szCs w:val="24"/>
                <w:u w:val="single"/>
              </w:rPr>
              <w:t xml:space="preserve"> </w:t>
            </w:r>
            <w:r w:rsidRPr="003E0248">
              <w:rPr>
                <w:rFonts w:ascii="Times New Roman" w:hAnsi="Times New Roman"/>
                <w:sz w:val="24"/>
                <w:szCs w:val="24"/>
                <w:u w:val="single"/>
              </w:rPr>
              <w:t>1.</w:t>
            </w:r>
            <w:r w:rsidRPr="003E0248">
              <w:rPr>
                <w:rFonts w:ascii="Times New Roman" w:hAnsi="Times New Roman"/>
                <w:b/>
                <w:sz w:val="24"/>
                <w:szCs w:val="24"/>
                <w:u w:val="single"/>
              </w:rPr>
              <w:t xml:space="preserve"> </w:t>
            </w:r>
            <w:r w:rsidRPr="003E0248">
              <w:rPr>
                <w:rFonts w:ascii="Times New Roman" w:hAnsi="Times New Roman"/>
                <w:sz w:val="24"/>
                <w:szCs w:val="24"/>
                <w:u w:val="single"/>
              </w:rPr>
              <w:t>Organizuoti ir koordinuoti susitarimų bei programų įgyvendinimą.</w:t>
            </w:r>
            <w:r w:rsidRPr="003E0248">
              <w:rPr>
                <w:rFonts w:ascii="Times New Roman" w:hAnsi="Times New Roman"/>
                <w:sz w:val="24"/>
                <w:szCs w:val="24"/>
              </w:rPr>
              <w:t xml:space="preserve"> </w:t>
            </w:r>
          </w:p>
          <w:p w14:paraId="59AC00F4"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Parengti bendrais susitarimais grįsti mokinių, turinčių įvairiapusių raidos sutrikimų, ugdymo organizavimo, individualaus ugdymo plano rengimo tvarkų aprašai, atsižvelgiant į pokyčius ir ruošiantis įtraukiajam patikslinti, pakoreguoti ir parengtas pagalbos specialistų skyrimo mokiniams, turintiems specialiųjų ugdymosi poreikių, algoritmas ir tvarkos aprašas, dokumentai svarstyti ir jiems pritarta VGK 2022-12-20 d. posėdyje; parengtas mokinių, turinčių specialiųjų ugdymosi poreikių, pažangos ir pasiekimų vertinimo tvarkos aprašas projektas. </w:t>
            </w:r>
          </w:p>
          <w:p w14:paraId="36AD6755"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w:t>
            </w:r>
            <w:r w:rsidRPr="003E0248">
              <w:rPr>
                <w:rFonts w:ascii="Times New Roman" w:hAnsi="Times New Roman"/>
                <w:sz w:val="24"/>
                <w:szCs w:val="24"/>
                <w:u w:val="single"/>
              </w:rPr>
              <w:t>2. Mokytis kartu su kolegomis ir bendradarbiauti, siekiant  mokinių pažangos.</w:t>
            </w:r>
            <w:r w:rsidRPr="003E0248">
              <w:rPr>
                <w:rFonts w:ascii="Times New Roman" w:hAnsi="Times New Roman"/>
                <w:sz w:val="24"/>
                <w:szCs w:val="24"/>
              </w:rPr>
              <w:t xml:space="preserve"> </w:t>
            </w:r>
          </w:p>
          <w:p w14:paraId="356207CA"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Metodinės veiklos prioritetas – mokytis  kartu su kolegomis ir bendradarbiauti, siekiant mokinių pažangos. Paskutinis kiekvieno mėnesio trečiadienis skirtas dalijimuisi patirtimi ir žiniomis, įgytomis seminaruose, mokymuose, dalyvaujant programose ar projektuose ir išbandytose su mokiniais. Vyko pasiruošimas ir dalyvavimas rajoninėje mokytojų sąšaukoje „Nuo teorijos iki praktikos. Ugdome savivaldų mokinį“: parengti 2 pranešimai (3 mokytojos metodininkės). Dar viena mokytoja apibendrino ir pristatė savo patirtį dirbant su silpnaregiu mokiniu LAS ugdymo centre. Vieną mokytoją delegavome dalyvauti pradinių klasių mokytojų konsultantų mokymuose ruošiantis įgyvendinti UTA, todėl jau nuo gegužės mėnesio vyko 2 mokymai apie kompetencijas, 2 konsultacijos mokykloje, diskusijos ir dalijimasis medžiaga bei naujienomis apie tai, kaip sėkmingai pasirengti ugdymo turinio atnaujinimui nuo 2023 metų rugsėjo mėnesio 1 d. 2022-06-01 d. direktorės įsak. Nr. V -88 sudaryta darbo grupė mokyklos pasirengimui UTA įgyvendinimui suplanavo veiklas ir nuo 2022 m. rugsėjo mėn. pradėjo organizuoti veiklas mokykloje: mokytojai pamokose taiko atskirus UTA elementus, išbandę analizuoja, dalijasi kaip sekėsi (ugdomos kompetencijos konkrečioje pamokoje, kaip keičiasi uždavinys, jo formulavimas, pamokos planavimas). Vyko penkių mokytojų pasidalijimas informacija, praktine patirtimi. Ilgalaikėje Vedlių </w:t>
            </w:r>
            <w:r w:rsidRPr="003E0248">
              <w:rPr>
                <w:rFonts w:ascii="Times New Roman" w:hAnsi="Times New Roman"/>
                <w:sz w:val="24"/>
                <w:szCs w:val="24"/>
              </w:rPr>
              <w:lastRenderedPageBreak/>
              <w:t xml:space="preserve">programoje mokytojų informatikos pradiniame ugdyme mokymuose dalyvavo 14 pradinių klasių mokytojų iš 16, šie mokymai tęsiami ir 2023 metais. </w:t>
            </w:r>
          </w:p>
          <w:p w14:paraId="0CD1970B"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w:t>
            </w:r>
            <w:r w:rsidRPr="003E0248">
              <w:rPr>
                <w:rFonts w:ascii="Times New Roman" w:hAnsi="Times New Roman"/>
                <w:sz w:val="24"/>
                <w:szCs w:val="24"/>
                <w:u w:val="single"/>
              </w:rPr>
              <w:t>3. Ugdyti savivaldžiai besimokantį mokinį.</w:t>
            </w:r>
            <w:r w:rsidRPr="003E0248">
              <w:rPr>
                <w:rFonts w:ascii="Times New Roman" w:hAnsi="Times New Roman"/>
                <w:sz w:val="24"/>
                <w:szCs w:val="24"/>
              </w:rPr>
              <w:t xml:space="preserve">  </w:t>
            </w:r>
          </w:p>
          <w:p w14:paraId="5F9C3F7C" w14:textId="77777777" w:rsidR="005853D4" w:rsidRDefault="003E0248" w:rsidP="00032F5C">
            <w:pPr>
              <w:rPr>
                <w:rFonts w:ascii="Times New Roman" w:hAnsi="Times New Roman"/>
                <w:sz w:val="24"/>
                <w:szCs w:val="24"/>
              </w:rPr>
            </w:pPr>
            <w:r w:rsidRPr="003E0248">
              <w:rPr>
                <w:rFonts w:ascii="Times New Roman" w:hAnsi="Times New Roman"/>
                <w:sz w:val="24"/>
                <w:szCs w:val="24"/>
              </w:rPr>
              <w:t>Ugdydami savivaldžiai besimokantį mokinį įtvirtinome 2021 m. mokinių pradėtus pildyti savo veiklos ir pasiekimų įsivertinimo užrašus „VAU“ (vaiko augimo užrašai). Pasibaigus mokslo metams metodinėse grupelėse aptartas praktinis užrašų naudojimas, išklausyti mokytojų pasiūlymai ir parengtas atnaujintas variantas, pritaikytas skirtingo amžiaus ir pasirengimo mokiniams, priderintas prie mokymo priemonių, kurias naudoja mokytojos. Susitarta skirti laiką (1 klasės val./mėn.) mokinių pasiekimų stebėjimui, fiksavimui ir planavimui</w:t>
            </w:r>
            <w:r w:rsidR="005853D4">
              <w:rPr>
                <w:rFonts w:ascii="Times New Roman" w:hAnsi="Times New Roman"/>
                <w:sz w:val="24"/>
                <w:szCs w:val="24"/>
              </w:rPr>
              <w:t>. M</w:t>
            </w:r>
            <w:r w:rsidR="005853D4" w:rsidRPr="005853D4">
              <w:rPr>
                <w:rFonts w:ascii="Times New Roman" w:hAnsi="Times New Roman"/>
                <w:sz w:val="24"/>
                <w:szCs w:val="24"/>
              </w:rPr>
              <w:t xml:space="preserve">okiniai kelia sau </w:t>
            </w:r>
            <w:r w:rsidR="00617802">
              <w:rPr>
                <w:rFonts w:ascii="Times New Roman" w:hAnsi="Times New Roman"/>
                <w:sz w:val="24"/>
                <w:szCs w:val="24"/>
              </w:rPr>
              <w:t xml:space="preserve">mėnesio </w:t>
            </w:r>
            <w:r w:rsidR="005853D4" w:rsidRPr="005853D4">
              <w:rPr>
                <w:rFonts w:ascii="Times New Roman" w:hAnsi="Times New Roman"/>
                <w:sz w:val="24"/>
                <w:szCs w:val="24"/>
              </w:rPr>
              <w:t xml:space="preserve">mokymosi uždavinį, kol kas </w:t>
            </w:r>
            <w:r w:rsidR="005853D4">
              <w:rPr>
                <w:rFonts w:ascii="Times New Roman" w:hAnsi="Times New Roman"/>
                <w:sz w:val="24"/>
                <w:szCs w:val="24"/>
              </w:rPr>
              <w:t xml:space="preserve">nemažos dalies tikslai abstraktūs ir sunkiai pamatuojami </w:t>
            </w:r>
            <w:r w:rsidR="00617802">
              <w:rPr>
                <w:rFonts w:ascii="Times New Roman" w:hAnsi="Times New Roman"/>
                <w:sz w:val="24"/>
                <w:szCs w:val="24"/>
              </w:rPr>
              <w:t>todėl</w:t>
            </w:r>
            <w:r w:rsidR="005853D4">
              <w:rPr>
                <w:rFonts w:ascii="Times New Roman" w:hAnsi="Times New Roman"/>
                <w:sz w:val="24"/>
                <w:szCs w:val="24"/>
              </w:rPr>
              <w:t xml:space="preserve"> nedidina </w:t>
            </w:r>
            <w:r w:rsidR="00617802">
              <w:rPr>
                <w:rFonts w:ascii="Times New Roman" w:hAnsi="Times New Roman"/>
                <w:sz w:val="24"/>
                <w:szCs w:val="24"/>
              </w:rPr>
              <w:t xml:space="preserve">arba mažai </w:t>
            </w:r>
            <w:r w:rsidR="005853D4">
              <w:rPr>
                <w:rFonts w:ascii="Times New Roman" w:hAnsi="Times New Roman"/>
                <w:sz w:val="24"/>
                <w:szCs w:val="24"/>
              </w:rPr>
              <w:t>motyv</w:t>
            </w:r>
            <w:r w:rsidR="00617802">
              <w:rPr>
                <w:rFonts w:ascii="Times New Roman" w:hAnsi="Times New Roman"/>
                <w:sz w:val="24"/>
                <w:szCs w:val="24"/>
              </w:rPr>
              <w:t xml:space="preserve">uoja </w:t>
            </w:r>
            <w:r w:rsidR="005853D4">
              <w:rPr>
                <w:rFonts w:ascii="Times New Roman" w:hAnsi="Times New Roman"/>
                <w:sz w:val="24"/>
                <w:szCs w:val="24"/>
              </w:rPr>
              <w:t xml:space="preserve">mokytis. Mūsų uždavinys – </w:t>
            </w:r>
            <w:r w:rsidR="005853D4" w:rsidRPr="005853D4">
              <w:rPr>
                <w:rFonts w:ascii="Times New Roman" w:hAnsi="Times New Roman"/>
                <w:sz w:val="24"/>
                <w:szCs w:val="24"/>
              </w:rPr>
              <w:t xml:space="preserve"> mokyti vaikus siaurinti ir kelti sau mažus, bet labai konkrečius tikslus.</w:t>
            </w:r>
            <w:r w:rsidRPr="003E0248">
              <w:rPr>
                <w:rFonts w:ascii="Times New Roman" w:hAnsi="Times New Roman"/>
                <w:sz w:val="24"/>
                <w:szCs w:val="24"/>
              </w:rPr>
              <w:t xml:space="preserve"> </w:t>
            </w:r>
            <w:r w:rsidR="005853D4" w:rsidRPr="005853D4">
              <w:rPr>
                <w:rFonts w:ascii="Times New Roman" w:hAnsi="Times New Roman"/>
                <w:sz w:val="24"/>
                <w:szCs w:val="24"/>
              </w:rPr>
              <w:t>4- ose kla</w:t>
            </w:r>
            <w:r w:rsidR="005853D4">
              <w:rPr>
                <w:rFonts w:ascii="Times New Roman" w:hAnsi="Times New Roman"/>
                <w:sz w:val="24"/>
                <w:szCs w:val="24"/>
              </w:rPr>
              <w:t>sėse nuo tikslo kėlimo tik sau,</w:t>
            </w:r>
            <w:r w:rsidR="005853D4" w:rsidRPr="005853D4">
              <w:rPr>
                <w:rFonts w:ascii="Times New Roman" w:hAnsi="Times New Roman"/>
                <w:sz w:val="24"/>
                <w:szCs w:val="24"/>
              </w:rPr>
              <w:t xml:space="preserve"> tarėmės pereiti prie tikslo kėlimo klasei ir bent 10% pagerinti savo matematikos ir teksto suvokimo tekstų rezultatus atliekant NMPP testus</w:t>
            </w:r>
            <w:r w:rsidR="005853D4">
              <w:rPr>
                <w:rFonts w:ascii="Times New Roman" w:hAnsi="Times New Roman"/>
                <w:sz w:val="24"/>
                <w:szCs w:val="24"/>
              </w:rPr>
              <w:t>, tikslą įgyvendinę mokiniai bus paskatinti – tokį sprendimą priėmėme kartu su mokinių aktyvu</w:t>
            </w:r>
            <w:r w:rsidR="005853D4" w:rsidRPr="005853D4">
              <w:rPr>
                <w:rFonts w:ascii="Times New Roman" w:hAnsi="Times New Roman"/>
                <w:sz w:val="24"/>
                <w:szCs w:val="24"/>
              </w:rPr>
              <w:t>.</w:t>
            </w:r>
            <w:r w:rsidR="00617802">
              <w:rPr>
                <w:rFonts w:ascii="Times New Roman" w:hAnsi="Times New Roman"/>
                <w:sz w:val="24"/>
                <w:szCs w:val="24"/>
              </w:rPr>
              <w:t xml:space="preserve"> </w:t>
            </w:r>
            <w:r w:rsidRPr="003E0248">
              <w:rPr>
                <w:rFonts w:ascii="Times New Roman" w:hAnsi="Times New Roman"/>
                <w:sz w:val="24"/>
                <w:szCs w:val="24"/>
              </w:rPr>
              <w:t xml:space="preserve">Savo dalyvavimą pamokose, neformaliojoje veikloje, pasirengimą pamokoms, užduočių atlikimą, elgesį ir bendravimą mokiniai įsivertina kasdien. </w:t>
            </w:r>
            <w:r w:rsidR="005853D4" w:rsidRPr="005853D4">
              <w:rPr>
                <w:rFonts w:ascii="Times New Roman" w:hAnsi="Times New Roman"/>
                <w:sz w:val="24"/>
                <w:szCs w:val="24"/>
              </w:rPr>
              <w:t xml:space="preserve">40% tėvų nurodė, kad užrašai  naudingi mokantis atsakomybės už savo mokymąsi ir rezultatus, 26% naudos nepastebėjo, o 22% nežino. </w:t>
            </w:r>
          </w:p>
          <w:p w14:paraId="083C649F"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Taikydami LEAN sistemos ASAICHI metodą iki 2022 m. gegužės mėn. pabaigos stebėjome, kaip mokiniams sekasi atlikti namų darbams skirtas ir kitas savarankiškam darbui skirtas užduotis. Išsiaiškinome, kad veiksmingiausia, kai mokytojas tai pastebi ir skiria laiko po pamokų spragoms pašalinti, kartais prireikdavo tėvų įsikišimo, o retesniais atvejais siūlydavome užduotis atlikti VDM grupėse. Tuo atveju mokinio pareigingumas labai priklausydavo nuo klasės mokytojos ir grupės auklėtojos bendradarbiavimo. Visiškai pavieniais atvejais teko problemą spręsti VG komisijoje. Kitas stebimas rodiklis – savarankiško mokymosi valanda VDM grupėse. Auklėtojos stebėjo ir fiksavo, kaip ir kiek mokinių dalyvauja savarankiško mokymosi valandoje, kiek iš jų geba patys atlikti užduotis, kam ir kokia pagalba reikalinga, ar jos prašo mokiniai, ar ją siūlo grupėje dirbančios mokytojos. Apibendrinti rezultatai </w:t>
            </w:r>
            <w:hyperlink r:id="rId5" w:history="1">
              <w:r w:rsidRPr="003E0248">
                <w:rPr>
                  <w:rStyle w:val="Hipersaitas"/>
                  <w:rFonts w:ascii="Times New Roman" w:hAnsi="Times New Roman"/>
                  <w:sz w:val="24"/>
                  <w:szCs w:val="24"/>
                </w:rPr>
                <w:t>https://www.pradine.moletai.lm.lt/wpcontent/uploads/Savaranki%C5%A1ko-mokymosi-valanda-VDM.pdf</w:t>
              </w:r>
            </w:hyperlink>
            <w:r w:rsidRPr="003E0248">
              <w:rPr>
                <w:rFonts w:ascii="Times New Roman" w:hAnsi="Times New Roman"/>
                <w:sz w:val="24"/>
                <w:szCs w:val="24"/>
              </w:rPr>
              <w:t xml:space="preserve">   </w:t>
            </w:r>
          </w:p>
          <w:p w14:paraId="0FECE2CF"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Nuo šių mokslo metų pradžios (2022-09 mėn.) stebimas rodiklis matematikos mokymosi spragos, tikslas – laiku pastebėti ir suteikti mokiniams reikalingą pagalbą, kad visi mokiniai darytų pažangą pagal savo gebėjimus ir su reikalinga pagalba. </w:t>
            </w:r>
          </w:p>
          <w:p w14:paraId="0DC5D7C6" w14:textId="77777777" w:rsidR="003E0248" w:rsidRPr="003E0248" w:rsidRDefault="003E0248" w:rsidP="00032F5C">
            <w:pPr>
              <w:rPr>
                <w:rFonts w:ascii="Times New Roman" w:hAnsi="Times New Roman"/>
                <w:sz w:val="24"/>
                <w:szCs w:val="24"/>
                <w:u w:val="single"/>
              </w:rPr>
            </w:pPr>
            <w:r w:rsidRPr="003E0248">
              <w:rPr>
                <w:rFonts w:ascii="Times New Roman" w:hAnsi="Times New Roman"/>
                <w:sz w:val="24"/>
                <w:szCs w:val="24"/>
              </w:rPr>
              <w:t xml:space="preserve">   </w:t>
            </w:r>
            <w:r w:rsidRPr="003E0248">
              <w:rPr>
                <w:rFonts w:ascii="Times New Roman" w:hAnsi="Times New Roman"/>
                <w:sz w:val="24"/>
                <w:szCs w:val="24"/>
                <w:u w:val="single"/>
              </w:rPr>
              <w:t>4. Bendradarbiauti su tėvais (globėjais, rūpintojai) vaikų ugdymo, individualios pažangos ir kitais mokyklos veiklos klausimais.</w:t>
            </w:r>
          </w:p>
          <w:p w14:paraId="79F37FB9"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Tėvai taip pat prašyti užpildyti anketą, kurios tikslas – išsiaiškinti, ar skiriami mokiniui namų darbai atitinka vaiko gebėjimus, ugdo savivaldaus mokinio įgūdžius. Apklausoje dalyvavo 31% 1-4 klasių mokinių tėvų. Išvados: daugiausiai pagalbos reikia atliekant matematikos namų darbus – 65%, ypač  reikalinga padėti suprasti uždavinio sąlygą, ko prašo užduotis, ypatingai reikalinga pagalba, kai namų darbai būna užduoti Edukoje, nes užduotys dažnai būna sudėtingai suformuluotos ir tenka paaiškinti. 67% tėvų teigia, kad užduodami namų darbai ugdo mokinių gebėjimą savarankiškai mokytis, 22% mano, kad savarankiško mokymosi gebėjimus ugdo iš dalies, o 11% atrodo, kad neugdo. Visas apklausos apibendrinimas </w:t>
            </w:r>
            <w:hyperlink r:id="rId6" w:history="1">
              <w:r w:rsidRPr="003E0248">
                <w:rPr>
                  <w:rStyle w:val="Hipersaitas"/>
                  <w:rFonts w:ascii="Times New Roman" w:hAnsi="Times New Roman"/>
                  <w:sz w:val="24"/>
                  <w:szCs w:val="24"/>
                </w:rPr>
                <w:t>https://www.pradine.moletai.lm.lt/wp-content/uploads/Nam%C5%B3-darbai.-T%C4%97v%C5%B3-apklausa.-2021-2022-m.-m.-pdf.pdf</w:t>
              </w:r>
            </w:hyperlink>
            <w:r w:rsidRPr="003E0248">
              <w:rPr>
                <w:rFonts w:ascii="Times New Roman" w:hAnsi="Times New Roman"/>
                <w:sz w:val="24"/>
                <w:szCs w:val="24"/>
              </w:rPr>
              <w:t xml:space="preserve">  </w:t>
            </w:r>
          </w:p>
          <w:p w14:paraId="0D77D046"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Su tėvais kalbėjomės apie tai, kaip vyksta individualūs pokalbiai, kokia informacija apie vaiko pažangą gaunama jų metu, ar planuojama vaiko pažanga kartu su klasės mokytoja. Apklausoje dalyvavo 30 % visų mokyklos 1-4 klasių mokinių tėvų, iš jų gausiausiai dalyvavo 2 klasių tėvai. Išsiaiškinome, kad 18,75% po I pusmečio negavo išsamios informacijos apie vaiko pažangą ir rekomendacijų, kaip siekti geresnių rezultatų II </w:t>
            </w:r>
            <w:r w:rsidRPr="003E0248">
              <w:rPr>
                <w:rFonts w:ascii="Times New Roman" w:hAnsi="Times New Roman"/>
                <w:sz w:val="24"/>
                <w:szCs w:val="24"/>
              </w:rPr>
              <w:lastRenderedPageBreak/>
              <w:t xml:space="preserve">pusmečio metu. Daliai jų nebuvo organizuoti tokie pokalbiai, kita dalis patys neatvyko pokalbio su klasės mokytoja – tai paaiškėjo diskutuojant su mokytojais ir mokyklos tėvų komiteto nariais. 73 % tėvų lūkesčiai dėl vaiko pasiekimų yra geri arba geresni negu tikėjosi, bet 27% tikėjosi geresnių negu vaikas pasiekė. Didžioji klasių ir dalykų mokytojų dalis stebi vaikų pažangą ir detaliai aptaria su tėvais. Apibendrinta apklausos medžiaga  </w:t>
            </w:r>
            <w:hyperlink r:id="rId7" w:history="1">
              <w:r w:rsidRPr="003E0248">
                <w:rPr>
                  <w:rStyle w:val="Hipersaitas"/>
                  <w:rFonts w:ascii="Times New Roman" w:hAnsi="Times New Roman"/>
                  <w:sz w:val="24"/>
                  <w:szCs w:val="24"/>
                </w:rPr>
                <w:t>https://www.pradine.moletai.lm.lt/wp-content/uploads/Individualios-vaiko-pa%C5%BEangos-matavimas-ir-planavimas.-pdf.pdf</w:t>
              </w:r>
            </w:hyperlink>
            <w:r w:rsidRPr="003E0248">
              <w:rPr>
                <w:rFonts w:ascii="Times New Roman" w:hAnsi="Times New Roman"/>
                <w:sz w:val="24"/>
                <w:szCs w:val="24"/>
              </w:rPr>
              <w:t xml:space="preserve"> </w:t>
            </w:r>
          </w:p>
          <w:p w14:paraId="487DCED8" w14:textId="77777777" w:rsidR="003E0248" w:rsidRPr="003E0248" w:rsidRDefault="000F3DFC" w:rsidP="00032F5C">
            <w:pPr>
              <w:rPr>
                <w:rFonts w:ascii="Times New Roman" w:hAnsi="Times New Roman"/>
                <w:sz w:val="24"/>
                <w:szCs w:val="24"/>
                <w:u w:val="single"/>
              </w:rPr>
            </w:pPr>
            <w:r>
              <w:rPr>
                <w:rFonts w:ascii="Times New Roman" w:hAnsi="Times New Roman"/>
                <w:sz w:val="24"/>
                <w:szCs w:val="24"/>
              </w:rPr>
              <w:t xml:space="preserve"> </w:t>
            </w:r>
            <w:r w:rsidR="003E0248" w:rsidRPr="003E0248">
              <w:rPr>
                <w:rFonts w:ascii="Times New Roman" w:hAnsi="Times New Roman"/>
                <w:sz w:val="24"/>
                <w:szCs w:val="24"/>
              </w:rPr>
              <w:t xml:space="preserve"> </w:t>
            </w:r>
            <w:r w:rsidR="003E0248" w:rsidRPr="003E0248">
              <w:rPr>
                <w:rFonts w:ascii="Times New Roman" w:hAnsi="Times New Roman"/>
                <w:sz w:val="24"/>
                <w:szCs w:val="24"/>
                <w:u w:val="single"/>
              </w:rPr>
              <w:t xml:space="preserve">5.  Pedagoginė pagalba užtikrinant individualius ugdymosi poreikius. </w:t>
            </w:r>
          </w:p>
          <w:p w14:paraId="1D74FDE7"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Organizuota pedagoginė pagalba užtikrinant individualius ugdymosi poreikius.  17% visų mokinių yra mokiniai, turintys specialiųjų ugdymosi poreikių, jiems pagalbą teikia visa pagalbos specialistų komanda, nors 0,5 didėjo logopedo pareigybė iki 1,5 pareigybės, specialiojo pedagogo pareigybė taip pat padidėjo nuo 1 iki 1,33 pareigybės, dirba 2 specialistai, bet nėra užtikrinama pilna pagalba, kuri reikalinga pagal ŠPT specialistų rekomendacijas. 0,5 pareigybės dirbanti psichologė taip pat neaprėpia visų mokinių individualių konsultacijų poreikio, pagalbos mokytojams ir mokyklai reikalingų prevencinių veiklų. Nežiūrint to, džiaugiamės mokykloje turėdami visus reikalingus specialistus. Visiems SUP turintiems mokiniams parengti individualūs ugdymosi planai, vyko pažangos aptarimas pagal sutartus kriterijus, plano koregavimas; pasiekimų I-II pusmečiams planavimas ir daromos pažangos analizė. Buvo teikiama mokytojų pagalba ruošiant namų darbų užduotis ir šalinant mokymosi spragas, sunkumus VDM. Vyko individualios konsultacijos mokymosi sunkumus patiriantiems vaikams.  Nuo rugsėjo mėnesio mokykloje pradėjo arba tęsė mokslus 8 iš Ukrainos atvykę 1-4 klasių mokiniai, 4 iš jų mamų prašymu sudarytos sąlygos mokytis nuotoliniu būdu Ukrainos mokyklose: skirta atskira patalpa, priemonės, priimta ukrainietė padėjėja. Dalį pamokų ir neformaliojo ugdymo veiklas jie lanko kartu su savo klase. Kiti 4 mokiniai mokosi pagal lietuviškos mokyklos programas, 7 mokosi lietuvių kalbos pagal individualius planus atskirai sudarytoje grupėje, prie jų prisijungia 3 mokiniai sugrįžę iš kitų Europos valstybių ir dar dvi gyventi iš Izraelio atvykusios mergaitės. Šiems mokiniams reikalinga skirtinga pagalba.  4 klasių mokiniams skiriama papildoma pamoka iš poreikių tenkinimui esančių ugdymo plane informatikos įgūdžiams ir matematikos loginiams uždaviniams spręsti. 1-3 klasių mokiniai informatikos pradmenų mokosi integruotai į įvairius pradinio ugdymo dalykus. Savo informatikos įgūdžius mokiniai gali pademonstruoti mokykloje kasmet vykstančioje ES programavimo savaitėje – Code Week- 2022. Dvi neformaliojo ugdymo valandos skirtos matematikai gabių 3-4 klasių mokinių ugdymui, rezultatas – trečia vieta respublikinėje 3 klasių mokinių matematikos olimpiadoje. Visiems mokiniams sudaryta galimybė dalyvauti dalykiniuose konkursuose Olimpis, Kings, Kengūra ir kt. </w:t>
            </w:r>
          </w:p>
          <w:p w14:paraId="2C3D3AB2" w14:textId="77777777" w:rsidR="003E0248" w:rsidRPr="003E0248" w:rsidRDefault="000F3DFC" w:rsidP="00032F5C">
            <w:pPr>
              <w:rPr>
                <w:rFonts w:ascii="Times New Roman" w:hAnsi="Times New Roman"/>
                <w:b/>
                <w:sz w:val="24"/>
                <w:szCs w:val="24"/>
              </w:rPr>
            </w:pPr>
            <w:r>
              <w:rPr>
                <w:rFonts w:ascii="Times New Roman" w:hAnsi="Times New Roman"/>
                <w:sz w:val="24"/>
                <w:szCs w:val="24"/>
              </w:rPr>
              <w:t xml:space="preserve">   </w:t>
            </w:r>
            <w:r w:rsidR="003E0248" w:rsidRPr="003E0248">
              <w:rPr>
                <w:rFonts w:ascii="Times New Roman" w:hAnsi="Times New Roman"/>
                <w:sz w:val="24"/>
                <w:szCs w:val="24"/>
                <w:u w:val="single"/>
              </w:rPr>
              <w:t>6. Modernizuoti darbo ir mokymosi sąlygas.</w:t>
            </w:r>
            <w:r w:rsidR="003E0248" w:rsidRPr="003E0248">
              <w:rPr>
                <w:rFonts w:ascii="Times New Roman" w:hAnsi="Times New Roman"/>
                <w:sz w:val="24"/>
                <w:szCs w:val="24"/>
              </w:rPr>
              <w:t xml:space="preserve">  10 mokytojų pagerinta darbo vietos, o jų klasių mokiniams tapo įdomesnis mokymasis, įrengus išmaniuosius ekranus, visos mokytojos išklausė mokymus, kad galėtų panaudoti kuo daugiau funkcijų ir išmaniosios priemonės teikiamų galimybių. Dabar išmaniosiomis lentomis ir ekranais gali naudotis 13 klasių mokiniai ir mokytojos, kitos klasės – 1 klasėje yra tik multimedijos projektorius, o 2 klasių mokytojų interaktyvios lentos ir moraliai, ir fiziškai jau pasenusios ir tarnauja tik kaip projektorius ir paprastas ekranas. Pilnai atnaujinti lietuvių kalbos ir matematikos vadovėliai 1-4 klasėms, senesni pakeisti TAIP serijos vadovėliais, tam panaudojome 3730 eurų skirtų mokymo priemonėms, bet negalėjome nupirkti naujų knygų bibliotekai, atnaujinti kitų ugdymui reikalingų priemonių. Visi mokiniai ir mokytojos naudoja skaitmenines EMA (3  kl.) ir Eduka klasės (13 kl. ir 16 mokyt.) pratybas, tam panaudota 6433 eurų. Džiaugiamės puikiai į darbą įsijungusia jauna mokytoja, jos tobulėjimu ir bendradarbiavimu su patirtį turinčiomis kolegėmis. </w:t>
            </w:r>
          </w:p>
          <w:p w14:paraId="440185D9" w14:textId="77777777" w:rsidR="003E0248" w:rsidRPr="003E0248" w:rsidRDefault="000F3DFC" w:rsidP="00032F5C">
            <w:pPr>
              <w:rPr>
                <w:rFonts w:ascii="Times New Roman" w:hAnsi="Times New Roman"/>
                <w:sz w:val="24"/>
                <w:szCs w:val="24"/>
              </w:rPr>
            </w:pPr>
            <w:r>
              <w:rPr>
                <w:rFonts w:ascii="Times New Roman" w:hAnsi="Times New Roman"/>
                <w:b/>
                <w:sz w:val="24"/>
                <w:szCs w:val="24"/>
              </w:rPr>
              <w:t xml:space="preserve">    </w:t>
            </w:r>
            <w:r w:rsidR="003E0248" w:rsidRPr="003E0248">
              <w:rPr>
                <w:rFonts w:ascii="Times New Roman" w:hAnsi="Times New Roman"/>
                <w:b/>
                <w:sz w:val="24"/>
                <w:szCs w:val="24"/>
              </w:rPr>
              <w:t xml:space="preserve"> </w:t>
            </w:r>
            <w:r w:rsidR="003E0248" w:rsidRPr="003E0248">
              <w:rPr>
                <w:rFonts w:ascii="Times New Roman" w:hAnsi="Times New Roman"/>
                <w:sz w:val="24"/>
                <w:szCs w:val="24"/>
                <w:u w:val="single"/>
              </w:rPr>
              <w:t>7. Mokinių pasiekimai, mokymosi rezultatai.</w:t>
            </w:r>
            <w:r w:rsidR="003E0248" w:rsidRPr="003E0248">
              <w:rPr>
                <w:rFonts w:ascii="Times New Roman" w:hAnsi="Times New Roman"/>
                <w:sz w:val="24"/>
                <w:szCs w:val="24"/>
              </w:rPr>
              <w:t xml:space="preserve"> </w:t>
            </w:r>
          </w:p>
          <w:p w14:paraId="09789EBE"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Kaip visa tai atsispindi mokinių pasiekimuose – jie galėtų būti geresni, jei pavyktų pasiekti didesnės mokinių motyvacijos siekti maksimalaus galimo rezultato, bet matematikos ir skaitymo (arba teksto suvokimo užduočių atlikimo) mokyklos 4 klasių mokinių pasiekimai NMPP laikosi respublikos vidurkio ribose. Šiais metais žemesni negu respublikos vidurkis pasaulio pažinimo rezultatai. </w:t>
            </w:r>
          </w:p>
          <w:p w14:paraId="736E8862" w14:textId="77777777" w:rsidR="003E0248" w:rsidRPr="003E0248" w:rsidRDefault="003E0248" w:rsidP="00032F5C">
            <w:pPr>
              <w:rPr>
                <w:rFonts w:ascii="Times New Roman" w:hAnsi="Times New Roman"/>
                <w:sz w:val="24"/>
                <w:szCs w:val="24"/>
              </w:rPr>
            </w:pPr>
          </w:p>
          <w:tbl>
            <w:tblPr>
              <w:tblStyle w:val="1tinkleliolentelviesi6parykinimas"/>
              <w:tblW w:w="0" w:type="auto"/>
              <w:tblInd w:w="1162" w:type="dxa"/>
              <w:tblLook w:val="04A0" w:firstRow="1" w:lastRow="0" w:firstColumn="1" w:lastColumn="0" w:noHBand="0" w:noVBand="1"/>
            </w:tblPr>
            <w:tblGrid>
              <w:gridCol w:w="2086"/>
              <w:gridCol w:w="1847"/>
              <w:gridCol w:w="2167"/>
              <w:gridCol w:w="2131"/>
              <w:gridCol w:w="3644"/>
            </w:tblGrid>
            <w:tr w:rsidR="003E0248" w:rsidRPr="003E0248" w14:paraId="0728E936" w14:textId="777777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7272FBA1"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Dalykas </w:t>
                  </w:r>
                </w:p>
              </w:tc>
              <w:tc>
                <w:tcPr>
                  <w:tcW w:w="1847"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402C3C36" w14:textId="77777777" w:rsidR="003E0248" w:rsidRPr="003E0248" w:rsidRDefault="003E0248" w:rsidP="00032F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 xml:space="preserve">Mokyklos rezultato vidurkis </w:t>
                  </w:r>
                </w:p>
              </w:tc>
              <w:tc>
                <w:tcPr>
                  <w:tcW w:w="2167"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7C0EACAB" w14:textId="77777777" w:rsidR="003E0248" w:rsidRPr="003E0248" w:rsidRDefault="003E0248" w:rsidP="00032F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Savivaldybės rezultato vidurkis</w:t>
                  </w:r>
                </w:p>
              </w:tc>
              <w:tc>
                <w:tcPr>
                  <w:tcW w:w="2131"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5A032025" w14:textId="77777777" w:rsidR="003E0248" w:rsidRPr="003E0248" w:rsidRDefault="003E0248" w:rsidP="00032F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Šalies rezultato vidurkis</w:t>
                  </w:r>
                </w:p>
              </w:tc>
              <w:tc>
                <w:tcPr>
                  <w:tcW w:w="3644"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44F50761" w14:textId="77777777" w:rsidR="003E0248" w:rsidRPr="003E0248" w:rsidRDefault="003E0248" w:rsidP="00032F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 xml:space="preserve">Skirtumas (mokyklos lyginant su) </w:t>
                  </w:r>
                </w:p>
              </w:tc>
            </w:tr>
            <w:tr w:rsidR="003E0248" w:rsidRPr="003E0248" w14:paraId="6309122D" w14:textId="77777777">
              <w:trPr>
                <w:trHeight w:val="514"/>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7876F5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Matematika </w:t>
                  </w:r>
                </w:p>
              </w:tc>
              <w:tc>
                <w:tcPr>
                  <w:tcW w:w="184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1C75BAF"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81524D0"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61,9</w:t>
                  </w:r>
                </w:p>
              </w:tc>
              <w:tc>
                <w:tcPr>
                  <w:tcW w:w="216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E320A0A"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0B8109B"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59,1</w:t>
                  </w:r>
                </w:p>
              </w:tc>
              <w:tc>
                <w:tcPr>
                  <w:tcW w:w="213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061BE3D"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0CBD8EA"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63,3</w:t>
                  </w:r>
                </w:p>
              </w:tc>
              <w:tc>
                <w:tcPr>
                  <w:tcW w:w="3644"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74D7009"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 xml:space="preserve">-1,4 (šalies)     </w:t>
                  </w:r>
                  <w:r w:rsidRPr="003E0248">
                    <w:rPr>
                      <w:rFonts w:ascii="Times New Roman" w:hAnsi="Times New Roman" w:cs="Times New Roman"/>
                      <w:b/>
                      <w:sz w:val="24"/>
                      <w:szCs w:val="24"/>
                    </w:rPr>
                    <w:t>—</w:t>
                  </w:r>
                </w:p>
                <w:p w14:paraId="20CFE822"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 xml:space="preserve"> +2,8 (savivaldybės)   </w:t>
                  </w:r>
                  <w:r w:rsidRPr="003E0248">
                    <w:rPr>
                      <w:rFonts w:ascii="Times New Roman" w:hAnsi="Times New Roman" w:cs="Times New Roman"/>
                      <w:b/>
                      <w:sz w:val="24"/>
                      <w:szCs w:val="24"/>
                    </w:rPr>
                    <w:t>˄</w:t>
                  </w:r>
                </w:p>
              </w:tc>
            </w:tr>
            <w:tr w:rsidR="003E0248" w:rsidRPr="003E0248" w14:paraId="57B4AF94" w14:textId="77777777">
              <w:trPr>
                <w:trHeight w:val="500"/>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E0B408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Skaitymas </w:t>
                  </w:r>
                </w:p>
              </w:tc>
              <w:tc>
                <w:tcPr>
                  <w:tcW w:w="184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B788BC"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C055A5A"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59,1</w:t>
                  </w:r>
                </w:p>
              </w:tc>
              <w:tc>
                <w:tcPr>
                  <w:tcW w:w="216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4682887"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AE7AA38"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55,7</w:t>
                  </w:r>
                </w:p>
              </w:tc>
              <w:tc>
                <w:tcPr>
                  <w:tcW w:w="213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47A04C0"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81534DC"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54,6</w:t>
                  </w:r>
                </w:p>
              </w:tc>
              <w:tc>
                <w:tcPr>
                  <w:tcW w:w="3644"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099A01C"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 xml:space="preserve">+4,5 (šalies)   </w:t>
                  </w:r>
                  <w:r w:rsidRPr="003E0248">
                    <w:rPr>
                      <w:rFonts w:ascii="Times New Roman" w:hAnsi="Times New Roman" w:cs="Times New Roman"/>
                      <w:b/>
                      <w:sz w:val="24"/>
                      <w:szCs w:val="24"/>
                    </w:rPr>
                    <w:t>˄</w:t>
                  </w:r>
                </w:p>
                <w:p w14:paraId="40A010E3"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 xml:space="preserve">+3,4 (savivaldybės)    </w:t>
                  </w:r>
                  <w:r w:rsidRPr="003E0248">
                    <w:rPr>
                      <w:rFonts w:ascii="Times New Roman" w:hAnsi="Times New Roman" w:cs="Times New Roman"/>
                      <w:b/>
                      <w:sz w:val="24"/>
                      <w:szCs w:val="24"/>
                    </w:rPr>
                    <w:t>˄</w:t>
                  </w:r>
                </w:p>
              </w:tc>
            </w:tr>
            <w:tr w:rsidR="003E0248" w:rsidRPr="003E0248" w14:paraId="2D035BF6" w14:textId="77777777">
              <w:trPr>
                <w:trHeight w:val="514"/>
              </w:trPr>
              <w:tc>
                <w:tcPr>
                  <w:cnfStyle w:val="001000000000" w:firstRow="0" w:lastRow="0" w:firstColumn="1" w:lastColumn="0" w:oddVBand="0" w:evenVBand="0" w:oddHBand="0" w:evenHBand="0" w:firstRowFirstColumn="0" w:firstRowLastColumn="0" w:lastRowFirstColumn="0" w:lastRowLastColumn="0"/>
                  <w:tcW w:w="208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9C095CF"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Pasaulio pažinimas </w:t>
                  </w:r>
                </w:p>
              </w:tc>
              <w:tc>
                <w:tcPr>
                  <w:tcW w:w="184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C400641"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F3CE692"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58,8</w:t>
                  </w:r>
                </w:p>
              </w:tc>
              <w:tc>
                <w:tcPr>
                  <w:tcW w:w="216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E664BBA"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573EC7F"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61,8</w:t>
                  </w:r>
                </w:p>
              </w:tc>
              <w:tc>
                <w:tcPr>
                  <w:tcW w:w="213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B449A61"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1E357B2"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61,9</w:t>
                  </w:r>
                </w:p>
              </w:tc>
              <w:tc>
                <w:tcPr>
                  <w:tcW w:w="3644"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9A84D69"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 xml:space="preserve">-3,1 (šalies)  </w:t>
                  </w:r>
                  <w:r w:rsidRPr="003E0248">
                    <w:rPr>
                      <w:rFonts w:ascii="Times New Roman" w:hAnsi="Times New Roman" w:cs="Times New Roman"/>
                      <w:b/>
                      <w:sz w:val="24"/>
                      <w:szCs w:val="24"/>
                    </w:rPr>
                    <w:t xml:space="preserve"> ˅</w:t>
                  </w:r>
                </w:p>
                <w:p w14:paraId="08AE97D4" w14:textId="77777777" w:rsidR="003E0248" w:rsidRPr="003E0248" w:rsidRDefault="003E0248" w:rsidP="00032F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0248">
                    <w:rPr>
                      <w:rFonts w:ascii="Times New Roman" w:hAnsi="Times New Roman" w:cs="Times New Roman"/>
                      <w:sz w:val="24"/>
                      <w:szCs w:val="24"/>
                    </w:rPr>
                    <w:t xml:space="preserve">-3,0 (savivaldybės)    </w:t>
                  </w:r>
                  <w:r w:rsidRPr="003E0248">
                    <w:rPr>
                      <w:rFonts w:ascii="Times New Roman" w:hAnsi="Times New Roman" w:cs="Times New Roman"/>
                      <w:b/>
                      <w:sz w:val="24"/>
                      <w:szCs w:val="24"/>
                    </w:rPr>
                    <w:t>˅</w:t>
                  </w:r>
                </w:p>
              </w:tc>
            </w:tr>
          </w:tbl>
          <w:p w14:paraId="74EBABD4" w14:textId="77777777" w:rsidR="003E0248" w:rsidRPr="003E0248" w:rsidRDefault="003E0248" w:rsidP="00032F5C">
            <w:pPr>
              <w:rPr>
                <w:rFonts w:ascii="Times New Roman" w:hAnsi="Times New Roman"/>
                <w:sz w:val="24"/>
                <w:szCs w:val="24"/>
              </w:rPr>
            </w:pPr>
          </w:p>
          <w:p w14:paraId="102BDE74"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Nesurinko 30%, t. y. negavo patenkinamo rezultato: pasaulio pažinimo testo užduočių (25-27,5) 2 mokiniai, abu turėjo specialiuosius ugdymosi poreikius, nors vieno mokinio tėvai mokymosi problemų nepripažino; matematikos analogiškai – 2 turintys specialiųjų ugdymosi poreikių mokiniai (13,9-25) ir skaitymo – 8 mokiniai (nuo 10 iki 26,7), iš jų 5 turintys specialiųjų ugdymosi poreikių. Detaliau apie  matematikos testus: pagal veiklos sritis ketvirtokai daugiausiai klydo spręsdami geometrijos, matų, matavimų uždavinius, teisingai atliko 45,7% užduočių, komunikavimo ir bendrųjų problemų sprendimo strategijų – 60,0% uždavinių; pagal kognityvinių gebėjimų grupę – 45,5% aukštesniųjų mąstymo gebėjimų reikalaujančių užduočių. </w:t>
            </w:r>
          </w:p>
          <w:p w14:paraId="7E01B41F"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Kitų klasių mokinių pasiekimai matuojami EMA pratybų parengtais testais – tai vieningas pasiekimų matavimo instrumentas, padedantis atskleisti mokinių žinių spragas ir planuoti jų pažangą. Matematikos testo rezultatai parodė, kad pradėjusių lankyti pirmą klasę 39% mokiniai yra pasirengę mokytis, o 61% - pažengę matematikoje, pagal gebėjimų grupes mažiausiai taškų surinkta atliekant aukštesniųjų mąstymo gebėjimų užduotis. </w:t>
            </w:r>
          </w:p>
          <w:p w14:paraId="2267FB01" w14:textId="77777777" w:rsidR="003E0248" w:rsidRPr="003E0248" w:rsidRDefault="003E0248" w:rsidP="00032F5C">
            <w:pPr>
              <w:rPr>
                <w:rFonts w:ascii="Times New Roman" w:hAnsi="Times New Roman"/>
                <w:sz w:val="24"/>
                <w:szCs w:val="24"/>
              </w:rPr>
            </w:pPr>
          </w:p>
          <w:tbl>
            <w:tblPr>
              <w:tblStyle w:val="1tinkleliolentelviesi6parykinimas"/>
              <w:tblW w:w="12340" w:type="dxa"/>
              <w:tblInd w:w="0" w:type="dxa"/>
              <w:tblLook w:val="0420" w:firstRow="1" w:lastRow="0" w:firstColumn="0" w:lastColumn="0" w:noHBand="0" w:noVBand="1"/>
            </w:tblPr>
            <w:tblGrid>
              <w:gridCol w:w="4660"/>
              <w:gridCol w:w="1950"/>
              <w:gridCol w:w="1950"/>
              <w:gridCol w:w="1773"/>
              <w:gridCol w:w="2007"/>
            </w:tblGrid>
            <w:tr w:rsidR="003E0248" w:rsidRPr="003E0248" w14:paraId="14A74CDF" w14:textId="77777777">
              <w:trPr>
                <w:cnfStyle w:val="100000000000" w:firstRow="1" w:lastRow="0" w:firstColumn="0" w:lastColumn="0" w:oddVBand="0" w:evenVBand="0" w:oddHBand="0" w:evenHBand="0" w:firstRowFirstColumn="0" w:firstRowLastColumn="0" w:lastRowFirstColumn="0" w:lastRowLastColumn="0"/>
                <w:trHeight w:val="499"/>
              </w:trPr>
              <w:tc>
                <w:tcPr>
                  <w:tcW w:w="466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0A15250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Veiklos sritis/Klasė</w:t>
                  </w:r>
                </w:p>
              </w:tc>
              <w:tc>
                <w:tcPr>
                  <w:tcW w:w="195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6839C126"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 A</w:t>
                  </w:r>
                </w:p>
              </w:tc>
              <w:tc>
                <w:tcPr>
                  <w:tcW w:w="195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0AB3BF93"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1B</w:t>
                  </w:r>
                </w:p>
              </w:tc>
              <w:tc>
                <w:tcPr>
                  <w:tcW w:w="1773"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2CC92C0B"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1C</w:t>
                  </w:r>
                </w:p>
              </w:tc>
              <w:tc>
                <w:tcPr>
                  <w:tcW w:w="2007" w:type="dxa"/>
                  <w:tcBorders>
                    <w:top w:val="single" w:sz="4" w:space="0" w:color="C5E0B3" w:themeColor="accent6" w:themeTint="66"/>
                    <w:left w:val="single" w:sz="4" w:space="0" w:color="C5E0B3" w:themeColor="accent6" w:themeTint="66"/>
                    <w:right w:val="single" w:sz="4" w:space="0" w:color="C5E0B3" w:themeColor="accent6" w:themeTint="66"/>
                  </w:tcBorders>
                  <w:vAlign w:val="center"/>
                  <w:hideMark/>
                </w:tcPr>
                <w:p w14:paraId="3CAB59F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1D</w:t>
                  </w:r>
                </w:p>
              </w:tc>
            </w:tr>
            <w:tr w:rsidR="003E0248" w:rsidRPr="003E0248" w14:paraId="688B0EB7" w14:textId="77777777">
              <w:trPr>
                <w:trHeight w:val="372"/>
              </w:trPr>
              <w:tc>
                <w:tcPr>
                  <w:tcW w:w="46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13CCF51"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Žinios ir supratimas</w:t>
                  </w:r>
                </w:p>
              </w:tc>
              <w:tc>
                <w:tcPr>
                  <w:tcW w:w="19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4EA3B21"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80%</w:t>
                  </w:r>
                </w:p>
              </w:tc>
              <w:tc>
                <w:tcPr>
                  <w:tcW w:w="19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8EB3F9F"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85%</w:t>
                  </w:r>
                </w:p>
              </w:tc>
              <w:tc>
                <w:tcPr>
                  <w:tcW w:w="177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3F4A06A"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85%</w:t>
                  </w:r>
                </w:p>
              </w:tc>
              <w:tc>
                <w:tcPr>
                  <w:tcW w:w="200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ABABA53"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85%</w:t>
                  </w:r>
                </w:p>
              </w:tc>
            </w:tr>
            <w:tr w:rsidR="003E0248" w:rsidRPr="003E0248" w14:paraId="64F70C9E" w14:textId="77777777">
              <w:trPr>
                <w:trHeight w:val="499"/>
              </w:trPr>
              <w:tc>
                <w:tcPr>
                  <w:tcW w:w="46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9C0796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Taikymas</w:t>
                  </w:r>
                </w:p>
              </w:tc>
              <w:tc>
                <w:tcPr>
                  <w:tcW w:w="19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7FDD549"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77%</w:t>
                  </w:r>
                </w:p>
              </w:tc>
              <w:tc>
                <w:tcPr>
                  <w:tcW w:w="19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FEC10D5"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90%</w:t>
                  </w:r>
                </w:p>
              </w:tc>
              <w:tc>
                <w:tcPr>
                  <w:tcW w:w="177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E4EA7E0"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87%</w:t>
                  </w:r>
                </w:p>
              </w:tc>
              <w:tc>
                <w:tcPr>
                  <w:tcW w:w="200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A8B16D1"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82%</w:t>
                  </w:r>
                </w:p>
              </w:tc>
            </w:tr>
            <w:tr w:rsidR="003E0248" w:rsidRPr="003E0248" w14:paraId="39A39F21" w14:textId="77777777">
              <w:trPr>
                <w:trHeight w:val="499"/>
              </w:trPr>
              <w:tc>
                <w:tcPr>
                  <w:tcW w:w="46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4ABE82E"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Aukštesnieji mąstymo gebėjimai</w:t>
                  </w:r>
                </w:p>
              </w:tc>
              <w:tc>
                <w:tcPr>
                  <w:tcW w:w="19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1F7244D"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75%</w:t>
                  </w:r>
                </w:p>
              </w:tc>
              <w:tc>
                <w:tcPr>
                  <w:tcW w:w="195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1384D8E"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58%</w:t>
                  </w:r>
                </w:p>
              </w:tc>
              <w:tc>
                <w:tcPr>
                  <w:tcW w:w="1773"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804012D"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74%</w:t>
                  </w:r>
                </w:p>
              </w:tc>
              <w:tc>
                <w:tcPr>
                  <w:tcW w:w="2007"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CADFBD9"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83%</w:t>
                  </w:r>
                </w:p>
              </w:tc>
            </w:tr>
          </w:tbl>
          <w:p w14:paraId="551C9306" w14:textId="77777777" w:rsidR="003E0248" w:rsidRPr="003E0248" w:rsidRDefault="003E0248" w:rsidP="00032F5C">
            <w:pPr>
              <w:rPr>
                <w:rFonts w:ascii="Times New Roman" w:hAnsi="Times New Roman"/>
                <w:sz w:val="24"/>
                <w:szCs w:val="24"/>
              </w:rPr>
            </w:pPr>
          </w:p>
          <w:p w14:paraId="44412572"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Nors nebuvo pirmokų, kurie būtų nepasirengę mokytis lietuvių kalbos, bet atsiranda mokinių, kuriems reikalinga pagalba mokantis skaitymo ir rašymo ir gerokai mažiau mokinių, pasiekusių pažengusiojo lygį lyginant su matematikos pasiekimais.  </w:t>
            </w:r>
          </w:p>
          <w:p w14:paraId="12465F35" w14:textId="77777777" w:rsidR="003E0248" w:rsidRPr="003E0248" w:rsidRDefault="003E0248" w:rsidP="00032F5C">
            <w:pPr>
              <w:rPr>
                <w:rFonts w:ascii="Times New Roman" w:hAnsi="Times New Roman"/>
                <w:sz w:val="24"/>
                <w:szCs w:val="24"/>
              </w:rPr>
            </w:pPr>
          </w:p>
          <w:tbl>
            <w:tblPr>
              <w:tblStyle w:val="1tinkleliolentelviesi6parykinimas"/>
              <w:tblW w:w="12800" w:type="dxa"/>
              <w:tblInd w:w="0" w:type="dxa"/>
              <w:tblLook w:val="0420" w:firstRow="1" w:lastRow="0" w:firstColumn="0" w:lastColumn="0" w:noHBand="0" w:noVBand="1"/>
            </w:tblPr>
            <w:tblGrid>
              <w:gridCol w:w="2560"/>
              <w:gridCol w:w="2560"/>
              <w:gridCol w:w="2560"/>
              <w:gridCol w:w="2560"/>
              <w:gridCol w:w="2560"/>
            </w:tblGrid>
            <w:tr w:rsidR="003E0248" w:rsidRPr="003E0248" w14:paraId="3589BC6F" w14:textId="77777777">
              <w:trPr>
                <w:cnfStyle w:val="100000000000" w:firstRow="1" w:lastRow="0" w:firstColumn="0" w:lastColumn="0" w:oddVBand="0" w:evenVBand="0" w:oddHBand="0" w:evenHBand="0" w:firstRowFirstColumn="0" w:firstRowLastColumn="0" w:lastRowFirstColumn="0" w:lastRowLastColumn="0"/>
                <w:trHeight w:val="584"/>
              </w:trPr>
              <w:tc>
                <w:tcPr>
                  <w:tcW w:w="256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30BF3119"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lastRenderedPageBreak/>
                    <w:t>Lygis/Klasė</w:t>
                  </w:r>
                </w:p>
              </w:tc>
              <w:tc>
                <w:tcPr>
                  <w:tcW w:w="256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31CB5271"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1A</w:t>
                  </w:r>
                </w:p>
              </w:tc>
              <w:tc>
                <w:tcPr>
                  <w:tcW w:w="256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6026820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1B</w:t>
                  </w:r>
                </w:p>
              </w:tc>
              <w:tc>
                <w:tcPr>
                  <w:tcW w:w="256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40574399"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1C</w:t>
                  </w:r>
                </w:p>
              </w:tc>
              <w:tc>
                <w:tcPr>
                  <w:tcW w:w="256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6EC9247D"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1D</w:t>
                  </w:r>
                </w:p>
              </w:tc>
            </w:tr>
            <w:tr w:rsidR="003E0248" w:rsidRPr="003E0248" w14:paraId="713E420B" w14:textId="77777777">
              <w:trPr>
                <w:trHeight w:val="584"/>
              </w:trPr>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00EACE5"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Nepasirengę</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E0B7401"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0 (0%)</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86E27A7"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0 (0%)</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4F3F841"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0 (0%)</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E878D23"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0 (0%)</w:t>
                  </w:r>
                </w:p>
              </w:tc>
            </w:tr>
            <w:tr w:rsidR="003E0248" w:rsidRPr="003E0248" w14:paraId="681DE674" w14:textId="77777777">
              <w:trPr>
                <w:trHeight w:val="584"/>
              </w:trPr>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C788106"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Reikalinga pagalba</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5FACC13"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 (4,2%)</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173C95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0 (0%)</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2002A03"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 (4,3%)</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B585E13"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 (4,2%)</w:t>
                  </w:r>
                </w:p>
              </w:tc>
            </w:tr>
            <w:tr w:rsidR="003E0248" w:rsidRPr="003E0248" w14:paraId="68052B57" w14:textId="77777777">
              <w:trPr>
                <w:trHeight w:val="584"/>
              </w:trPr>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E1EE20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Pasirengę</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1D22A57"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12 (50%)</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6AF38DA"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18 (75%)</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B24D69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7 (30,4%)</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F493F10"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14 (58,3%)</w:t>
                  </w:r>
                </w:p>
              </w:tc>
            </w:tr>
            <w:tr w:rsidR="003E0248" w:rsidRPr="003E0248" w14:paraId="230B6F74" w14:textId="77777777">
              <w:trPr>
                <w:trHeight w:val="584"/>
              </w:trPr>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95CA36A"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Pažengę</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1F5E82E"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11 (45,8%)</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1D92246"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6 (25%)</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204B10B"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15 (65,2%)</w:t>
                  </w:r>
                </w:p>
              </w:tc>
              <w:tc>
                <w:tcPr>
                  <w:tcW w:w="256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908D621"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9 (37,5%)</w:t>
                  </w:r>
                </w:p>
              </w:tc>
            </w:tr>
          </w:tbl>
          <w:p w14:paraId="08BF8937" w14:textId="77777777" w:rsidR="003E0248" w:rsidRPr="003E0248" w:rsidRDefault="003E0248" w:rsidP="00032F5C">
            <w:pPr>
              <w:rPr>
                <w:rFonts w:ascii="Times New Roman" w:hAnsi="Times New Roman"/>
                <w:sz w:val="24"/>
                <w:szCs w:val="24"/>
              </w:rPr>
            </w:pPr>
          </w:p>
          <w:p w14:paraId="36FFAED0"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Pagal gebėjimų grupes pirmokai mažiausiai taškų surinko atlikdami žinių taikymo užduotis vidutiniškai 57,75% arba nuo 47% iki 67% užduočių. </w:t>
            </w:r>
          </w:p>
          <w:p w14:paraId="09E2455F"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2-4 klasių rudens diagnostinių testų rezultatus lyginome su tų pačių mokinių praeitų mokslo metų pavasario testų rezultatais. Baigiant pirmą klasę mokiniai neturėjo matematikos nepatenkinamų vertinimų, o patenkinamai įvertintos 1 mokinio žinios, antros klasės pradžios analogiškuose diagnostiniuose testuose 5 mokinių arba 7,05% žinios įvertintos tik patenkinamai; pagal veiklos sritis mažiausiai taškų surinko atlikdami komunikavimo ir bendrųjų problemų sprendimo strategijos uždavinius tiek pirmos klasės, tiek antros klasės diagnostiniuose; pagal gebėjimų grupes silpniausia – aukštesnieji mąstymo gebėjimai.  Antrokų matematikos ir lietuvių kalbos pasiekimų (diagnostinių testų) kaita, lyginant su I klasės pavasario diagnostinių testų vertinimais: </w:t>
            </w:r>
          </w:p>
          <w:p w14:paraId="488BFEE4" w14:textId="77777777" w:rsidR="003E0248" w:rsidRPr="003E0248" w:rsidRDefault="003E0248" w:rsidP="00032F5C">
            <w:pPr>
              <w:rPr>
                <w:rFonts w:ascii="Times New Roman" w:hAnsi="Times New Roman"/>
                <w:sz w:val="24"/>
                <w:szCs w:val="24"/>
              </w:rPr>
            </w:pPr>
          </w:p>
          <w:tbl>
            <w:tblPr>
              <w:tblStyle w:val="1tinkleliolentelviesi6parykinimas"/>
              <w:tblW w:w="13035" w:type="dxa"/>
              <w:tblInd w:w="0" w:type="dxa"/>
              <w:tblLook w:val="0420" w:firstRow="1" w:lastRow="0" w:firstColumn="0" w:lastColumn="0" w:noHBand="0" w:noVBand="1"/>
            </w:tblPr>
            <w:tblGrid>
              <w:gridCol w:w="2556"/>
              <w:gridCol w:w="3685"/>
              <w:gridCol w:w="2126"/>
              <w:gridCol w:w="2268"/>
              <w:gridCol w:w="2400"/>
            </w:tblGrid>
            <w:tr w:rsidR="003E0248" w:rsidRPr="003E0248" w14:paraId="2B7B8C80" w14:textId="77777777">
              <w:trPr>
                <w:cnfStyle w:val="100000000000" w:firstRow="1" w:lastRow="0" w:firstColumn="0" w:lastColumn="0" w:oddVBand="0" w:evenVBand="0" w:oddHBand="0" w:evenHBand="0" w:firstRowFirstColumn="0" w:firstRowLastColumn="0" w:lastRowFirstColumn="0" w:lastRowLastColumn="0"/>
                <w:trHeight w:val="588"/>
              </w:trPr>
              <w:tc>
                <w:tcPr>
                  <w:tcW w:w="2556"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3DBE3F3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Dalykas </w:t>
                  </w:r>
                </w:p>
              </w:tc>
              <w:tc>
                <w:tcPr>
                  <w:tcW w:w="3685"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468B879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Klasė (rašiusių testą mok. sk.)</w:t>
                  </w:r>
                </w:p>
              </w:tc>
              <w:tc>
                <w:tcPr>
                  <w:tcW w:w="2126"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71DD22DD"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Pakilo</w:t>
                  </w:r>
                </w:p>
              </w:tc>
              <w:tc>
                <w:tcPr>
                  <w:tcW w:w="2268"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4B8F59EB"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Tokie patys</w:t>
                  </w:r>
                </w:p>
              </w:tc>
              <w:tc>
                <w:tcPr>
                  <w:tcW w:w="240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557959EC"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Krito</w:t>
                  </w:r>
                </w:p>
              </w:tc>
            </w:tr>
            <w:tr w:rsidR="003E0248" w:rsidRPr="003E0248" w14:paraId="01DACAB1" w14:textId="77777777">
              <w:trPr>
                <w:trHeight w:val="588"/>
              </w:trPr>
              <w:tc>
                <w:tcPr>
                  <w:tcW w:w="255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DC9D53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Matematika </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305096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2 (71 mok.)</w:t>
                  </w:r>
                </w:p>
              </w:tc>
              <w:tc>
                <w:tcPr>
                  <w:tcW w:w="212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346824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5</w:t>
                  </w:r>
                </w:p>
              </w:tc>
              <w:tc>
                <w:tcPr>
                  <w:tcW w:w="226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3006057"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59</w:t>
                  </w:r>
                </w:p>
              </w:tc>
              <w:tc>
                <w:tcPr>
                  <w:tcW w:w="24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07CE143"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7</w:t>
                  </w:r>
                </w:p>
              </w:tc>
            </w:tr>
            <w:tr w:rsidR="003E0248" w:rsidRPr="003E0248" w14:paraId="5667403E" w14:textId="77777777">
              <w:trPr>
                <w:trHeight w:val="588"/>
              </w:trPr>
              <w:tc>
                <w:tcPr>
                  <w:tcW w:w="255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19EABD0"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Lietuvių kalba </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F32174A"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2 (73 mok.)</w:t>
                  </w:r>
                </w:p>
              </w:tc>
              <w:tc>
                <w:tcPr>
                  <w:tcW w:w="212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FB462BA"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22</w:t>
                  </w:r>
                </w:p>
              </w:tc>
              <w:tc>
                <w:tcPr>
                  <w:tcW w:w="226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63C425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41</w:t>
                  </w:r>
                </w:p>
              </w:tc>
              <w:tc>
                <w:tcPr>
                  <w:tcW w:w="24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0C9524D"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8</w:t>
                  </w:r>
                </w:p>
              </w:tc>
            </w:tr>
          </w:tbl>
          <w:p w14:paraId="5218766B" w14:textId="77777777" w:rsidR="003E0248" w:rsidRPr="003E0248" w:rsidRDefault="003E0248" w:rsidP="00032F5C">
            <w:pPr>
              <w:rPr>
                <w:rFonts w:ascii="Times New Roman" w:hAnsi="Times New Roman"/>
                <w:sz w:val="24"/>
                <w:szCs w:val="24"/>
              </w:rPr>
            </w:pPr>
          </w:p>
          <w:p w14:paraId="0F83D64B"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Lietuvių kalbos daugiau mokinių pagerino savo rezultatus, bet 8 mokiniai tiek 1, tiek 2 klasėse gavo nepatenkinamus vertinimus. Daugiausiai mokinių pasiekė pagrindinį ir aukštesnįjį lygius antra klasė – 59, pirma – 49. </w:t>
            </w:r>
          </w:p>
          <w:p w14:paraId="4FC0B28B"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Trečių klasių mokinių testo rezultatai nuo antros klasės pabaigos beveik nesiskiria: lietuvių kalbos nepatenkinamo lygio nepasiekė 4 mokiniai (2 kl. – 3), daugiausiai mokinių pasiekė pagrindinį ir aukštesnįjį lygius, atitinkamai 3 kl. – 57 mokiniai, o 2 kl. – 60 mok.  Trečiokų lietuvių kalbos ir matematikos pasiekimų (diagnostinių testų) kaita, lyginant su antros klasės pavasario diagnostinių testų vertinimais:</w:t>
            </w:r>
          </w:p>
          <w:p w14:paraId="2E8E5A49" w14:textId="77777777" w:rsidR="003E0248" w:rsidRPr="003E0248" w:rsidRDefault="003E0248" w:rsidP="00032F5C">
            <w:pPr>
              <w:rPr>
                <w:rFonts w:ascii="Times New Roman" w:hAnsi="Times New Roman"/>
                <w:sz w:val="24"/>
                <w:szCs w:val="24"/>
              </w:rPr>
            </w:pPr>
          </w:p>
          <w:tbl>
            <w:tblPr>
              <w:tblStyle w:val="1tinkleliolentelviesi6parykinimas"/>
              <w:tblW w:w="13035" w:type="dxa"/>
              <w:tblInd w:w="0" w:type="dxa"/>
              <w:tblLook w:val="0420" w:firstRow="1" w:lastRow="0" w:firstColumn="0" w:lastColumn="0" w:noHBand="0" w:noVBand="1"/>
            </w:tblPr>
            <w:tblGrid>
              <w:gridCol w:w="2556"/>
              <w:gridCol w:w="3685"/>
              <w:gridCol w:w="2126"/>
              <w:gridCol w:w="2268"/>
              <w:gridCol w:w="2400"/>
            </w:tblGrid>
            <w:tr w:rsidR="003E0248" w:rsidRPr="003E0248" w14:paraId="4C490CA9" w14:textId="77777777">
              <w:trPr>
                <w:cnfStyle w:val="100000000000" w:firstRow="1" w:lastRow="0" w:firstColumn="0" w:lastColumn="0" w:oddVBand="0" w:evenVBand="0" w:oddHBand="0" w:evenHBand="0" w:firstRowFirstColumn="0" w:firstRowLastColumn="0" w:lastRowFirstColumn="0" w:lastRowLastColumn="0"/>
                <w:trHeight w:val="588"/>
              </w:trPr>
              <w:tc>
                <w:tcPr>
                  <w:tcW w:w="2556"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262A698E"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lastRenderedPageBreak/>
                    <w:t xml:space="preserve">Dalykas </w:t>
                  </w:r>
                </w:p>
              </w:tc>
              <w:tc>
                <w:tcPr>
                  <w:tcW w:w="3685"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4420278E"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Klasė (rašiusių testą mok. sk.)</w:t>
                  </w:r>
                </w:p>
              </w:tc>
              <w:tc>
                <w:tcPr>
                  <w:tcW w:w="2126"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209A4A8E"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Pakilo</w:t>
                  </w:r>
                </w:p>
              </w:tc>
              <w:tc>
                <w:tcPr>
                  <w:tcW w:w="2268"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5A2AE680"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Tokie patys</w:t>
                  </w:r>
                </w:p>
              </w:tc>
              <w:tc>
                <w:tcPr>
                  <w:tcW w:w="240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3AD9B031"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Krito</w:t>
                  </w:r>
                </w:p>
              </w:tc>
            </w:tr>
            <w:tr w:rsidR="003E0248" w:rsidRPr="003E0248" w14:paraId="15CE662A" w14:textId="77777777">
              <w:trPr>
                <w:trHeight w:val="588"/>
              </w:trPr>
              <w:tc>
                <w:tcPr>
                  <w:tcW w:w="255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9778677"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Lietuvių kalba </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96E3940"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3 (70 mok.)</w:t>
                  </w:r>
                </w:p>
              </w:tc>
              <w:tc>
                <w:tcPr>
                  <w:tcW w:w="212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4974B07"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13</w:t>
                  </w:r>
                </w:p>
              </w:tc>
              <w:tc>
                <w:tcPr>
                  <w:tcW w:w="226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B26324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45</w:t>
                  </w:r>
                </w:p>
              </w:tc>
              <w:tc>
                <w:tcPr>
                  <w:tcW w:w="24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3635C09"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11</w:t>
                  </w:r>
                </w:p>
              </w:tc>
            </w:tr>
            <w:tr w:rsidR="003E0248" w:rsidRPr="003E0248" w14:paraId="4238DCBE" w14:textId="77777777">
              <w:trPr>
                <w:trHeight w:val="588"/>
              </w:trPr>
              <w:tc>
                <w:tcPr>
                  <w:tcW w:w="255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A322922"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Matematika</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160C8F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3 (73 mok.)</w:t>
                  </w:r>
                </w:p>
              </w:tc>
              <w:tc>
                <w:tcPr>
                  <w:tcW w:w="212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90A1D0B"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11</w:t>
                  </w:r>
                </w:p>
              </w:tc>
              <w:tc>
                <w:tcPr>
                  <w:tcW w:w="226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409181E"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56</w:t>
                  </w:r>
                </w:p>
              </w:tc>
              <w:tc>
                <w:tcPr>
                  <w:tcW w:w="24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BEF3109"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6</w:t>
                  </w:r>
                </w:p>
              </w:tc>
            </w:tr>
          </w:tbl>
          <w:p w14:paraId="1A7940E3" w14:textId="77777777" w:rsidR="003E0248" w:rsidRPr="003E0248" w:rsidRDefault="003E0248" w:rsidP="00032F5C">
            <w:pPr>
              <w:rPr>
                <w:rFonts w:ascii="Times New Roman" w:hAnsi="Times New Roman"/>
                <w:sz w:val="24"/>
                <w:szCs w:val="24"/>
              </w:rPr>
            </w:pPr>
          </w:p>
          <w:p w14:paraId="38BB1277"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Matematikos teste mažiausiai taškų pagal veiklos sritis surinkta atliekant komunikacijos ir problemų sprendimo strategijos užduotis - 59% (3 kl.) ir 54,5% (2kl.). Pagal gebėjimų grupes 3 iš 4 trečių (ir antrų) klasių mažiausiai taškų surinkta atliekant aukštesniųjų gebėjimų užduotis (53%, 59%, 59%), vienos klasės mokiniai surinko 84% - 89% taškų visų gebėjimų (žinios, taikymas, aukštesnieji) grupėse. </w:t>
            </w:r>
          </w:p>
          <w:p w14:paraId="7BC03C70"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Ketvirtų klasių mokinių lietuvių kalbos ir matematikos pasiekimų (diagnostinių testų) kaita, lyginant su trečios klasės pavasario diagnostinių testų vertinimais: </w:t>
            </w:r>
          </w:p>
          <w:p w14:paraId="18DB9365" w14:textId="77777777" w:rsidR="003E0248" w:rsidRPr="003E0248" w:rsidRDefault="003E0248" w:rsidP="00032F5C">
            <w:pPr>
              <w:rPr>
                <w:rFonts w:ascii="Times New Roman" w:hAnsi="Times New Roman"/>
                <w:sz w:val="24"/>
                <w:szCs w:val="24"/>
              </w:rPr>
            </w:pPr>
          </w:p>
          <w:tbl>
            <w:tblPr>
              <w:tblStyle w:val="1tinkleliolentelviesi6parykinimas"/>
              <w:tblW w:w="13035" w:type="dxa"/>
              <w:tblInd w:w="0" w:type="dxa"/>
              <w:tblLook w:val="0420" w:firstRow="1" w:lastRow="0" w:firstColumn="0" w:lastColumn="0" w:noHBand="0" w:noVBand="1"/>
            </w:tblPr>
            <w:tblGrid>
              <w:gridCol w:w="2556"/>
              <w:gridCol w:w="3685"/>
              <w:gridCol w:w="2126"/>
              <w:gridCol w:w="2268"/>
              <w:gridCol w:w="2400"/>
            </w:tblGrid>
            <w:tr w:rsidR="003E0248" w:rsidRPr="003E0248" w14:paraId="37791254" w14:textId="77777777">
              <w:trPr>
                <w:cnfStyle w:val="100000000000" w:firstRow="1" w:lastRow="0" w:firstColumn="0" w:lastColumn="0" w:oddVBand="0" w:evenVBand="0" w:oddHBand="0" w:evenHBand="0" w:firstRowFirstColumn="0" w:firstRowLastColumn="0" w:lastRowFirstColumn="0" w:lastRowLastColumn="0"/>
                <w:trHeight w:val="588"/>
              </w:trPr>
              <w:tc>
                <w:tcPr>
                  <w:tcW w:w="2556"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3AB24329"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Dalykas </w:t>
                  </w:r>
                </w:p>
              </w:tc>
              <w:tc>
                <w:tcPr>
                  <w:tcW w:w="3685"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63C761F2"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Klasė (rašiusių testą mok. sk.)</w:t>
                  </w:r>
                </w:p>
              </w:tc>
              <w:tc>
                <w:tcPr>
                  <w:tcW w:w="2126"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730569E3"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Pakilo</w:t>
                  </w:r>
                </w:p>
              </w:tc>
              <w:tc>
                <w:tcPr>
                  <w:tcW w:w="2268"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31BC15AA"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Tokie patys</w:t>
                  </w:r>
                </w:p>
              </w:tc>
              <w:tc>
                <w:tcPr>
                  <w:tcW w:w="2400"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1797D953"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Krito</w:t>
                  </w:r>
                </w:p>
              </w:tc>
            </w:tr>
            <w:tr w:rsidR="003E0248" w:rsidRPr="003E0248" w14:paraId="41189506" w14:textId="77777777">
              <w:trPr>
                <w:trHeight w:val="588"/>
              </w:trPr>
              <w:tc>
                <w:tcPr>
                  <w:tcW w:w="255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AC0FDCD"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 xml:space="preserve">Lietuvių kalba </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8D580C9"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4 (76 mok.)</w:t>
                  </w:r>
                </w:p>
              </w:tc>
              <w:tc>
                <w:tcPr>
                  <w:tcW w:w="212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51BA544B"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12</w:t>
                  </w:r>
                </w:p>
              </w:tc>
              <w:tc>
                <w:tcPr>
                  <w:tcW w:w="226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440A0B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54</w:t>
                  </w:r>
                </w:p>
              </w:tc>
              <w:tc>
                <w:tcPr>
                  <w:tcW w:w="24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E6202F6"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10</w:t>
                  </w:r>
                </w:p>
              </w:tc>
            </w:tr>
            <w:tr w:rsidR="003E0248" w:rsidRPr="003E0248" w14:paraId="08DF3329" w14:textId="77777777">
              <w:trPr>
                <w:trHeight w:val="588"/>
              </w:trPr>
              <w:tc>
                <w:tcPr>
                  <w:tcW w:w="255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719D22E"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Matematika</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4A1281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4 (76 mok.)</w:t>
                  </w:r>
                </w:p>
              </w:tc>
              <w:tc>
                <w:tcPr>
                  <w:tcW w:w="212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58C0474"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7</w:t>
                  </w:r>
                </w:p>
              </w:tc>
              <w:tc>
                <w:tcPr>
                  <w:tcW w:w="2268"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793808D"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62</w:t>
                  </w:r>
                </w:p>
              </w:tc>
              <w:tc>
                <w:tcPr>
                  <w:tcW w:w="2400"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0B773B8" w14:textId="77777777" w:rsidR="003E0248" w:rsidRPr="003E0248" w:rsidRDefault="003E0248" w:rsidP="00032F5C">
                  <w:pPr>
                    <w:rPr>
                      <w:rFonts w:ascii="Times New Roman" w:hAnsi="Times New Roman" w:cs="Times New Roman"/>
                      <w:sz w:val="24"/>
                      <w:szCs w:val="24"/>
                    </w:rPr>
                  </w:pPr>
                  <w:r w:rsidRPr="003E0248">
                    <w:rPr>
                      <w:rFonts w:ascii="Times New Roman" w:hAnsi="Times New Roman" w:cs="Times New Roman"/>
                      <w:sz w:val="24"/>
                      <w:szCs w:val="24"/>
                    </w:rPr>
                    <w:t>7</w:t>
                  </w:r>
                </w:p>
              </w:tc>
            </w:tr>
          </w:tbl>
          <w:p w14:paraId="75BA7326" w14:textId="77777777" w:rsidR="003E0248" w:rsidRPr="003E0248" w:rsidRDefault="003E0248" w:rsidP="00032F5C">
            <w:pPr>
              <w:rPr>
                <w:rFonts w:ascii="Times New Roman" w:hAnsi="Times New Roman"/>
                <w:sz w:val="24"/>
                <w:szCs w:val="24"/>
              </w:rPr>
            </w:pPr>
          </w:p>
          <w:p w14:paraId="0CE06F0C"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Atlikdami lietuvių kalbos testą 5 ketvirtokai nepasiekė patenkinamo lygio, o 54 mokinių pasiekimai įvertinti pagrindiniu ir aukštesniuoju lygiais. Matematikos patenkinamo lygio nepasiekė 1 mokinys, o 48 mokinių – pagrindinis ir aukštesnysis lygiai. Pagal veiklos sritis mažiausiai taškų 52,75% surinkto atlikdami komunikacijos ir problemų sprendimo strategijos užduotis, o pagal gebėjimų grupes – aukštesnieji mąstymo gebėjimai - 56%. Pagal kitas sritis mokinių pasiekimai gerokai aukštesni ( 20-30 procentų).  Visų klasių silpnoji vieta – komunikacijos ir problemų sprendimo strategijų užduotys arba tekstinių uždavinių sąlygos suvokimas. Stebėdami pamokas (vadovai lankėsi visų klasių matematikos pamokose) taip pat fiksavome tą pačią problemą – komunikacijos ir problemų sprendimo strategijos. </w:t>
            </w:r>
          </w:p>
          <w:p w14:paraId="1910C4C0"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171 mokinys lanko 16 mokykloje organizuojamų neformaliojo vaikų švietimo veiklų, mokykloje sudarytos sąlygos 8 NVŠ veikloms, 2 sporto šakų Molėtų sporto centro treniruotėms, po pamokų kasdien vaikai nuvežami į gausiai lankomus menų mokyklos užsiėmimus. </w:t>
            </w:r>
          </w:p>
          <w:p w14:paraId="3358C5BA" w14:textId="77777777" w:rsidR="003E0248" w:rsidRPr="003E0248" w:rsidRDefault="003E0248" w:rsidP="00032F5C">
            <w:pPr>
              <w:rPr>
                <w:rFonts w:ascii="Times New Roman" w:hAnsi="Times New Roman"/>
                <w:b/>
                <w:sz w:val="24"/>
                <w:szCs w:val="24"/>
              </w:rPr>
            </w:pPr>
            <w:r w:rsidRPr="003E0248">
              <w:rPr>
                <w:rFonts w:ascii="Times New Roman" w:hAnsi="Times New Roman"/>
                <w:b/>
                <w:sz w:val="24"/>
                <w:szCs w:val="24"/>
              </w:rPr>
              <w:t xml:space="preserve">          Kitas tikslas – kurti saugią ir mokymuisi palankią mokyklos aplinką, ugdyti sveikos gyvensenos kultūrą, rengtis įtraukiojo ugdymo ir atnaujinto programų turinio įgyvendinimui.  </w:t>
            </w:r>
          </w:p>
          <w:p w14:paraId="6FA65173" w14:textId="77777777" w:rsidR="003E0248" w:rsidRPr="003E0248" w:rsidRDefault="003E0248" w:rsidP="00032F5C">
            <w:pPr>
              <w:rPr>
                <w:rFonts w:ascii="Times New Roman" w:hAnsi="Times New Roman"/>
                <w:b/>
                <w:sz w:val="24"/>
                <w:szCs w:val="24"/>
              </w:rPr>
            </w:pPr>
            <w:r w:rsidRPr="003E0248">
              <w:rPr>
                <w:rFonts w:ascii="Times New Roman" w:hAnsi="Times New Roman"/>
                <w:sz w:val="24"/>
                <w:szCs w:val="24"/>
              </w:rPr>
              <w:t xml:space="preserve">    </w:t>
            </w:r>
            <w:r w:rsidRPr="003E0248">
              <w:rPr>
                <w:rFonts w:ascii="Times New Roman" w:hAnsi="Times New Roman"/>
                <w:sz w:val="24"/>
                <w:szCs w:val="24"/>
                <w:u w:val="single"/>
              </w:rPr>
              <w:t xml:space="preserve">1.Parengti, atnaujinti vidaus dokumentus, organizuoti mokymus darbuotojams. </w:t>
            </w:r>
            <w:r w:rsidRPr="003E0248">
              <w:rPr>
                <w:rFonts w:ascii="Times New Roman" w:hAnsi="Times New Roman"/>
                <w:sz w:val="24"/>
                <w:szCs w:val="24"/>
              </w:rPr>
              <w:t xml:space="preserve"> Parengta „Smurto ir priekabiavimo prevencijos politika“ patvirtinta 2022-10-04 d. įsakymu Nr. V -138, visiems mokyklos darbuotojams 2022-11-04 d. organizuoti mokymai „Smurto ir priekabiavimo </w:t>
            </w:r>
            <w:r w:rsidRPr="003E0248">
              <w:rPr>
                <w:rFonts w:ascii="Times New Roman" w:hAnsi="Times New Roman"/>
                <w:sz w:val="24"/>
                <w:szCs w:val="24"/>
              </w:rPr>
              <w:lastRenderedPageBreak/>
              <w:t xml:space="preserve">prevencija“.  Atnaujinta ir 2022-10-27 d. direktorės įsakymu Nr. V -146 patvirtintas mokyklos darbuotojų „Etikos ir antikorupcinio elgesio kodeksas“.   </w:t>
            </w:r>
          </w:p>
          <w:p w14:paraId="5A8FA3A9" w14:textId="77777777" w:rsidR="003E0248" w:rsidRPr="003E0248" w:rsidRDefault="003E0248" w:rsidP="00032F5C">
            <w:pPr>
              <w:rPr>
                <w:rFonts w:ascii="Times New Roman" w:hAnsi="Times New Roman"/>
                <w:b/>
                <w:sz w:val="24"/>
                <w:szCs w:val="24"/>
              </w:rPr>
            </w:pPr>
            <w:r w:rsidRPr="003E0248">
              <w:rPr>
                <w:rFonts w:ascii="Times New Roman" w:hAnsi="Times New Roman"/>
                <w:sz w:val="24"/>
                <w:szCs w:val="24"/>
              </w:rPr>
              <w:t xml:space="preserve">   </w:t>
            </w:r>
            <w:r w:rsidRPr="003E0248">
              <w:rPr>
                <w:rFonts w:ascii="Times New Roman" w:hAnsi="Times New Roman"/>
                <w:sz w:val="24"/>
                <w:szCs w:val="24"/>
                <w:u w:val="single"/>
              </w:rPr>
              <w:t>2. Kurti saugias mokymosi ir laisvalaikio sąlygas mokiniams.</w:t>
            </w:r>
            <w:r w:rsidRPr="003E0248">
              <w:rPr>
                <w:rFonts w:ascii="Times New Roman" w:hAnsi="Times New Roman"/>
                <w:b/>
                <w:sz w:val="24"/>
                <w:szCs w:val="24"/>
              </w:rPr>
              <w:t xml:space="preserve"> </w:t>
            </w:r>
            <w:r w:rsidRPr="003E0248">
              <w:rPr>
                <w:rFonts w:ascii="Times New Roman" w:hAnsi="Times New Roman"/>
                <w:sz w:val="24"/>
                <w:szCs w:val="24"/>
              </w:rPr>
              <w:t>Kuriant saugią ir mokymuisi palankią aplinką labai svarbus mokinių ir mokytojo užmegztas ryšys, kurį kurti padeda mokinių pažinimas, todėl pasibaigus karantinui vėl organizuojame 3 dienų mokyklėlę su būsimais pirmokais ir jų tėvais, pasikviečiame abiejų darželių priešmokyklinių grupių vaikus pažaisti, susipažinti su mokykla, parungtyniauti estafetėse su pirmokais. Praėjus trejetui mėnesių nuo mokymosi pradžios mokykloje dirbanti psichologė atlieka pirmų klasių mokinių adaptacijos tyrimą, bet mokinius patiriančius sunkumų pastebime jau anksčiau, jų elgesio, bendravimo su klasės vaikais ir suaugusiais pamokų ir kitu laiku stebi socialinė pedagogė ir psichologė, žaidimų būdu tiria kitų mokinių santykį su patiriančiu problemų, sprendimai paprastai priimami VGK kalbantis su tėvais, aptariant reikalinga pagalbą. Per metus tokie tyrimai atlikti 2 klasėse, šiais mokslo metais sprendžiame dviejų pirmokų bendravimo su kitais mokiniais problemas, kurios atėjo kartu su vaikais. Vyksta socialinių ir bendravimo įgūdžių ugdymas grupėse specialiųjų ugdymosi poreikių turintiems 1 klasių vaikams, teikiama socialinės pedagoginė pagalba probleminio elgesio 1-4 klasių mokiniams individualiai ir grupelėse.</w:t>
            </w:r>
          </w:p>
          <w:p w14:paraId="53866009"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Padedant ketvirtokams lengviau adaptuotis progimnazijoje organizavome 4 klasių tėvų susirinkimą kartu su progimnazijos vadovais ir specialistais. Ketvirtokų mokytojos kartu su mokiniais 05 mėnesį apsilankė progimnazijoje, susipažino su mokykla, ugdymo </w:t>
            </w:r>
          </w:p>
          <w:p w14:paraId="651F2AB6"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aplinkomis ir veiklomis, būsimais mokytojais, klasių auklėtojais. </w:t>
            </w:r>
          </w:p>
          <w:p w14:paraId="77B6621A"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w:t>
            </w:r>
            <w:r w:rsidRPr="003E0248">
              <w:rPr>
                <w:rFonts w:ascii="Times New Roman" w:hAnsi="Times New Roman"/>
                <w:sz w:val="24"/>
                <w:szCs w:val="24"/>
                <w:u w:val="single"/>
              </w:rPr>
              <w:t>3. Formuoti sveikos gyvensenos įgūdžius, vykdant „Sveikatą stiprinančios mokyklos“ ir „Olimpinės kartos“ programas</w:t>
            </w:r>
            <w:r w:rsidRPr="003E0248">
              <w:rPr>
                <w:rFonts w:ascii="Times New Roman" w:hAnsi="Times New Roman"/>
                <w:sz w:val="24"/>
                <w:szCs w:val="24"/>
              </w:rPr>
              <w:t xml:space="preserve">. Bendradarbiaujant su Utenos sveikatos biuru organizuoti renginiai mokinių fizinei ir psichinei sveikatai, ugdyti sveikos gyvensenos įgūdžiai mokinius įtraukiant į įdomias ir prasmingas veiklas: 03 mėn. sąmoningumo savaitė, kurios metu daug aktyvių veiklų vyko mokyklos kieme, vaikai mokėsi komandinio darbo „Pabėgimų kambaryje“; klasėse paminėta pasaulinė vandens diena; 04 mėn. kartu su VDM grupes lankančiais mokiniais keliavo po mikrobų pasaulį; 05 mėn. trečių klasių mokiniai dalyvavo projekte „Sveikos gyvensenos skatinimas Molėtų rajono savivaldybėje, kur vaikai sužinojo daug naudingos informacijos apie sveikatą, saugų elgesį ir galimas traumas įvairiose gyvenimiškose situacijose, žaisdami ir atlikdami užduotis mokėsi suteikti draugui pirmąją pagalbą; piešinių konkurse „Aš ir gamta“ dalyvavo VDM grupių mokiniai, konkursui pateikti 72 mokinių darbai;  10 mėn. vyko akcija „Padėkime sau“, skirta psichinės sveikatos dienai paminėti, pamokėlės VDM grupėse apie burnos higieną; 09-10 mėn. keturių klasių mokiniai dalyvavo valstybinio visuomenės sveikatos fondo finansuotame projekte „Augu sveikas ir stiprus“; 12 mėn. per mokinių atostogas socialinė pedagogė ir VSP specialistė organizavo mokiniams aktyvių veiklų ir edukacijų dieną „Sveikai gyvensenai ir mokinių laisvalaikiui“. Mokykla yra Sveikatą stiprinančių mokyklų tinklo narė, 2 mokytojos parengė ir pristatė savo gerosios patirties formuojant sveikos gyvensenos įgūdžius pranešimus, kuriais dalinosi su tinklo mokyklomis. Vyko kitos veiklos „Pirmoko kuprinė. Ar ne per sunki?“ – patys svėrė ir tikrino, ar viskas kuprinėje reikalinga mokantis. ,,Mintys apie maitinimąsi mokykloje“ tėvams. „Aš gyvenu sveikai. Mano pusryčių dėžutė“; Asmens higienos įgūdžiai, jų svarba sveikatai informacija vaikams, tėvams pokalbiai klasėse ir užsiėmimai VDM grupėse pagal amžių, viktorinos, konkursai. Darbo ir mokymosi saugumo užtikrinimas, reaguojant į besikeičiančią Covid 19 pandemijos situaciją. </w:t>
            </w:r>
          </w:p>
          <w:p w14:paraId="2ADE856B"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Olimpinės kartos grupė mokykloje organizavo sportinius renginius, pirmenybę skyrėme kuo didesniam vaikų įsitraukimui į judumo veiklas: judrios ilgosios pertraukos lauke, popamokinė pertrauka lauke VDM grupes lankantiems mokiniams. Dalyvavome ir varžybose: lengvosios atletikos (rudens ir pavasarinio krosų ir lengvosios atletikos pradinių klasių trikovės varžybos rajoninės, zoninės); estafečių  ,,Drąsūs, stiprūs, vikrūs“ varžybos. Bendradarbiavimas su Anykščių „Bangenio“ baseinu, vyko plaukimo pamokos po 18 dalyvaujančiam vaikui. Mokykloje vyko turnyrai ir sporto dienos mokykloje: lapkritis – „Olimpinis mėnuo“, krepšinio 3x3 turnyras su sporto centro treneriais, taip pat vaikai dalyvavo </w:t>
            </w:r>
            <w:r w:rsidRPr="003E0248">
              <w:rPr>
                <w:rFonts w:ascii="Times New Roman" w:hAnsi="Times New Roman"/>
                <w:sz w:val="24"/>
                <w:szCs w:val="24"/>
              </w:rPr>
              <w:lastRenderedPageBreak/>
              <w:t>sporto centro inicijuotoje akcijoje „Įveik savo laisvės ratus“ aukos rinktos Ukrainai paremti. Visi mokiniai atliko fizinio pajėgumo testus, organizuota sporto diena  su priešmokyklinio amžiaus vaikais mokykloje.</w:t>
            </w:r>
          </w:p>
          <w:p w14:paraId="35B12B05"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w:t>
            </w:r>
            <w:r w:rsidRPr="003E0248">
              <w:rPr>
                <w:rFonts w:ascii="Times New Roman" w:hAnsi="Times New Roman"/>
                <w:sz w:val="24"/>
                <w:szCs w:val="24"/>
                <w:u w:val="single"/>
              </w:rPr>
              <w:t>4. Ugdyti saugaus elgesio gatvėse, keliuose  ir kitus žmogaus saugos įgūdžius kartu su socialiniais partneriais.</w:t>
            </w:r>
            <w:r w:rsidRPr="003E0248">
              <w:rPr>
                <w:rFonts w:ascii="Times New Roman" w:hAnsi="Times New Roman"/>
                <w:sz w:val="24"/>
                <w:szCs w:val="24"/>
              </w:rPr>
              <w:t xml:space="preserve">  Kiti socialiniai partneriai, su kuriais mokykla bendradarbiauja vykdydama integruotas žmogaus saugos programas yra policijos pareigūnai ir priešgaisrinės gelbėjimo tarnybos gelbėtojai: jų interaktyvios veiklos, estafetės, varžybos vasaros stovykloje, policijos pareigūnų pamokos ir pratybos gatvėje su pirmokai rudenį, pokalbiai apie atšvaitus, jų naudą, mokymai taisyklingai juos nešioti; gelbėtojų organizuojamos žiemos pamokos prie vandens telkinių apie elgesį, ledo pavojus ir skęstančiojo gelbėjimas, lankymasis ugniagesių būstinėje, galimybė susipažinti su technika, priemonėmis; 12 mėn. suorganizuoti mokymai visiems mokyklos mokiniams kultūros centro salėje ir evakuacijos pratybos.  </w:t>
            </w:r>
          </w:p>
          <w:p w14:paraId="68CC2DCA"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02 mėn. bendradarbiaujant su Molėtų ŠPT psichologėmis pradinių klasių mokinių tėvams organizuoti „Pozityvios tėvystės įgūdžių mokymai, ypatingą dėmesį skyrėme kviesdami dalyvauti bendravimo su vaikais problemų turinčias šeimas. </w:t>
            </w:r>
          </w:p>
          <w:p w14:paraId="7C058974"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w:t>
            </w:r>
            <w:r w:rsidRPr="003E0248">
              <w:rPr>
                <w:rFonts w:ascii="Times New Roman" w:hAnsi="Times New Roman"/>
                <w:sz w:val="24"/>
                <w:szCs w:val="24"/>
                <w:u w:val="single"/>
              </w:rPr>
              <w:t>5. Ugdyti mokinių lyderystės įgūdžius.</w:t>
            </w:r>
            <w:r w:rsidRPr="003E0248">
              <w:rPr>
                <w:rFonts w:ascii="Times New Roman" w:hAnsi="Times New Roman"/>
                <w:sz w:val="24"/>
                <w:szCs w:val="24"/>
              </w:rPr>
              <w:t xml:space="preserve"> Nuo rugsėjo mėnesio mokykloje veiklą atnaujino mokinių aktyvas, kuriam padeda veiklas organizuoti socialinė pedagogė, aktyvo mokinių  iniciatyva mokykloje organizuoti diena su augintiniu mokykloje, Konstitucijos dienos, Tolerancijos dienos, Antikorupcijos dienos renginiai, piešinių konkursas „Kelias į namus“, Atšvaitų diena. Kartą į mėnesį vyksta labaryčiai, kurių metu aptariame vykusias veiklas, mokinių dalyvavimą ar laimėjimus įvairiuose konkursuose, ateinančio mėnesio renginius –  jų metu pirmenybę teikiame mokinių aktyvo iniciatyvoms.   </w:t>
            </w:r>
          </w:p>
          <w:p w14:paraId="7B7716A1" w14:textId="77777777" w:rsidR="003E0248" w:rsidRPr="003E0248" w:rsidRDefault="00032F5C" w:rsidP="00032F5C">
            <w:pPr>
              <w:rPr>
                <w:rFonts w:ascii="Times New Roman" w:hAnsi="Times New Roman"/>
                <w:sz w:val="24"/>
                <w:szCs w:val="24"/>
              </w:rPr>
            </w:pPr>
            <w:r>
              <w:rPr>
                <w:rFonts w:ascii="Times New Roman" w:hAnsi="Times New Roman"/>
                <w:sz w:val="24"/>
                <w:szCs w:val="24"/>
              </w:rPr>
              <w:t xml:space="preserve">        </w:t>
            </w:r>
            <w:r w:rsidR="003E0248" w:rsidRPr="003E0248">
              <w:rPr>
                <w:rFonts w:ascii="Times New Roman" w:hAnsi="Times New Roman"/>
                <w:sz w:val="24"/>
                <w:szCs w:val="24"/>
              </w:rPr>
              <w:t xml:space="preserve">78 mokiniai iš 1-4 klasių pasibaigus formaliojo ugdymo veikloms lankė mokykloje organizuotos vasaros dieninės stovyklos edukacines veiklas ir laisvalaikio užsiėmimus. Edukacijos vyko iki pietų, o antrą dienos pusę vaikai užsiėmė jiems patinkančia veikla, ilsėjosi ir žaisdami laukė tėvų grįžtančių po darbo. Stovyklos veikla finansuota savivaldybės lėšomis, skirta  1200 eur. Suma  ir tėvai prisidėjo 4580 eurų suma. Nuo rugsėjo mėnesio 206 mokiniai lanko VDM grupes, t. y. 62% visų mokinių, 2021-2022 m. m. lankė 153 mokiniai, t. y. 47 %. Ši paslauga aktuali ir mokinių, lankančių VDM grupes, daugėja. </w:t>
            </w:r>
          </w:p>
          <w:p w14:paraId="22AC297B" w14:textId="77777777" w:rsidR="003E0248" w:rsidRPr="003E0248" w:rsidRDefault="003E0248" w:rsidP="00032F5C">
            <w:pPr>
              <w:rPr>
                <w:rFonts w:ascii="Times New Roman" w:hAnsi="Times New Roman"/>
                <w:sz w:val="24"/>
                <w:szCs w:val="24"/>
              </w:rPr>
            </w:pPr>
            <w:r w:rsidRPr="003E0248">
              <w:rPr>
                <w:rFonts w:ascii="Times New Roman" w:hAnsi="Times New Roman"/>
                <w:sz w:val="24"/>
                <w:szCs w:val="24"/>
              </w:rPr>
              <w:t xml:space="preserve">          Mus džiugina, kad mokyklos bendruomenė gausiai dalyvauja savanorystės ir labdaros renginiuose: vaikai ir jų šeimos noriai dalijosi priemonėmis ir drabužiais pavasarį, kai į mokyklą atvyko pirmieji nuo karo bėgantys Ukrainos vaikai, „Solidarumo bėgimas“ – pinigai rinkti visuomeninei organizacijai „Gelbėkit vaikus“ taip pat knygoms ukrainiečių kalba mokykloje besimokantiems Ukrainos vaikams nupirkti; „Pyragų dienos“ akcijoje ypač gausiai dalyvavo bendruomenė, kad padėtume iš Ukrainos atvykusiai pirmokei, sergančiai diabetu, ir jos mamai</w:t>
            </w:r>
            <w:r>
              <w:rPr>
                <w:rFonts w:ascii="Times New Roman" w:hAnsi="Times New Roman"/>
                <w:sz w:val="24"/>
                <w:szCs w:val="24"/>
              </w:rPr>
              <w:t>: r</w:t>
            </w:r>
            <w:r w:rsidRPr="003E0248">
              <w:rPr>
                <w:rFonts w:ascii="Times New Roman" w:hAnsi="Times New Roman"/>
                <w:sz w:val="24"/>
                <w:szCs w:val="24"/>
              </w:rPr>
              <w:t>egistracija ir kelionės pas gydytojus, pagalba ir tarpininkavimas įsigyjant insulino pompą, mokymai ir reikalingos knygos, aprūpinimas insulino kapsulėmis, galiausiai pagalba ir tarpininkavimas su įvairiomis institucijomis ir galimais darbdaviais padedant mamai įsidarbinti. Dabar mergaitė sėkmingai lanko mokyklą, bendrauja su vaikais ir dal</w:t>
            </w:r>
            <w:r>
              <w:rPr>
                <w:rFonts w:ascii="Times New Roman" w:hAnsi="Times New Roman"/>
                <w:sz w:val="24"/>
                <w:szCs w:val="24"/>
              </w:rPr>
              <w:t>yvauja neformaliojoje veikloje.</w:t>
            </w:r>
            <w:r w:rsidRPr="003E0248">
              <w:rPr>
                <w:rFonts w:ascii="Times New Roman" w:hAnsi="Times New Roman"/>
                <w:sz w:val="24"/>
                <w:szCs w:val="24"/>
              </w:rPr>
              <w:t xml:space="preserve"> Džiaugiamės savo mokyklos tradiciniais renginiais: Sausio 13 laužu, Lietuvybės mėnesio renginiais,  gamtamoksline pradinukų konferencija, mokytojų dienos pamokomis bendradarbiaujant su Molėtų gimnazija ir kitais</w:t>
            </w:r>
            <w:r>
              <w:rPr>
                <w:rFonts w:ascii="Times New Roman" w:hAnsi="Times New Roman"/>
                <w:sz w:val="24"/>
                <w:szCs w:val="24"/>
              </w:rPr>
              <w:t>, kūrybiškomis mokytojų idėjomis ir bendruomenės įsijungimu į jų įgyvendinimą, kartu sukurtais darbais pagyvinančiais mokyklos erdves.</w:t>
            </w:r>
            <w:r w:rsidRPr="003E0248">
              <w:rPr>
                <w:rFonts w:ascii="Times New Roman" w:hAnsi="Times New Roman"/>
                <w:sz w:val="24"/>
                <w:szCs w:val="24"/>
              </w:rPr>
              <w:t xml:space="preserve"> </w:t>
            </w:r>
            <w:r>
              <w:rPr>
                <w:rFonts w:ascii="Times New Roman" w:hAnsi="Times New Roman"/>
                <w:sz w:val="24"/>
                <w:szCs w:val="24"/>
              </w:rPr>
              <w:t xml:space="preserve">      2023 </w:t>
            </w:r>
            <w:r w:rsidRPr="003E0248">
              <w:rPr>
                <w:rFonts w:ascii="Times New Roman" w:hAnsi="Times New Roman"/>
                <w:sz w:val="24"/>
                <w:szCs w:val="24"/>
              </w:rPr>
              <w:t xml:space="preserve">metų pagrindiniai iššūkiai </w:t>
            </w:r>
            <w:r>
              <w:rPr>
                <w:rFonts w:ascii="Times New Roman" w:hAnsi="Times New Roman"/>
                <w:sz w:val="24"/>
                <w:szCs w:val="24"/>
              </w:rPr>
              <w:t>susiję su</w:t>
            </w:r>
            <w:r w:rsidRPr="003E0248">
              <w:rPr>
                <w:rFonts w:ascii="Times New Roman" w:hAnsi="Times New Roman"/>
                <w:sz w:val="24"/>
                <w:szCs w:val="24"/>
              </w:rPr>
              <w:t xml:space="preserve"> mokyklos pažangos plano parengim</w:t>
            </w:r>
            <w:r>
              <w:rPr>
                <w:rFonts w:ascii="Times New Roman" w:hAnsi="Times New Roman"/>
                <w:sz w:val="24"/>
                <w:szCs w:val="24"/>
              </w:rPr>
              <w:t>u</w:t>
            </w:r>
            <w:r w:rsidRPr="003E0248">
              <w:rPr>
                <w:rFonts w:ascii="Times New Roman" w:hAnsi="Times New Roman"/>
                <w:sz w:val="24"/>
                <w:szCs w:val="24"/>
              </w:rPr>
              <w:t>,  tinklaveik</w:t>
            </w:r>
            <w:r>
              <w:rPr>
                <w:rFonts w:ascii="Times New Roman" w:hAnsi="Times New Roman"/>
                <w:sz w:val="24"/>
                <w:szCs w:val="24"/>
              </w:rPr>
              <w:t>a</w:t>
            </w:r>
            <w:r w:rsidRPr="003E0248">
              <w:rPr>
                <w:rFonts w:ascii="Times New Roman" w:hAnsi="Times New Roman"/>
                <w:sz w:val="24"/>
                <w:szCs w:val="24"/>
              </w:rPr>
              <w:t xml:space="preserve"> ir partneryst</w:t>
            </w:r>
            <w:r>
              <w:rPr>
                <w:rFonts w:ascii="Times New Roman" w:hAnsi="Times New Roman"/>
                <w:sz w:val="24"/>
                <w:szCs w:val="24"/>
              </w:rPr>
              <w:t xml:space="preserve">e </w:t>
            </w:r>
            <w:r w:rsidRPr="003E0248">
              <w:rPr>
                <w:rFonts w:ascii="Times New Roman" w:hAnsi="Times New Roman"/>
                <w:sz w:val="24"/>
                <w:szCs w:val="24"/>
              </w:rPr>
              <w:t>su kitomis mokyklomis, tėvų informavim</w:t>
            </w:r>
            <w:r>
              <w:rPr>
                <w:rFonts w:ascii="Times New Roman" w:hAnsi="Times New Roman"/>
                <w:sz w:val="24"/>
                <w:szCs w:val="24"/>
              </w:rPr>
              <w:t xml:space="preserve">u </w:t>
            </w:r>
            <w:r w:rsidRPr="003E0248">
              <w:rPr>
                <w:rFonts w:ascii="Times New Roman" w:hAnsi="Times New Roman"/>
                <w:sz w:val="24"/>
                <w:szCs w:val="24"/>
              </w:rPr>
              <w:t>apie veiklas</w:t>
            </w:r>
            <w:r>
              <w:rPr>
                <w:rFonts w:ascii="Times New Roman" w:hAnsi="Times New Roman"/>
                <w:sz w:val="24"/>
                <w:szCs w:val="24"/>
              </w:rPr>
              <w:t xml:space="preserve"> ir bendruomenės pasirengimu</w:t>
            </w:r>
            <w:r w:rsidRPr="003E0248">
              <w:rPr>
                <w:rFonts w:ascii="Times New Roman" w:hAnsi="Times New Roman"/>
                <w:sz w:val="24"/>
                <w:szCs w:val="24"/>
              </w:rPr>
              <w:t>, ruošiantis įtraukiojo ugdymo įgyvendinimui ir atnaujinto ugdymo turinio įgyvendinimui; klasių ir mokytojų darbo vietų modernizavim</w:t>
            </w:r>
            <w:r w:rsidR="00032F5C">
              <w:rPr>
                <w:rFonts w:ascii="Times New Roman" w:hAnsi="Times New Roman"/>
                <w:sz w:val="24"/>
                <w:szCs w:val="24"/>
              </w:rPr>
              <w:t>u</w:t>
            </w:r>
            <w:r w:rsidRPr="003E0248">
              <w:rPr>
                <w:rFonts w:ascii="Times New Roman" w:hAnsi="Times New Roman"/>
                <w:sz w:val="24"/>
                <w:szCs w:val="24"/>
              </w:rPr>
              <w:t xml:space="preserve"> išmaniosiomis priemonėmis, visos dienos mokyklai skirtų patalpų pritaikym</w:t>
            </w:r>
            <w:r w:rsidR="00032F5C">
              <w:rPr>
                <w:rFonts w:ascii="Times New Roman" w:hAnsi="Times New Roman"/>
                <w:sz w:val="24"/>
                <w:szCs w:val="24"/>
              </w:rPr>
              <w:t>u poilsiui ir vaikų žaidimams.</w:t>
            </w:r>
            <w:r w:rsidRPr="003E0248">
              <w:rPr>
                <w:rFonts w:ascii="Times New Roman" w:hAnsi="Times New Roman"/>
                <w:sz w:val="24"/>
                <w:szCs w:val="24"/>
              </w:rPr>
              <w:t xml:space="preserve">      </w:t>
            </w:r>
          </w:p>
        </w:tc>
      </w:tr>
    </w:tbl>
    <w:p w14:paraId="044EC2FA" w14:textId="300A4789" w:rsidR="00AE260B" w:rsidRDefault="00A07D17" w:rsidP="00032F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5671ED3" w14:textId="4846094E" w:rsidR="00A07D17" w:rsidRDefault="00A07D17" w:rsidP="00032F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w:t>
      </w:r>
    </w:p>
    <w:p w14:paraId="5C9AA425" w14:textId="39AA117A" w:rsidR="005853D4" w:rsidRPr="003E0248" w:rsidRDefault="005853D4" w:rsidP="00A07D17">
      <w:pPr>
        <w:spacing w:line="240" w:lineRule="auto"/>
        <w:rPr>
          <w:rFonts w:ascii="Times New Roman" w:hAnsi="Times New Roman" w:cs="Times New Roman"/>
          <w:sz w:val="24"/>
          <w:szCs w:val="24"/>
        </w:rPr>
      </w:pPr>
      <w:r>
        <w:rPr>
          <w:rFonts w:ascii="Times New Roman" w:hAnsi="Times New Roman" w:cs="Times New Roman"/>
          <w:sz w:val="24"/>
          <w:szCs w:val="24"/>
        </w:rPr>
        <w:t xml:space="preserve">Direktorė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7D17">
        <w:rPr>
          <w:rFonts w:ascii="Times New Roman" w:hAnsi="Times New Roman" w:cs="Times New Roman"/>
          <w:sz w:val="24"/>
          <w:szCs w:val="24"/>
        </w:rPr>
        <w:t xml:space="preserve">                                                                                             </w:t>
      </w:r>
      <w:r>
        <w:rPr>
          <w:rFonts w:ascii="Times New Roman" w:hAnsi="Times New Roman" w:cs="Times New Roman"/>
          <w:sz w:val="24"/>
          <w:szCs w:val="24"/>
        </w:rPr>
        <w:t>Regina Pumputienė</w:t>
      </w:r>
    </w:p>
    <w:sectPr w:rsidR="005853D4" w:rsidRPr="003E0248" w:rsidSect="003E0248">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72EDA"/>
    <w:multiLevelType w:val="hybridMultilevel"/>
    <w:tmpl w:val="C902CC70"/>
    <w:lvl w:ilvl="0" w:tplc="8F3A47B0">
      <w:start w:val="1"/>
      <w:numFmt w:val="decimal"/>
      <w:lvlText w:val="%1."/>
      <w:lvlJc w:val="left"/>
      <w:pPr>
        <w:ind w:left="1350" w:hanging="360"/>
      </w:pPr>
      <w:rPr>
        <w:b/>
        <w:strike w:val="0"/>
        <w:dstrike w:val="0"/>
        <w:u w:val="none"/>
        <w:effect w:val="none"/>
      </w:rPr>
    </w:lvl>
    <w:lvl w:ilvl="1" w:tplc="04270019">
      <w:start w:val="1"/>
      <w:numFmt w:val="lowerLetter"/>
      <w:lvlText w:val="%2."/>
      <w:lvlJc w:val="left"/>
      <w:pPr>
        <w:ind w:left="2070" w:hanging="360"/>
      </w:pPr>
    </w:lvl>
    <w:lvl w:ilvl="2" w:tplc="0427001B">
      <w:start w:val="1"/>
      <w:numFmt w:val="lowerRoman"/>
      <w:lvlText w:val="%3."/>
      <w:lvlJc w:val="right"/>
      <w:pPr>
        <w:ind w:left="2790" w:hanging="180"/>
      </w:pPr>
    </w:lvl>
    <w:lvl w:ilvl="3" w:tplc="0427000F">
      <w:start w:val="1"/>
      <w:numFmt w:val="decimal"/>
      <w:lvlText w:val="%4."/>
      <w:lvlJc w:val="left"/>
      <w:pPr>
        <w:ind w:left="3510" w:hanging="360"/>
      </w:pPr>
    </w:lvl>
    <w:lvl w:ilvl="4" w:tplc="04270019">
      <w:start w:val="1"/>
      <w:numFmt w:val="lowerLetter"/>
      <w:lvlText w:val="%5."/>
      <w:lvlJc w:val="left"/>
      <w:pPr>
        <w:ind w:left="4230" w:hanging="360"/>
      </w:pPr>
    </w:lvl>
    <w:lvl w:ilvl="5" w:tplc="0427001B">
      <w:start w:val="1"/>
      <w:numFmt w:val="lowerRoman"/>
      <w:lvlText w:val="%6."/>
      <w:lvlJc w:val="right"/>
      <w:pPr>
        <w:ind w:left="4950" w:hanging="180"/>
      </w:pPr>
    </w:lvl>
    <w:lvl w:ilvl="6" w:tplc="0427000F">
      <w:start w:val="1"/>
      <w:numFmt w:val="decimal"/>
      <w:lvlText w:val="%7."/>
      <w:lvlJc w:val="left"/>
      <w:pPr>
        <w:ind w:left="5670" w:hanging="360"/>
      </w:pPr>
    </w:lvl>
    <w:lvl w:ilvl="7" w:tplc="04270019">
      <w:start w:val="1"/>
      <w:numFmt w:val="lowerLetter"/>
      <w:lvlText w:val="%8."/>
      <w:lvlJc w:val="left"/>
      <w:pPr>
        <w:ind w:left="6390" w:hanging="360"/>
      </w:pPr>
    </w:lvl>
    <w:lvl w:ilvl="8" w:tplc="0427001B">
      <w:start w:val="1"/>
      <w:numFmt w:val="lowerRoman"/>
      <w:lvlText w:val="%9."/>
      <w:lvlJc w:val="right"/>
      <w:pPr>
        <w:ind w:left="7110" w:hanging="180"/>
      </w:pPr>
    </w:lvl>
  </w:abstractNum>
  <w:num w:numId="1" w16cid:durableId="15922808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48"/>
    <w:rsid w:val="00032F5C"/>
    <w:rsid w:val="000F3DFC"/>
    <w:rsid w:val="001D2E07"/>
    <w:rsid w:val="003E0248"/>
    <w:rsid w:val="00576C39"/>
    <w:rsid w:val="005853D4"/>
    <w:rsid w:val="00617802"/>
    <w:rsid w:val="00A07D17"/>
    <w:rsid w:val="00AE260B"/>
    <w:rsid w:val="00B524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D4C3"/>
  <w15:chartTrackingRefBased/>
  <w15:docId w15:val="{1B51769B-4CFD-4BDC-837A-FF8E0A77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E02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tinkleliolentelviesi6parykinimas">
    <w:name w:val="Grid Table 1 Light Accent 6"/>
    <w:basedOn w:val="prastojilentel"/>
    <w:uiPriority w:val="46"/>
    <w:rsid w:val="003E0248"/>
    <w:pPr>
      <w:spacing w:after="0" w:line="240" w:lineRule="auto"/>
    </w:pPr>
    <w:tblPr>
      <w:tblStyleRowBandSize w:val="1"/>
      <w:tblStyleColBandSize w:val="1"/>
      <w:tblInd w:w="0" w:type="nil"/>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Hipersaitas">
    <w:name w:val="Hyperlink"/>
    <w:basedOn w:val="Numatytasispastraiposriftas"/>
    <w:uiPriority w:val="99"/>
    <w:unhideWhenUsed/>
    <w:rsid w:val="003E0248"/>
    <w:rPr>
      <w:color w:val="0563C1" w:themeColor="hyperlink"/>
      <w:u w:val="single"/>
    </w:rPr>
  </w:style>
  <w:style w:type="paragraph" w:styleId="Debesliotekstas">
    <w:name w:val="Balloon Text"/>
    <w:basedOn w:val="prastasis"/>
    <w:link w:val="DebesliotekstasDiagrama"/>
    <w:uiPriority w:val="99"/>
    <w:semiHidden/>
    <w:unhideWhenUsed/>
    <w:rsid w:val="0061780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142481">
      <w:bodyDiv w:val="1"/>
      <w:marLeft w:val="0"/>
      <w:marRight w:val="0"/>
      <w:marTop w:val="0"/>
      <w:marBottom w:val="0"/>
      <w:divBdr>
        <w:top w:val="none" w:sz="0" w:space="0" w:color="auto"/>
        <w:left w:val="none" w:sz="0" w:space="0" w:color="auto"/>
        <w:bottom w:val="none" w:sz="0" w:space="0" w:color="auto"/>
        <w:right w:val="none" w:sz="0" w:space="0" w:color="auto"/>
      </w:divBdr>
    </w:div>
    <w:div w:id="21404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dine.moletai.lm.lt/wp-content/uploads/Individualios-vaiko-pa%C5%BEangos-matavimas-ir-planavimas.-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dine.moletai.lm.lt/wp-content/uploads/Nam%C5%B3-darbai.-T%C4%97v%C5%B3-apklausa.-2021-2022-m.-m.-pdf.pdf" TargetMode="External"/><Relationship Id="rId5" Type="http://schemas.openxmlformats.org/officeDocument/2006/relationships/hyperlink" Target="https://www.pradine.moletai.lm.lt/wpcontent/uploads/Savaranki%C5%A1ko-mokymosi-valanda-VD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17423</Words>
  <Characters>9932</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Vytautas Kralikevičius</cp:lastModifiedBy>
  <cp:revision>4</cp:revision>
  <cp:lastPrinted>2023-02-08T06:40:00Z</cp:lastPrinted>
  <dcterms:created xsi:type="dcterms:W3CDTF">2023-02-09T07:41:00Z</dcterms:created>
  <dcterms:modified xsi:type="dcterms:W3CDTF">2023-02-14T09:50:00Z</dcterms:modified>
</cp:coreProperties>
</file>