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DAB2" w14:textId="1C03B72C" w:rsidR="002B7CDC" w:rsidRPr="00CE413A" w:rsidRDefault="002B7CDC" w:rsidP="00CE413A">
      <w:pPr>
        <w:jc w:val="center"/>
        <w:rPr>
          <w:b/>
          <w:sz w:val="24"/>
          <w:szCs w:val="24"/>
          <w:lang w:val="lt-LT" w:eastAsia="lt-LT"/>
        </w:rPr>
      </w:pPr>
      <w:r w:rsidRPr="00CE413A">
        <w:rPr>
          <w:b/>
          <w:sz w:val="24"/>
          <w:szCs w:val="24"/>
          <w:lang w:val="lt-LT" w:eastAsia="lt-LT"/>
        </w:rPr>
        <w:t>AIŠKINAMASIS RAŠTAS</w:t>
      </w:r>
    </w:p>
    <w:p w14:paraId="47A0BA9F" w14:textId="25D3CD8F" w:rsidR="002B7CDC" w:rsidRPr="002B7CDC" w:rsidRDefault="002B7CDC" w:rsidP="00D733DA">
      <w:pPr>
        <w:rPr>
          <w:bCs/>
          <w:caps/>
          <w:noProof/>
          <w:sz w:val="24"/>
          <w:szCs w:val="24"/>
        </w:rPr>
      </w:pPr>
    </w:p>
    <w:p w14:paraId="68AF891C" w14:textId="4171F4D9" w:rsidR="00683C88" w:rsidRPr="00683C88" w:rsidRDefault="00683C88" w:rsidP="00683C88">
      <w:pPr>
        <w:jc w:val="both"/>
        <w:rPr>
          <w:b/>
          <w:caps/>
          <w:noProof/>
          <w:sz w:val="24"/>
          <w:szCs w:val="24"/>
        </w:rPr>
      </w:pPr>
      <w:r w:rsidRPr="00683C88">
        <w:rPr>
          <w:b/>
          <w:caps/>
          <w:noProof/>
          <w:sz w:val="24"/>
          <w:szCs w:val="24"/>
        </w:rPr>
        <w:t>Dėl molėtų rajono savivaldybės PROJEKTŲ, ĮGYVENDINAMŲ PAGAL molėtų RAJONO SAVIVALDYBĖS STRATEGINIO  VEIKLOS   PLANO</w:t>
      </w:r>
      <w:r w:rsidR="0097000B">
        <w:rPr>
          <w:b/>
          <w:caps/>
          <w:noProof/>
          <w:sz w:val="24"/>
          <w:szCs w:val="24"/>
        </w:rPr>
        <w:t xml:space="preserve"> </w:t>
      </w:r>
      <w:r w:rsidR="0097000B" w:rsidRPr="00683C88">
        <w:rPr>
          <w:b/>
          <w:caps/>
          <w:noProof/>
          <w:sz w:val="24"/>
          <w:szCs w:val="24"/>
        </w:rPr>
        <w:t>2023 – 2025 MET</w:t>
      </w:r>
      <w:r w:rsidR="0097000B">
        <w:rPr>
          <w:b/>
          <w:caps/>
          <w:noProof/>
          <w:sz w:val="24"/>
          <w:szCs w:val="24"/>
        </w:rPr>
        <w:t>ams</w:t>
      </w:r>
      <w:r w:rsidR="000A2A2C">
        <w:rPr>
          <w:b/>
          <w:caps/>
          <w:noProof/>
          <w:sz w:val="24"/>
          <w:szCs w:val="24"/>
        </w:rPr>
        <w:t xml:space="preserve"> pr</w:t>
      </w:r>
      <w:r w:rsidRPr="00683C88">
        <w:rPr>
          <w:b/>
          <w:caps/>
          <w:noProof/>
          <w:sz w:val="24"/>
          <w:szCs w:val="24"/>
        </w:rPr>
        <w:t>OGRAMOS</w:t>
      </w:r>
      <w:r w:rsidR="00C61022">
        <w:rPr>
          <w:b/>
          <w:caps/>
          <w:noProof/>
          <w:sz w:val="24"/>
          <w:szCs w:val="24"/>
        </w:rPr>
        <w:t xml:space="preserve"> </w:t>
      </w:r>
      <w:r w:rsidRPr="00683C88">
        <w:rPr>
          <w:b/>
          <w:caps/>
          <w:noProof/>
          <w:sz w:val="24"/>
          <w:szCs w:val="24"/>
        </w:rPr>
        <w:t>KULTŪRINĖS IR SPORTINĖS VEIKLOS BEI JOS INFRASTRUKTŪROS PROGRAM</w:t>
      </w:r>
      <w:r w:rsidR="00C61022">
        <w:rPr>
          <w:b/>
          <w:caps/>
          <w:noProof/>
          <w:sz w:val="24"/>
          <w:szCs w:val="24"/>
        </w:rPr>
        <w:t>os p</w:t>
      </w:r>
      <w:r w:rsidRPr="00683C88">
        <w:rPr>
          <w:b/>
          <w:caps/>
          <w:noProof/>
          <w:sz w:val="24"/>
          <w:szCs w:val="24"/>
        </w:rPr>
        <w:t>RIEMONĘ NR. 05.2.2.4.1 „SAKRALINIO PAVELDO OBJEKTŲ TVARKYMAS“, FINANSAVIMO TVARKOS APRAŠO PATVIRTINIMO</w:t>
      </w:r>
    </w:p>
    <w:p w14:paraId="0866E55C" w14:textId="77777777" w:rsidR="00416689" w:rsidRPr="00683C88" w:rsidRDefault="00416689" w:rsidP="00683C88">
      <w:pPr>
        <w:spacing w:line="360" w:lineRule="auto"/>
        <w:ind w:firstLine="720"/>
        <w:jc w:val="both"/>
        <w:rPr>
          <w:sz w:val="24"/>
          <w:szCs w:val="24"/>
          <w:lang w:val="lt-LT" w:eastAsia="lt-LT"/>
        </w:rPr>
      </w:pPr>
    </w:p>
    <w:p w14:paraId="6E79A0DC" w14:textId="2B67A7BD" w:rsidR="00416689" w:rsidRPr="00B01850" w:rsidRDefault="00FA4736" w:rsidP="00CE413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  <w:lang w:val="lt-LT"/>
        </w:rPr>
      </w:pPr>
      <w:r>
        <w:rPr>
          <w:rFonts w:eastAsia="Calibri"/>
          <w:b/>
          <w:sz w:val="24"/>
          <w:szCs w:val="24"/>
          <w:lang w:val="lt-LT"/>
        </w:rPr>
        <w:t>Parengto tarybos s</w:t>
      </w:r>
      <w:r w:rsidR="00416689" w:rsidRPr="00B01850">
        <w:rPr>
          <w:rFonts w:eastAsia="Calibri"/>
          <w:b/>
          <w:sz w:val="24"/>
          <w:szCs w:val="24"/>
          <w:lang w:val="lt-LT"/>
        </w:rPr>
        <w:t>prendimo projekto tikslai ir uždaviniai</w:t>
      </w:r>
    </w:p>
    <w:p w14:paraId="76B7D390" w14:textId="22D15366" w:rsidR="00BB5360" w:rsidRDefault="00BB5360" w:rsidP="00416689">
      <w:pPr>
        <w:spacing w:line="360" w:lineRule="auto"/>
        <w:ind w:firstLine="720"/>
        <w:jc w:val="both"/>
        <w:rPr>
          <w:sz w:val="24"/>
          <w:szCs w:val="24"/>
          <w:lang w:val="lt-LT" w:eastAsia="lt-LT"/>
        </w:rPr>
      </w:pPr>
      <w:r w:rsidRPr="00B01850">
        <w:rPr>
          <w:sz w:val="24"/>
          <w:szCs w:val="24"/>
          <w:lang w:val="lt-LT" w:eastAsia="lt-LT"/>
        </w:rPr>
        <w:t xml:space="preserve">Tikslas – patvirtinti </w:t>
      </w:r>
      <w:r>
        <w:rPr>
          <w:sz w:val="24"/>
          <w:szCs w:val="24"/>
          <w:lang w:val="lt-LT" w:eastAsia="lt-LT"/>
        </w:rPr>
        <w:t>Molėt</w:t>
      </w:r>
      <w:r w:rsidRPr="00B01850">
        <w:rPr>
          <w:sz w:val="24"/>
          <w:szCs w:val="24"/>
          <w:lang w:val="lt-LT" w:eastAsia="lt-LT"/>
        </w:rPr>
        <w:t>ų</w:t>
      </w:r>
      <w:r w:rsidRPr="00B01850">
        <w:rPr>
          <w:bCs/>
          <w:sz w:val="24"/>
          <w:szCs w:val="24"/>
          <w:lang w:val="lt-LT" w:eastAsia="lt-LT"/>
        </w:rPr>
        <w:t xml:space="preserve"> rajono sakralinio paveldo objektų tvarkymo projektų finansavimo tvarkos </w:t>
      </w:r>
      <w:r w:rsidR="004F4724">
        <w:rPr>
          <w:bCs/>
          <w:sz w:val="24"/>
          <w:szCs w:val="24"/>
          <w:lang w:val="lt-LT" w:eastAsia="lt-LT"/>
        </w:rPr>
        <w:t>a</w:t>
      </w:r>
      <w:r w:rsidRPr="00B01850">
        <w:rPr>
          <w:bCs/>
          <w:sz w:val="24"/>
          <w:szCs w:val="24"/>
          <w:lang w:val="lt-LT" w:eastAsia="lt-LT"/>
        </w:rPr>
        <w:t>prašą</w:t>
      </w:r>
      <w:r w:rsidR="004F4724">
        <w:rPr>
          <w:bCs/>
          <w:sz w:val="24"/>
          <w:szCs w:val="24"/>
          <w:lang w:val="lt-LT" w:eastAsia="lt-LT"/>
        </w:rPr>
        <w:t xml:space="preserve"> (toliau – Aprašas)</w:t>
      </w:r>
      <w:r w:rsidRPr="00B01850">
        <w:rPr>
          <w:bCs/>
          <w:sz w:val="24"/>
          <w:szCs w:val="24"/>
          <w:lang w:val="lt-LT" w:eastAsia="lt-LT"/>
        </w:rPr>
        <w:t>, užtikrinant tinkamą sakralinio paveldo objektų savininkų bei valdytojų</w:t>
      </w:r>
      <w:r>
        <w:rPr>
          <w:bCs/>
          <w:sz w:val="24"/>
          <w:szCs w:val="24"/>
          <w:lang w:val="lt-LT" w:eastAsia="lt-LT"/>
        </w:rPr>
        <w:t>,</w:t>
      </w:r>
      <w:r w:rsidRPr="00B01850">
        <w:rPr>
          <w:bCs/>
          <w:sz w:val="24"/>
          <w:szCs w:val="24"/>
          <w:lang w:val="lt-LT" w:eastAsia="lt-LT"/>
        </w:rPr>
        <w:t xml:space="preserve"> </w:t>
      </w:r>
      <w:r>
        <w:rPr>
          <w:bCs/>
          <w:sz w:val="24"/>
          <w:szCs w:val="24"/>
          <w:lang w:val="lt-LT" w:eastAsia="lt-LT"/>
        </w:rPr>
        <w:t xml:space="preserve"> taip pat ir </w:t>
      </w:r>
      <w:r w:rsidRPr="00B01850">
        <w:rPr>
          <w:bCs/>
          <w:sz w:val="24"/>
          <w:szCs w:val="24"/>
          <w:lang w:val="lt-LT" w:eastAsia="lt-LT"/>
        </w:rPr>
        <w:t>religinių bendruomenių ir bendrijų</w:t>
      </w:r>
      <w:r>
        <w:rPr>
          <w:bCs/>
          <w:sz w:val="24"/>
          <w:szCs w:val="24"/>
          <w:lang w:val="lt-LT" w:eastAsia="lt-LT"/>
        </w:rPr>
        <w:t xml:space="preserve"> </w:t>
      </w:r>
      <w:r w:rsidRPr="00B01850">
        <w:rPr>
          <w:bCs/>
          <w:sz w:val="24"/>
          <w:szCs w:val="24"/>
          <w:lang w:val="lt-LT" w:eastAsia="lt-LT"/>
        </w:rPr>
        <w:t xml:space="preserve">projektų finansavimą iš Savivaldybės biudžeto lėšų, jų panaudojimo ir atsiskaitymo  tvarką.  </w:t>
      </w:r>
    </w:p>
    <w:p w14:paraId="317EEB7C" w14:textId="2113A1F8" w:rsidR="00416689" w:rsidRPr="00B01850" w:rsidRDefault="00416689" w:rsidP="00520867">
      <w:pPr>
        <w:spacing w:line="360" w:lineRule="auto"/>
        <w:ind w:firstLine="720"/>
        <w:jc w:val="both"/>
        <w:rPr>
          <w:sz w:val="24"/>
          <w:szCs w:val="24"/>
          <w:lang w:val="lt-LT" w:eastAsia="lt-LT"/>
        </w:rPr>
      </w:pPr>
      <w:r w:rsidRPr="00B01850">
        <w:rPr>
          <w:sz w:val="24"/>
          <w:szCs w:val="24"/>
          <w:lang w:val="lt-LT" w:eastAsia="lt-LT"/>
        </w:rPr>
        <w:t xml:space="preserve">Vykdant </w:t>
      </w:r>
      <w:r w:rsidR="00D733DA">
        <w:rPr>
          <w:sz w:val="24"/>
          <w:szCs w:val="24"/>
          <w:lang w:val="lt-LT" w:eastAsia="lt-LT"/>
        </w:rPr>
        <w:t>Molėt</w:t>
      </w:r>
      <w:r w:rsidRPr="00B01850">
        <w:rPr>
          <w:sz w:val="24"/>
          <w:szCs w:val="24"/>
          <w:lang w:val="lt-LT" w:eastAsia="lt-LT"/>
        </w:rPr>
        <w:t xml:space="preserve">ų rajono savivaldybės projektų, įgyvendinamų pagal </w:t>
      </w:r>
      <w:r w:rsidR="00D733DA" w:rsidRPr="002B7CDC">
        <w:rPr>
          <w:sz w:val="24"/>
          <w:szCs w:val="24"/>
          <w:lang w:val="lt-LT"/>
        </w:rPr>
        <w:t>Molėtų rajono savivaldybės strateginio veiklos plano</w:t>
      </w:r>
      <w:r w:rsidR="0097000B">
        <w:rPr>
          <w:sz w:val="24"/>
          <w:szCs w:val="24"/>
          <w:lang w:val="lt-LT"/>
        </w:rPr>
        <w:t xml:space="preserve"> </w:t>
      </w:r>
      <w:r w:rsidR="0097000B" w:rsidRPr="002B7CDC">
        <w:rPr>
          <w:sz w:val="24"/>
          <w:szCs w:val="24"/>
          <w:lang w:val="lt-LT"/>
        </w:rPr>
        <w:t>202</w:t>
      </w:r>
      <w:r w:rsidR="0097000B">
        <w:rPr>
          <w:sz w:val="24"/>
          <w:szCs w:val="24"/>
          <w:lang w:val="lt-LT"/>
        </w:rPr>
        <w:t>3</w:t>
      </w:r>
      <w:r w:rsidR="0097000B" w:rsidRPr="002B7CDC">
        <w:rPr>
          <w:sz w:val="24"/>
          <w:szCs w:val="24"/>
          <w:lang w:val="lt-LT"/>
        </w:rPr>
        <w:t>–202</w:t>
      </w:r>
      <w:r w:rsidR="0097000B">
        <w:rPr>
          <w:sz w:val="24"/>
          <w:szCs w:val="24"/>
          <w:lang w:val="lt-LT"/>
        </w:rPr>
        <w:t>5</w:t>
      </w:r>
      <w:r w:rsidR="0097000B" w:rsidRPr="002B7CDC">
        <w:rPr>
          <w:sz w:val="24"/>
          <w:szCs w:val="24"/>
          <w:lang w:val="lt-LT"/>
        </w:rPr>
        <w:t xml:space="preserve"> met</w:t>
      </w:r>
      <w:r w:rsidR="0097000B">
        <w:rPr>
          <w:sz w:val="24"/>
          <w:szCs w:val="24"/>
          <w:lang w:val="lt-LT"/>
        </w:rPr>
        <w:t>ams</w:t>
      </w:r>
      <w:r w:rsidR="00C973ED">
        <w:rPr>
          <w:sz w:val="24"/>
          <w:szCs w:val="24"/>
          <w:lang w:val="lt-LT"/>
        </w:rPr>
        <w:t xml:space="preserve">, </w:t>
      </w:r>
      <w:r w:rsidR="00D733DA" w:rsidRPr="002B7CDC">
        <w:rPr>
          <w:sz w:val="24"/>
          <w:szCs w:val="24"/>
          <w:lang w:val="lt-LT"/>
        </w:rPr>
        <w:t>programos „Kultūrinės ir sportinės veiklos bei jos infrastruktūros programa“ priemonę Nr. 05.2.2.4.1 „Sakralinio paveldo objektų tvarkymas“</w:t>
      </w:r>
      <w:r w:rsidR="002B7CDC">
        <w:t xml:space="preserve"> </w:t>
      </w:r>
      <w:r w:rsidRPr="00B01850">
        <w:rPr>
          <w:sz w:val="24"/>
          <w:szCs w:val="24"/>
          <w:lang w:val="lt-LT" w:eastAsia="lt-LT"/>
        </w:rPr>
        <w:t xml:space="preserve">(toliau – Priemonė), parengtas Sakralinio paveldo objektų tvarkymo projektų finansavimo tvarkos </w:t>
      </w:r>
      <w:r w:rsidR="004F4724">
        <w:rPr>
          <w:sz w:val="24"/>
          <w:szCs w:val="24"/>
          <w:lang w:val="lt-LT" w:eastAsia="lt-LT"/>
        </w:rPr>
        <w:t>A</w:t>
      </w:r>
      <w:r w:rsidRPr="00B01850">
        <w:rPr>
          <w:sz w:val="24"/>
          <w:szCs w:val="24"/>
          <w:lang w:val="lt-LT" w:eastAsia="lt-LT"/>
        </w:rPr>
        <w:t>prašas</w:t>
      </w:r>
      <w:r w:rsidR="007F4073">
        <w:rPr>
          <w:sz w:val="24"/>
          <w:szCs w:val="24"/>
          <w:lang w:val="lt-LT" w:eastAsia="lt-LT"/>
        </w:rPr>
        <w:t>.</w:t>
      </w:r>
      <w:r w:rsidRPr="00B01850">
        <w:rPr>
          <w:sz w:val="24"/>
          <w:szCs w:val="24"/>
          <w:lang w:val="lt-LT" w:eastAsia="lt-LT"/>
        </w:rPr>
        <w:tab/>
      </w:r>
      <w:r w:rsidRPr="00B01850">
        <w:rPr>
          <w:bCs/>
          <w:sz w:val="24"/>
          <w:szCs w:val="24"/>
          <w:lang w:val="lt-LT" w:eastAsia="lt-LT"/>
        </w:rPr>
        <w:t xml:space="preserve"> </w:t>
      </w:r>
    </w:p>
    <w:p w14:paraId="6D1CCDCF" w14:textId="7581CB5C" w:rsidR="00416689" w:rsidRPr="00CE413A" w:rsidRDefault="00BB5360" w:rsidP="00CE413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  <w:lang w:val="lt-LT"/>
        </w:rPr>
      </w:pPr>
      <w:r>
        <w:rPr>
          <w:rFonts w:eastAsia="Calibri"/>
          <w:b/>
          <w:sz w:val="24"/>
          <w:szCs w:val="24"/>
          <w:lang w:val="lt-LT"/>
        </w:rPr>
        <w:t>Siūlomos teisinio reguliavimo nuostatos:</w:t>
      </w:r>
    </w:p>
    <w:p w14:paraId="05106F45" w14:textId="67EAD920" w:rsidR="00416689" w:rsidRPr="007F4073" w:rsidRDefault="007F4073" w:rsidP="007F4073">
      <w:pPr>
        <w:tabs>
          <w:tab w:val="left" w:pos="709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>Patvirtinus</w:t>
      </w:r>
      <w:r w:rsidR="004F4724">
        <w:rPr>
          <w:sz w:val="24"/>
          <w:szCs w:val="24"/>
          <w:lang w:val="lt-LT"/>
        </w:rPr>
        <w:t xml:space="preserve"> A</w:t>
      </w:r>
      <w:r>
        <w:rPr>
          <w:sz w:val="24"/>
          <w:szCs w:val="24"/>
          <w:lang w:val="lt-LT"/>
        </w:rPr>
        <w:t xml:space="preserve">prašą </w:t>
      </w:r>
      <w:r w:rsidRPr="00B01850">
        <w:rPr>
          <w:bCs/>
          <w:sz w:val="24"/>
          <w:szCs w:val="24"/>
          <w:lang w:val="lt-LT" w:eastAsia="lt-LT"/>
        </w:rPr>
        <w:t>sakralinio paveldo objektų savinink</w:t>
      </w:r>
      <w:r>
        <w:rPr>
          <w:bCs/>
          <w:sz w:val="24"/>
          <w:szCs w:val="24"/>
          <w:lang w:val="lt-LT" w:eastAsia="lt-LT"/>
        </w:rPr>
        <w:t>ai</w:t>
      </w:r>
      <w:r w:rsidRPr="00B01850">
        <w:rPr>
          <w:bCs/>
          <w:sz w:val="24"/>
          <w:szCs w:val="24"/>
          <w:lang w:val="lt-LT" w:eastAsia="lt-LT"/>
        </w:rPr>
        <w:t xml:space="preserve"> bei valdytoj</w:t>
      </w:r>
      <w:r>
        <w:rPr>
          <w:bCs/>
          <w:sz w:val="24"/>
          <w:szCs w:val="24"/>
          <w:lang w:val="lt-LT" w:eastAsia="lt-LT"/>
        </w:rPr>
        <w:t>ai turės galimybę dalyvauti projektuose ir gauti finansavimą juos įgyvendinti.</w:t>
      </w:r>
    </w:p>
    <w:p w14:paraId="15720791" w14:textId="70489145" w:rsidR="00726FDA" w:rsidRPr="00726FDA" w:rsidRDefault="00726FDA" w:rsidP="00BB5360">
      <w:pPr>
        <w:tabs>
          <w:tab w:val="left" w:pos="709"/>
        </w:tabs>
        <w:spacing w:line="360" w:lineRule="auto"/>
        <w:ind w:firstLine="567"/>
        <w:jc w:val="both"/>
        <w:rPr>
          <w:color w:val="FF0000"/>
          <w:sz w:val="24"/>
          <w:szCs w:val="24"/>
          <w:lang w:val="lt-LT"/>
        </w:rPr>
      </w:pPr>
      <w:r w:rsidRPr="0095234F">
        <w:rPr>
          <w:sz w:val="24"/>
          <w:szCs w:val="24"/>
          <w:lang w:val="lt-LT"/>
        </w:rPr>
        <w:t xml:space="preserve">Šis </w:t>
      </w:r>
      <w:r w:rsidR="004F4724">
        <w:rPr>
          <w:sz w:val="24"/>
          <w:szCs w:val="24"/>
          <w:lang w:val="lt-LT"/>
        </w:rPr>
        <w:t>A</w:t>
      </w:r>
      <w:r w:rsidRPr="0095234F">
        <w:rPr>
          <w:sz w:val="24"/>
          <w:szCs w:val="24"/>
          <w:lang w:val="lt-LT"/>
        </w:rPr>
        <w:t>prašas reglamentuos Priemonės projektų įgyvendinimo tvarką, reikalavimus projektų paraiškoms, jų teikimo ir vertinimo, finansavimo projektams skyrimo tvarką, lėšų, skirtų projektų įgyvendinimui, panaudojimo kontrolę ir atsakomybę už šio aprašo pažeidimą.</w:t>
      </w:r>
    </w:p>
    <w:p w14:paraId="29344C8C" w14:textId="3BF710D3" w:rsidR="00416689" w:rsidRPr="00CE413A" w:rsidRDefault="00BB5360" w:rsidP="00CE413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  <w:lang w:val="lt-LT"/>
        </w:rPr>
      </w:pPr>
      <w:r>
        <w:rPr>
          <w:rFonts w:eastAsia="Calibri"/>
          <w:b/>
          <w:sz w:val="24"/>
          <w:szCs w:val="24"/>
          <w:lang w:val="lt-LT"/>
        </w:rPr>
        <w:t>L</w:t>
      </w:r>
      <w:r w:rsidR="00520867">
        <w:rPr>
          <w:rFonts w:eastAsia="Calibri"/>
          <w:b/>
          <w:sz w:val="24"/>
          <w:szCs w:val="24"/>
          <w:lang w:val="lt-LT"/>
        </w:rPr>
        <w:t>aukiami rezultatai</w:t>
      </w:r>
      <w:r>
        <w:rPr>
          <w:rFonts w:eastAsia="Calibri"/>
          <w:b/>
          <w:sz w:val="24"/>
          <w:szCs w:val="24"/>
          <w:lang w:val="lt-LT"/>
        </w:rPr>
        <w:t>:</w:t>
      </w:r>
      <w:r w:rsidR="00A1265D" w:rsidRPr="00CE413A">
        <w:rPr>
          <w:rFonts w:eastAsia="Calibri"/>
          <w:b/>
          <w:sz w:val="24"/>
          <w:szCs w:val="24"/>
          <w:lang w:val="lt-LT"/>
        </w:rPr>
        <w:t xml:space="preserve"> </w:t>
      </w:r>
    </w:p>
    <w:p w14:paraId="56695174" w14:textId="45AC4A7D" w:rsidR="00416689" w:rsidRPr="00B01850" w:rsidRDefault="00BB5360" w:rsidP="00BB5360">
      <w:pPr>
        <w:pStyle w:val="Sraopastraipa"/>
        <w:tabs>
          <w:tab w:val="left" w:pos="567"/>
        </w:tabs>
        <w:spacing w:line="360" w:lineRule="auto"/>
        <w:ind w:left="0"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>P</w:t>
      </w:r>
      <w:r w:rsidRPr="00BB5360">
        <w:rPr>
          <w:sz w:val="24"/>
          <w:szCs w:val="24"/>
          <w:lang w:val="lt-LT"/>
        </w:rPr>
        <w:t>ritarus sprendimo projektui atsiranda galimybė finansuoti projektus, kurių veiklos</w:t>
      </w:r>
      <w:r w:rsidR="00A831EC">
        <w:rPr>
          <w:sz w:val="24"/>
          <w:szCs w:val="24"/>
          <w:lang w:val="lt-LT"/>
        </w:rPr>
        <w:t xml:space="preserve"> </w:t>
      </w:r>
      <w:r w:rsidRPr="00BB5360">
        <w:rPr>
          <w:sz w:val="24"/>
          <w:szCs w:val="24"/>
          <w:lang w:val="lt-LT"/>
        </w:rPr>
        <w:t>skirtos sakralinio paveldo objektų išsaugojimui bei pritaikymui visuomenės ir turizmo poreikiams.</w:t>
      </w:r>
    </w:p>
    <w:p w14:paraId="2166AAA1" w14:textId="38D07731" w:rsidR="00416689" w:rsidRPr="00CE413A" w:rsidRDefault="00520867" w:rsidP="00CE413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  <w:lang w:val="lt-LT"/>
        </w:rPr>
      </w:pPr>
      <w:r>
        <w:rPr>
          <w:rFonts w:eastAsia="Calibri"/>
          <w:b/>
          <w:sz w:val="24"/>
          <w:szCs w:val="24"/>
          <w:lang w:val="lt-LT"/>
        </w:rPr>
        <w:t>Lėšų poreikis ir jų šaltiniai:</w:t>
      </w:r>
    </w:p>
    <w:p w14:paraId="0C3191DB" w14:textId="66C0BE3C" w:rsidR="00A1265D" w:rsidRPr="00520867" w:rsidRDefault="00520867" w:rsidP="00A1265D">
      <w:pPr>
        <w:tabs>
          <w:tab w:val="num" w:pos="0"/>
          <w:tab w:val="left" w:pos="720"/>
        </w:tabs>
        <w:spacing w:line="360" w:lineRule="auto"/>
        <w:jc w:val="both"/>
        <w:rPr>
          <w:sz w:val="24"/>
          <w:szCs w:val="24"/>
          <w:lang w:val="lt-LT"/>
        </w:rPr>
      </w:pPr>
      <w:r w:rsidRPr="00A831EC">
        <w:rPr>
          <w:sz w:val="24"/>
          <w:szCs w:val="24"/>
          <w:lang w:val="lt-LT"/>
        </w:rPr>
        <w:t>Savivaldybės biudžeto lėšos, numatomos kiekvienų metų biudžete,</w:t>
      </w:r>
      <w:r>
        <w:rPr>
          <w:sz w:val="24"/>
          <w:szCs w:val="24"/>
        </w:rPr>
        <w:t xml:space="preserve"> 2023 m. skirta 25 000 Eur.</w:t>
      </w:r>
      <w:r w:rsidR="00A1265D" w:rsidRPr="00520867">
        <w:rPr>
          <w:sz w:val="24"/>
          <w:szCs w:val="24"/>
        </w:rPr>
        <w:t xml:space="preserve">                </w:t>
      </w:r>
    </w:p>
    <w:p w14:paraId="64B53375" w14:textId="5F2D778F" w:rsidR="00A1265D" w:rsidRPr="00CE413A" w:rsidRDefault="00520867" w:rsidP="00CE413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  <w:lang w:val="lt-LT"/>
        </w:rPr>
      </w:pPr>
      <w:r>
        <w:rPr>
          <w:rFonts w:eastAsia="Calibri"/>
          <w:b/>
          <w:sz w:val="24"/>
          <w:szCs w:val="24"/>
          <w:lang w:val="lt-LT"/>
        </w:rPr>
        <w:t>Kiti sprendimui priimti reikalingi pagrindimai, skaičiavimai ar paaiškinimai</w:t>
      </w:r>
    </w:p>
    <w:p w14:paraId="02822183" w14:textId="5FA61AE9" w:rsidR="00733E21" w:rsidRPr="00520867" w:rsidRDefault="00520867" w:rsidP="00520867">
      <w:pPr>
        <w:tabs>
          <w:tab w:val="left" w:pos="720"/>
          <w:tab w:val="num" w:pos="3960"/>
        </w:tabs>
        <w:spacing w:line="360" w:lineRule="auto"/>
        <w:ind w:right="-143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Reikalinga atlikti antikorupcinį vertinimą.</w:t>
      </w:r>
    </w:p>
    <w:p w14:paraId="1171723C" w14:textId="77777777" w:rsidR="00416689" w:rsidRPr="00B01850" w:rsidRDefault="00416689" w:rsidP="00416689">
      <w:pPr>
        <w:rPr>
          <w:sz w:val="24"/>
          <w:szCs w:val="24"/>
          <w:lang w:val="lt-LT" w:eastAsia="lt-LT"/>
        </w:rPr>
      </w:pPr>
    </w:p>
    <w:p w14:paraId="48381A86" w14:textId="77777777" w:rsidR="00416689" w:rsidRDefault="00416689" w:rsidP="00416689">
      <w:pPr>
        <w:spacing w:after="240"/>
        <w:rPr>
          <w:sz w:val="24"/>
          <w:szCs w:val="24"/>
          <w:lang w:val="lt-LT"/>
        </w:rPr>
      </w:pPr>
    </w:p>
    <w:sectPr w:rsidR="00416689" w:rsidSect="00042CD0">
      <w:pgSz w:w="11906" w:h="16838" w:code="9"/>
      <w:pgMar w:top="1134" w:right="567" w:bottom="1134" w:left="1701" w:header="567" w:footer="567" w:gutter="0"/>
      <w:paperSrc w:first="7" w:other="7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8462F"/>
    <w:multiLevelType w:val="hybridMultilevel"/>
    <w:tmpl w:val="9028C6A8"/>
    <w:lvl w:ilvl="0" w:tplc="B812101A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AC4EA5"/>
    <w:multiLevelType w:val="hybridMultilevel"/>
    <w:tmpl w:val="8AFC5728"/>
    <w:lvl w:ilvl="0" w:tplc="B0C8955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3997205">
    <w:abstractNumId w:val="1"/>
  </w:num>
  <w:num w:numId="2" w16cid:durableId="78827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89"/>
    <w:rsid w:val="000A2A2C"/>
    <w:rsid w:val="002B7CDC"/>
    <w:rsid w:val="00416689"/>
    <w:rsid w:val="004F4724"/>
    <w:rsid w:val="00520867"/>
    <w:rsid w:val="0068044B"/>
    <w:rsid w:val="00683C88"/>
    <w:rsid w:val="00726FDA"/>
    <w:rsid w:val="00733E21"/>
    <w:rsid w:val="00797EB9"/>
    <w:rsid w:val="007F4073"/>
    <w:rsid w:val="00932237"/>
    <w:rsid w:val="0095234F"/>
    <w:rsid w:val="0097000B"/>
    <w:rsid w:val="00A1265D"/>
    <w:rsid w:val="00A831EC"/>
    <w:rsid w:val="00BB5360"/>
    <w:rsid w:val="00BB758C"/>
    <w:rsid w:val="00C61022"/>
    <w:rsid w:val="00C973ED"/>
    <w:rsid w:val="00CA5F5D"/>
    <w:rsid w:val="00CE413A"/>
    <w:rsid w:val="00D733DA"/>
    <w:rsid w:val="00FA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BE59"/>
  <w15:chartTrackingRefBased/>
  <w15:docId w15:val="{5BA88A2E-765F-4D47-9A99-2DC90C56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A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Stalnionienė</dc:creator>
  <cp:keywords/>
  <dc:description/>
  <cp:lastModifiedBy>Nijolė Stalnionienė</cp:lastModifiedBy>
  <cp:revision>7</cp:revision>
  <cp:lastPrinted>2022-04-06T08:50:00Z</cp:lastPrinted>
  <dcterms:created xsi:type="dcterms:W3CDTF">2023-02-10T08:28:00Z</dcterms:created>
  <dcterms:modified xsi:type="dcterms:W3CDTF">2023-02-13T11:55:00Z</dcterms:modified>
</cp:coreProperties>
</file>