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5AE" w:rsidRPr="00132A65" w:rsidRDefault="006435AE" w:rsidP="006435AE">
      <w:pPr>
        <w:tabs>
          <w:tab w:val="num" w:pos="0"/>
          <w:tab w:val="left" w:pos="720"/>
        </w:tabs>
        <w:spacing w:line="360" w:lineRule="auto"/>
        <w:ind w:firstLine="360"/>
        <w:jc w:val="center"/>
        <w:outlineLvl w:val="0"/>
        <w:rPr>
          <w:lang w:val="lt-LT"/>
        </w:rPr>
      </w:pPr>
      <w:r w:rsidRPr="00132A65">
        <w:rPr>
          <w:lang w:val="lt-LT"/>
        </w:rPr>
        <w:t>AIŠKINAMASIS RAŠTAS</w:t>
      </w:r>
    </w:p>
    <w:p w:rsidR="003623EE" w:rsidRPr="00132A65" w:rsidRDefault="00132A65" w:rsidP="006435AE">
      <w:pPr>
        <w:tabs>
          <w:tab w:val="num" w:pos="0"/>
          <w:tab w:val="left" w:pos="720"/>
        </w:tabs>
        <w:spacing w:line="360" w:lineRule="auto"/>
        <w:ind w:firstLine="360"/>
        <w:jc w:val="center"/>
        <w:outlineLvl w:val="0"/>
        <w:rPr>
          <w:lang w:val="lt-LT"/>
        </w:rPr>
      </w:pPr>
      <w:r w:rsidRPr="00132A65">
        <w:rPr>
          <w:noProof/>
          <w:lang w:val="lt-LT"/>
        </w:rPr>
        <w:t xml:space="preserve">Dėl pritarimo projekto </w:t>
      </w:r>
      <w:r>
        <w:rPr>
          <w:noProof/>
          <w:lang w:val="lt-LT"/>
        </w:rPr>
        <w:t>„</w:t>
      </w:r>
      <w:r w:rsidRPr="00132A65">
        <w:rPr>
          <w:noProof/>
          <w:lang w:val="lt-LT"/>
        </w:rPr>
        <w:t>Atgailos kanauninkų vienuolyno ansamblio (u.k. 987</w:t>
      </w:r>
      <w:r>
        <w:rPr>
          <w:noProof/>
          <w:lang w:val="lt-LT"/>
        </w:rPr>
        <w:t>) vienuolyno namo (u.k. 25029) Videniškių k. k</w:t>
      </w:r>
      <w:r w:rsidRPr="00132A65">
        <w:rPr>
          <w:noProof/>
          <w:lang w:val="lt-LT"/>
        </w:rPr>
        <w:t>apit</w:t>
      </w:r>
      <w:r>
        <w:rPr>
          <w:noProof/>
          <w:lang w:val="lt-LT"/>
        </w:rPr>
        <w:t>alinis remontas ir pritaikymas V</w:t>
      </w:r>
      <w:r w:rsidRPr="00132A65">
        <w:rPr>
          <w:noProof/>
          <w:lang w:val="lt-LT"/>
        </w:rPr>
        <w:t>ideniškių vienuolyno amatų centro ir bendruomenės poreikiams</w:t>
      </w:r>
      <w:r w:rsidR="0027515B">
        <w:rPr>
          <w:noProof/>
          <w:lang w:val="lt-LT"/>
        </w:rPr>
        <w:t>“</w:t>
      </w:r>
      <w:r w:rsidRPr="00132A65">
        <w:rPr>
          <w:noProof/>
          <w:lang w:val="lt-LT"/>
        </w:rPr>
        <w:t xml:space="preserve"> įgyvendinimui</w:t>
      </w:r>
      <w:r w:rsidRPr="00132A65">
        <w:rPr>
          <w:caps/>
          <w:noProof/>
          <w:lang w:val="lt-LT"/>
        </w:rPr>
        <w:t xml:space="preserve"> </w:t>
      </w:r>
      <w:r w:rsidRPr="00132A65">
        <w:rPr>
          <w:noProof/>
          <w:lang w:val="lt-LT"/>
        </w:rPr>
        <w:t xml:space="preserve">pagal 2014-2020 metų </w:t>
      </w:r>
      <w:r>
        <w:rPr>
          <w:noProof/>
          <w:lang w:val="lt-LT"/>
        </w:rPr>
        <w:t>E</w:t>
      </w:r>
      <w:r w:rsidRPr="00132A65">
        <w:rPr>
          <w:noProof/>
          <w:lang w:val="lt-LT"/>
        </w:rPr>
        <w:t>uropos sąjungos fondų investic</w:t>
      </w:r>
      <w:r>
        <w:rPr>
          <w:noProof/>
          <w:lang w:val="lt-LT"/>
        </w:rPr>
        <w:t>ijų veiksmų programos priemonę N</w:t>
      </w:r>
      <w:r w:rsidRPr="00132A65">
        <w:rPr>
          <w:noProof/>
          <w:lang w:val="lt-LT"/>
        </w:rPr>
        <w:t>r. 05.4.1-</w:t>
      </w:r>
      <w:r>
        <w:rPr>
          <w:noProof/>
          <w:lang w:val="lt-LT"/>
        </w:rPr>
        <w:t>CPVA</w:t>
      </w:r>
      <w:r w:rsidRPr="00132A65">
        <w:rPr>
          <w:noProof/>
          <w:lang w:val="lt-LT"/>
        </w:rPr>
        <w:t>-</w:t>
      </w:r>
      <w:r>
        <w:rPr>
          <w:noProof/>
          <w:lang w:val="lt-LT"/>
        </w:rPr>
        <w:t>R-302 „A</w:t>
      </w:r>
      <w:r w:rsidRPr="00132A65">
        <w:rPr>
          <w:noProof/>
          <w:lang w:val="lt-LT"/>
        </w:rPr>
        <w:t>ktualizuoti savivaldybių kultūros paveldo objektus</w:t>
      </w:r>
      <w:r w:rsidRPr="00132A65">
        <w:rPr>
          <w:caps/>
          <w:noProof/>
          <w:lang w:val="lt-LT"/>
        </w:rPr>
        <w:t>“</w:t>
      </w:r>
    </w:p>
    <w:p w:rsidR="006435AE" w:rsidRPr="00132A65" w:rsidRDefault="009E4233" w:rsidP="006435AE">
      <w:pPr>
        <w:tabs>
          <w:tab w:val="left" w:pos="720"/>
          <w:tab w:val="num" w:pos="3960"/>
        </w:tabs>
        <w:spacing w:line="360" w:lineRule="auto"/>
        <w:rPr>
          <w:b/>
          <w:lang w:val="lt-LT"/>
        </w:rPr>
      </w:pPr>
      <w:r w:rsidRPr="00132A65">
        <w:rPr>
          <w:b/>
          <w:lang w:val="lt-LT"/>
        </w:rPr>
        <w:tab/>
      </w:r>
      <w:r w:rsidR="006435AE" w:rsidRPr="00132A65">
        <w:rPr>
          <w:b/>
          <w:lang w:val="lt-LT"/>
        </w:rPr>
        <w:t xml:space="preserve">1. Parengto tarybos sprendimo projekto tikslai ir uždaviniai </w:t>
      </w:r>
    </w:p>
    <w:p w:rsidR="00830497" w:rsidRPr="00132A65" w:rsidRDefault="00177D3E" w:rsidP="003623EE">
      <w:pPr>
        <w:spacing w:line="360" w:lineRule="auto"/>
        <w:ind w:firstLine="720"/>
        <w:jc w:val="both"/>
        <w:rPr>
          <w:lang w:val="lt-LT"/>
        </w:rPr>
      </w:pPr>
      <w:r w:rsidRPr="00132A65">
        <w:rPr>
          <w:lang w:val="lt-LT"/>
        </w:rPr>
        <w:t>T</w:t>
      </w:r>
      <w:r w:rsidR="006435AE" w:rsidRPr="00132A65">
        <w:rPr>
          <w:lang w:val="lt-LT"/>
        </w:rPr>
        <w:t xml:space="preserve">ikslas – </w:t>
      </w:r>
      <w:r w:rsidR="003623EE" w:rsidRPr="00132A65">
        <w:rPr>
          <w:lang w:val="lt-LT"/>
        </w:rPr>
        <w:t xml:space="preserve">įvykdyti išankstines projekto parengtumo sąlygas, nustatytas priemonės Nr. </w:t>
      </w:r>
      <w:r w:rsidR="00132A65" w:rsidRPr="00132A65">
        <w:rPr>
          <w:noProof/>
          <w:lang w:val="lt-LT"/>
        </w:rPr>
        <w:t>05.4.1-</w:t>
      </w:r>
      <w:r w:rsidR="00132A65">
        <w:rPr>
          <w:noProof/>
          <w:lang w:val="lt-LT"/>
        </w:rPr>
        <w:t>CPVA</w:t>
      </w:r>
      <w:r w:rsidR="00132A65" w:rsidRPr="00132A65">
        <w:rPr>
          <w:noProof/>
          <w:lang w:val="lt-LT"/>
        </w:rPr>
        <w:t>-</w:t>
      </w:r>
      <w:r w:rsidR="00132A65">
        <w:rPr>
          <w:noProof/>
          <w:lang w:val="lt-LT"/>
        </w:rPr>
        <w:t>R-302 „A</w:t>
      </w:r>
      <w:r w:rsidR="00132A65" w:rsidRPr="00132A65">
        <w:rPr>
          <w:noProof/>
          <w:lang w:val="lt-LT"/>
        </w:rPr>
        <w:t>ktualizuoti savivaldybių kultūros paveldo objektus</w:t>
      </w:r>
      <w:r w:rsidR="00132A65" w:rsidRPr="00132A65">
        <w:rPr>
          <w:caps/>
          <w:noProof/>
          <w:lang w:val="lt-LT"/>
        </w:rPr>
        <w:t>“</w:t>
      </w:r>
      <w:r w:rsidR="00132A65">
        <w:rPr>
          <w:caps/>
          <w:noProof/>
          <w:lang w:val="lt-LT"/>
        </w:rPr>
        <w:t xml:space="preserve"> </w:t>
      </w:r>
      <w:r w:rsidR="003623EE" w:rsidRPr="00132A65">
        <w:rPr>
          <w:lang w:val="lt-LT"/>
        </w:rPr>
        <w:t>projektų finansavimo sąlygų apraše.</w:t>
      </w:r>
    </w:p>
    <w:p w:rsidR="003623EE" w:rsidRPr="00132A65" w:rsidRDefault="006A5BFB" w:rsidP="005906B7">
      <w:pPr>
        <w:spacing w:line="360" w:lineRule="auto"/>
        <w:ind w:firstLine="720"/>
        <w:jc w:val="both"/>
        <w:rPr>
          <w:lang w:val="lt-LT"/>
        </w:rPr>
      </w:pPr>
      <w:r w:rsidRPr="00132A65">
        <w:rPr>
          <w:lang w:val="lt-LT"/>
        </w:rPr>
        <w:t xml:space="preserve">Priemonės tikslas </w:t>
      </w:r>
      <w:r w:rsidR="003623EE" w:rsidRPr="00132A65">
        <w:rPr>
          <w:lang w:val="lt-LT"/>
        </w:rPr>
        <w:t>–</w:t>
      </w:r>
      <w:r w:rsidRPr="00132A65">
        <w:rPr>
          <w:lang w:val="lt-LT"/>
        </w:rPr>
        <w:t xml:space="preserve"> </w:t>
      </w:r>
      <w:r w:rsidR="003623EE" w:rsidRPr="00132A65">
        <w:rPr>
          <w:lang w:val="lt-LT"/>
        </w:rPr>
        <w:t>modernios, atitinkančios šiuolaikinės visuomenės poreikius kultūros infrastruktūros atnaujinimas, siekiant aukštesnės kultūros paslaugų kokybės, prieinamumo ir interaktyvumo, didesnės jų pridėtinės vertės ir paklausos kūrimo, skatinant papildomus lankytojų srautus, formuojant paklausą vietos verslams, didinant patrauklumą investicijoms, verslo plėtrai, naujų darbo vietų kūrimui tikslinėse teritorijose.</w:t>
      </w:r>
    </w:p>
    <w:p w:rsidR="003623EE" w:rsidRPr="00132A65" w:rsidRDefault="003623EE" w:rsidP="005906B7">
      <w:pPr>
        <w:spacing w:line="360" w:lineRule="auto"/>
        <w:ind w:firstLine="720"/>
        <w:jc w:val="both"/>
        <w:rPr>
          <w:lang w:val="lt-LT"/>
        </w:rPr>
      </w:pPr>
      <w:r w:rsidRPr="00132A65">
        <w:rPr>
          <w:lang w:val="lt-LT"/>
        </w:rPr>
        <w:t xml:space="preserve">Projekto </w:t>
      </w:r>
      <w:r w:rsidR="00132A65">
        <w:rPr>
          <w:noProof/>
          <w:lang w:val="lt-LT"/>
        </w:rPr>
        <w:t>„</w:t>
      </w:r>
      <w:r w:rsidR="00132A65" w:rsidRPr="00132A65">
        <w:rPr>
          <w:noProof/>
          <w:lang w:val="lt-LT"/>
        </w:rPr>
        <w:t>Atgailos kanauninkų vienuolyno ansamblio (u.k. 987</w:t>
      </w:r>
      <w:r w:rsidR="00132A65">
        <w:rPr>
          <w:noProof/>
          <w:lang w:val="lt-LT"/>
        </w:rPr>
        <w:t>) vienuolyno namo (u.k. 25029) Videniškių k. k</w:t>
      </w:r>
      <w:r w:rsidR="00132A65" w:rsidRPr="00132A65">
        <w:rPr>
          <w:noProof/>
          <w:lang w:val="lt-LT"/>
        </w:rPr>
        <w:t>apit</w:t>
      </w:r>
      <w:r w:rsidR="00132A65">
        <w:rPr>
          <w:noProof/>
          <w:lang w:val="lt-LT"/>
        </w:rPr>
        <w:t>alinis remontas ir pritaikymas V</w:t>
      </w:r>
      <w:r w:rsidR="00132A65" w:rsidRPr="00132A65">
        <w:rPr>
          <w:noProof/>
          <w:lang w:val="lt-LT"/>
        </w:rPr>
        <w:t>ideniškių vienuolyno amatų centro ir bendruomenės poreikiams</w:t>
      </w:r>
      <w:r w:rsidR="0027515B">
        <w:rPr>
          <w:noProof/>
          <w:lang w:val="lt-LT"/>
        </w:rPr>
        <w:t>“</w:t>
      </w:r>
      <w:bookmarkStart w:id="0" w:name="_GoBack"/>
      <w:bookmarkEnd w:id="0"/>
      <w:r w:rsidR="00132A65">
        <w:rPr>
          <w:noProof/>
          <w:lang w:val="lt-LT"/>
        </w:rPr>
        <w:t xml:space="preserve"> </w:t>
      </w:r>
      <w:r w:rsidRPr="00132A65">
        <w:rPr>
          <w:lang w:val="lt-LT"/>
        </w:rPr>
        <w:t>įg</w:t>
      </w:r>
      <w:r w:rsidR="00132A65">
        <w:rPr>
          <w:lang w:val="lt-LT"/>
        </w:rPr>
        <w:t xml:space="preserve">yvendinimo metu bus vykdomi inžinerinių sistemų rekonstrukcijos bei įrengimo darbai Videniškių vienuolyno pastate: geoterminis šildymas, ventiliacija, vandentiekis bei nuotekos. </w:t>
      </w:r>
    </w:p>
    <w:p w:rsidR="006435AE" w:rsidRPr="00132A65" w:rsidRDefault="009E4233" w:rsidP="006435AE">
      <w:pPr>
        <w:tabs>
          <w:tab w:val="left" w:pos="720"/>
          <w:tab w:val="num" w:pos="3960"/>
        </w:tabs>
        <w:spacing w:line="360" w:lineRule="auto"/>
        <w:jc w:val="both"/>
        <w:rPr>
          <w:b/>
          <w:lang w:val="lt-LT"/>
        </w:rPr>
      </w:pPr>
      <w:r w:rsidRPr="00132A65">
        <w:rPr>
          <w:b/>
          <w:lang w:val="lt-LT"/>
        </w:rPr>
        <w:tab/>
      </w:r>
      <w:r w:rsidR="006435AE" w:rsidRPr="00132A65">
        <w:rPr>
          <w:b/>
          <w:lang w:val="lt-LT"/>
        </w:rPr>
        <w:t>2. Šiuo metu esantis teisinis reglamentavimas</w:t>
      </w:r>
    </w:p>
    <w:p w:rsidR="006435AE" w:rsidRPr="00132A65" w:rsidRDefault="006435AE" w:rsidP="006435AE">
      <w:pPr>
        <w:tabs>
          <w:tab w:val="left" w:pos="720"/>
          <w:tab w:val="num" w:pos="3960"/>
        </w:tabs>
        <w:spacing w:line="360" w:lineRule="auto"/>
        <w:ind w:firstLine="720"/>
        <w:jc w:val="both"/>
        <w:rPr>
          <w:lang w:val="lt-LT"/>
        </w:rPr>
      </w:pPr>
      <w:r w:rsidRPr="00132A65">
        <w:rPr>
          <w:lang w:val="lt-LT"/>
        </w:rPr>
        <w:t>Lietuvos Respublikos vietos savivaldos įs</w:t>
      </w:r>
      <w:r w:rsidR="000140F7" w:rsidRPr="00132A65">
        <w:rPr>
          <w:lang w:val="lt-LT"/>
        </w:rPr>
        <w:t>tatymo 16 straipsnio 4 dalis</w:t>
      </w:r>
      <w:r w:rsidR="005906B7" w:rsidRPr="00132A65">
        <w:rPr>
          <w:lang w:val="lt-LT"/>
        </w:rPr>
        <w:t>;</w:t>
      </w:r>
    </w:p>
    <w:p w:rsidR="00132A65" w:rsidRPr="00132A65" w:rsidRDefault="00132A65" w:rsidP="006435AE">
      <w:pPr>
        <w:tabs>
          <w:tab w:val="left" w:pos="720"/>
          <w:tab w:val="num" w:pos="3960"/>
        </w:tabs>
        <w:spacing w:line="360" w:lineRule="auto"/>
        <w:jc w:val="both"/>
        <w:rPr>
          <w:lang w:val="lt-LT"/>
        </w:rPr>
      </w:pPr>
      <w:r w:rsidRPr="00132A65">
        <w:rPr>
          <w:lang w:val="lt-LT"/>
        </w:rPr>
        <w:t>2014–2020 metų Europos Sąjungos fondų investicijų veiksmų programos 5 prioriteto „Aplinkosauga, gamtos išteklių darnus naudojimas ir prisitaikymas prie klimato kaitos“ 05.4.1-CPVA-R-302 priemonės „Aktualizuoti savivaldybių kultūros paveldo objektus“ projektų finansavimo sąlygų aprašo, patvirtinto Lietuvos Respublikos kultūros ministro 2016 m. balandžio 27 d. įsakymu Nr. ĮV-338 „</w:t>
      </w:r>
      <w:r w:rsidRPr="00132A65">
        <w:rPr>
          <w:bCs/>
          <w:lang w:val="lt-LT"/>
        </w:rPr>
        <w:t>Dėl 2014–2020 metų Europos sąjungos fondų investicijų veiksmų programos 5 prioriteto „Aplinkosauga, gamtos išteklių darnus naudojimas ir prisitaikymas prie klimato kaitos“ 05.4.1-CPVA-R-302 priemonės „Aktualizuoti savivaldybių kultūros paveldo objektus“ projektų finansavimo sąlygų aprašo Nr. 1 patvirtinimo</w:t>
      </w:r>
      <w:r w:rsidRPr="00132A65">
        <w:rPr>
          <w:lang w:val="lt-LT"/>
        </w:rPr>
        <w:t>“, 37 ir 51.14 punktai.</w:t>
      </w:r>
    </w:p>
    <w:p w:rsidR="006435AE" w:rsidRPr="00132A65" w:rsidRDefault="009E4233" w:rsidP="006435AE">
      <w:pPr>
        <w:tabs>
          <w:tab w:val="left" w:pos="720"/>
          <w:tab w:val="num" w:pos="3960"/>
        </w:tabs>
        <w:spacing w:line="360" w:lineRule="auto"/>
        <w:jc w:val="both"/>
        <w:rPr>
          <w:b/>
          <w:lang w:val="lt-LT"/>
        </w:rPr>
      </w:pPr>
      <w:r w:rsidRPr="00132A65">
        <w:rPr>
          <w:b/>
          <w:lang w:val="lt-LT"/>
        </w:rPr>
        <w:tab/>
      </w:r>
      <w:r w:rsidR="006435AE" w:rsidRPr="00132A65">
        <w:rPr>
          <w:b/>
          <w:lang w:val="lt-LT"/>
        </w:rPr>
        <w:t>3. Galimos teigiamos ir neigiamos pasekmės priėmus siūlomą tarybos sprendimo projektą</w:t>
      </w:r>
    </w:p>
    <w:p w:rsidR="006435AE" w:rsidRPr="00132A65" w:rsidRDefault="006435AE" w:rsidP="006435AE">
      <w:pPr>
        <w:spacing w:line="360" w:lineRule="auto"/>
        <w:ind w:firstLine="720"/>
        <w:jc w:val="both"/>
        <w:rPr>
          <w:lang w:val="lt-LT"/>
        </w:rPr>
      </w:pPr>
      <w:r w:rsidRPr="00132A65">
        <w:rPr>
          <w:lang w:val="lt-LT"/>
        </w:rPr>
        <w:t>Teigiamos</w:t>
      </w:r>
      <w:r w:rsidR="009E4233" w:rsidRPr="00132A65">
        <w:rPr>
          <w:lang w:val="lt-LT"/>
        </w:rPr>
        <w:t xml:space="preserve"> pasekmės</w:t>
      </w:r>
      <w:r w:rsidR="00830497" w:rsidRPr="00132A65">
        <w:rPr>
          <w:lang w:val="lt-LT"/>
        </w:rPr>
        <w:t xml:space="preserve"> –</w:t>
      </w:r>
      <w:r w:rsidR="00CB173C" w:rsidRPr="00132A65">
        <w:rPr>
          <w:lang w:val="lt-LT"/>
        </w:rPr>
        <w:t xml:space="preserve"> </w:t>
      </w:r>
      <w:r w:rsidR="001E7202" w:rsidRPr="00132A65">
        <w:rPr>
          <w:lang w:val="lt-LT"/>
        </w:rPr>
        <w:t xml:space="preserve">išpildyta nustatyta išankstinė projekto parengtumo sąlyga bei sutvarkyta </w:t>
      </w:r>
      <w:r w:rsidR="00132A65">
        <w:rPr>
          <w:lang w:val="lt-LT"/>
        </w:rPr>
        <w:t>sutvarkytas Videniškių vienuolyno pastatas</w:t>
      </w:r>
      <w:r w:rsidR="001E7202" w:rsidRPr="00132A65">
        <w:rPr>
          <w:lang w:val="lt-LT"/>
        </w:rPr>
        <w:t>.</w:t>
      </w:r>
    </w:p>
    <w:p w:rsidR="006435AE" w:rsidRPr="00132A65" w:rsidRDefault="006435AE" w:rsidP="006435AE">
      <w:pPr>
        <w:tabs>
          <w:tab w:val="left" w:pos="720"/>
          <w:tab w:val="num" w:pos="3960"/>
        </w:tabs>
        <w:spacing w:line="360" w:lineRule="auto"/>
        <w:ind w:firstLine="720"/>
        <w:jc w:val="both"/>
        <w:rPr>
          <w:lang w:val="lt-LT"/>
        </w:rPr>
      </w:pPr>
      <w:r w:rsidRPr="00132A65">
        <w:rPr>
          <w:lang w:val="lt-LT"/>
        </w:rPr>
        <w:t>Neigiamų pasekmių nenumatoma.</w:t>
      </w:r>
    </w:p>
    <w:p w:rsidR="006435AE" w:rsidRPr="00132A65" w:rsidRDefault="009E4233" w:rsidP="006435AE">
      <w:pPr>
        <w:tabs>
          <w:tab w:val="num" w:pos="0"/>
          <w:tab w:val="left" w:pos="720"/>
        </w:tabs>
        <w:spacing w:line="360" w:lineRule="auto"/>
        <w:jc w:val="both"/>
        <w:rPr>
          <w:b/>
          <w:lang w:val="lt-LT"/>
        </w:rPr>
      </w:pPr>
      <w:r w:rsidRPr="00132A65">
        <w:rPr>
          <w:b/>
          <w:lang w:val="lt-LT"/>
        </w:rPr>
        <w:tab/>
      </w:r>
      <w:r w:rsidR="006435AE" w:rsidRPr="00132A65">
        <w:rPr>
          <w:b/>
          <w:lang w:val="lt-LT"/>
        </w:rPr>
        <w:t>4. Priemonės sprendimui</w:t>
      </w:r>
      <w:r w:rsidRPr="00132A65">
        <w:rPr>
          <w:b/>
          <w:lang w:val="lt-LT"/>
        </w:rPr>
        <w:t xml:space="preserve"> įgyvendinti</w:t>
      </w:r>
    </w:p>
    <w:p w:rsidR="006435AE" w:rsidRPr="00132A65" w:rsidRDefault="001E7202" w:rsidP="006435AE">
      <w:pPr>
        <w:tabs>
          <w:tab w:val="num" w:pos="0"/>
          <w:tab w:val="left" w:pos="720"/>
        </w:tabs>
        <w:spacing w:line="360" w:lineRule="auto"/>
        <w:ind w:firstLine="720"/>
        <w:jc w:val="both"/>
        <w:rPr>
          <w:lang w:val="lt-LT"/>
        </w:rPr>
      </w:pPr>
      <w:r w:rsidRPr="00132A65">
        <w:rPr>
          <w:lang w:val="lt-LT"/>
        </w:rPr>
        <w:lastRenderedPageBreak/>
        <w:t>Projekto paraiškos parengimas ir pateikimas VšĮ Centrinei projektų valdymo agentūrai bei projekto veiklų įgyvendinimas.</w:t>
      </w:r>
    </w:p>
    <w:p w:rsidR="006435AE" w:rsidRPr="00132A65" w:rsidRDefault="009E4233" w:rsidP="006435AE">
      <w:pPr>
        <w:tabs>
          <w:tab w:val="left" w:pos="720"/>
          <w:tab w:val="num" w:pos="3960"/>
        </w:tabs>
        <w:spacing w:line="360" w:lineRule="auto"/>
        <w:jc w:val="both"/>
        <w:rPr>
          <w:b/>
          <w:lang w:val="lt-LT"/>
        </w:rPr>
      </w:pPr>
      <w:r w:rsidRPr="00132A65">
        <w:rPr>
          <w:b/>
          <w:lang w:val="lt-LT"/>
        </w:rPr>
        <w:tab/>
      </w:r>
      <w:r w:rsidR="006435AE" w:rsidRPr="00132A65">
        <w:rPr>
          <w:b/>
          <w:lang w:val="lt-LT"/>
        </w:rPr>
        <w:t>5. Lėšų poreikis ir jų šaltiniai (prireikus s</w:t>
      </w:r>
      <w:r w:rsidRPr="00132A65">
        <w:rPr>
          <w:b/>
          <w:lang w:val="lt-LT"/>
        </w:rPr>
        <w:t>kaičiavimai ir išlaidų sąmatos)</w:t>
      </w:r>
    </w:p>
    <w:p w:rsidR="006435AE" w:rsidRPr="00132A65" w:rsidRDefault="00624BF5" w:rsidP="00624BF5">
      <w:pPr>
        <w:tabs>
          <w:tab w:val="left" w:pos="720"/>
          <w:tab w:val="num" w:pos="3960"/>
        </w:tabs>
        <w:spacing w:line="360" w:lineRule="auto"/>
        <w:jc w:val="both"/>
        <w:rPr>
          <w:lang w:val="lt-LT"/>
        </w:rPr>
      </w:pPr>
      <w:r w:rsidRPr="00132A65">
        <w:rPr>
          <w:lang w:val="lt-LT"/>
        </w:rPr>
        <w:tab/>
      </w:r>
      <w:r w:rsidR="001E7202" w:rsidRPr="00132A65">
        <w:rPr>
          <w:lang w:val="lt-LT"/>
        </w:rPr>
        <w:t xml:space="preserve">Preliminarus projekto biudžetas – </w:t>
      </w:r>
      <w:r w:rsidR="00132A65">
        <w:rPr>
          <w:lang w:val="lt-LT"/>
        </w:rPr>
        <w:t>260 069</w:t>
      </w:r>
      <w:r w:rsidR="001E7202" w:rsidRPr="00132A65">
        <w:rPr>
          <w:lang w:val="lt-LT"/>
        </w:rPr>
        <w:t xml:space="preserve"> </w:t>
      </w:r>
      <w:proofErr w:type="spellStart"/>
      <w:r w:rsidR="001E7202" w:rsidRPr="00132A65">
        <w:rPr>
          <w:lang w:val="lt-LT"/>
        </w:rPr>
        <w:t>Eur</w:t>
      </w:r>
      <w:proofErr w:type="spellEnd"/>
      <w:r w:rsidR="001E7202" w:rsidRPr="00132A65">
        <w:rPr>
          <w:lang w:val="lt-LT"/>
        </w:rPr>
        <w:t>, iš jų ES investicijos – 2</w:t>
      </w:r>
      <w:r w:rsidR="00132A65">
        <w:rPr>
          <w:lang w:val="lt-LT"/>
        </w:rPr>
        <w:t>21</w:t>
      </w:r>
      <w:r w:rsidR="001E7202" w:rsidRPr="00132A65">
        <w:rPr>
          <w:lang w:val="lt-LT"/>
        </w:rPr>
        <w:t> 0</w:t>
      </w:r>
      <w:r w:rsidR="00132A65">
        <w:rPr>
          <w:lang w:val="lt-LT"/>
        </w:rPr>
        <w:t>58</w:t>
      </w:r>
      <w:r w:rsidR="001E7202" w:rsidRPr="00132A65">
        <w:rPr>
          <w:lang w:val="lt-LT"/>
        </w:rPr>
        <w:t xml:space="preserve"> </w:t>
      </w:r>
      <w:proofErr w:type="spellStart"/>
      <w:r w:rsidR="001E7202" w:rsidRPr="00132A65">
        <w:rPr>
          <w:lang w:val="lt-LT"/>
        </w:rPr>
        <w:t>Eur</w:t>
      </w:r>
      <w:proofErr w:type="spellEnd"/>
      <w:r w:rsidR="001E7202" w:rsidRPr="00132A65">
        <w:rPr>
          <w:lang w:val="lt-LT"/>
        </w:rPr>
        <w:t xml:space="preserve">, pareiškėjo lėšos – </w:t>
      </w:r>
      <w:r w:rsidR="00132A65">
        <w:rPr>
          <w:lang w:val="lt-LT"/>
        </w:rPr>
        <w:t>39 011</w:t>
      </w:r>
      <w:r w:rsidR="001E7202" w:rsidRPr="00132A65">
        <w:rPr>
          <w:lang w:val="lt-LT"/>
        </w:rPr>
        <w:t xml:space="preserve"> </w:t>
      </w:r>
      <w:proofErr w:type="spellStart"/>
      <w:r w:rsidR="001E7202" w:rsidRPr="00132A65">
        <w:rPr>
          <w:lang w:val="lt-LT"/>
        </w:rPr>
        <w:t>Eur</w:t>
      </w:r>
      <w:proofErr w:type="spellEnd"/>
      <w:r w:rsidR="001E7202" w:rsidRPr="00132A65">
        <w:rPr>
          <w:lang w:val="lt-LT"/>
        </w:rPr>
        <w:t xml:space="preserve">. </w:t>
      </w:r>
    </w:p>
    <w:p w:rsidR="006435AE" w:rsidRPr="00132A65" w:rsidRDefault="009E4233" w:rsidP="006435AE">
      <w:pPr>
        <w:tabs>
          <w:tab w:val="left" w:pos="720"/>
          <w:tab w:val="num" w:pos="3960"/>
        </w:tabs>
        <w:spacing w:line="360" w:lineRule="auto"/>
        <w:jc w:val="both"/>
        <w:rPr>
          <w:b/>
          <w:lang w:val="lt-LT"/>
        </w:rPr>
      </w:pPr>
      <w:r w:rsidRPr="00132A65">
        <w:rPr>
          <w:b/>
          <w:lang w:val="lt-LT"/>
        </w:rPr>
        <w:tab/>
      </w:r>
      <w:r w:rsidR="006435AE" w:rsidRPr="00132A65">
        <w:rPr>
          <w:b/>
          <w:lang w:val="lt-LT"/>
        </w:rPr>
        <w:t>6.</w:t>
      </w:r>
      <w:r w:rsidRPr="00132A65">
        <w:rPr>
          <w:b/>
          <w:lang w:val="lt-LT"/>
        </w:rPr>
        <w:t xml:space="preserve"> Vykdytojai, įvykdymo terminai</w:t>
      </w:r>
      <w:r w:rsidR="006435AE" w:rsidRPr="00132A65">
        <w:rPr>
          <w:b/>
          <w:lang w:val="lt-LT"/>
        </w:rPr>
        <w:t xml:space="preserve"> </w:t>
      </w:r>
    </w:p>
    <w:p w:rsidR="006435AE" w:rsidRPr="00132A65" w:rsidRDefault="001E7202" w:rsidP="006435AE">
      <w:pPr>
        <w:tabs>
          <w:tab w:val="left" w:pos="720"/>
          <w:tab w:val="num" w:pos="3960"/>
        </w:tabs>
        <w:spacing w:line="360" w:lineRule="auto"/>
        <w:jc w:val="both"/>
        <w:rPr>
          <w:lang w:val="lt-LT"/>
        </w:rPr>
      </w:pPr>
      <w:r w:rsidRPr="00132A65">
        <w:rPr>
          <w:lang w:val="lt-LT"/>
        </w:rPr>
        <w:tab/>
        <w:t>Molėtų rajono savivaldybės administracija.</w:t>
      </w:r>
    </w:p>
    <w:p w:rsidR="006435AE" w:rsidRPr="00132A65" w:rsidRDefault="006435AE" w:rsidP="006435AE">
      <w:pPr>
        <w:spacing w:line="360" w:lineRule="auto"/>
        <w:ind w:firstLine="720"/>
        <w:jc w:val="both"/>
        <w:rPr>
          <w:lang w:val="lt-LT"/>
        </w:rPr>
      </w:pPr>
    </w:p>
    <w:p w:rsidR="006435AE" w:rsidRPr="00132A65" w:rsidRDefault="006435AE" w:rsidP="006435AE">
      <w:pPr>
        <w:spacing w:line="360" w:lineRule="auto"/>
        <w:ind w:firstLine="720"/>
        <w:jc w:val="both"/>
        <w:rPr>
          <w:lang w:val="lt-LT"/>
        </w:rPr>
      </w:pPr>
    </w:p>
    <w:sectPr w:rsidR="006435AE" w:rsidRPr="00132A65" w:rsidSect="00057F22">
      <w:headerReference w:type="default" r:id="rId6"/>
      <w:pgSz w:w="11906" w:h="16838"/>
      <w:pgMar w:top="1079" w:right="567" w:bottom="540"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936" w:rsidRDefault="00814936" w:rsidP="00057F22">
      <w:r>
        <w:separator/>
      </w:r>
    </w:p>
  </w:endnote>
  <w:endnote w:type="continuationSeparator" w:id="0">
    <w:p w:rsidR="00814936" w:rsidRDefault="00814936" w:rsidP="00057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936" w:rsidRDefault="00814936" w:rsidP="00057F22">
      <w:r>
        <w:separator/>
      </w:r>
    </w:p>
  </w:footnote>
  <w:footnote w:type="continuationSeparator" w:id="0">
    <w:p w:rsidR="00814936" w:rsidRDefault="00814936" w:rsidP="00057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523308"/>
      <w:docPartObj>
        <w:docPartGallery w:val="Page Numbers (Top of Page)"/>
        <w:docPartUnique/>
      </w:docPartObj>
    </w:sdtPr>
    <w:sdtEndPr/>
    <w:sdtContent>
      <w:p w:rsidR="00057F22" w:rsidRDefault="00057F22">
        <w:pPr>
          <w:pStyle w:val="Antrats"/>
          <w:jc w:val="center"/>
        </w:pPr>
        <w:r>
          <w:fldChar w:fldCharType="begin"/>
        </w:r>
        <w:r>
          <w:instrText>PAGE   \* MERGEFORMAT</w:instrText>
        </w:r>
        <w:r>
          <w:fldChar w:fldCharType="separate"/>
        </w:r>
        <w:r w:rsidR="0027515B" w:rsidRPr="0027515B">
          <w:rPr>
            <w:noProof/>
            <w:lang w:val="lt-LT"/>
          </w:rPr>
          <w:t>2</w:t>
        </w:r>
        <w:r>
          <w:fldChar w:fldCharType="end"/>
        </w:r>
      </w:p>
    </w:sdtContent>
  </w:sdt>
  <w:p w:rsidR="00057F22" w:rsidRDefault="00057F2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5AE"/>
    <w:rsid w:val="000140F7"/>
    <w:rsid w:val="00057F22"/>
    <w:rsid w:val="000B450B"/>
    <w:rsid w:val="00132A65"/>
    <w:rsid w:val="00177D3E"/>
    <w:rsid w:val="001A5ACE"/>
    <w:rsid w:val="001E7202"/>
    <w:rsid w:val="0027515B"/>
    <w:rsid w:val="00280699"/>
    <w:rsid w:val="003623EE"/>
    <w:rsid w:val="00574115"/>
    <w:rsid w:val="005906B7"/>
    <w:rsid w:val="00624BF5"/>
    <w:rsid w:val="00633AB0"/>
    <w:rsid w:val="006435AE"/>
    <w:rsid w:val="006A5BFB"/>
    <w:rsid w:val="00814936"/>
    <w:rsid w:val="0081622C"/>
    <w:rsid w:val="00830497"/>
    <w:rsid w:val="008D612D"/>
    <w:rsid w:val="00915CB4"/>
    <w:rsid w:val="009753F0"/>
    <w:rsid w:val="009C3725"/>
    <w:rsid w:val="009E1B38"/>
    <w:rsid w:val="009E4233"/>
    <w:rsid w:val="00AA468B"/>
    <w:rsid w:val="00B310DA"/>
    <w:rsid w:val="00BA0C91"/>
    <w:rsid w:val="00C32000"/>
    <w:rsid w:val="00C75D78"/>
    <w:rsid w:val="00C87F1C"/>
    <w:rsid w:val="00CB173C"/>
    <w:rsid w:val="00D85E09"/>
    <w:rsid w:val="00D957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710F4"/>
  <w15:docId w15:val="{8D7FC969-0EDC-4E04-AFA5-CBF3EE989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435AE"/>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057F22"/>
    <w:pPr>
      <w:tabs>
        <w:tab w:val="center" w:pos="4819"/>
        <w:tab w:val="right" w:pos="9638"/>
      </w:tabs>
    </w:pPr>
  </w:style>
  <w:style w:type="character" w:customStyle="1" w:styleId="AntratsDiagrama">
    <w:name w:val="Antraštės Diagrama"/>
    <w:basedOn w:val="Numatytasispastraiposriftas"/>
    <w:link w:val="Antrats"/>
    <w:uiPriority w:val="99"/>
    <w:rsid w:val="00057F22"/>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057F22"/>
    <w:pPr>
      <w:tabs>
        <w:tab w:val="center" w:pos="4819"/>
        <w:tab w:val="right" w:pos="9638"/>
      </w:tabs>
    </w:pPr>
  </w:style>
  <w:style w:type="character" w:customStyle="1" w:styleId="PoratDiagrama">
    <w:name w:val="Poraštė Diagrama"/>
    <w:basedOn w:val="Numatytasispastraiposriftas"/>
    <w:link w:val="Porat"/>
    <w:uiPriority w:val="99"/>
    <w:rsid w:val="00057F22"/>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1908</Words>
  <Characters>1088</Characters>
  <Application>Microsoft Office Word</Application>
  <DocSecurity>0</DocSecurity>
  <Lines>9</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Zoja Sucodumceva</dc:creator>
  <cp:keywords/>
  <dc:description/>
  <cp:lastModifiedBy>Jakubauskas Marius</cp:lastModifiedBy>
  <cp:revision>9</cp:revision>
  <dcterms:created xsi:type="dcterms:W3CDTF">2016-06-16T13:51:00Z</dcterms:created>
  <dcterms:modified xsi:type="dcterms:W3CDTF">2016-08-12T10:51:00Z</dcterms:modified>
</cp:coreProperties>
</file>