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7F" w:rsidRDefault="002F0145" w:rsidP="00E17DB1">
      <w:pPr>
        <w:spacing w:after="0" w:line="360" w:lineRule="auto"/>
        <w:ind w:left="6237"/>
      </w:pPr>
      <w:r>
        <w:t>PATVIRTINTA</w:t>
      </w:r>
    </w:p>
    <w:p w:rsidR="002F0145" w:rsidRDefault="002F0145" w:rsidP="00E17DB1">
      <w:pPr>
        <w:spacing w:after="0" w:line="360" w:lineRule="auto"/>
        <w:ind w:left="6237"/>
        <w:jc w:val="both"/>
      </w:pPr>
      <w:r>
        <w:t>Molėtų rajono savivaldybės tarybos</w:t>
      </w:r>
    </w:p>
    <w:p w:rsidR="002F0145" w:rsidRDefault="002F0145" w:rsidP="00E17DB1">
      <w:pPr>
        <w:spacing w:after="0" w:line="360" w:lineRule="auto"/>
        <w:ind w:left="6237"/>
        <w:jc w:val="both"/>
      </w:pPr>
      <w:r>
        <w:t xml:space="preserve">2016 m. </w:t>
      </w:r>
      <w:r w:rsidR="00E17DB1">
        <w:t>rugpjūčio</w:t>
      </w:r>
      <w:r>
        <w:t xml:space="preserve">   d. sprendimu Nr. B1-</w:t>
      </w:r>
    </w:p>
    <w:p w:rsidR="002B41BF" w:rsidRDefault="00E17DB1" w:rsidP="00E17DB1">
      <w:pPr>
        <w:spacing w:after="0" w:line="360" w:lineRule="auto"/>
        <w:jc w:val="center"/>
        <w:rPr>
          <w:b/>
        </w:rPr>
      </w:pPr>
      <w:r w:rsidRPr="002B41BF">
        <w:rPr>
          <w:b/>
        </w:rPr>
        <w:t xml:space="preserve">MOLĖTŲ </w:t>
      </w:r>
      <w:r>
        <w:rPr>
          <w:b/>
        </w:rPr>
        <w:t xml:space="preserve">RAJONO SAVIVALDYBĖS NEVEIKSNIŲ ASMENŲ BŪKLĖS PERŽIŪRĖJIMO KOMISIJOS </w:t>
      </w:r>
      <w:r w:rsidRPr="002B41BF">
        <w:rPr>
          <w:b/>
        </w:rPr>
        <w:t xml:space="preserve"> </w:t>
      </w:r>
      <w:r w:rsidR="002B41BF" w:rsidRPr="002B41BF">
        <w:rPr>
          <w:b/>
        </w:rPr>
        <w:t>NUOSTATAI</w:t>
      </w:r>
    </w:p>
    <w:p w:rsidR="00E17DB1" w:rsidRDefault="00E17DB1" w:rsidP="00E17DB1">
      <w:pPr>
        <w:spacing w:after="0" w:line="360" w:lineRule="auto"/>
        <w:jc w:val="center"/>
        <w:rPr>
          <w:b/>
        </w:rPr>
      </w:pP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I SKYRIUS</w:t>
      </w: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BENDROSIOS NUOSTATOS</w:t>
      </w:r>
    </w:p>
    <w:p w:rsidR="00E17DB1" w:rsidRPr="00E17DB1" w:rsidRDefault="00E17DB1" w:rsidP="00E17DB1">
      <w:pPr>
        <w:spacing w:after="0" w:line="360" w:lineRule="auto"/>
        <w:jc w:val="both"/>
        <w:rPr>
          <w:rFonts w:eastAsia="Calibri" w:cs="Times New Roman"/>
          <w:szCs w:val="24"/>
        </w:rPr>
      </w:pPr>
    </w:p>
    <w:p w:rsidR="00E17DB1" w:rsidRPr="00E17DB1" w:rsidRDefault="00E17DB1" w:rsidP="00E17DB1">
      <w:pPr>
        <w:spacing w:after="0" w:line="360" w:lineRule="auto"/>
        <w:ind w:firstLine="567"/>
        <w:jc w:val="both"/>
        <w:rPr>
          <w:rFonts w:eastAsia="Calibri" w:cs="Times New Roman"/>
          <w:szCs w:val="24"/>
        </w:rPr>
      </w:pPr>
      <w:r>
        <w:rPr>
          <w:rFonts w:eastAsia="Calibri" w:cs="Times New Roman"/>
          <w:szCs w:val="24"/>
        </w:rPr>
        <w:t>1. Molėtų rajono savivaldybės n</w:t>
      </w:r>
      <w:r w:rsidRPr="00E17DB1">
        <w:rPr>
          <w:rFonts w:eastAsia="Calibri" w:cs="Times New Roman"/>
          <w:szCs w:val="24"/>
        </w:rPr>
        <w:t xml:space="preserve">eveiksnių asmenų būklės peržiūrėjimo komisijos nuostatai (toliau – Nuostatai) nustato </w:t>
      </w:r>
      <w:r w:rsidR="008B7448">
        <w:rPr>
          <w:rFonts w:eastAsia="Calibri" w:cs="Times New Roman"/>
          <w:szCs w:val="24"/>
        </w:rPr>
        <w:t>Molėtų rajono savivaldybės n</w:t>
      </w:r>
      <w:r w:rsidRPr="00E17DB1">
        <w:rPr>
          <w:rFonts w:eastAsia="Calibri" w:cs="Times New Roman"/>
          <w:szCs w:val="24"/>
        </w:rPr>
        <w:t>eveiksnių asmenų būklės peržiūrėjimo komisijos (toliau – Komisija) uždavinį ir funkcijas, Komisijos teises, Komisijos sudėtį ir darbo organizavimo tvarką.</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2. Komisija savo veikloje vadovaujasi Lietuvos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sveikatos apsaugos ministro įsakymais, </w:t>
      </w:r>
      <w:r w:rsidR="0007391D">
        <w:rPr>
          <w:rFonts w:eastAsia="Calibri" w:cs="Times New Roman"/>
          <w:szCs w:val="24"/>
        </w:rPr>
        <w:t xml:space="preserve">Molėtų rajono </w:t>
      </w:r>
      <w:r w:rsidRPr="00E17DB1">
        <w:rPr>
          <w:rFonts w:eastAsia="Calibri" w:cs="Times New Roman"/>
          <w:szCs w:val="24"/>
        </w:rPr>
        <w:t>savivaldybės tarybos sprendimais, taip pat Nuostatais.</w:t>
      </w:r>
    </w:p>
    <w:p w:rsidR="00E17DB1" w:rsidRPr="00E17DB1" w:rsidRDefault="00E17DB1" w:rsidP="00E17DB1">
      <w:pPr>
        <w:spacing w:after="0" w:line="360" w:lineRule="auto"/>
        <w:ind w:firstLine="567"/>
        <w:jc w:val="both"/>
        <w:rPr>
          <w:rFonts w:eastAsia="Calibri" w:cs="Times New Roman"/>
          <w:szCs w:val="24"/>
        </w:rPr>
      </w:pP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II SKYRIUS</w:t>
      </w: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KOMISIJOS UŽDAVINYS IR FUNKCIJOS</w:t>
      </w:r>
    </w:p>
    <w:p w:rsidR="00E17DB1" w:rsidRPr="00E17DB1" w:rsidRDefault="00E17DB1" w:rsidP="00E17DB1">
      <w:pPr>
        <w:spacing w:after="0" w:line="360" w:lineRule="auto"/>
        <w:jc w:val="both"/>
        <w:rPr>
          <w:rFonts w:eastAsia="Calibri" w:cs="Times New Roman"/>
          <w:szCs w:val="24"/>
        </w:rPr>
      </w:pP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3. Pagrindinis Komisijos uždavinys – peržiūrėti neveiksnaus tam tikroje srityje asmens būklę ir priimti sprendimą dėl tikslingumo kreiptis į teismą dėl teismo sprendimo, kuriuo asmuo pripažintas neveiksniu tam tikroje srityje, peržiūrėjimo.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4. Komisijos funkcijos: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4.1.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lastRenderedPageBreak/>
        <w:t>4.2. kreiptis į sprendimą pripažinti asmenį neveiksniu tam tikroje srityje priėmusį teismą dėl teismo sprendimo, kuriuo asmuo pripažintas neveiksniu tam tikroje srityje, peržiūrėjimo.</w:t>
      </w:r>
    </w:p>
    <w:p w:rsidR="00E17DB1" w:rsidRDefault="00E17DB1" w:rsidP="00E17DB1">
      <w:pPr>
        <w:spacing w:after="0" w:line="360" w:lineRule="auto"/>
        <w:ind w:firstLine="567"/>
        <w:jc w:val="both"/>
        <w:rPr>
          <w:rFonts w:eastAsia="Calibri" w:cs="Times New Roman"/>
          <w:szCs w:val="24"/>
        </w:rPr>
      </w:pPr>
    </w:p>
    <w:p w:rsidR="00E17DB1" w:rsidRPr="00E17DB1" w:rsidRDefault="00E17DB1" w:rsidP="00E17DB1">
      <w:pPr>
        <w:spacing w:after="0" w:line="360" w:lineRule="auto"/>
        <w:ind w:firstLine="567"/>
        <w:jc w:val="center"/>
        <w:rPr>
          <w:rFonts w:eastAsia="Calibri" w:cs="Times New Roman"/>
          <w:szCs w:val="24"/>
        </w:rPr>
      </w:pPr>
      <w:r w:rsidRPr="00E17DB1">
        <w:rPr>
          <w:rFonts w:eastAsia="Calibri" w:cs="Times New Roman"/>
          <w:b/>
          <w:szCs w:val="24"/>
        </w:rPr>
        <w:t>III SKYRIUS</w:t>
      </w: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KOMISIJOS TEISĖS</w:t>
      </w:r>
    </w:p>
    <w:p w:rsidR="00E17DB1" w:rsidRPr="00E17DB1" w:rsidRDefault="00E17DB1" w:rsidP="00E17DB1">
      <w:pPr>
        <w:spacing w:after="0" w:line="360" w:lineRule="auto"/>
        <w:jc w:val="both"/>
        <w:rPr>
          <w:rFonts w:eastAsia="Calibri" w:cs="Times New Roman"/>
          <w:szCs w:val="24"/>
        </w:rPr>
      </w:pP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5. Komisija, atlikdama jai pavestas funkcijas, turi teisę:</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Lietuvos Respublikos pacientų teisių ir žalos sveikatai atlyginimo įstatymo ir sveikatos apsaugos ministro įsakymų nustatyta tvarka;</w:t>
      </w:r>
    </w:p>
    <w:p w:rsid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5.2. pasitelkti valstybės institucijų ir įstaigų atitinkamų sričių specialistus Komisijos kompetencijai priskirtiems klausimams nagrinėti.</w:t>
      </w:r>
    </w:p>
    <w:p w:rsidR="00E17DB1" w:rsidRPr="00E17DB1" w:rsidRDefault="00E17DB1" w:rsidP="00E17DB1">
      <w:pPr>
        <w:spacing w:after="0" w:line="360" w:lineRule="auto"/>
        <w:ind w:firstLine="567"/>
        <w:jc w:val="both"/>
        <w:rPr>
          <w:rFonts w:eastAsia="Calibri" w:cs="Times New Roman"/>
          <w:szCs w:val="24"/>
        </w:rPr>
      </w:pP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IV SKYRIUS</w:t>
      </w: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KOMISIJOS SUDĖTIS IR DARBO ORGANIZAVIMAS</w:t>
      </w:r>
    </w:p>
    <w:p w:rsidR="00E17DB1" w:rsidRPr="00E17DB1" w:rsidRDefault="00E17DB1" w:rsidP="00E17DB1">
      <w:pPr>
        <w:spacing w:after="0" w:line="360" w:lineRule="auto"/>
        <w:jc w:val="both"/>
        <w:rPr>
          <w:rFonts w:eastAsia="Calibri" w:cs="Times New Roman"/>
          <w:szCs w:val="24"/>
        </w:rPr>
      </w:pP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 Komisija sudaroma iš 5 narių, šios srities atstovų:</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6.1. savivaldybės globos ir rūpybos institucijos darbuotojo;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6.2. gydytojo psichiatro, kuris turi licenciją verstis medicinos praktika pagal gydytojo psichiatro profesinę kvalifikaciją ir ja verčiasi;</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6.3. žmogaus teisių apsaugos srityje veikiančios nevyriausybinės organizacijos atstovo;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6.4. aukštąjį universitetinį teisinį išsilavinimą turinčio asmens;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6.5. socialinio darbuotojo.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7. Komisijos </w:t>
      </w:r>
      <w:r>
        <w:rPr>
          <w:rFonts w:eastAsia="Calibri" w:cs="Times New Roman"/>
          <w:szCs w:val="24"/>
        </w:rPr>
        <w:t xml:space="preserve">sudėtį </w:t>
      </w:r>
      <w:r w:rsidRPr="00E17DB1">
        <w:rPr>
          <w:rFonts w:eastAsia="Calibri" w:cs="Times New Roman"/>
          <w:szCs w:val="24"/>
        </w:rPr>
        <w:t xml:space="preserve">tvirtina ir pirmininką iš Komisijos narių skiria Savivaldybės taryba. </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8. Komisijos pirmininkas: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8.1. organizuoja Komisijos darbą ir atsako už jos veiklą;</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8.2. pirmininkauja Komisijos posėdžiams.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9. Komisijos sekretoriaus funkcijas atlieka </w:t>
      </w:r>
      <w:r>
        <w:rPr>
          <w:rFonts w:eastAsia="Calibri" w:cs="Times New Roman"/>
          <w:szCs w:val="24"/>
        </w:rPr>
        <w:t xml:space="preserve">Molėtų </w:t>
      </w:r>
      <w:r w:rsidRPr="00E17DB1">
        <w:rPr>
          <w:rFonts w:eastAsia="Calibri" w:cs="Times New Roman"/>
          <w:szCs w:val="24"/>
        </w:rPr>
        <w:t xml:space="preserve"> rajono savivaldybės (toliau – Savivaldybės) administracijos direktoriaus paskirtas Savivaldybės administracijos darbuotojas (toliau – Sekretoriaus funkcijas atliekantis asmuo). Komisijos darbą techniškai aptarnauja ir patalpas Komisijai suteikia Savivaldybės administracija. </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lastRenderedPageBreak/>
        <w:t>10. Komisijos posėdžiai laikomi teisėtais, jeigu juose dalyvauja 3 Komisijos nariai - Komisijos pirmininkas ir 2 nariai.</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11. Savivaldybės administracija užtikrina Neveiksnių ir ribotai veiksnių asmenų registro (toliau – Registras) duomenų apie Savivaldybėje gyvenančius asmenis, kurie įsiteisėjusiais teismo sprendimais pripažinti neveiksniais tam tikroje srityje, reikalingų Komisijai nustatytoms funkcijoms atlikti, pateikimą Komisijai. </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12.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13. Esant Nuostatų 12 punkte nurodytoms aplinkybėms, Komisijos pirmininkas: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vienus metus nuo teismo sprendimo pripažinti asmenį neveiksniu tam tikroje srityje įsiteisėjimo dienos;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13.2. kreipiasi į </w:t>
      </w:r>
      <w:r w:rsidR="0007391D">
        <w:rPr>
          <w:rFonts w:eastAsia="Calibri" w:cs="Times New Roman"/>
          <w:szCs w:val="24"/>
        </w:rPr>
        <w:t>savivaldybės</w:t>
      </w:r>
      <w:r w:rsidR="003E03DA">
        <w:rPr>
          <w:rFonts w:eastAsia="Calibri" w:cs="Times New Roman"/>
          <w:szCs w:val="24"/>
        </w:rPr>
        <w:t>, kurioje gyvena asmuo, teismo sprendimu pripažintas neveiksniu tam tikroje srityje,</w:t>
      </w:r>
      <w:r w:rsidR="0007391D">
        <w:rPr>
          <w:rFonts w:eastAsia="Calibri" w:cs="Times New Roman"/>
          <w:szCs w:val="24"/>
        </w:rPr>
        <w:t xml:space="preserve"> socialinių paslaugų įstaig</w:t>
      </w:r>
      <w:r w:rsidR="00B12067">
        <w:rPr>
          <w:rFonts w:eastAsia="Calibri" w:cs="Times New Roman"/>
          <w:szCs w:val="24"/>
        </w:rPr>
        <w:t xml:space="preserve">ą </w:t>
      </w:r>
      <w:bookmarkStart w:id="0" w:name="_GoBack"/>
      <w:bookmarkEnd w:id="0"/>
      <w:r w:rsidRPr="00E17DB1">
        <w:rPr>
          <w:rFonts w:eastAsia="Calibri" w:cs="Times New Roman"/>
          <w:szCs w:val="24"/>
        </w:rPr>
        <w:t>prašydamas pateikti informaciją apie asmens, kuris teismo sprendimu pripažintas neveiksniu tam tikroje srityje:</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13.2.1. kasdienio funkcionavimo pakitimus, įvykusius per vienus metus nuo teismo sprendimo pripažinti asmenį neveiksniu tam tikroje srityje įsiteisėjimo dienos;</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13.2.2. gebėjimą savarankiškai ar naudojantis pagalba priimti kasdienius sprendimus konkrečiose srityse.</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w:t>
      </w:r>
      <w:r w:rsidRPr="00E17DB1">
        <w:rPr>
          <w:rFonts w:eastAsia="Calibri" w:cs="Times New Roman"/>
          <w:szCs w:val="24"/>
        </w:rPr>
        <w:lastRenderedPageBreak/>
        <w:t>Komisijos posėdžio. Komisijos nariams su pranešimu apie Komisijos posėdį pateikiami ir Nuostatų 13 punkte nurodyti dokumentai ir informacija.</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16. Sprendimas Komisijos posėdyje priimamas Komisijai vertinant asmens, teismo sprendimu pripažinto neveiksniu tam tikroje srityje, būklės pakitimus per metus nuo teismo sprendimo įsiteisėjimo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17. Komisija priima </w:t>
      </w:r>
      <w:r w:rsidR="003E03DA" w:rsidRPr="00E17DB1">
        <w:rPr>
          <w:rFonts w:eastAsia="Calibri" w:cs="Times New Roman"/>
          <w:szCs w:val="24"/>
        </w:rPr>
        <w:t xml:space="preserve">vieną iš šių </w:t>
      </w:r>
      <w:r w:rsidRPr="00E17DB1">
        <w:rPr>
          <w:rFonts w:eastAsia="Calibri" w:cs="Times New Roman"/>
          <w:szCs w:val="24"/>
        </w:rPr>
        <w:t>sprendimą:</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17.1. kreiptis į sprendimą pripažinti asmenį neveiksniu tam tikroje srityje priėmusį teismą dėl teismo sprendimo, kuriuo asmuo pripažintas neveiksniu tam tikroje srityje, peržiūrėjimo;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17.2. nesikreipti į sprendimą pripažinti asmenį neveiksniu tam tikroje srityje priėmusį teismą dėl teismo sprendimo, kuriuo asmuo pripažintas neveiksniu tam tikroje srityje, peržiūrėjimo.</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18. 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w:t>
      </w:r>
      <w:r w:rsidR="008B7448">
        <w:rPr>
          <w:rFonts w:eastAsia="Calibri" w:cs="Times New Roman"/>
          <w:szCs w:val="24"/>
        </w:rPr>
        <w:t>o</w:t>
      </w:r>
      <w:r w:rsidRPr="00E17DB1">
        <w:rPr>
          <w:rFonts w:eastAsia="Calibri" w:cs="Times New Roman"/>
          <w:szCs w:val="24"/>
        </w:rPr>
        <w:t>s ne vėliau kaip per 2 darbo dienas nuo protokolo pasirašymo privalo būti išsiųstos asmeniui, teismo sprendimu pripažintam neveiksniu tam tikroje srityje, kurio būklės pakitimai Komisijos posėdyje buvo svarstomi, jo globėjui.</w:t>
      </w:r>
    </w:p>
    <w:p w:rsidR="00E17DB1" w:rsidRP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rsidR="00E17DB1" w:rsidRPr="00E17DB1" w:rsidRDefault="00E17DB1" w:rsidP="00E17DB1">
      <w:pPr>
        <w:spacing w:after="0" w:line="360" w:lineRule="auto"/>
        <w:jc w:val="center"/>
        <w:rPr>
          <w:rFonts w:eastAsia="Calibri" w:cs="Times New Roman"/>
          <w:b/>
          <w:szCs w:val="24"/>
        </w:rPr>
      </w:pP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V SKYRIUS</w:t>
      </w:r>
    </w:p>
    <w:p w:rsidR="00E17DB1" w:rsidRPr="00E17DB1" w:rsidRDefault="00E17DB1" w:rsidP="00E17DB1">
      <w:pPr>
        <w:spacing w:after="0" w:line="360" w:lineRule="auto"/>
        <w:jc w:val="center"/>
        <w:rPr>
          <w:rFonts w:eastAsia="Calibri" w:cs="Times New Roman"/>
          <w:b/>
          <w:szCs w:val="24"/>
        </w:rPr>
      </w:pPr>
      <w:r w:rsidRPr="00E17DB1">
        <w:rPr>
          <w:rFonts w:eastAsia="Calibri" w:cs="Times New Roman"/>
          <w:b/>
          <w:szCs w:val="24"/>
        </w:rPr>
        <w:t>BAIGIAMOSIOS NUOSTATOS</w:t>
      </w:r>
    </w:p>
    <w:p w:rsidR="00E17DB1" w:rsidRPr="00E17DB1" w:rsidRDefault="00E17DB1" w:rsidP="00E17DB1">
      <w:pPr>
        <w:spacing w:after="0" w:line="360" w:lineRule="auto"/>
        <w:jc w:val="center"/>
        <w:rPr>
          <w:rFonts w:eastAsia="Calibri" w:cs="Times New Roman"/>
          <w:b/>
          <w:szCs w:val="24"/>
        </w:rPr>
      </w:pPr>
    </w:p>
    <w:p w:rsidR="00E17DB1" w:rsidRDefault="00E17DB1" w:rsidP="00E17DB1">
      <w:pPr>
        <w:spacing w:after="0" w:line="360" w:lineRule="auto"/>
        <w:ind w:firstLine="567"/>
        <w:jc w:val="both"/>
        <w:rPr>
          <w:rFonts w:eastAsia="Calibri" w:cs="Times New Roman"/>
          <w:szCs w:val="24"/>
        </w:rPr>
      </w:pPr>
      <w:r w:rsidRPr="00E17DB1">
        <w:rPr>
          <w:rFonts w:eastAsia="Calibri" w:cs="Times New Roman"/>
          <w:szCs w:val="24"/>
        </w:rPr>
        <w:lastRenderedPageBreak/>
        <w:t xml:space="preserve">21.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rsidR="008B7448" w:rsidRDefault="008B7448" w:rsidP="008B7448">
      <w:pPr>
        <w:spacing w:line="360" w:lineRule="auto"/>
        <w:ind w:firstLine="567"/>
        <w:jc w:val="both"/>
        <w:rPr>
          <w:rFonts w:eastAsia="Calibri"/>
          <w:szCs w:val="24"/>
        </w:rPr>
      </w:pPr>
      <w:r>
        <w:rPr>
          <w:rFonts w:eastAsia="Calibri"/>
          <w:szCs w:val="24"/>
        </w:rPr>
        <w:t>22. Komisijos posėdžių protokolai saugomi Lietuvos Respublikos dokumentų ir archyvų įstatymo ir kitų teisės aktų nustatyta tvarka ir terminais.</w:t>
      </w:r>
    </w:p>
    <w:p w:rsidR="00FF45ED" w:rsidRPr="0007391D" w:rsidRDefault="0007391D" w:rsidP="0007391D">
      <w:pPr>
        <w:spacing w:after="0" w:line="360" w:lineRule="auto"/>
        <w:ind w:firstLine="567"/>
        <w:jc w:val="center"/>
        <w:rPr>
          <w:rFonts w:eastAsia="Calibri" w:cs="Times New Roman"/>
          <w:szCs w:val="24"/>
        </w:rPr>
      </w:pPr>
      <w:r>
        <w:rPr>
          <w:rFonts w:eastAsia="Calibri" w:cs="Times New Roman"/>
          <w:szCs w:val="24"/>
        </w:rPr>
        <w:t>_________________________</w:t>
      </w:r>
    </w:p>
    <w:sectPr w:rsidR="00FF45ED" w:rsidRPr="0007391D" w:rsidSect="008A3ED4">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E4" w:rsidRDefault="00CE7FE4" w:rsidP="008A3ED4">
      <w:pPr>
        <w:spacing w:after="0" w:line="240" w:lineRule="auto"/>
      </w:pPr>
      <w:r>
        <w:separator/>
      </w:r>
    </w:p>
  </w:endnote>
  <w:endnote w:type="continuationSeparator" w:id="0">
    <w:p w:rsidR="00CE7FE4" w:rsidRDefault="00CE7FE4" w:rsidP="008A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E4" w:rsidRDefault="00CE7FE4" w:rsidP="008A3ED4">
      <w:pPr>
        <w:spacing w:after="0" w:line="240" w:lineRule="auto"/>
      </w:pPr>
      <w:r>
        <w:separator/>
      </w:r>
    </w:p>
  </w:footnote>
  <w:footnote w:type="continuationSeparator" w:id="0">
    <w:p w:rsidR="00CE7FE4" w:rsidRDefault="00CE7FE4" w:rsidP="008A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58144"/>
      <w:docPartObj>
        <w:docPartGallery w:val="Page Numbers (Top of Page)"/>
        <w:docPartUnique/>
      </w:docPartObj>
    </w:sdtPr>
    <w:sdtEndPr/>
    <w:sdtContent>
      <w:p w:rsidR="008A3ED4" w:rsidRDefault="008A3ED4">
        <w:pPr>
          <w:pStyle w:val="Antrats"/>
          <w:jc w:val="center"/>
        </w:pPr>
        <w:r>
          <w:fldChar w:fldCharType="begin"/>
        </w:r>
        <w:r>
          <w:instrText>PAGE   \* MERGEFORMAT</w:instrText>
        </w:r>
        <w:r>
          <w:fldChar w:fldCharType="separate"/>
        </w:r>
        <w:r w:rsidR="00B12067">
          <w:rPr>
            <w:noProof/>
          </w:rPr>
          <w:t>5</w:t>
        </w:r>
        <w:r>
          <w:fldChar w:fldCharType="end"/>
        </w:r>
      </w:p>
    </w:sdtContent>
  </w:sdt>
  <w:p w:rsidR="008A3ED4" w:rsidRDefault="008A3E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6A72"/>
    <w:multiLevelType w:val="hybridMultilevel"/>
    <w:tmpl w:val="4E52064E"/>
    <w:lvl w:ilvl="0" w:tplc="A8CC2D7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60810FF9"/>
    <w:multiLevelType w:val="hybridMultilevel"/>
    <w:tmpl w:val="55BA2404"/>
    <w:lvl w:ilvl="0" w:tplc="172C6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F"/>
    <w:rsid w:val="00025B2D"/>
    <w:rsid w:val="00037716"/>
    <w:rsid w:val="00045703"/>
    <w:rsid w:val="00072D06"/>
    <w:rsid w:val="0007391D"/>
    <w:rsid w:val="0008697E"/>
    <w:rsid w:val="000A3359"/>
    <w:rsid w:val="000B3394"/>
    <w:rsid w:val="000D4206"/>
    <w:rsid w:val="000F3AC9"/>
    <w:rsid w:val="000F3F01"/>
    <w:rsid w:val="00112AEF"/>
    <w:rsid w:val="00122D81"/>
    <w:rsid w:val="00124B5F"/>
    <w:rsid w:val="001260AD"/>
    <w:rsid w:val="00126C02"/>
    <w:rsid w:val="00133ADF"/>
    <w:rsid w:val="00135751"/>
    <w:rsid w:val="00140D14"/>
    <w:rsid w:val="00154D72"/>
    <w:rsid w:val="00167289"/>
    <w:rsid w:val="00167421"/>
    <w:rsid w:val="00186864"/>
    <w:rsid w:val="00195A2A"/>
    <w:rsid w:val="001C40F3"/>
    <w:rsid w:val="001D4222"/>
    <w:rsid w:val="0020395C"/>
    <w:rsid w:val="0022356C"/>
    <w:rsid w:val="002521AE"/>
    <w:rsid w:val="00270BA7"/>
    <w:rsid w:val="00281EA2"/>
    <w:rsid w:val="00285D7B"/>
    <w:rsid w:val="00287A78"/>
    <w:rsid w:val="002A1391"/>
    <w:rsid w:val="002B41BF"/>
    <w:rsid w:val="002B49BB"/>
    <w:rsid w:val="002C277F"/>
    <w:rsid w:val="002C7AB6"/>
    <w:rsid w:val="002E763B"/>
    <w:rsid w:val="002F0145"/>
    <w:rsid w:val="002F7AE1"/>
    <w:rsid w:val="00300E96"/>
    <w:rsid w:val="00321467"/>
    <w:rsid w:val="003268B6"/>
    <w:rsid w:val="00335964"/>
    <w:rsid w:val="003554FD"/>
    <w:rsid w:val="003E03DA"/>
    <w:rsid w:val="003F7F90"/>
    <w:rsid w:val="00410967"/>
    <w:rsid w:val="00412F93"/>
    <w:rsid w:val="004167F9"/>
    <w:rsid w:val="00423DED"/>
    <w:rsid w:val="00437489"/>
    <w:rsid w:val="00451BDB"/>
    <w:rsid w:val="0048227F"/>
    <w:rsid w:val="00487545"/>
    <w:rsid w:val="004E78A0"/>
    <w:rsid w:val="00534B5A"/>
    <w:rsid w:val="005809D7"/>
    <w:rsid w:val="00591F18"/>
    <w:rsid w:val="005A43E2"/>
    <w:rsid w:val="005B17AF"/>
    <w:rsid w:val="005D610B"/>
    <w:rsid w:val="005D723B"/>
    <w:rsid w:val="00601F24"/>
    <w:rsid w:val="006319A5"/>
    <w:rsid w:val="0066376F"/>
    <w:rsid w:val="00686477"/>
    <w:rsid w:val="006C42A0"/>
    <w:rsid w:val="006C4E11"/>
    <w:rsid w:val="006E6D09"/>
    <w:rsid w:val="00715ED1"/>
    <w:rsid w:val="00720D24"/>
    <w:rsid w:val="00730CE4"/>
    <w:rsid w:val="00732F9F"/>
    <w:rsid w:val="007554C8"/>
    <w:rsid w:val="0077009E"/>
    <w:rsid w:val="0077094F"/>
    <w:rsid w:val="0077469F"/>
    <w:rsid w:val="00777A4B"/>
    <w:rsid w:val="007A387D"/>
    <w:rsid w:val="007A7671"/>
    <w:rsid w:val="007B13F9"/>
    <w:rsid w:val="007E77F0"/>
    <w:rsid w:val="007F38E4"/>
    <w:rsid w:val="007F3CEA"/>
    <w:rsid w:val="00805AC2"/>
    <w:rsid w:val="00813FB8"/>
    <w:rsid w:val="0081469C"/>
    <w:rsid w:val="00857312"/>
    <w:rsid w:val="008A3ED4"/>
    <w:rsid w:val="008A5642"/>
    <w:rsid w:val="008B4452"/>
    <w:rsid w:val="008B7448"/>
    <w:rsid w:val="008D695E"/>
    <w:rsid w:val="008F3B58"/>
    <w:rsid w:val="00995F27"/>
    <w:rsid w:val="009B47F7"/>
    <w:rsid w:val="009D7295"/>
    <w:rsid w:val="009E03A9"/>
    <w:rsid w:val="009E51D0"/>
    <w:rsid w:val="00A003E4"/>
    <w:rsid w:val="00A02DDF"/>
    <w:rsid w:val="00A02FCB"/>
    <w:rsid w:val="00A2695D"/>
    <w:rsid w:val="00A32CEA"/>
    <w:rsid w:val="00A448B4"/>
    <w:rsid w:val="00A76CAF"/>
    <w:rsid w:val="00A85835"/>
    <w:rsid w:val="00AB3968"/>
    <w:rsid w:val="00AE62B1"/>
    <w:rsid w:val="00AF1623"/>
    <w:rsid w:val="00B12067"/>
    <w:rsid w:val="00B43274"/>
    <w:rsid w:val="00B45E8E"/>
    <w:rsid w:val="00B46DF6"/>
    <w:rsid w:val="00B651BA"/>
    <w:rsid w:val="00B80134"/>
    <w:rsid w:val="00B906C5"/>
    <w:rsid w:val="00B92AAF"/>
    <w:rsid w:val="00BD4C6B"/>
    <w:rsid w:val="00BE42E8"/>
    <w:rsid w:val="00BF313E"/>
    <w:rsid w:val="00BF3D65"/>
    <w:rsid w:val="00C03C9D"/>
    <w:rsid w:val="00C154F6"/>
    <w:rsid w:val="00C16706"/>
    <w:rsid w:val="00C31179"/>
    <w:rsid w:val="00C53CF3"/>
    <w:rsid w:val="00C5415D"/>
    <w:rsid w:val="00C602F7"/>
    <w:rsid w:val="00C656A8"/>
    <w:rsid w:val="00C73F4A"/>
    <w:rsid w:val="00CB335C"/>
    <w:rsid w:val="00CB4DD8"/>
    <w:rsid w:val="00CE7FE4"/>
    <w:rsid w:val="00CF6911"/>
    <w:rsid w:val="00CF71C9"/>
    <w:rsid w:val="00D01848"/>
    <w:rsid w:val="00D50689"/>
    <w:rsid w:val="00D541B1"/>
    <w:rsid w:val="00D7503A"/>
    <w:rsid w:val="00D75B63"/>
    <w:rsid w:val="00D859A3"/>
    <w:rsid w:val="00DA1736"/>
    <w:rsid w:val="00DB254A"/>
    <w:rsid w:val="00DB3F74"/>
    <w:rsid w:val="00DB427C"/>
    <w:rsid w:val="00DE15D0"/>
    <w:rsid w:val="00DE6AE2"/>
    <w:rsid w:val="00DF7CDD"/>
    <w:rsid w:val="00E129CB"/>
    <w:rsid w:val="00E17DB1"/>
    <w:rsid w:val="00E20F93"/>
    <w:rsid w:val="00E3694D"/>
    <w:rsid w:val="00E4741C"/>
    <w:rsid w:val="00E56610"/>
    <w:rsid w:val="00E72DEB"/>
    <w:rsid w:val="00E75017"/>
    <w:rsid w:val="00ED563D"/>
    <w:rsid w:val="00EE614F"/>
    <w:rsid w:val="00EF471C"/>
    <w:rsid w:val="00F03914"/>
    <w:rsid w:val="00F07470"/>
    <w:rsid w:val="00F23B91"/>
    <w:rsid w:val="00F52670"/>
    <w:rsid w:val="00F533CD"/>
    <w:rsid w:val="00F60F5E"/>
    <w:rsid w:val="00F64188"/>
    <w:rsid w:val="00F9753D"/>
    <w:rsid w:val="00FA1F55"/>
    <w:rsid w:val="00FC60E6"/>
    <w:rsid w:val="00FE13EC"/>
    <w:rsid w:val="00FF4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51D2"/>
  <w15:chartTrackingRefBased/>
  <w15:docId w15:val="{E46214FC-EBE4-411B-BCC4-146B438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41BF"/>
    <w:pPr>
      <w:ind w:left="720"/>
      <w:contextualSpacing/>
    </w:pPr>
  </w:style>
  <w:style w:type="paragraph" w:styleId="Antrats">
    <w:name w:val="header"/>
    <w:basedOn w:val="prastasis"/>
    <w:link w:val="AntratsDiagrama"/>
    <w:uiPriority w:val="99"/>
    <w:unhideWhenUsed/>
    <w:rsid w:val="008A3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3ED4"/>
    <w:rPr>
      <w:rFonts w:ascii="Times New Roman" w:hAnsi="Times New Roman"/>
      <w:sz w:val="24"/>
    </w:rPr>
  </w:style>
  <w:style w:type="paragraph" w:styleId="Porat">
    <w:name w:val="footer"/>
    <w:basedOn w:val="prastasis"/>
    <w:link w:val="PoratDiagrama"/>
    <w:uiPriority w:val="99"/>
    <w:unhideWhenUsed/>
    <w:rsid w:val="008A3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3ED4"/>
    <w:rPr>
      <w:rFonts w:ascii="Times New Roman" w:hAnsi="Times New Roman"/>
      <w:sz w:val="24"/>
    </w:rPr>
  </w:style>
  <w:style w:type="character" w:styleId="Hipersaitas">
    <w:name w:val="Hyperlink"/>
    <w:basedOn w:val="Numatytasispastraiposriftas"/>
    <w:uiPriority w:val="99"/>
    <w:unhideWhenUsed/>
    <w:rsid w:val="00195A2A"/>
    <w:rPr>
      <w:color w:val="0563C1" w:themeColor="hyperlink"/>
      <w:u w:val="single"/>
    </w:rPr>
  </w:style>
  <w:style w:type="paragraph" w:styleId="Debesliotekstas">
    <w:name w:val="Balloon Text"/>
    <w:basedOn w:val="prastasis"/>
    <w:link w:val="DebesliotekstasDiagrama"/>
    <w:uiPriority w:val="99"/>
    <w:semiHidden/>
    <w:unhideWhenUsed/>
    <w:rsid w:val="00F03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7195-E02C-423B-80E6-BB901F48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5994</Words>
  <Characters>3417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Karūžaitė Rasa</cp:lastModifiedBy>
  <cp:revision>13</cp:revision>
  <cp:lastPrinted>2016-05-12T05:11:00Z</cp:lastPrinted>
  <dcterms:created xsi:type="dcterms:W3CDTF">2016-06-06T05:06:00Z</dcterms:created>
  <dcterms:modified xsi:type="dcterms:W3CDTF">2016-08-05T09:39:00Z</dcterms:modified>
</cp:coreProperties>
</file>