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B33FC6" w:rsidRDefault="00123F7B" w:rsidP="00123F7B">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0796B27A" w14:textId="43F21EA2" w:rsidR="00994174" w:rsidRDefault="00651320" w:rsidP="00474AC6">
      <w:pPr>
        <w:jc w:val="center"/>
        <w:rPr>
          <w:rFonts w:ascii="Times New Roman" w:hAnsi="Times New Roman" w:cs="Times New Roman"/>
          <w:noProof/>
          <w:sz w:val="24"/>
          <w:szCs w:val="24"/>
        </w:rPr>
      </w:pPr>
      <w:r w:rsidRPr="00651320">
        <w:rPr>
          <w:rFonts w:ascii="Times New Roman" w:hAnsi="Times New Roman" w:cs="Times New Roman"/>
          <w:noProof/>
          <w:sz w:val="24"/>
          <w:szCs w:val="24"/>
        </w:rPr>
        <w:t xml:space="preserve">Dėl </w:t>
      </w:r>
      <w:r w:rsidR="0044354F">
        <w:t xml:space="preserve">Molėtų rajono savivaldybės trūkstamų specialistų pritraukimo į ugdymo ir sveikatos priežiūros įstaigas tvarkos aprašo </w:t>
      </w:r>
      <w:r w:rsidRPr="00651320">
        <w:rPr>
          <w:rFonts w:ascii="Times New Roman" w:hAnsi="Times New Roman" w:cs="Times New Roman"/>
          <w:noProof/>
          <w:sz w:val="24"/>
          <w:szCs w:val="24"/>
        </w:rPr>
        <w:t>patvirtinimo</w:t>
      </w:r>
    </w:p>
    <w:p w14:paraId="29AE2797" w14:textId="6751BF61" w:rsidR="00123F7B" w:rsidRDefault="00123F7B" w:rsidP="00D66736">
      <w:pPr>
        <w:pStyle w:val="Sraopastraipa"/>
        <w:numPr>
          <w:ilvl w:val="0"/>
          <w:numId w:val="1"/>
        </w:numPr>
        <w:spacing w:line="360" w:lineRule="auto"/>
        <w:jc w:val="both"/>
        <w:rPr>
          <w:rFonts w:ascii="Times New Roman" w:hAnsi="Times New Roman" w:cs="Times New Roman"/>
          <w:sz w:val="24"/>
          <w:szCs w:val="24"/>
        </w:rPr>
      </w:pPr>
      <w:r w:rsidRPr="00123F7B">
        <w:rPr>
          <w:rFonts w:ascii="Times New Roman" w:hAnsi="Times New Roman" w:cs="Times New Roman"/>
          <w:sz w:val="24"/>
          <w:szCs w:val="24"/>
        </w:rPr>
        <w:t>Parengto tarybos sprendimo projekto tikslai ir uždaviniai:</w:t>
      </w:r>
    </w:p>
    <w:p w14:paraId="451C7CEE" w14:textId="77777777" w:rsidR="001F4742" w:rsidRPr="001F4742" w:rsidRDefault="00651320" w:rsidP="001F4742">
      <w:pPr>
        <w:ind w:firstLine="851"/>
        <w:jc w:val="both"/>
        <w:rPr>
          <w:sz w:val="24"/>
          <w:szCs w:val="24"/>
        </w:rPr>
      </w:pPr>
      <w:r w:rsidRPr="00651320">
        <w:rPr>
          <w:rFonts w:ascii="Times New Roman" w:hAnsi="Times New Roman" w:cs="Times New Roman"/>
          <w:sz w:val="24"/>
          <w:szCs w:val="24"/>
        </w:rPr>
        <w:t xml:space="preserve">Sprendimo tikslas – </w:t>
      </w:r>
      <w:r w:rsidR="001F4742">
        <w:rPr>
          <w:rFonts w:ascii="Times New Roman" w:hAnsi="Times New Roman" w:cs="Times New Roman"/>
          <w:sz w:val="24"/>
          <w:szCs w:val="24"/>
        </w:rPr>
        <w:t>pritraukti trūkstamus specialistus į rajono savivaldybės sveikatos priežiūros ir ugdymo įstaigas</w:t>
      </w:r>
      <w:r w:rsidR="001F4742" w:rsidRPr="001F4742">
        <w:rPr>
          <w:rFonts w:ascii="Times New Roman" w:hAnsi="Times New Roman" w:cs="Times New Roman"/>
          <w:sz w:val="24"/>
          <w:szCs w:val="24"/>
        </w:rPr>
        <w:t xml:space="preserve">. </w:t>
      </w:r>
      <w:r w:rsidR="001F4742" w:rsidRPr="001F4742">
        <w:rPr>
          <w:sz w:val="24"/>
          <w:szCs w:val="24"/>
        </w:rPr>
        <w:t>Molėtų rajono savivaldybėje vis didesniu iššūkiu tampa sveikatos priežiūros specialistų trūkumas. Tai viena didžiausių ir grėsmingiausių problemų, turinčių tiesioginės įtakos teikiamų asmens sveikatos priežiūros paslaugų kokybei, prieinamumui užtikrinti bei iš esmės galinčių nulemti teikiamų asmens sveikatos priežiūros paslaugų apimtis ir rūšis. Gydytojų specialistų trūkumas Molėtų rajono savivaldybės sveikatos priežiūros įstaigose nepalankiai veikia teikiamų paslaugų organizavimą jau dabar, tačiau ši problema taps dar aktualesnė po kelių metų, kai gydytojai nutrauks savo darbinę veiklą ir išeis į pensiją: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1480"/>
        <w:gridCol w:w="1482"/>
        <w:gridCol w:w="1482"/>
        <w:gridCol w:w="1482"/>
        <w:gridCol w:w="1482"/>
      </w:tblGrid>
      <w:tr w:rsidR="001F4742" w:rsidRPr="001F4742" w14:paraId="3E35A024" w14:textId="77777777" w:rsidTr="001F4742">
        <w:tc>
          <w:tcPr>
            <w:tcW w:w="2220" w:type="dxa"/>
            <w:tcBorders>
              <w:top w:val="single" w:sz="4" w:space="0" w:color="auto"/>
              <w:left w:val="single" w:sz="4" w:space="0" w:color="auto"/>
              <w:bottom w:val="single" w:sz="4" w:space="0" w:color="auto"/>
              <w:right w:val="single" w:sz="4" w:space="0" w:color="auto"/>
            </w:tcBorders>
            <w:vAlign w:val="center"/>
            <w:hideMark/>
          </w:tcPr>
          <w:p w14:paraId="70F19491" w14:textId="77777777" w:rsidR="001F4742" w:rsidRPr="001F4742" w:rsidRDefault="001F4742">
            <w:pPr>
              <w:tabs>
                <w:tab w:val="left" w:pos="993"/>
              </w:tabs>
              <w:spacing w:after="0" w:line="240" w:lineRule="auto"/>
              <w:jc w:val="both"/>
              <w:rPr>
                <w:rFonts w:eastAsia="Times New Roman" w:cs="Times New Roman"/>
                <w:b/>
                <w:i/>
                <w:sz w:val="24"/>
                <w:szCs w:val="24"/>
              </w:rPr>
            </w:pPr>
            <w:r w:rsidRPr="001F4742">
              <w:rPr>
                <w:rFonts w:eastAsia="Times New Roman" w:cs="Times New Roman"/>
                <w:b/>
                <w:i/>
                <w:sz w:val="24"/>
                <w:szCs w:val="24"/>
              </w:rPr>
              <w:t>Amžiaus grupės</w:t>
            </w:r>
          </w:p>
        </w:tc>
        <w:tc>
          <w:tcPr>
            <w:tcW w:w="1480" w:type="dxa"/>
            <w:tcBorders>
              <w:top w:val="single" w:sz="4" w:space="0" w:color="auto"/>
              <w:left w:val="single" w:sz="4" w:space="0" w:color="auto"/>
              <w:bottom w:val="single" w:sz="4" w:space="0" w:color="auto"/>
              <w:right w:val="single" w:sz="4" w:space="0" w:color="auto"/>
            </w:tcBorders>
            <w:vAlign w:val="center"/>
            <w:hideMark/>
          </w:tcPr>
          <w:p w14:paraId="7EDD8445" w14:textId="77777777" w:rsidR="001F4742" w:rsidRPr="001F4742" w:rsidRDefault="001F4742">
            <w:pPr>
              <w:tabs>
                <w:tab w:val="left" w:pos="993"/>
              </w:tabs>
              <w:spacing w:after="0" w:line="240" w:lineRule="auto"/>
              <w:jc w:val="both"/>
              <w:rPr>
                <w:rFonts w:eastAsia="Times New Roman" w:cs="Times New Roman"/>
                <w:b/>
                <w:i/>
                <w:sz w:val="24"/>
                <w:szCs w:val="24"/>
              </w:rPr>
            </w:pPr>
            <w:r w:rsidRPr="001F4742">
              <w:rPr>
                <w:rFonts w:eastAsia="Times New Roman" w:cs="Times New Roman"/>
                <w:b/>
                <w:i/>
                <w:sz w:val="24"/>
                <w:szCs w:val="24"/>
              </w:rPr>
              <w:t>Iki 35 m.</w:t>
            </w:r>
          </w:p>
        </w:tc>
        <w:tc>
          <w:tcPr>
            <w:tcW w:w="1482" w:type="dxa"/>
            <w:tcBorders>
              <w:top w:val="single" w:sz="4" w:space="0" w:color="auto"/>
              <w:left w:val="single" w:sz="4" w:space="0" w:color="auto"/>
              <w:bottom w:val="single" w:sz="4" w:space="0" w:color="auto"/>
              <w:right w:val="single" w:sz="4" w:space="0" w:color="auto"/>
            </w:tcBorders>
            <w:vAlign w:val="center"/>
            <w:hideMark/>
          </w:tcPr>
          <w:p w14:paraId="1328462D" w14:textId="77777777" w:rsidR="001F4742" w:rsidRPr="001F4742" w:rsidRDefault="001F4742">
            <w:pPr>
              <w:tabs>
                <w:tab w:val="left" w:pos="993"/>
              </w:tabs>
              <w:spacing w:after="0" w:line="240" w:lineRule="auto"/>
              <w:jc w:val="both"/>
              <w:rPr>
                <w:rFonts w:eastAsia="Times New Roman" w:cs="Times New Roman"/>
                <w:b/>
                <w:i/>
                <w:sz w:val="24"/>
                <w:szCs w:val="24"/>
              </w:rPr>
            </w:pPr>
            <w:r w:rsidRPr="001F4742">
              <w:rPr>
                <w:rFonts w:eastAsia="Times New Roman" w:cs="Times New Roman"/>
                <w:b/>
                <w:i/>
                <w:sz w:val="24"/>
                <w:szCs w:val="24"/>
              </w:rPr>
              <w:t>36–44 m.</w:t>
            </w:r>
          </w:p>
        </w:tc>
        <w:tc>
          <w:tcPr>
            <w:tcW w:w="1482" w:type="dxa"/>
            <w:tcBorders>
              <w:top w:val="single" w:sz="4" w:space="0" w:color="auto"/>
              <w:left w:val="single" w:sz="4" w:space="0" w:color="auto"/>
              <w:bottom w:val="single" w:sz="4" w:space="0" w:color="auto"/>
              <w:right w:val="single" w:sz="4" w:space="0" w:color="auto"/>
            </w:tcBorders>
            <w:vAlign w:val="center"/>
            <w:hideMark/>
          </w:tcPr>
          <w:p w14:paraId="0B18F09C" w14:textId="77777777" w:rsidR="001F4742" w:rsidRPr="001F4742" w:rsidRDefault="001F4742">
            <w:pPr>
              <w:tabs>
                <w:tab w:val="left" w:pos="993"/>
              </w:tabs>
              <w:spacing w:after="0" w:line="240" w:lineRule="auto"/>
              <w:jc w:val="both"/>
              <w:rPr>
                <w:rFonts w:eastAsia="Times New Roman" w:cs="Times New Roman"/>
                <w:b/>
                <w:i/>
                <w:sz w:val="24"/>
                <w:szCs w:val="24"/>
              </w:rPr>
            </w:pPr>
            <w:r w:rsidRPr="001F4742">
              <w:rPr>
                <w:rFonts w:eastAsia="Times New Roman" w:cs="Times New Roman"/>
                <w:b/>
                <w:i/>
                <w:sz w:val="24"/>
                <w:szCs w:val="24"/>
              </w:rPr>
              <w:t>45–54 m.</w:t>
            </w:r>
          </w:p>
        </w:tc>
        <w:tc>
          <w:tcPr>
            <w:tcW w:w="1482" w:type="dxa"/>
            <w:tcBorders>
              <w:top w:val="single" w:sz="4" w:space="0" w:color="auto"/>
              <w:left w:val="single" w:sz="4" w:space="0" w:color="auto"/>
              <w:bottom w:val="single" w:sz="4" w:space="0" w:color="auto"/>
              <w:right w:val="single" w:sz="4" w:space="0" w:color="auto"/>
            </w:tcBorders>
            <w:vAlign w:val="center"/>
            <w:hideMark/>
          </w:tcPr>
          <w:p w14:paraId="56D3565B" w14:textId="77777777" w:rsidR="001F4742" w:rsidRPr="001F4742" w:rsidRDefault="001F4742">
            <w:pPr>
              <w:tabs>
                <w:tab w:val="left" w:pos="993"/>
              </w:tabs>
              <w:spacing w:after="0" w:line="240" w:lineRule="auto"/>
              <w:jc w:val="both"/>
              <w:rPr>
                <w:rFonts w:eastAsia="Times New Roman" w:cs="Times New Roman"/>
                <w:b/>
                <w:i/>
                <w:sz w:val="24"/>
                <w:szCs w:val="24"/>
              </w:rPr>
            </w:pPr>
            <w:r w:rsidRPr="001F4742">
              <w:rPr>
                <w:rFonts w:eastAsia="Times New Roman" w:cs="Times New Roman"/>
                <w:b/>
                <w:i/>
                <w:sz w:val="24"/>
                <w:szCs w:val="24"/>
              </w:rPr>
              <w:t>55–64 m.</w:t>
            </w:r>
          </w:p>
        </w:tc>
        <w:tc>
          <w:tcPr>
            <w:tcW w:w="1482" w:type="dxa"/>
            <w:tcBorders>
              <w:top w:val="single" w:sz="4" w:space="0" w:color="auto"/>
              <w:left w:val="single" w:sz="4" w:space="0" w:color="auto"/>
              <w:bottom w:val="single" w:sz="4" w:space="0" w:color="auto"/>
              <w:right w:val="single" w:sz="4" w:space="0" w:color="auto"/>
            </w:tcBorders>
            <w:vAlign w:val="center"/>
            <w:hideMark/>
          </w:tcPr>
          <w:p w14:paraId="04A4B80E" w14:textId="77777777" w:rsidR="001F4742" w:rsidRPr="001F4742" w:rsidRDefault="001F4742">
            <w:pPr>
              <w:tabs>
                <w:tab w:val="left" w:pos="993"/>
              </w:tabs>
              <w:spacing w:after="0" w:line="240" w:lineRule="auto"/>
              <w:jc w:val="both"/>
              <w:rPr>
                <w:rFonts w:eastAsia="Times New Roman" w:cs="Times New Roman"/>
                <w:b/>
                <w:i/>
                <w:sz w:val="24"/>
                <w:szCs w:val="24"/>
              </w:rPr>
            </w:pPr>
            <w:r w:rsidRPr="001F4742">
              <w:rPr>
                <w:rFonts w:eastAsia="Times New Roman" w:cs="Times New Roman"/>
                <w:b/>
                <w:i/>
                <w:sz w:val="24"/>
                <w:szCs w:val="24"/>
              </w:rPr>
              <w:t>virš 65 m.</w:t>
            </w:r>
          </w:p>
        </w:tc>
      </w:tr>
      <w:tr w:rsidR="001F4742" w:rsidRPr="001F4742" w14:paraId="10CE92F6" w14:textId="77777777" w:rsidTr="001F4742">
        <w:tc>
          <w:tcPr>
            <w:tcW w:w="2220" w:type="dxa"/>
            <w:tcBorders>
              <w:top w:val="single" w:sz="4" w:space="0" w:color="auto"/>
              <w:left w:val="single" w:sz="4" w:space="0" w:color="auto"/>
              <w:bottom w:val="single" w:sz="4" w:space="0" w:color="auto"/>
              <w:right w:val="single" w:sz="4" w:space="0" w:color="auto"/>
            </w:tcBorders>
            <w:vAlign w:val="center"/>
            <w:hideMark/>
          </w:tcPr>
          <w:p w14:paraId="2A4D619E" w14:textId="77777777" w:rsidR="001F4742" w:rsidRPr="001F4742" w:rsidRDefault="001F4742">
            <w:pPr>
              <w:tabs>
                <w:tab w:val="left" w:pos="993"/>
              </w:tabs>
              <w:spacing w:after="0" w:line="240" w:lineRule="auto"/>
              <w:jc w:val="both"/>
              <w:rPr>
                <w:rFonts w:eastAsia="Times New Roman" w:cs="Times New Roman"/>
                <w:b/>
                <w:i/>
                <w:sz w:val="24"/>
                <w:szCs w:val="24"/>
              </w:rPr>
            </w:pPr>
            <w:r w:rsidRPr="001F4742">
              <w:rPr>
                <w:rFonts w:eastAsia="Times New Roman" w:cs="Times New Roman"/>
                <w:b/>
                <w:i/>
                <w:sz w:val="24"/>
                <w:szCs w:val="24"/>
              </w:rPr>
              <w:t>Gydytojų skaičius VšĮ Molėtų r. PSPC</w:t>
            </w:r>
          </w:p>
        </w:tc>
        <w:tc>
          <w:tcPr>
            <w:tcW w:w="1480" w:type="dxa"/>
            <w:tcBorders>
              <w:top w:val="single" w:sz="4" w:space="0" w:color="auto"/>
              <w:left w:val="single" w:sz="4" w:space="0" w:color="auto"/>
              <w:bottom w:val="single" w:sz="4" w:space="0" w:color="auto"/>
              <w:right w:val="single" w:sz="4" w:space="0" w:color="auto"/>
            </w:tcBorders>
            <w:vAlign w:val="center"/>
            <w:hideMark/>
          </w:tcPr>
          <w:p w14:paraId="75A6AA62" w14:textId="77777777" w:rsidR="001F4742" w:rsidRPr="001F4742" w:rsidRDefault="001F4742">
            <w:pPr>
              <w:tabs>
                <w:tab w:val="left" w:pos="993"/>
              </w:tabs>
              <w:spacing w:after="0" w:line="240" w:lineRule="auto"/>
              <w:jc w:val="both"/>
              <w:rPr>
                <w:rFonts w:eastAsia="Times New Roman" w:cs="Times New Roman"/>
                <w:bCs/>
                <w:sz w:val="24"/>
                <w:szCs w:val="24"/>
              </w:rPr>
            </w:pPr>
            <w:r w:rsidRPr="001F4742">
              <w:rPr>
                <w:rFonts w:eastAsia="Times New Roman" w:cs="Times New Roman"/>
                <w:bCs/>
                <w:sz w:val="24"/>
                <w:szCs w:val="24"/>
              </w:rPr>
              <w:t>3</w:t>
            </w:r>
          </w:p>
        </w:tc>
        <w:tc>
          <w:tcPr>
            <w:tcW w:w="1482" w:type="dxa"/>
            <w:tcBorders>
              <w:top w:val="single" w:sz="4" w:space="0" w:color="auto"/>
              <w:left w:val="single" w:sz="4" w:space="0" w:color="auto"/>
              <w:bottom w:val="single" w:sz="4" w:space="0" w:color="auto"/>
              <w:right w:val="single" w:sz="4" w:space="0" w:color="auto"/>
            </w:tcBorders>
            <w:vAlign w:val="center"/>
            <w:hideMark/>
          </w:tcPr>
          <w:p w14:paraId="15E37674" w14:textId="77777777" w:rsidR="001F4742" w:rsidRPr="001F4742" w:rsidRDefault="001F4742">
            <w:pPr>
              <w:tabs>
                <w:tab w:val="left" w:pos="993"/>
              </w:tabs>
              <w:spacing w:after="0" w:line="240" w:lineRule="auto"/>
              <w:jc w:val="both"/>
              <w:rPr>
                <w:rFonts w:eastAsia="Times New Roman" w:cs="Times New Roman"/>
                <w:bCs/>
                <w:sz w:val="24"/>
                <w:szCs w:val="24"/>
              </w:rPr>
            </w:pPr>
            <w:r w:rsidRPr="001F4742">
              <w:rPr>
                <w:rFonts w:eastAsia="Times New Roman" w:cs="Times New Roman"/>
                <w:bCs/>
                <w:sz w:val="24"/>
                <w:szCs w:val="24"/>
              </w:rPr>
              <w:t>4</w:t>
            </w:r>
          </w:p>
        </w:tc>
        <w:tc>
          <w:tcPr>
            <w:tcW w:w="1482" w:type="dxa"/>
            <w:tcBorders>
              <w:top w:val="single" w:sz="4" w:space="0" w:color="auto"/>
              <w:left w:val="single" w:sz="4" w:space="0" w:color="auto"/>
              <w:bottom w:val="single" w:sz="4" w:space="0" w:color="auto"/>
              <w:right w:val="single" w:sz="4" w:space="0" w:color="auto"/>
            </w:tcBorders>
            <w:vAlign w:val="center"/>
            <w:hideMark/>
          </w:tcPr>
          <w:p w14:paraId="5243F590" w14:textId="77777777" w:rsidR="001F4742" w:rsidRPr="001F4742" w:rsidRDefault="001F4742">
            <w:pPr>
              <w:tabs>
                <w:tab w:val="left" w:pos="993"/>
              </w:tabs>
              <w:spacing w:after="0" w:line="240" w:lineRule="auto"/>
              <w:jc w:val="both"/>
              <w:rPr>
                <w:rFonts w:eastAsia="Times New Roman" w:cs="Times New Roman"/>
                <w:bCs/>
                <w:sz w:val="24"/>
                <w:szCs w:val="24"/>
              </w:rPr>
            </w:pPr>
            <w:r w:rsidRPr="001F4742">
              <w:rPr>
                <w:rFonts w:eastAsia="Times New Roman" w:cs="Times New Roman"/>
                <w:bCs/>
                <w:sz w:val="24"/>
                <w:szCs w:val="24"/>
              </w:rPr>
              <w:t>2</w:t>
            </w:r>
          </w:p>
        </w:tc>
        <w:tc>
          <w:tcPr>
            <w:tcW w:w="1482" w:type="dxa"/>
            <w:tcBorders>
              <w:top w:val="single" w:sz="4" w:space="0" w:color="auto"/>
              <w:left w:val="single" w:sz="4" w:space="0" w:color="auto"/>
              <w:bottom w:val="single" w:sz="4" w:space="0" w:color="auto"/>
              <w:right w:val="single" w:sz="4" w:space="0" w:color="auto"/>
            </w:tcBorders>
            <w:vAlign w:val="center"/>
            <w:hideMark/>
          </w:tcPr>
          <w:p w14:paraId="143082B6" w14:textId="77777777" w:rsidR="001F4742" w:rsidRPr="001F4742" w:rsidRDefault="001F4742">
            <w:pPr>
              <w:tabs>
                <w:tab w:val="left" w:pos="993"/>
              </w:tabs>
              <w:spacing w:after="0" w:line="240" w:lineRule="auto"/>
              <w:jc w:val="both"/>
              <w:rPr>
                <w:rFonts w:eastAsia="Times New Roman" w:cs="Times New Roman"/>
                <w:bCs/>
                <w:sz w:val="24"/>
                <w:szCs w:val="24"/>
              </w:rPr>
            </w:pPr>
            <w:r w:rsidRPr="001F4742">
              <w:rPr>
                <w:rFonts w:eastAsia="Times New Roman" w:cs="Times New Roman"/>
                <w:bCs/>
                <w:sz w:val="24"/>
                <w:szCs w:val="24"/>
              </w:rPr>
              <w:t>7</w:t>
            </w:r>
          </w:p>
        </w:tc>
        <w:tc>
          <w:tcPr>
            <w:tcW w:w="1482" w:type="dxa"/>
            <w:tcBorders>
              <w:top w:val="single" w:sz="4" w:space="0" w:color="auto"/>
              <w:left w:val="single" w:sz="4" w:space="0" w:color="auto"/>
              <w:bottom w:val="single" w:sz="4" w:space="0" w:color="auto"/>
              <w:right w:val="single" w:sz="4" w:space="0" w:color="auto"/>
            </w:tcBorders>
            <w:vAlign w:val="center"/>
            <w:hideMark/>
          </w:tcPr>
          <w:p w14:paraId="24133B16" w14:textId="77777777" w:rsidR="001F4742" w:rsidRPr="001F4742" w:rsidRDefault="001F4742">
            <w:pPr>
              <w:tabs>
                <w:tab w:val="left" w:pos="993"/>
              </w:tabs>
              <w:spacing w:after="0" w:line="240" w:lineRule="auto"/>
              <w:jc w:val="both"/>
              <w:rPr>
                <w:rFonts w:eastAsia="Times New Roman" w:cs="Times New Roman"/>
                <w:bCs/>
                <w:sz w:val="24"/>
                <w:szCs w:val="24"/>
              </w:rPr>
            </w:pPr>
            <w:r w:rsidRPr="001F4742">
              <w:rPr>
                <w:rFonts w:eastAsia="Times New Roman" w:cs="Times New Roman"/>
                <w:bCs/>
                <w:sz w:val="24"/>
                <w:szCs w:val="24"/>
              </w:rPr>
              <w:t>4</w:t>
            </w:r>
          </w:p>
        </w:tc>
      </w:tr>
      <w:tr w:rsidR="001F4742" w:rsidRPr="001F4742" w14:paraId="31148B01" w14:textId="77777777" w:rsidTr="001F4742">
        <w:tc>
          <w:tcPr>
            <w:tcW w:w="2220" w:type="dxa"/>
            <w:tcBorders>
              <w:top w:val="single" w:sz="4" w:space="0" w:color="auto"/>
              <w:left w:val="single" w:sz="4" w:space="0" w:color="auto"/>
              <w:bottom w:val="single" w:sz="4" w:space="0" w:color="auto"/>
              <w:right w:val="single" w:sz="4" w:space="0" w:color="auto"/>
            </w:tcBorders>
            <w:vAlign w:val="center"/>
            <w:hideMark/>
          </w:tcPr>
          <w:p w14:paraId="5FE8A448" w14:textId="77777777" w:rsidR="001F4742" w:rsidRPr="001F4742" w:rsidRDefault="001F4742">
            <w:pPr>
              <w:tabs>
                <w:tab w:val="left" w:pos="993"/>
              </w:tabs>
              <w:spacing w:after="0" w:line="240" w:lineRule="auto"/>
              <w:jc w:val="both"/>
              <w:rPr>
                <w:rFonts w:eastAsia="Times New Roman" w:cs="Times New Roman"/>
                <w:b/>
                <w:i/>
                <w:sz w:val="24"/>
                <w:szCs w:val="24"/>
              </w:rPr>
            </w:pPr>
            <w:r w:rsidRPr="001F4742">
              <w:rPr>
                <w:rFonts w:eastAsia="Times New Roman" w:cs="Times New Roman"/>
                <w:b/>
                <w:i/>
                <w:sz w:val="24"/>
                <w:szCs w:val="24"/>
              </w:rPr>
              <w:t>Gydytojų skaičius VšĮ Molėtų ligoninėje</w:t>
            </w:r>
          </w:p>
        </w:tc>
        <w:tc>
          <w:tcPr>
            <w:tcW w:w="1480" w:type="dxa"/>
            <w:tcBorders>
              <w:top w:val="single" w:sz="4" w:space="0" w:color="auto"/>
              <w:left w:val="single" w:sz="4" w:space="0" w:color="auto"/>
              <w:bottom w:val="single" w:sz="4" w:space="0" w:color="auto"/>
              <w:right w:val="single" w:sz="4" w:space="0" w:color="auto"/>
            </w:tcBorders>
            <w:vAlign w:val="center"/>
            <w:hideMark/>
          </w:tcPr>
          <w:p w14:paraId="7AF351D8" w14:textId="77777777" w:rsidR="001F4742" w:rsidRPr="001F4742" w:rsidRDefault="001F4742">
            <w:pPr>
              <w:tabs>
                <w:tab w:val="left" w:pos="993"/>
              </w:tabs>
              <w:spacing w:after="0" w:line="240" w:lineRule="auto"/>
              <w:jc w:val="both"/>
              <w:rPr>
                <w:rFonts w:eastAsia="Times New Roman" w:cs="Times New Roman"/>
                <w:b/>
                <w:sz w:val="24"/>
                <w:szCs w:val="24"/>
              </w:rPr>
            </w:pPr>
            <w:r w:rsidRPr="001F4742">
              <w:rPr>
                <w:rFonts w:eastAsia="Times New Roman" w:cs="Times New Roman"/>
                <w:sz w:val="24"/>
                <w:szCs w:val="24"/>
              </w:rPr>
              <w:t>26</w:t>
            </w:r>
          </w:p>
        </w:tc>
        <w:tc>
          <w:tcPr>
            <w:tcW w:w="1482" w:type="dxa"/>
            <w:tcBorders>
              <w:top w:val="single" w:sz="4" w:space="0" w:color="auto"/>
              <w:left w:val="single" w:sz="4" w:space="0" w:color="auto"/>
              <w:bottom w:val="single" w:sz="4" w:space="0" w:color="auto"/>
              <w:right w:val="single" w:sz="4" w:space="0" w:color="auto"/>
            </w:tcBorders>
            <w:vAlign w:val="center"/>
            <w:hideMark/>
          </w:tcPr>
          <w:p w14:paraId="6397B6B0" w14:textId="77777777" w:rsidR="001F4742" w:rsidRPr="001F4742" w:rsidRDefault="001F4742">
            <w:pPr>
              <w:tabs>
                <w:tab w:val="left" w:pos="993"/>
              </w:tabs>
              <w:spacing w:after="0" w:line="240" w:lineRule="auto"/>
              <w:jc w:val="both"/>
              <w:rPr>
                <w:rFonts w:eastAsia="Times New Roman" w:cs="Times New Roman"/>
                <w:b/>
                <w:sz w:val="24"/>
                <w:szCs w:val="24"/>
              </w:rPr>
            </w:pPr>
            <w:r w:rsidRPr="001F4742">
              <w:rPr>
                <w:rFonts w:eastAsia="Times New Roman" w:cs="Times New Roman"/>
                <w:sz w:val="24"/>
                <w:szCs w:val="24"/>
              </w:rPr>
              <w:t>11</w:t>
            </w:r>
          </w:p>
        </w:tc>
        <w:tc>
          <w:tcPr>
            <w:tcW w:w="1482" w:type="dxa"/>
            <w:tcBorders>
              <w:top w:val="single" w:sz="4" w:space="0" w:color="auto"/>
              <w:left w:val="single" w:sz="4" w:space="0" w:color="auto"/>
              <w:bottom w:val="single" w:sz="4" w:space="0" w:color="auto"/>
              <w:right w:val="single" w:sz="4" w:space="0" w:color="auto"/>
            </w:tcBorders>
            <w:vAlign w:val="center"/>
            <w:hideMark/>
          </w:tcPr>
          <w:p w14:paraId="4E487B71" w14:textId="77777777" w:rsidR="001F4742" w:rsidRPr="001F4742" w:rsidRDefault="001F4742">
            <w:pPr>
              <w:tabs>
                <w:tab w:val="left" w:pos="993"/>
              </w:tabs>
              <w:spacing w:after="0" w:line="240" w:lineRule="auto"/>
              <w:jc w:val="both"/>
              <w:rPr>
                <w:rFonts w:eastAsia="Times New Roman" w:cs="Times New Roman"/>
                <w:b/>
                <w:sz w:val="24"/>
                <w:szCs w:val="24"/>
              </w:rPr>
            </w:pPr>
            <w:r w:rsidRPr="001F4742">
              <w:rPr>
                <w:rFonts w:eastAsia="Times New Roman" w:cs="Times New Roman"/>
                <w:sz w:val="24"/>
                <w:szCs w:val="24"/>
              </w:rPr>
              <w:t>5</w:t>
            </w:r>
          </w:p>
        </w:tc>
        <w:tc>
          <w:tcPr>
            <w:tcW w:w="1482" w:type="dxa"/>
            <w:tcBorders>
              <w:top w:val="single" w:sz="4" w:space="0" w:color="auto"/>
              <w:left w:val="single" w:sz="4" w:space="0" w:color="auto"/>
              <w:bottom w:val="single" w:sz="4" w:space="0" w:color="auto"/>
              <w:right w:val="single" w:sz="4" w:space="0" w:color="auto"/>
            </w:tcBorders>
            <w:vAlign w:val="center"/>
            <w:hideMark/>
          </w:tcPr>
          <w:p w14:paraId="4DB48168" w14:textId="77777777" w:rsidR="001F4742" w:rsidRPr="001F4742" w:rsidRDefault="001F4742">
            <w:pPr>
              <w:tabs>
                <w:tab w:val="left" w:pos="993"/>
              </w:tabs>
              <w:spacing w:after="0" w:line="240" w:lineRule="auto"/>
              <w:jc w:val="both"/>
              <w:rPr>
                <w:rFonts w:eastAsia="Times New Roman" w:cs="Times New Roman"/>
                <w:b/>
                <w:sz w:val="24"/>
                <w:szCs w:val="24"/>
              </w:rPr>
            </w:pPr>
            <w:r w:rsidRPr="001F4742">
              <w:rPr>
                <w:rFonts w:eastAsia="Times New Roman" w:cs="Times New Roman"/>
                <w:sz w:val="24"/>
                <w:szCs w:val="24"/>
              </w:rPr>
              <w:t>6</w:t>
            </w:r>
          </w:p>
        </w:tc>
        <w:tc>
          <w:tcPr>
            <w:tcW w:w="1482" w:type="dxa"/>
            <w:tcBorders>
              <w:top w:val="single" w:sz="4" w:space="0" w:color="auto"/>
              <w:left w:val="single" w:sz="4" w:space="0" w:color="auto"/>
              <w:bottom w:val="single" w:sz="4" w:space="0" w:color="auto"/>
              <w:right w:val="single" w:sz="4" w:space="0" w:color="auto"/>
            </w:tcBorders>
            <w:vAlign w:val="center"/>
            <w:hideMark/>
          </w:tcPr>
          <w:p w14:paraId="20D54714" w14:textId="77777777" w:rsidR="001F4742" w:rsidRPr="001F4742" w:rsidRDefault="001F4742">
            <w:pPr>
              <w:tabs>
                <w:tab w:val="left" w:pos="993"/>
              </w:tabs>
              <w:spacing w:after="0" w:line="240" w:lineRule="auto"/>
              <w:jc w:val="both"/>
              <w:rPr>
                <w:rFonts w:eastAsia="Times New Roman" w:cs="Times New Roman"/>
                <w:b/>
                <w:sz w:val="24"/>
                <w:szCs w:val="24"/>
              </w:rPr>
            </w:pPr>
            <w:r w:rsidRPr="001F4742">
              <w:rPr>
                <w:rFonts w:eastAsia="Times New Roman" w:cs="Times New Roman"/>
                <w:sz w:val="24"/>
                <w:szCs w:val="24"/>
              </w:rPr>
              <w:t>9</w:t>
            </w:r>
          </w:p>
        </w:tc>
      </w:tr>
    </w:tbl>
    <w:p w14:paraId="7C257CCD" w14:textId="062A04F3" w:rsidR="001F4742" w:rsidRDefault="001F4742" w:rsidP="001F4742">
      <w:pPr>
        <w:ind w:firstLine="851"/>
        <w:jc w:val="both"/>
        <w:rPr>
          <w:sz w:val="24"/>
          <w:szCs w:val="24"/>
        </w:rPr>
      </w:pPr>
      <w:r w:rsidRPr="001F4742">
        <w:rPr>
          <w:sz w:val="24"/>
          <w:szCs w:val="24"/>
        </w:rPr>
        <w:t xml:space="preserve">Šiuo metu sveikatos priežiūros įstaigose jau trūksta </w:t>
      </w:r>
      <w:r w:rsidRPr="001F4742">
        <w:rPr>
          <w:rFonts w:eastAsia="Calibri" w:cs="Times New Roman"/>
          <w:bCs/>
          <w:sz w:val="24"/>
          <w:szCs w:val="24"/>
        </w:rPr>
        <w:t>1 šeimos gydytojo, 1 radiologo, 1 kardiologo, 1 dermatovenerologo, 1 neurologo, 1 endokrinologo, 1 oftalmologo.</w:t>
      </w:r>
      <w:r w:rsidRPr="001F4742">
        <w:rPr>
          <w:sz w:val="24"/>
          <w:szCs w:val="24"/>
        </w:rPr>
        <w:t xml:space="preserve"> Sveikatos priežiūros įstaigos nuolat vykdė ir vykdo aktyvią trūkstamos profesinės kvalifikacijos gydytojų paiešką - darbą siūlantys skelbimai nuolat talpinami įstaigų tinklapiuose, socialinių tinklų paskirose. Molėtų rajono savivaldybė iki šiol skirdavo  lėšų rezidentūros studijų kompensavimui, tačiau tai būdavo tik epizodinė trūkstamų sveikatos priežiūros specialistų pritraukimo priemonė. </w:t>
      </w:r>
    </w:p>
    <w:p w14:paraId="150C8D09" w14:textId="1C5705F6" w:rsidR="001F4742" w:rsidRDefault="001F4742" w:rsidP="001F4742">
      <w:pPr>
        <w:ind w:firstLine="851"/>
        <w:jc w:val="both"/>
        <w:rPr>
          <w:sz w:val="24"/>
          <w:szCs w:val="24"/>
        </w:rPr>
      </w:pPr>
      <w:r>
        <w:rPr>
          <w:sz w:val="24"/>
          <w:szCs w:val="24"/>
        </w:rPr>
        <w:t xml:space="preserve">Molėtų  rajono savivaldybės ugdymo įstaigos susiduria </w:t>
      </w:r>
      <w:r w:rsidR="00BA735F">
        <w:rPr>
          <w:sz w:val="24"/>
          <w:szCs w:val="24"/>
        </w:rPr>
        <w:t>su mokytojų senėjimo problema.</w:t>
      </w:r>
    </w:p>
    <w:p w14:paraId="518C5EC5" w14:textId="582B0C81" w:rsidR="00BA735F" w:rsidRDefault="00BA735F" w:rsidP="001F4742">
      <w:pPr>
        <w:ind w:firstLine="851"/>
        <w:jc w:val="both"/>
        <w:rPr>
          <w:sz w:val="24"/>
          <w:szCs w:val="24"/>
        </w:rPr>
      </w:pPr>
      <w:r>
        <w:rPr>
          <w:rFonts w:eastAsia="Times New Roman" w:cs="Times New Roman"/>
          <w:noProof/>
          <w:color w:val="333333"/>
          <w:szCs w:val="24"/>
          <w:lang w:eastAsia="lt-LT"/>
        </w:rPr>
        <w:drawing>
          <wp:inline distT="0" distB="0" distL="0" distR="0" wp14:anchorId="068B99EB" wp14:editId="33E9D132">
            <wp:extent cx="5486400" cy="3200400"/>
            <wp:effectExtent l="0" t="0" r="0" b="0"/>
            <wp:docPr id="18" name="Diagrama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102AE1F4" w14:textId="77777777" w:rsidR="00BA735F" w:rsidRPr="00E70768" w:rsidRDefault="00BA735F" w:rsidP="001F4742">
      <w:pPr>
        <w:ind w:firstLine="851"/>
        <w:jc w:val="both"/>
        <w:rPr>
          <w:rFonts w:ascii="Times New Roman" w:eastAsia="Calibri" w:hAnsi="Times New Roman" w:cs="Times New Roman"/>
          <w:sz w:val="24"/>
          <w:szCs w:val="24"/>
        </w:rPr>
      </w:pPr>
    </w:p>
    <w:p w14:paraId="17DF4E25" w14:textId="05A156F6" w:rsidR="00C67C5E" w:rsidRDefault="00E70768" w:rsidP="00C67C5E">
      <w:pPr>
        <w:spacing w:line="276" w:lineRule="auto"/>
        <w:ind w:firstLine="1296"/>
        <w:jc w:val="both"/>
        <w:rPr>
          <w:color w:val="404040"/>
          <w:sz w:val="24"/>
          <w:szCs w:val="24"/>
        </w:rPr>
      </w:pPr>
      <w:r w:rsidRPr="00C67C5E">
        <w:rPr>
          <w:rFonts w:ascii="Times New Roman" w:hAnsi="Times New Roman" w:cs="Times New Roman"/>
          <w:color w:val="404040"/>
          <w:sz w:val="24"/>
          <w:szCs w:val="24"/>
        </w:rPr>
        <w:t xml:space="preserve">Diagramoje matome, kad </w:t>
      </w:r>
      <w:r w:rsidR="00BA735F" w:rsidRPr="00C67C5E">
        <w:rPr>
          <w:rFonts w:ascii="Times New Roman" w:hAnsi="Times New Roman" w:cs="Times New Roman"/>
          <w:color w:val="404040"/>
          <w:sz w:val="24"/>
          <w:szCs w:val="24"/>
        </w:rPr>
        <w:t xml:space="preserve">50-59 metų žmonės – amžiaus grupė, sudaranti didžiausią </w:t>
      </w:r>
      <w:r w:rsidRPr="00C67C5E">
        <w:rPr>
          <w:rFonts w:ascii="Times New Roman" w:hAnsi="Times New Roman" w:cs="Times New Roman"/>
          <w:color w:val="404040"/>
          <w:sz w:val="24"/>
          <w:szCs w:val="24"/>
        </w:rPr>
        <w:t>rajono savivaldybės pedagoginių</w:t>
      </w:r>
      <w:r w:rsidR="00BA735F" w:rsidRPr="00C67C5E">
        <w:rPr>
          <w:rFonts w:ascii="Times New Roman" w:hAnsi="Times New Roman" w:cs="Times New Roman"/>
          <w:color w:val="404040"/>
          <w:sz w:val="24"/>
          <w:szCs w:val="24"/>
        </w:rPr>
        <w:t xml:space="preserve"> darbuotojų dalį</w:t>
      </w:r>
      <w:r w:rsidR="0078706B" w:rsidRPr="00C67C5E">
        <w:rPr>
          <w:color w:val="404040"/>
          <w:sz w:val="24"/>
          <w:szCs w:val="24"/>
        </w:rPr>
        <w:t xml:space="preserve"> (52,3 proc.)</w:t>
      </w:r>
      <w:r w:rsidR="00BA735F" w:rsidRPr="00C67C5E">
        <w:rPr>
          <w:rFonts w:ascii="Times New Roman" w:hAnsi="Times New Roman" w:cs="Times New Roman"/>
          <w:color w:val="404040"/>
          <w:sz w:val="24"/>
          <w:szCs w:val="24"/>
        </w:rPr>
        <w:t xml:space="preserve">. </w:t>
      </w:r>
      <w:r w:rsidRPr="00C67C5E">
        <w:rPr>
          <w:color w:val="404040"/>
          <w:sz w:val="24"/>
          <w:szCs w:val="24"/>
        </w:rPr>
        <w:t xml:space="preserve">Vidutinis pedagoginių darbuotojų amžius -57 metai. </w:t>
      </w:r>
      <w:r w:rsidR="00BA735F" w:rsidRPr="00C67C5E">
        <w:rPr>
          <w:rFonts w:ascii="Times New Roman" w:hAnsi="Times New Roman" w:cs="Times New Roman"/>
          <w:color w:val="404040"/>
          <w:sz w:val="24"/>
          <w:szCs w:val="24"/>
        </w:rPr>
        <w:t xml:space="preserve">Netolimoje ateityje šie asmenys, tikėtina, trauksis iš darbo rinkos, o juos pakeisti galinčio jaunimo skaičius – nepakankamas. </w:t>
      </w:r>
      <w:r w:rsidR="00C67C5E" w:rsidRPr="00C67C5E">
        <w:rPr>
          <w:color w:val="404040"/>
          <w:sz w:val="24"/>
          <w:szCs w:val="24"/>
        </w:rPr>
        <w:t>.</w:t>
      </w:r>
      <w:r w:rsidR="00C67C5E" w:rsidRPr="00C67C5E">
        <w:rPr>
          <w:rFonts w:ascii="Times New Roman" w:hAnsi="Times New Roman" w:cs="Times New Roman"/>
          <w:color w:val="404040"/>
          <w:sz w:val="24"/>
          <w:szCs w:val="24"/>
        </w:rPr>
        <w:t xml:space="preserve">  Nors šiuo metu</w:t>
      </w:r>
      <w:r w:rsidR="00C67C5E" w:rsidRPr="00C67C5E">
        <w:rPr>
          <w:color w:val="404040"/>
          <w:sz w:val="24"/>
          <w:szCs w:val="24"/>
        </w:rPr>
        <w:t xml:space="preserve"> nejaučiame didelio mokytojų trūkumo, tačiau jau šiuo metu rajono savivaldybės mokykloms trūksta kelių matematikos mokytojų. Kitiems mokslo metams ieškoma lietuvių kalbos, informacinių technologijų, chemijos, technologijų mokytojų. Atskira problema - švietimo pagalbos specialistų trūkumas.</w:t>
      </w:r>
      <w:r w:rsidR="00C67C5E" w:rsidRPr="00C67C5E">
        <w:rPr>
          <w:rFonts w:ascii="Times New Roman" w:hAnsi="Times New Roman" w:cs="Times New Roman"/>
          <w:sz w:val="24"/>
          <w:szCs w:val="24"/>
        </w:rPr>
        <w:t xml:space="preserve"> Šiais</w:t>
      </w:r>
      <w:r w:rsidR="00C67C5E" w:rsidRPr="00C67C5E">
        <w:rPr>
          <w:rFonts w:ascii="Times New Roman" w:hAnsi="Times New Roman" w:cs="Times New Roman"/>
          <w:sz w:val="24"/>
          <w:szCs w:val="24"/>
          <w:lang w:val="en-US"/>
        </w:rPr>
        <w:t xml:space="preserve"> mokslo metais  </w:t>
      </w:r>
      <w:r w:rsidR="00C67C5E" w:rsidRPr="00C67C5E">
        <w:rPr>
          <w:rFonts w:ascii="Times New Roman" w:hAnsi="Times New Roman" w:cs="Times New Roman"/>
          <w:sz w:val="24"/>
          <w:szCs w:val="24"/>
        </w:rPr>
        <w:t xml:space="preserve">specialiųjų ugdymosi poreikių turinčių mokinių, kuriems teikiama visa PPT rekomenduota ir (ar) suderinta švietimo pagalba dalis buvo 27 proc. Specialiųjų ugdymosi poreikių turinčių mokinių, kuriems PPT rekomenduota švietimo pagalba buvo teikiama iš dalies (bent vieno pagalbos specialisto) dalis – 58,7 proc. </w:t>
      </w:r>
      <w:r w:rsidR="00C67C5E" w:rsidRPr="00C67C5E">
        <w:rPr>
          <w:rFonts w:cs="Times New Roman"/>
          <w:iCs/>
          <w:sz w:val="24"/>
          <w:szCs w:val="24"/>
        </w:rPr>
        <w:t>Turimi specialistai nepajėgia teikti visos reikiamos švietimo pagalbos. Trūksta psichologų ir logopedų m</w:t>
      </w:r>
      <w:r w:rsidR="00C67C5E" w:rsidRPr="00C67C5E">
        <w:rPr>
          <w:rFonts w:cs="Times New Roman"/>
          <w:sz w:val="24"/>
          <w:szCs w:val="24"/>
        </w:rPr>
        <w:t xml:space="preserve">okyklose ir ypač ikimokyklinio ugdymo įstaigose, kur logopedai nepajėgia suteikti pagalbos visiems vaikams, kuriems tos pagalbos reikia. </w:t>
      </w:r>
      <w:r w:rsidRPr="00C67C5E">
        <w:rPr>
          <w:color w:val="404040"/>
          <w:sz w:val="24"/>
          <w:szCs w:val="24"/>
        </w:rPr>
        <w:t xml:space="preserve">Tokia padėtis klostosi visoje Lietuvoje, todėl </w:t>
      </w:r>
      <w:r w:rsidR="0078706B" w:rsidRPr="00C67C5E">
        <w:rPr>
          <w:color w:val="404040"/>
          <w:sz w:val="24"/>
          <w:szCs w:val="24"/>
        </w:rPr>
        <w:t xml:space="preserve">savivaldybei </w:t>
      </w:r>
      <w:r w:rsidRPr="00C67C5E">
        <w:rPr>
          <w:color w:val="404040"/>
          <w:sz w:val="24"/>
          <w:szCs w:val="24"/>
        </w:rPr>
        <w:t xml:space="preserve">būtina turėti motyvaciją likti, kurtis ir dirbti Molėtuose </w:t>
      </w:r>
      <w:r w:rsidR="00B2351E" w:rsidRPr="00C67C5E">
        <w:rPr>
          <w:color w:val="404040"/>
          <w:sz w:val="24"/>
          <w:szCs w:val="24"/>
        </w:rPr>
        <w:t>skatinančius</w:t>
      </w:r>
      <w:r w:rsidR="0078706B" w:rsidRPr="00C67C5E">
        <w:rPr>
          <w:color w:val="404040"/>
          <w:sz w:val="24"/>
          <w:szCs w:val="24"/>
        </w:rPr>
        <w:t xml:space="preserve"> teisinius</w:t>
      </w:r>
      <w:r w:rsidR="00B2351E" w:rsidRPr="00C67C5E">
        <w:rPr>
          <w:color w:val="404040"/>
          <w:sz w:val="24"/>
          <w:szCs w:val="24"/>
        </w:rPr>
        <w:t xml:space="preserve"> įrankius</w:t>
      </w:r>
      <w:r w:rsidR="0078706B" w:rsidRPr="00C67C5E">
        <w:rPr>
          <w:color w:val="404040"/>
          <w:sz w:val="24"/>
          <w:szCs w:val="24"/>
        </w:rPr>
        <w:t>, padedančius pritraukti pedagogus</w:t>
      </w:r>
      <w:r w:rsidR="00C67C5E">
        <w:rPr>
          <w:color w:val="404040"/>
          <w:sz w:val="24"/>
          <w:szCs w:val="24"/>
        </w:rPr>
        <w:t>.</w:t>
      </w:r>
    </w:p>
    <w:p w14:paraId="1991D5F7" w14:textId="64BDB932" w:rsidR="008C4E0B" w:rsidRPr="00C67C5E" w:rsidRDefault="008C4E0B" w:rsidP="00C67C5E">
      <w:pPr>
        <w:spacing w:line="276" w:lineRule="auto"/>
        <w:ind w:firstLine="1296"/>
        <w:jc w:val="both"/>
        <w:rPr>
          <w:rFonts w:ascii="Times New Roman" w:hAnsi="Times New Roman" w:cs="Times New Roman"/>
          <w:sz w:val="24"/>
          <w:szCs w:val="24"/>
        </w:rPr>
      </w:pPr>
      <w:r>
        <w:rPr>
          <w:color w:val="404040"/>
          <w:sz w:val="24"/>
          <w:szCs w:val="24"/>
        </w:rPr>
        <w:t>Kelionių į darbą išlaidų kompensavimo klausimui spręsti numatyta parengti ir pateikti svarstyti atskirą tvarkos aprašo projektą.</w:t>
      </w:r>
    </w:p>
    <w:p w14:paraId="307E3D4D" w14:textId="22A38037" w:rsidR="00123F7B" w:rsidRDefault="00123F7B" w:rsidP="00D66736">
      <w:pPr>
        <w:pStyle w:val="Sraopastraipa"/>
        <w:numPr>
          <w:ilvl w:val="0"/>
          <w:numId w:val="1"/>
        </w:numPr>
        <w:spacing w:line="360" w:lineRule="auto"/>
        <w:jc w:val="both"/>
        <w:rPr>
          <w:rFonts w:ascii="Times New Roman" w:hAnsi="Times New Roman" w:cs="Times New Roman"/>
          <w:sz w:val="24"/>
          <w:szCs w:val="24"/>
        </w:rPr>
      </w:pPr>
      <w:r w:rsidRPr="00123F7B">
        <w:rPr>
          <w:rFonts w:ascii="Times New Roman" w:hAnsi="Times New Roman" w:cs="Times New Roman"/>
          <w:sz w:val="24"/>
          <w:szCs w:val="24"/>
        </w:rPr>
        <w:t>Siūlomos teisinio reguliavimo nuostatos:</w:t>
      </w:r>
    </w:p>
    <w:p w14:paraId="757A8802" w14:textId="149E0628" w:rsidR="00D66736" w:rsidRPr="00DE1AB9" w:rsidRDefault="00606776" w:rsidP="00DE1AB9">
      <w:pPr>
        <w:spacing w:line="360" w:lineRule="auto"/>
        <w:ind w:firstLine="360"/>
        <w:jc w:val="both"/>
        <w:rPr>
          <w:rFonts w:ascii="Times New Roman" w:hAnsi="Times New Roman" w:cs="Times New Roman"/>
          <w:sz w:val="24"/>
          <w:szCs w:val="24"/>
        </w:rPr>
      </w:pPr>
      <w:r w:rsidRPr="00DE1AB9">
        <w:rPr>
          <w:rFonts w:ascii="Times New Roman" w:hAnsi="Times New Roman" w:cs="Times New Roman"/>
          <w:sz w:val="24"/>
          <w:szCs w:val="24"/>
        </w:rPr>
        <w:t xml:space="preserve">Šiuo sprendimu siekiama sudaryti sąlygas įgyvendinti </w:t>
      </w:r>
      <w:r w:rsidR="00C67C5E" w:rsidRPr="00DE1AB9">
        <w:rPr>
          <w:rFonts w:ascii="Times New Roman" w:hAnsi="Times New Roman" w:cs="Times New Roman"/>
          <w:sz w:val="24"/>
          <w:szCs w:val="24"/>
        </w:rPr>
        <w:t xml:space="preserve">specialistų pritraukimo į rajono savivaldybės sveikatos priežiūros ir ugdymo įstaigas </w:t>
      </w:r>
      <w:r w:rsidRPr="00DE1AB9">
        <w:rPr>
          <w:rFonts w:ascii="Times New Roman" w:hAnsi="Times New Roman" w:cs="Times New Roman"/>
          <w:sz w:val="24"/>
          <w:szCs w:val="24"/>
        </w:rPr>
        <w:t xml:space="preserve"> priemones.</w:t>
      </w:r>
    </w:p>
    <w:p w14:paraId="641E86FD" w14:textId="16B58EC6" w:rsidR="00123F7B" w:rsidRDefault="00123F7B" w:rsidP="00D66736">
      <w:pPr>
        <w:pStyle w:val="Sraopastraipa"/>
        <w:numPr>
          <w:ilvl w:val="0"/>
          <w:numId w:val="1"/>
        </w:numPr>
        <w:spacing w:line="360" w:lineRule="auto"/>
        <w:jc w:val="both"/>
        <w:rPr>
          <w:rFonts w:ascii="Times New Roman" w:hAnsi="Times New Roman" w:cs="Times New Roman"/>
          <w:sz w:val="24"/>
          <w:szCs w:val="24"/>
        </w:rPr>
      </w:pPr>
      <w:r w:rsidRPr="00123F7B">
        <w:rPr>
          <w:rFonts w:ascii="Times New Roman" w:hAnsi="Times New Roman" w:cs="Times New Roman"/>
          <w:sz w:val="24"/>
          <w:szCs w:val="24"/>
        </w:rPr>
        <w:t>Laukiami rezultatai:</w:t>
      </w:r>
    </w:p>
    <w:p w14:paraId="54595968" w14:textId="4BAA51CA" w:rsidR="00C67C5E" w:rsidRPr="00DE1AB9" w:rsidRDefault="00C67C5E" w:rsidP="00BC564C">
      <w:pPr>
        <w:tabs>
          <w:tab w:val="left" w:pos="680"/>
          <w:tab w:val="left" w:pos="1206"/>
        </w:tabs>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DE1AB9">
        <w:rPr>
          <w:rFonts w:ascii="Times New Roman" w:hAnsi="Times New Roman" w:cs="Times New Roman"/>
          <w:sz w:val="24"/>
          <w:szCs w:val="24"/>
        </w:rPr>
        <w:t xml:space="preserve">Patvirtinus </w:t>
      </w:r>
      <w:r w:rsidR="00BC564C">
        <w:t>Molėtų rajono savivaldybės trūkstamų specialistų pritraukimo į ugdymo ir sveikatos priežiūros įstaigas tvarkos aprašą</w:t>
      </w:r>
      <w:r w:rsidR="00DE1AB9" w:rsidRPr="00DE1AB9">
        <w:rPr>
          <w:rFonts w:ascii="Times New Roman" w:hAnsi="Times New Roman" w:cs="Times New Roman"/>
          <w:sz w:val="24"/>
          <w:szCs w:val="24"/>
        </w:rPr>
        <w:t xml:space="preserve">, rajono savivaldybės sveikatos priežiūros ir ugdymo įstaigos įgaus daugiau galimybių pritraukti trūkstamus specialistus ir taip užtikrinti teikiamų paslaugų kokybę ir prieinamumą. </w:t>
      </w:r>
    </w:p>
    <w:p w14:paraId="4F850811" w14:textId="77777777" w:rsidR="00DE1AB9" w:rsidRDefault="00123F7B" w:rsidP="00BC564C">
      <w:pPr>
        <w:pStyle w:val="Sraopastraipa"/>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Lėšų poreikis ir jų šaltiniai:</w:t>
      </w:r>
    </w:p>
    <w:p w14:paraId="4D820BE3" w14:textId="66E8A225" w:rsidR="00DE1AB9" w:rsidRPr="008C4E0B" w:rsidRDefault="00DE1AB9" w:rsidP="00BC564C">
      <w:pPr>
        <w:pStyle w:val="Sraopastraipa"/>
        <w:spacing w:line="276" w:lineRule="auto"/>
        <w:ind w:left="0" w:firstLine="360"/>
        <w:jc w:val="both"/>
        <w:rPr>
          <w:rFonts w:ascii="Times New Roman" w:hAnsi="Times New Roman" w:cs="Times New Roman"/>
          <w:sz w:val="24"/>
          <w:szCs w:val="24"/>
        </w:rPr>
      </w:pPr>
      <w:r w:rsidRPr="003252BE">
        <w:t xml:space="preserve"> </w:t>
      </w:r>
      <w:r w:rsidRPr="008C4E0B">
        <w:rPr>
          <w:rFonts w:ascii="Times New Roman" w:hAnsi="Times New Roman" w:cs="Times New Roman"/>
          <w:sz w:val="24"/>
          <w:szCs w:val="24"/>
        </w:rPr>
        <w:t xml:space="preserve">„Molėtų rajono savivaldybės strateginio veiklos plano 2022–2024 metų programų tikslų, uždavinių, priemonių, priemonių išlaidų ir produkto kriterijų suvestinės“ 06.1.1.1.34  ir 04.1.2.2.3 priemonės numato  </w:t>
      </w:r>
      <w:r w:rsidR="008C4E0B" w:rsidRPr="008C4E0B">
        <w:rPr>
          <w:rFonts w:ascii="Times New Roman" w:hAnsi="Times New Roman" w:cs="Times New Roman"/>
          <w:sz w:val="24"/>
          <w:szCs w:val="24"/>
        </w:rPr>
        <w:t xml:space="preserve">2023 ir 2024 metų biudžetuose šiam tikslui skirti po 10 tūkst. eurų kiekvienai priemonei. </w:t>
      </w:r>
      <w:r w:rsidRPr="008C4E0B">
        <w:rPr>
          <w:rFonts w:ascii="Times New Roman" w:hAnsi="Times New Roman" w:cs="Times New Roman"/>
          <w:sz w:val="24"/>
          <w:szCs w:val="24"/>
        </w:rPr>
        <w:t xml:space="preserve"> </w:t>
      </w:r>
    </w:p>
    <w:p w14:paraId="0B5C5A8F" w14:textId="0EE26D12" w:rsidR="00123F7B" w:rsidRDefault="00123F7B" w:rsidP="00D66736">
      <w:pPr>
        <w:pStyle w:val="Sraopastraip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Kiti sprendimui priimti reikalingi pagrindimai, skaičiavimai ar paaiškinimai.</w:t>
      </w:r>
    </w:p>
    <w:p w14:paraId="1F7F078F" w14:textId="5C36946C" w:rsidR="00123F7B" w:rsidRPr="00123F7B" w:rsidRDefault="00651320" w:rsidP="00D66736">
      <w:pPr>
        <w:pStyle w:val="Sraopastraipa"/>
        <w:spacing w:line="360" w:lineRule="auto"/>
        <w:jc w:val="both"/>
        <w:rPr>
          <w:rFonts w:ascii="Times New Roman" w:hAnsi="Times New Roman" w:cs="Times New Roman"/>
          <w:sz w:val="24"/>
          <w:szCs w:val="24"/>
        </w:rPr>
      </w:pPr>
      <w:r>
        <w:rPr>
          <w:rFonts w:ascii="Times New Roman" w:hAnsi="Times New Roman" w:cs="Times New Roman"/>
          <w:sz w:val="24"/>
          <w:szCs w:val="24"/>
        </w:rPr>
        <w:t>Nėra.</w:t>
      </w:r>
    </w:p>
    <w:sectPr w:rsidR="00123F7B" w:rsidRPr="00123F7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E9A631C"/>
    <w:multiLevelType w:val="hybridMultilevel"/>
    <w:tmpl w:val="D51668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594589177">
    <w:abstractNumId w:val="0"/>
  </w:num>
  <w:num w:numId="2" w16cid:durableId="15613590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F7B"/>
    <w:rsid w:val="00123F7B"/>
    <w:rsid w:val="001F4742"/>
    <w:rsid w:val="0044354F"/>
    <w:rsid w:val="00474AC6"/>
    <w:rsid w:val="005147CF"/>
    <w:rsid w:val="005B4E71"/>
    <w:rsid w:val="00606776"/>
    <w:rsid w:val="00651320"/>
    <w:rsid w:val="0078706B"/>
    <w:rsid w:val="008C4E0B"/>
    <w:rsid w:val="00901EB5"/>
    <w:rsid w:val="00994174"/>
    <w:rsid w:val="00B2351E"/>
    <w:rsid w:val="00BA735F"/>
    <w:rsid w:val="00BC564C"/>
    <w:rsid w:val="00C67C5E"/>
    <w:rsid w:val="00D35502"/>
    <w:rsid w:val="00D66736"/>
    <w:rsid w:val="00DE1AB9"/>
    <w:rsid w:val="00E707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 w:type="paragraph" w:styleId="prastasiniatinklio">
    <w:name w:val="Normal (Web)"/>
    <w:basedOn w:val="prastasis"/>
    <w:uiPriority w:val="99"/>
    <w:semiHidden/>
    <w:unhideWhenUsed/>
    <w:rsid w:val="00BA735F"/>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231930">
      <w:bodyDiv w:val="1"/>
      <w:marLeft w:val="0"/>
      <w:marRight w:val="0"/>
      <w:marTop w:val="0"/>
      <w:marBottom w:val="0"/>
      <w:divBdr>
        <w:top w:val="none" w:sz="0" w:space="0" w:color="auto"/>
        <w:left w:val="none" w:sz="0" w:space="0" w:color="auto"/>
        <w:bottom w:val="none" w:sz="0" w:space="0" w:color="auto"/>
        <w:right w:val="none" w:sz="0" w:space="0" w:color="auto"/>
      </w:divBdr>
    </w:div>
    <w:div w:id="140988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lt-LT"/>
              <a:t>Pedagoginių darbuotojų amžiaus grupių pokyčiai 2016-2022 metais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Lapas1!$B$1</c:f>
              <c:strCache>
                <c:ptCount val="1"/>
                <c:pt idx="0">
                  <c:v>iki 29m.</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2"/>
                <c:pt idx="0">
                  <c:v>2016/2017 </c:v>
                </c:pt>
                <c:pt idx="1">
                  <c:v>2022/2023 m.</c:v>
                </c:pt>
              </c:strCache>
            </c:strRef>
          </c:cat>
          <c:val>
            <c:numRef>
              <c:f>Lapas1!$B$2:$B$5</c:f>
              <c:numCache>
                <c:formatCode>General</c:formatCode>
                <c:ptCount val="4"/>
                <c:pt idx="0">
                  <c:v>0.5</c:v>
                </c:pt>
                <c:pt idx="1">
                  <c:v>0.6</c:v>
                </c:pt>
              </c:numCache>
            </c:numRef>
          </c:val>
          <c:extLst>
            <c:ext xmlns:c16="http://schemas.microsoft.com/office/drawing/2014/chart" uri="{C3380CC4-5D6E-409C-BE32-E72D297353CC}">
              <c16:uniqueId val="{00000000-38C6-4C24-8EE0-7CDDA5CB46D8}"/>
            </c:ext>
          </c:extLst>
        </c:ser>
        <c:ser>
          <c:idx val="1"/>
          <c:order val="1"/>
          <c:tx>
            <c:strRef>
              <c:f>Lapas1!$C$1</c:f>
              <c:strCache>
                <c:ptCount val="1"/>
                <c:pt idx="0">
                  <c:v>30-39</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2"/>
                <c:pt idx="0">
                  <c:v>2016/2017 </c:v>
                </c:pt>
                <c:pt idx="1">
                  <c:v>2022/2023 m.</c:v>
                </c:pt>
              </c:strCache>
            </c:strRef>
          </c:cat>
          <c:val>
            <c:numRef>
              <c:f>Lapas1!$C$2:$C$5</c:f>
              <c:numCache>
                <c:formatCode>General</c:formatCode>
                <c:ptCount val="4"/>
                <c:pt idx="0">
                  <c:v>11.1</c:v>
                </c:pt>
                <c:pt idx="1">
                  <c:v>3.2</c:v>
                </c:pt>
              </c:numCache>
            </c:numRef>
          </c:val>
          <c:extLst>
            <c:ext xmlns:c16="http://schemas.microsoft.com/office/drawing/2014/chart" uri="{C3380CC4-5D6E-409C-BE32-E72D297353CC}">
              <c16:uniqueId val="{00000001-38C6-4C24-8EE0-7CDDA5CB46D8}"/>
            </c:ext>
          </c:extLst>
        </c:ser>
        <c:ser>
          <c:idx val="2"/>
          <c:order val="2"/>
          <c:tx>
            <c:strRef>
              <c:f>Lapas1!$D$1</c:f>
              <c:strCache>
                <c:ptCount val="1"/>
                <c:pt idx="0">
                  <c:v>40-49</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2"/>
                <c:pt idx="0">
                  <c:v>2016/2017 </c:v>
                </c:pt>
                <c:pt idx="1">
                  <c:v>2022/2023 m.</c:v>
                </c:pt>
              </c:strCache>
            </c:strRef>
          </c:cat>
          <c:val>
            <c:numRef>
              <c:f>Lapas1!$D$2:$D$5</c:f>
              <c:numCache>
                <c:formatCode>General</c:formatCode>
                <c:ptCount val="4"/>
                <c:pt idx="0">
                  <c:v>30.3</c:v>
                </c:pt>
                <c:pt idx="1">
                  <c:v>22.2</c:v>
                </c:pt>
              </c:numCache>
            </c:numRef>
          </c:val>
          <c:extLst>
            <c:ext xmlns:c16="http://schemas.microsoft.com/office/drawing/2014/chart" uri="{C3380CC4-5D6E-409C-BE32-E72D297353CC}">
              <c16:uniqueId val="{00000002-38C6-4C24-8EE0-7CDDA5CB46D8}"/>
            </c:ext>
          </c:extLst>
        </c:ser>
        <c:ser>
          <c:idx val="3"/>
          <c:order val="3"/>
          <c:tx>
            <c:strRef>
              <c:f>Lapas1!$E$1</c:f>
              <c:strCache>
                <c:ptCount val="1"/>
                <c:pt idx="0">
                  <c:v>50-59</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2"/>
                <c:pt idx="0">
                  <c:v>2016/2017 </c:v>
                </c:pt>
                <c:pt idx="1">
                  <c:v>2022/2023 m.</c:v>
                </c:pt>
              </c:strCache>
            </c:strRef>
          </c:cat>
          <c:val>
            <c:numRef>
              <c:f>Lapas1!$E$2:$E$5</c:f>
              <c:numCache>
                <c:formatCode>General</c:formatCode>
                <c:ptCount val="4"/>
                <c:pt idx="0">
                  <c:v>46.3</c:v>
                </c:pt>
                <c:pt idx="1">
                  <c:v>53.2</c:v>
                </c:pt>
              </c:numCache>
            </c:numRef>
          </c:val>
          <c:extLst>
            <c:ext xmlns:c16="http://schemas.microsoft.com/office/drawing/2014/chart" uri="{C3380CC4-5D6E-409C-BE32-E72D297353CC}">
              <c16:uniqueId val="{00000003-38C6-4C24-8EE0-7CDDA5CB46D8}"/>
            </c:ext>
          </c:extLst>
        </c:ser>
        <c:ser>
          <c:idx val="4"/>
          <c:order val="4"/>
          <c:tx>
            <c:strRef>
              <c:f>Lapas1!$F$1</c:f>
              <c:strCache>
                <c:ptCount val="1"/>
                <c:pt idx="0">
                  <c:v>virš 60</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2"/>
                <c:pt idx="0">
                  <c:v>2016/2017 </c:v>
                </c:pt>
                <c:pt idx="1">
                  <c:v>2022/2023 m.</c:v>
                </c:pt>
              </c:strCache>
            </c:strRef>
          </c:cat>
          <c:val>
            <c:numRef>
              <c:f>Lapas1!$F$2:$F$5</c:f>
              <c:numCache>
                <c:formatCode>General</c:formatCode>
                <c:ptCount val="4"/>
                <c:pt idx="0">
                  <c:v>11.7</c:v>
                </c:pt>
                <c:pt idx="1">
                  <c:v>20.9</c:v>
                </c:pt>
              </c:numCache>
            </c:numRef>
          </c:val>
          <c:extLst>
            <c:ext xmlns:c16="http://schemas.microsoft.com/office/drawing/2014/chart" uri="{C3380CC4-5D6E-409C-BE32-E72D297353CC}">
              <c16:uniqueId val="{00000004-38C6-4C24-8EE0-7CDDA5CB46D8}"/>
            </c:ext>
          </c:extLst>
        </c:ser>
        <c:dLbls>
          <c:dLblPos val="outEnd"/>
          <c:showLegendKey val="0"/>
          <c:showVal val="1"/>
          <c:showCatName val="0"/>
          <c:showSerName val="0"/>
          <c:showPercent val="0"/>
          <c:showBubbleSize val="0"/>
        </c:dLbls>
        <c:gapWidth val="100"/>
        <c:overlap val="-24"/>
        <c:axId val="457310768"/>
        <c:axId val="457312728"/>
      </c:barChart>
      <c:catAx>
        <c:axId val="45731076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57312728"/>
        <c:crosses val="autoZero"/>
        <c:auto val="1"/>
        <c:lblAlgn val="ctr"/>
        <c:lblOffset val="100"/>
        <c:noMultiLvlLbl val="0"/>
      </c:catAx>
      <c:valAx>
        <c:axId val="457312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57310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2680</Words>
  <Characters>1529</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Vytautas Kralikevičius</cp:lastModifiedBy>
  <cp:revision>8</cp:revision>
  <dcterms:created xsi:type="dcterms:W3CDTF">2022-12-13T08:26:00Z</dcterms:created>
  <dcterms:modified xsi:type="dcterms:W3CDTF">2022-12-14T11:45:00Z</dcterms:modified>
</cp:coreProperties>
</file>