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052D" w14:textId="30624FCB" w:rsidR="0080557C" w:rsidRDefault="0080557C" w:rsidP="00805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3B3">
        <w:rPr>
          <w:rFonts w:ascii="Times New Roman" w:hAnsi="Times New Roman" w:cs="Times New Roman"/>
          <w:sz w:val="24"/>
          <w:szCs w:val="24"/>
        </w:rPr>
        <w:t>AIŠKINAMASIS RAŠTAS</w:t>
      </w:r>
    </w:p>
    <w:p w14:paraId="469BF597" w14:textId="68296956" w:rsidR="0080557C" w:rsidRDefault="0080557C" w:rsidP="00805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BAED06" w14:textId="603ED8EE" w:rsidR="0080557C" w:rsidRDefault="0080557C" w:rsidP="00805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pritarimo projektui </w:t>
      </w:r>
      <w:r w:rsidRPr="005A7A7B">
        <w:rPr>
          <w:rFonts w:ascii="Times New Roman" w:hAnsi="Times New Roman" w:cs="Times New Roman"/>
          <w:noProof/>
          <w:sz w:val="24"/>
          <w:szCs w:val="24"/>
        </w:rPr>
        <w:t>„</w:t>
      </w:r>
      <w:r>
        <w:rPr>
          <w:rFonts w:ascii="Times New Roman" w:hAnsi="Times New Roman" w:cs="Times New Roman"/>
          <w:noProof/>
          <w:sz w:val="24"/>
          <w:szCs w:val="24"/>
        </w:rPr>
        <w:t>Viešosios infrastruktūros sukūrimas Mindūnų seniūnijoje“</w:t>
      </w:r>
    </w:p>
    <w:p w14:paraId="5299DEE9" w14:textId="77777777" w:rsidR="0080557C" w:rsidRPr="00C143B3" w:rsidRDefault="0080557C" w:rsidP="0080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67B40" w14:textId="77777777" w:rsidR="0080557C" w:rsidRDefault="0080557C" w:rsidP="0080557C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622FB0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60ECFDC5" w14:textId="77777777" w:rsidR="0080557C" w:rsidRPr="0080557C" w:rsidRDefault="0080557C" w:rsidP="0080557C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80557C">
        <w:rPr>
          <w:rFonts w:ascii="Times New Roman" w:hAnsi="Times New Roman"/>
          <w:color w:val="000000" w:themeColor="text1"/>
          <w:sz w:val="24"/>
        </w:rPr>
        <w:t>Projektas rengiamas  pagal Žuvininkystės regiono vietos veiklos grupės „</w:t>
      </w:r>
      <w:proofErr w:type="spellStart"/>
      <w:r w:rsidRPr="0080557C">
        <w:rPr>
          <w:rFonts w:ascii="Times New Roman" w:hAnsi="Times New Roman"/>
          <w:color w:val="000000" w:themeColor="text1"/>
          <w:sz w:val="24"/>
        </w:rPr>
        <w:t>Vilkauda</w:t>
      </w:r>
      <w:proofErr w:type="spellEnd"/>
      <w:r w:rsidRPr="0080557C">
        <w:rPr>
          <w:rFonts w:ascii="Times New Roman" w:hAnsi="Times New Roman"/>
          <w:color w:val="000000" w:themeColor="text1"/>
          <w:sz w:val="24"/>
        </w:rPr>
        <w:t xml:space="preserve">“ vietos plėtros 2016 – 2023 m. strategijos VPS priemonės „ŽRVVG regiono socialinės gerovės kūrimas, pritaikant infrastruktūrą žuvininkystės verslo ir visuomenės poreikiams“ Nr. BIVP-AKVA-SAVA-2 vietos projektų finansavimo sąlygų aprašą (BIVP-AKVA-SAVA-2). Projektų atrankos būdas – projektų konkursas. </w:t>
      </w:r>
    </w:p>
    <w:p w14:paraId="17382BB8" w14:textId="74A47F3C" w:rsidR="0080557C" w:rsidRDefault="0080557C" w:rsidP="0080557C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80557C">
        <w:rPr>
          <w:rFonts w:ascii="Times New Roman" w:hAnsi="Times New Roman"/>
          <w:color w:val="000000" w:themeColor="text1"/>
          <w:sz w:val="24"/>
        </w:rPr>
        <w:t>Sprendimo tikslas - įvykdyti išankstines sąlygas, būtinas projektui įgyvendinti. Sprendimu patvirtinamas ketinimas įgyvendinti projektą, skyrus finansavimą.</w:t>
      </w:r>
    </w:p>
    <w:p w14:paraId="0C44985E" w14:textId="09FCAD87" w:rsidR="00803081" w:rsidRDefault="0080557C" w:rsidP="0080308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803081">
        <w:rPr>
          <w:rFonts w:ascii="Times New Roman" w:hAnsi="Times New Roman"/>
          <w:color w:val="000000" w:themeColor="text1"/>
          <w:sz w:val="24"/>
        </w:rPr>
        <w:t>Projekto metu planuojama įrengti viešą</w:t>
      </w:r>
      <w:r w:rsidR="004D3205">
        <w:rPr>
          <w:rFonts w:ascii="Times New Roman" w:hAnsi="Times New Roman"/>
          <w:color w:val="000000" w:themeColor="text1"/>
          <w:sz w:val="24"/>
        </w:rPr>
        <w:t>sias</w:t>
      </w:r>
      <w:r w:rsidRPr="00803081">
        <w:rPr>
          <w:rFonts w:ascii="Times New Roman" w:hAnsi="Times New Roman"/>
          <w:color w:val="000000" w:themeColor="text1"/>
          <w:sz w:val="24"/>
        </w:rPr>
        <w:t xml:space="preserve"> infrastruktūr</w:t>
      </w:r>
      <w:r w:rsidR="004D3205">
        <w:rPr>
          <w:rFonts w:ascii="Times New Roman" w:hAnsi="Times New Roman"/>
          <w:color w:val="000000" w:themeColor="text1"/>
          <w:sz w:val="24"/>
        </w:rPr>
        <w:t>as</w:t>
      </w:r>
      <w:r w:rsidRPr="00803081">
        <w:rPr>
          <w:rFonts w:ascii="Times New Roman" w:hAnsi="Times New Roman"/>
          <w:color w:val="000000" w:themeColor="text1"/>
          <w:sz w:val="24"/>
        </w:rPr>
        <w:t xml:space="preserve"> Mindūnų seniūnijoje, </w:t>
      </w:r>
      <w:r w:rsidR="00803081" w:rsidRPr="00803081">
        <w:rPr>
          <w:rFonts w:ascii="Times New Roman" w:hAnsi="Times New Roman"/>
          <w:color w:val="000000" w:themeColor="text1"/>
          <w:sz w:val="24"/>
        </w:rPr>
        <w:t>sukuriant</w:t>
      </w:r>
      <w:r w:rsidRPr="00803081">
        <w:rPr>
          <w:rFonts w:ascii="Times New Roman" w:hAnsi="Times New Roman"/>
          <w:color w:val="000000" w:themeColor="text1"/>
          <w:sz w:val="24"/>
        </w:rPr>
        <w:t xml:space="preserve"> patrauklią infrastruktūrą turizmui. Įrengta laisvalaikio infrastruktūra: vaikų žaidimo aikštelė, poilsio zona paskati</w:t>
      </w:r>
      <w:r w:rsidR="004D3205">
        <w:rPr>
          <w:rFonts w:ascii="Times New Roman" w:hAnsi="Times New Roman"/>
          <w:color w:val="000000" w:themeColor="text1"/>
          <w:sz w:val="24"/>
        </w:rPr>
        <w:t xml:space="preserve">ns </w:t>
      </w:r>
      <w:r w:rsidR="00803081" w:rsidRPr="00803081">
        <w:rPr>
          <w:rFonts w:ascii="Times New Roman" w:hAnsi="Times New Roman"/>
          <w:color w:val="000000" w:themeColor="text1"/>
          <w:sz w:val="24"/>
        </w:rPr>
        <w:t xml:space="preserve">turizmo srautų susidomėjimą. </w:t>
      </w:r>
      <w:r w:rsidRPr="00803081">
        <w:rPr>
          <w:rFonts w:ascii="Times New Roman" w:hAnsi="Times New Roman"/>
          <w:color w:val="000000" w:themeColor="text1"/>
          <w:sz w:val="24"/>
        </w:rPr>
        <w:t xml:space="preserve">Tai papildys </w:t>
      </w:r>
      <w:r w:rsidR="00803081" w:rsidRPr="00803081">
        <w:rPr>
          <w:rFonts w:ascii="Times New Roman" w:hAnsi="Times New Roman"/>
          <w:color w:val="000000" w:themeColor="text1"/>
          <w:sz w:val="24"/>
        </w:rPr>
        <w:t>rajone</w:t>
      </w:r>
      <w:r w:rsidRPr="00803081">
        <w:rPr>
          <w:rFonts w:ascii="Times New Roman" w:hAnsi="Times New Roman"/>
          <w:color w:val="000000" w:themeColor="text1"/>
          <w:sz w:val="24"/>
        </w:rPr>
        <w:t xml:space="preserve"> esančių pramogų sąrašą ir generuos atvykstančiųjų į Molėtų </w:t>
      </w:r>
      <w:r w:rsidR="004D3205">
        <w:rPr>
          <w:rFonts w:ascii="Times New Roman" w:hAnsi="Times New Roman"/>
          <w:color w:val="000000" w:themeColor="text1"/>
          <w:sz w:val="24"/>
        </w:rPr>
        <w:t>rajoną</w:t>
      </w:r>
      <w:r w:rsidRPr="00803081">
        <w:rPr>
          <w:rFonts w:ascii="Times New Roman" w:hAnsi="Times New Roman"/>
          <w:color w:val="000000" w:themeColor="text1"/>
          <w:sz w:val="24"/>
        </w:rPr>
        <w:t xml:space="preserve"> srautą.</w:t>
      </w:r>
    </w:p>
    <w:p w14:paraId="205836CF" w14:textId="03C08896" w:rsidR="0080557C" w:rsidRPr="0080557C" w:rsidRDefault="0080557C" w:rsidP="0080308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80557C">
        <w:rPr>
          <w:rFonts w:ascii="Times New Roman" w:hAnsi="Times New Roman"/>
          <w:color w:val="000000" w:themeColor="text1"/>
          <w:sz w:val="24"/>
        </w:rPr>
        <w:t xml:space="preserve">Pagal Vietos projektų finansavimo sąlygų aprašą, didžiausia galima projekto finansuojamoji dalis sudaro 95 procentus visų tinkamų finansuoti projekto išlaidų. Pareiškėjas privalo prisidėti prie projekto finansavimo ne mažiau nei 5 procentus visų tinkamų finansuoti projekto išlaidų ir pateikti dokumentą pagrindžiantį nuosavą indėlį. Atsižvelgus į vietos projektų atrankos kriterijus, nustatyta minimalių balų surinkimo suma, siūloma prie projekto prisidėti didesniu nei 10 proc. įnašu. </w:t>
      </w:r>
    </w:p>
    <w:p w14:paraId="733B7744" w14:textId="1C61FB63" w:rsidR="0080557C" w:rsidRPr="00AC1110" w:rsidRDefault="0080557C" w:rsidP="0080557C">
      <w:pPr>
        <w:tabs>
          <w:tab w:val="left" w:pos="426"/>
          <w:tab w:val="left" w:pos="993"/>
        </w:tabs>
        <w:spacing w:after="0" w:line="360" w:lineRule="auto"/>
        <w:ind w:firstLine="709"/>
        <w:jc w:val="both"/>
      </w:pPr>
      <w:r>
        <w:tab/>
      </w:r>
      <w:r w:rsidRPr="0080557C">
        <w:rPr>
          <w:rFonts w:ascii="Times New Roman" w:hAnsi="Times New Roman"/>
          <w:color w:val="000000" w:themeColor="text1"/>
          <w:sz w:val="24"/>
        </w:rPr>
        <w:t>Paraiška turi būti pateikta iki 2022 m. spalio 27 d.</w:t>
      </w:r>
      <w:r>
        <w:t xml:space="preserve"> </w:t>
      </w:r>
    </w:p>
    <w:p w14:paraId="23982F38" w14:textId="77777777" w:rsidR="0080557C" w:rsidRPr="0080557C" w:rsidRDefault="0080557C" w:rsidP="0080557C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</w:p>
    <w:p w14:paraId="60F1F221" w14:textId="77777777" w:rsidR="0080557C" w:rsidRPr="00CD7E1B" w:rsidRDefault="0080557C" w:rsidP="0080557C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CD7E1B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122BA179" w14:textId="77777777" w:rsidR="0080557C" w:rsidRPr="0080557C" w:rsidRDefault="0080557C" w:rsidP="0080557C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80557C">
        <w:rPr>
          <w:rFonts w:ascii="Times New Roman" w:hAnsi="Times New Roman"/>
          <w:color w:val="000000" w:themeColor="text1"/>
          <w:sz w:val="24"/>
        </w:rPr>
        <w:t xml:space="preserve">Lietuvos Respublikos vietos savivaldos įstatymo 16 </w:t>
      </w:r>
      <w:proofErr w:type="spellStart"/>
      <w:r w:rsidRPr="0080557C">
        <w:rPr>
          <w:rFonts w:ascii="Times New Roman" w:hAnsi="Times New Roman"/>
          <w:color w:val="000000" w:themeColor="text1"/>
          <w:sz w:val="24"/>
        </w:rPr>
        <w:t>straipsniо</w:t>
      </w:r>
      <w:proofErr w:type="spellEnd"/>
      <w:r w:rsidRPr="0080557C">
        <w:rPr>
          <w:rFonts w:ascii="Times New Roman" w:hAnsi="Times New Roman"/>
          <w:color w:val="000000" w:themeColor="text1"/>
          <w:sz w:val="24"/>
        </w:rPr>
        <w:t xml:space="preserve"> 4 dalis;</w:t>
      </w:r>
    </w:p>
    <w:p w14:paraId="6545DF8F" w14:textId="46F57C9A" w:rsidR="0080557C" w:rsidRDefault="0080557C" w:rsidP="0080557C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80557C">
        <w:rPr>
          <w:rFonts w:ascii="Times New Roman" w:hAnsi="Times New Roman"/>
          <w:color w:val="000000" w:themeColor="text1"/>
          <w:sz w:val="24"/>
        </w:rPr>
        <w:t>Molėtų rajono savivaldybės 2018-2024 m. strateginio plėtros plano, patvirtinto Molėtų rajono savivaldybės tarybos 2018 m. sausio 25 d. sprendimu Nr. B1-3 „Dėl Molėtų rajono savivaldybės 2018-2024 metų strateginio plėtros plano patvirtinimo“, II prioriteto „Rajono ekonominės plėtros sąlygų kūrimas“ 2.2.2 „Aktyvaus laisvalaikio erdvių plėtra“, 2.2.3 „Kurti rajone aktyvaus laisvalaikio infrastruktūrą, mažinančią sezoniškumą“ uždaviniais</w:t>
      </w:r>
      <w:r>
        <w:rPr>
          <w:rFonts w:ascii="Times New Roman" w:hAnsi="Times New Roman"/>
          <w:color w:val="000000" w:themeColor="text1"/>
          <w:sz w:val="24"/>
        </w:rPr>
        <w:t>;</w:t>
      </w:r>
    </w:p>
    <w:p w14:paraId="52B9E926" w14:textId="5B90A33D" w:rsidR="0080557C" w:rsidRDefault="0080557C" w:rsidP="0080557C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80557C">
        <w:rPr>
          <w:rFonts w:ascii="Times New Roman" w:hAnsi="Times New Roman"/>
          <w:color w:val="000000" w:themeColor="text1"/>
          <w:sz w:val="24"/>
        </w:rPr>
        <w:t>Žuvininkystės regiono vietos veiklos grupės „</w:t>
      </w:r>
      <w:proofErr w:type="spellStart"/>
      <w:r w:rsidRPr="0080557C">
        <w:rPr>
          <w:rFonts w:ascii="Times New Roman" w:hAnsi="Times New Roman"/>
          <w:color w:val="000000" w:themeColor="text1"/>
          <w:sz w:val="24"/>
        </w:rPr>
        <w:t>Vilkauda</w:t>
      </w:r>
      <w:proofErr w:type="spellEnd"/>
      <w:r w:rsidRPr="0080557C">
        <w:rPr>
          <w:rFonts w:ascii="Times New Roman" w:hAnsi="Times New Roman"/>
          <w:color w:val="000000" w:themeColor="text1"/>
          <w:sz w:val="24"/>
        </w:rPr>
        <w:t xml:space="preserve">“ kvietimą Nr. 26 pagal vietos plėtros 2016–2023 m. strategijos priemonės „ŽRVVG regiono socialinės gerovės kūrimas, pritaikant infrastruktūrą žuvininkystės verslo ir visuomenės poreikiams“ Nr. BIVP-AKVA-SAVA-2 vietos projektų finansavimo sąlygų aprašo (BIVP-AKVA-SAVA-2), patvirtinto Žuvininkystės regiono </w:t>
      </w:r>
      <w:r w:rsidRPr="0080557C">
        <w:rPr>
          <w:rFonts w:ascii="Times New Roman" w:hAnsi="Times New Roman"/>
          <w:color w:val="000000" w:themeColor="text1"/>
          <w:sz w:val="24"/>
        </w:rPr>
        <w:lastRenderedPageBreak/>
        <w:t>vietos veiklos grupės „</w:t>
      </w:r>
      <w:proofErr w:type="spellStart"/>
      <w:r w:rsidRPr="0080557C">
        <w:rPr>
          <w:rFonts w:ascii="Times New Roman" w:hAnsi="Times New Roman"/>
          <w:color w:val="000000" w:themeColor="text1"/>
          <w:sz w:val="24"/>
        </w:rPr>
        <w:t>Vilkauda</w:t>
      </w:r>
      <w:proofErr w:type="spellEnd"/>
      <w:r w:rsidRPr="0080557C">
        <w:rPr>
          <w:rFonts w:ascii="Times New Roman" w:hAnsi="Times New Roman"/>
          <w:color w:val="000000" w:themeColor="text1"/>
          <w:sz w:val="24"/>
        </w:rPr>
        <w:t>“ valdybos 2022 m. rugsėjo 16 d. posėdžio protokolu Nr. 76, 1.8, 1.12, 5.1 punktus</w:t>
      </w:r>
      <w:r>
        <w:rPr>
          <w:rFonts w:ascii="Times New Roman" w:hAnsi="Times New Roman"/>
          <w:color w:val="000000" w:themeColor="text1"/>
          <w:sz w:val="24"/>
        </w:rPr>
        <w:t>;</w:t>
      </w:r>
    </w:p>
    <w:p w14:paraId="697FAEEE" w14:textId="77777777" w:rsidR="0080557C" w:rsidRPr="00F736B8" w:rsidRDefault="0080557C" w:rsidP="0080557C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</w:p>
    <w:p w14:paraId="449E58E0" w14:textId="77777777" w:rsidR="0080557C" w:rsidRPr="00CD7E1B" w:rsidRDefault="0080557C" w:rsidP="0080557C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CD7E1B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4DC02AEB" w14:textId="055EEDB1" w:rsidR="0080557C" w:rsidRDefault="00541F43" w:rsidP="0080557C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Sukurta viešoji infrastruktūra skirta vaikams ir suaugusiems, kuri paskatins Mindūnų seniūnijos patrauklumą, taip pritraukiant papildomus turistų srautus.</w:t>
      </w:r>
    </w:p>
    <w:p w14:paraId="2960763B" w14:textId="77777777" w:rsidR="0080557C" w:rsidRPr="0080557C" w:rsidRDefault="0080557C" w:rsidP="0080557C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</w:p>
    <w:p w14:paraId="603B67AA" w14:textId="77777777" w:rsidR="0080557C" w:rsidRPr="00CD7E1B" w:rsidRDefault="0080557C" w:rsidP="0080557C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CD7E1B">
        <w:rPr>
          <w:rFonts w:ascii="Times New Roman" w:hAnsi="Times New Roman" w:cs="Times New Roman"/>
          <w:b/>
          <w:bCs/>
          <w:sz w:val="24"/>
          <w:szCs w:val="24"/>
        </w:rPr>
        <w:t>Lėšų poreikis ir jų šaltiniai:</w:t>
      </w:r>
    </w:p>
    <w:p w14:paraId="387A937B" w14:textId="63EF248C" w:rsidR="0080557C" w:rsidRPr="0080557C" w:rsidRDefault="0080557C" w:rsidP="0080557C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80557C">
        <w:rPr>
          <w:rFonts w:ascii="Times New Roman" w:hAnsi="Times New Roman"/>
          <w:color w:val="000000" w:themeColor="text1"/>
          <w:sz w:val="24"/>
        </w:rPr>
        <w:t>Planuojama bendra projekto preliminari vertė –</w:t>
      </w:r>
      <w:r w:rsidR="00803081">
        <w:rPr>
          <w:rFonts w:ascii="Times New Roman" w:hAnsi="Times New Roman"/>
          <w:color w:val="000000" w:themeColor="text1"/>
          <w:sz w:val="24"/>
        </w:rPr>
        <w:t xml:space="preserve"> 33 </w:t>
      </w:r>
      <w:r w:rsidR="00E90C03">
        <w:rPr>
          <w:rFonts w:ascii="Times New Roman" w:hAnsi="Times New Roman"/>
          <w:color w:val="000000" w:themeColor="text1"/>
          <w:sz w:val="24"/>
        </w:rPr>
        <w:t>344</w:t>
      </w:r>
      <w:r w:rsidRPr="0080557C">
        <w:rPr>
          <w:rFonts w:ascii="Times New Roman" w:hAnsi="Times New Roman"/>
          <w:color w:val="000000" w:themeColor="text1"/>
          <w:sz w:val="24"/>
        </w:rPr>
        <w:t>,</w:t>
      </w:r>
      <w:r w:rsidR="00E90C03">
        <w:rPr>
          <w:rFonts w:ascii="Times New Roman" w:hAnsi="Times New Roman"/>
          <w:color w:val="000000" w:themeColor="text1"/>
          <w:sz w:val="24"/>
        </w:rPr>
        <w:t>74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Eur, iš jų ES fondų investicijų lėšos – </w:t>
      </w:r>
      <w:r w:rsidR="00E90C03">
        <w:rPr>
          <w:rFonts w:ascii="Times New Roman" w:hAnsi="Times New Roman"/>
          <w:color w:val="000000" w:themeColor="text1"/>
          <w:sz w:val="24"/>
        </w:rPr>
        <w:t>30</w:t>
      </w:r>
      <w:r w:rsidR="00803081">
        <w:rPr>
          <w:rFonts w:ascii="Times New Roman" w:hAnsi="Times New Roman"/>
          <w:color w:val="000000" w:themeColor="text1"/>
          <w:sz w:val="24"/>
        </w:rPr>
        <w:t> </w:t>
      </w:r>
      <w:r w:rsidR="00E90C03">
        <w:rPr>
          <w:rFonts w:ascii="Times New Roman" w:hAnsi="Times New Roman"/>
          <w:color w:val="000000" w:themeColor="text1"/>
          <w:sz w:val="24"/>
        </w:rPr>
        <w:t>01</w:t>
      </w:r>
      <w:r w:rsidR="00803081">
        <w:rPr>
          <w:rFonts w:ascii="Times New Roman" w:hAnsi="Times New Roman"/>
          <w:color w:val="000000" w:themeColor="text1"/>
          <w:sz w:val="24"/>
        </w:rPr>
        <w:t>0,</w:t>
      </w:r>
      <w:r w:rsidR="00E90C03">
        <w:rPr>
          <w:rFonts w:ascii="Times New Roman" w:hAnsi="Times New Roman"/>
          <w:color w:val="000000" w:themeColor="text1"/>
          <w:sz w:val="24"/>
        </w:rPr>
        <w:t>27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Eur,  pareiškėjo lėšų dalis –</w:t>
      </w:r>
      <w:r w:rsidR="00803081">
        <w:rPr>
          <w:rFonts w:ascii="Times New Roman" w:hAnsi="Times New Roman"/>
          <w:color w:val="000000" w:themeColor="text1"/>
          <w:sz w:val="24"/>
        </w:rPr>
        <w:t xml:space="preserve"> 3 3</w:t>
      </w:r>
      <w:r w:rsidR="00E90C03">
        <w:rPr>
          <w:rFonts w:ascii="Times New Roman" w:hAnsi="Times New Roman"/>
          <w:color w:val="000000" w:themeColor="text1"/>
          <w:sz w:val="24"/>
        </w:rPr>
        <w:t>34</w:t>
      </w:r>
      <w:r w:rsidR="00803081">
        <w:rPr>
          <w:rFonts w:ascii="Times New Roman" w:hAnsi="Times New Roman"/>
          <w:color w:val="000000" w:themeColor="text1"/>
          <w:sz w:val="24"/>
        </w:rPr>
        <w:t>,</w:t>
      </w:r>
      <w:r w:rsidR="00E90C03">
        <w:rPr>
          <w:rFonts w:ascii="Times New Roman" w:hAnsi="Times New Roman"/>
          <w:color w:val="000000" w:themeColor="text1"/>
          <w:sz w:val="24"/>
        </w:rPr>
        <w:t>47</w:t>
      </w:r>
      <w:r w:rsidR="00803081">
        <w:rPr>
          <w:rFonts w:ascii="Times New Roman" w:hAnsi="Times New Roman"/>
          <w:color w:val="000000" w:themeColor="text1"/>
          <w:sz w:val="24"/>
        </w:rPr>
        <w:t xml:space="preserve"> </w:t>
      </w:r>
      <w:r w:rsidRPr="0080557C">
        <w:rPr>
          <w:rFonts w:ascii="Times New Roman" w:hAnsi="Times New Roman"/>
          <w:color w:val="000000" w:themeColor="text1"/>
          <w:sz w:val="24"/>
        </w:rPr>
        <w:t>Eur.</w:t>
      </w:r>
    </w:p>
    <w:p w14:paraId="6D38AC6C" w14:textId="77777777" w:rsidR="0080557C" w:rsidRPr="00C143B3" w:rsidRDefault="0080557C" w:rsidP="0080557C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323B9303" w14:textId="77777777" w:rsidR="0080557C" w:rsidRPr="00C143B3" w:rsidRDefault="0080557C" w:rsidP="0080557C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83A398" w14:textId="77777777" w:rsidR="0080557C" w:rsidRPr="00C143B3" w:rsidRDefault="0080557C" w:rsidP="0080557C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sz w:val="24"/>
          <w:szCs w:val="24"/>
        </w:rPr>
      </w:pPr>
      <w:r w:rsidRPr="0080557C">
        <w:rPr>
          <w:rFonts w:ascii="Times New Roman" w:hAnsi="Times New Roman" w:cs="Times New Roman"/>
          <w:b/>
          <w:bCs/>
          <w:sz w:val="24"/>
          <w:szCs w:val="24"/>
        </w:rPr>
        <w:t>Kiti</w:t>
      </w:r>
      <w:r w:rsidRPr="00CD7E1B">
        <w:rPr>
          <w:rFonts w:ascii="Times New Roman" w:hAnsi="Times New Roman" w:cs="Times New Roman"/>
          <w:b/>
          <w:bCs/>
          <w:sz w:val="24"/>
          <w:szCs w:val="24"/>
        </w:rPr>
        <w:t xml:space="preserve"> sprendimui priimti reikalingi pagrindimai, skaičiavimai ar</w:t>
      </w:r>
      <w:r w:rsidRPr="00803081">
        <w:rPr>
          <w:rFonts w:ascii="Times New Roman" w:hAnsi="Times New Roman" w:cs="Times New Roman"/>
          <w:b/>
          <w:bCs/>
          <w:sz w:val="24"/>
          <w:szCs w:val="24"/>
        </w:rPr>
        <w:t xml:space="preserve"> paaiškinimai.</w:t>
      </w:r>
    </w:p>
    <w:p w14:paraId="37AF5C94" w14:textId="77777777" w:rsidR="0080557C" w:rsidRPr="00C143B3" w:rsidRDefault="0080557C" w:rsidP="0080557C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B87A5" w14:textId="77777777" w:rsidR="008E490A" w:rsidRDefault="008E490A"/>
    <w:sectPr w:rsidR="008E490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41" w:hanging="360"/>
      </w:pPr>
    </w:lvl>
    <w:lvl w:ilvl="2" w:tplc="0427001B" w:tentative="1">
      <w:start w:val="1"/>
      <w:numFmt w:val="lowerRoman"/>
      <w:lvlText w:val="%3."/>
      <w:lvlJc w:val="right"/>
      <w:pPr>
        <w:ind w:left="5061" w:hanging="180"/>
      </w:pPr>
    </w:lvl>
    <w:lvl w:ilvl="3" w:tplc="0427000F" w:tentative="1">
      <w:start w:val="1"/>
      <w:numFmt w:val="decimal"/>
      <w:lvlText w:val="%4."/>
      <w:lvlJc w:val="left"/>
      <w:pPr>
        <w:ind w:left="5781" w:hanging="360"/>
      </w:pPr>
    </w:lvl>
    <w:lvl w:ilvl="4" w:tplc="04270019" w:tentative="1">
      <w:start w:val="1"/>
      <w:numFmt w:val="lowerLetter"/>
      <w:lvlText w:val="%5."/>
      <w:lvlJc w:val="left"/>
      <w:pPr>
        <w:ind w:left="6501" w:hanging="360"/>
      </w:pPr>
    </w:lvl>
    <w:lvl w:ilvl="5" w:tplc="0427001B" w:tentative="1">
      <w:start w:val="1"/>
      <w:numFmt w:val="lowerRoman"/>
      <w:lvlText w:val="%6."/>
      <w:lvlJc w:val="right"/>
      <w:pPr>
        <w:ind w:left="7221" w:hanging="180"/>
      </w:pPr>
    </w:lvl>
    <w:lvl w:ilvl="6" w:tplc="0427000F" w:tentative="1">
      <w:start w:val="1"/>
      <w:numFmt w:val="decimal"/>
      <w:lvlText w:val="%7."/>
      <w:lvlJc w:val="left"/>
      <w:pPr>
        <w:ind w:left="7941" w:hanging="360"/>
      </w:pPr>
    </w:lvl>
    <w:lvl w:ilvl="7" w:tplc="04270019" w:tentative="1">
      <w:start w:val="1"/>
      <w:numFmt w:val="lowerLetter"/>
      <w:lvlText w:val="%8."/>
      <w:lvlJc w:val="left"/>
      <w:pPr>
        <w:ind w:left="8661" w:hanging="360"/>
      </w:pPr>
    </w:lvl>
    <w:lvl w:ilvl="8" w:tplc="0427001B" w:tentative="1">
      <w:start w:val="1"/>
      <w:numFmt w:val="lowerRoman"/>
      <w:lvlText w:val="%9."/>
      <w:lvlJc w:val="right"/>
      <w:pPr>
        <w:ind w:left="9381" w:hanging="180"/>
      </w:pPr>
    </w:lvl>
  </w:abstractNum>
  <w:num w:numId="1" w16cid:durableId="156857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7C"/>
    <w:rsid w:val="004D3205"/>
    <w:rsid w:val="00541F43"/>
    <w:rsid w:val="00803081"/>
    <w:rsid w:val="0080557C"/>
    <w:rsid w:val="008E490A"/>
    <w:rsid w:val="00C57EFF"/>
    <w:rsid w:val="00E90C03"/>
    <w:rsid w:val="00F1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DF85"/>
  <w15:chartTrackingRefBased/>
  <w15:docId w15:val="{13259BE6-7CB5-44F5-82AA-DD1F8481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557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557C"/>
    <w:pPr>
      <w:ind w:left="720"/>
      <w:contextualSpacing/>
    </w:pPr>
  </w:style>
  <w:style w:type="paragraph" w:customStyle="1" w:styleId="WW-BodyText2">
    <w:name w:val="WW-Body Text 2"/>
    <w:basedOn w:val="prastasis"/>
    <w:rsid w:val="008055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Cs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1942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Vytaitė</dc:creator>
  <cp:keywords/>
  <dc:description/>
  <cp:lastModifiedBy>Ugnė Vytaitė</cp:lastModifiedBy>
  <cp:revision>4</cp:revision>
  <dcterms:created xsi:type="dcterms:W3CDTF">2022-10-04T12:22:00Z</dcterms:created>
  <dcterms:modified xsi:type="dcterms:W3CDTF">2022-10-11T07:36:00Z</dcterms:modified>
</cp:coreProperties>
</file>