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8E2E" w14:textId="17ECED09" w:rsidR="00685E35" w:rsidRDefault="00123F7B" w:rsidP="0032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7237291" w14:textId="01219AE5" w:rsidR="009F6868" w:rsidRPr="003527E2" w:rsidRDefault="0014735A" w:rsidP="0014735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527E2">
        <w:rPr>
          <w:rFonts w:ascii="Times New Roman" w:hAnsi="Times New Roman" w:cs="Times New Roman"/>
          <w:bCs/>
          <w:sz w:val="24"/>
          <w:szCs w:val="24"/>
        </w:rPr>
        <w:t xml:space="preserve">Dėl </w:t>
      </w:r>
      <w:r w:rsidR="003527E2" w:rsidRPr="003527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renginių ir pramoginių paslaugų organizavimo viešosiose vietose tvarkos </w:t>
      </w:r>
      <w:r w:rsidRPr="003527E2">
        <w:rPr>
          <w:rFonts w:ascii="Times New Roman" w:hAnsi="Times New Roman" w:cs="Times New Roman"/>
          <w:bCs/>
          <w:sz w:val="24"/>
          <w:szCs w:val="24"/>
        </w:rPr>
        <w:t xml:space="preserve"> aprašo patvirtinimo</w:t>
      </w:r>
    </w:p>
    <w:p w14:paraId="29AE2797" w14:textId="2824AA41" w:rsidR="00123F7B" w:rsidRPr="002277EE" w:rsidRDefault="00123F7B" w:rsidP="009F6868">
      <w:pPr>
        <w:pStyle w:val="Sraopastraipa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475577D4" w14:textId="33367DE3" w:rsidR="00FB7BDD" w:rsidRPr="001102FA" w:rsidRDefault="000A6D68" w:rsidP="00325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D6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Renginių, vykstančių viešosiose vietose, organizavimo tvarka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tarybos sprendimu </w:t>
      </w:r>
      <w:r w:rsidRPr="000A6D6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buvo patvirtinta 2004 m. Nuo tada  pasikeitė </w:t>
      </w:r>
      <w:r w:rsidR="001102F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įvairūs reglamentai ir </w:t>
      </w:r>
      <w:r w:rsidRPr="000A6D6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reikalavimai renginių organizavimui</w:t>
      </w:r>
      <w:r w:rsidR="001102F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102FA" w:rsidRPr="001102F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Taip pat pasiūlym</w:t>
      </w:r>
      <w:r w:rsidR="00A15EC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ai</w:t>
      </w:r>
      <w:r w:rsidR="001102FA" w:rsidRPr="001102F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dėl renginių organizavimo tvarkos </w:t>
      </w:r>
      <w:r w:rsidR="001102F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tobulinimo </w:t>
      </w:r>
      <w:r w:rsidR="00A15EC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gauti</w:t>
      </w:r>
      <w:r w:rsidR="001102FA" w:rsidRPr="001102F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A15EC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iš </w:t>
      </w:r>
      <w:r w:rsidR="001102FA" w:rsidRPr="001102FA">
        <w:rPr>
          <w:rFonts w:ascii="Times New Roman" w:hAnsi="Times New Roman" w:cs="Times New Roman"/>
          <w:color w:val="000000"/>
          <w:sz w:val="24"/>
          <w:szCs w:val="24"/>
        </w:rPr>
        <w:t>Utenos apskrities vyriausi</w:t>
      </w:r>
      <w:r w:rsidR="00A15ECE">
        <w:rPr>
          <w:rFonts w:ascii="Times New Roman" w:hAnsi="Times New Roman" w:cs="Times New Roman"/>
          <w:color w:val="000000"/>
          <w:sz w:val="24"/>
          <w:szCs w:val="24"/>
        </w:rPr>
        <w:t>ojo</w:t>
      </w:r>
      <w:r w:rsidR="001102FA" w:rsidRPr="001102FA">
        <w:rPr>
          <w:rFonts w:ascii="Times New Roman" w:hAnsi="Times New Roman" w:cs="Times New Roman"/>
          <w:color w:val="000000"/>
          <w:sz w:val="24"/>
          <w:szCs w:val="24"/>
        </w:rPr>
        <w:t xml:space="preserve"> policijos komisariat</w:t>
      </w:r>
      <w:r w:rsidR="00A15E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102FA">
        <w:rPr>
          <w:rFonts w:ascii="Times New Roman" w:hAnsi="Times New Roman" w:cs="Times New Roman"/>
          <w:color w:val="000000"/>
          <w:sz w:val="24"/>
          <w:szCs w:val="24"/>
        </w:rPr>
        <w:t xml:space="preserve">. Šiame sprendimo projekte yra </w:t>
      </w:r>
      <w:r w:rsidR="00A15ECE">
        <w:rPr>
          <w:rFonts w:ascii="Times New Roman" w:hAnsi="Times New Roman" w:cs="Times New Roman"/>
          <w:color w:val="000000"/>
          <w:sz w:val="24"/>
          <w:szCs w:val="24"/>
        </w:rPr>
        <w:t>labiau</w:t>
      </w:r>
      <w:r w:rsidR="002869E2">
        <w:rPr>
          <w:rFonts w:ascii="Times New Roman" w:hAnsi="Times New Roman" w:cs="Times New Roman"/>
          <w:color w:val="000000"/>
          <w:sz w:val="24"/>
          <w:szCs w:val="24"/>
        </w:rPr>
        <w:t xml:space="preserve"> detalizuojama prašymų pateikimo ir nagrinėjimo tvarka bei reikalavimai renginių organizatoriams.</w:t>
      </w:r>
    </w:p>
    <w:p w14:paraId="67A0B1F9" w14:textId="093439E1" w:rsidR="003527E2" w:rsidRDefault="003255A9" w:rsidP="003A1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817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14735A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3527E2" w:rsidRPr="003527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renginių ir pramoginių paslaugų organizavimo viešosiose vietose tvarkos </w:t>
      </w:r>
      <w:r w:rsidR="003527E2" w:rsidRPr="003527E2">
        <w:rPr>
          <w:rFonts w:ascii="Times New Roman" w:hAnsi="Times New Roman" w:cs="Times New Roman"/>
          <w:bCs/>
          <w:sz w:val="24"/>
          <w:szCs w:val="24"/>
        </w:rPr>
        <w:t xml:space="preserve"> apraš</w:t>
      </w:r>
      <w:r w:rsidR="003527E2">
        <w:rPr>
          <w:rFonts w:ascii="Times New Roman" w:hAnsi="Times New Roman" w:cs="Times New Roman"/>
          <w:bCs/>
          <w:sz w:val="24"/>
          <w:szCs w:val="24"/>
        </w:rPr>
        <w:t>ą.</w:t>
      </w:r>
    </w:p>
    <w:p w14:paraId="307E3D4D" w14:textId="4D798D6E" w:rsidR="00123F7B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7C116DD8" w14:textId="77D032C1" w:rsidR="00732B43" w:rsidRDefault="00732B43" w:rsidP="00732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sprendimu siūloma </w:t>
      </w:r>
      <w:r w:rsidR="00FB7BDD">
        <w:rPr>
          <w:rFonts w:ascii="Times New Roman" w:hAnsi="Times New Roman" w:cs="Times New Roman"/>
          <w:sz w:val="24"/>
          <w:szCs w:val="24"/>
        </w:rPr>
        <w:t xml:space="preserve">įteisinti </w:t>
      </w:r>
      <w:r w:rsidR="00FB7BDD">
        <w:rPr>
          <w:rFonts w:ascii="Times New Roman" w:hAnsi="Times New Roman" w:cs="Times New Roman"/>
          <w:bCs/>
          <w:sz w:val="24"/>
          <w:szCs w:val="24"/>
        </w:rPr>
        <w:t>R</w:t>
      </w:r>
      <w:r w:rsidR="00FB7BDD" w:rsidRPr="0014735A">
        <w:rPr>
          <w:rFonts w:ascii="Times New Roman" w:hAnsi="Times New Roman" w:cs="Times New Roman"/>
          <w:bCs/>
          <w:sz w:val="24"/>
          <w:szCs w:val="24"/>
        </w:rPr>
        <w:t xml:space="preserve">enginių ir pramoginių paslaugų organizavimo </w:t>
      </w:r>
      <w:r w:rsidR="00FB7BDD">
        <w:rPr>
          <w:rFonts w:ascii="Times New Roman" w:hAnsi="Times New Roman" w:cs="Times New Roman"/>
          <w:bCs/>
          <w:sz w:val="24"/>
          <w:szCs w:val="24"/>
        </w:rPr>
        <w:t>M</w:t>
      </w:r>
      <w:r w:rsidR="00FB7BDD" w:rsidRPr="0014735A">
        <w:rPr>
          <w:rFonts w:ascii="Times New Roman" w:hAnsi="Times New Roman" w:cs="Times New Roman"/>
          <w:bCs/>
          <w:sz w:val="24"/>
          <w:szCs w:val="24"/>
        </w:rPr>
        <w:t>olėtų rajono viešosiose vietose tvark</w:t>
      </w:r>
      <w:r w:rsidR="00FB7BDD">
        <w:rPr>
          <w:rFonts w:ascii="Times New Roman" w:hAnsi="Times New Roman" w:cs="Times New Roman"/>
          <w:bCs/>
          <w:sz w:val="24"/>
          <w:szCs w:val="24"/>
        </w:rPr>
        <w:t>ą.</w:t>
      </w:r>
      <w:r w:rsidR="00044DB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1E86FD" w14:textId="5C84B9B2" w:rsidR="00123F7B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5C46771B" w:rsidR="00123F7B" w:rsidRPr="00732B43" w:rsidRDefault="002869E2" w:rsidP="00732B43">
      <w:pPr>
        <w:pStyle w:val="prastasiniatinklio"/>
        <w:spacing w:before="0" w:beforeAutospacing="0" w:after="0" w:afterAutospacing="0" w:line="360" w:lineRule="auto"/>
        <w:ind w:firstLine="567"/>
        <w:jc w:val="both"/>
      </w:pPr>
      <w:r>
        <w:t xml:space="preserve">Pagerės renginių organizavimo Molėtų rajone tvarka, bus nustatyta didesnė atsakomybė renginių organizatoriams. </w:t>
      </w:r>
      <w:r w:rsidR="00732B43" w:rsidRPr="00FD4817">
        <w:t xml:space="preserve"> </w:t>
      </w:r>
    </w:p>
    <w:p w14:paraId="1FD66CA1" w14:textId="31FBD608" w:rsidR="00F4142A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56B629FA" w14:textId="4B3D117A" w:rsidR="00044DBE" w:rsidRDefault="00732B43" w:rsidP="009F6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Lėšų poreikio nėra</w:t>
      </w:r>
    </w:p>
    <w:p w14:paraId="0B5C5A8F" w14:textId="3DC3DD51" w:rsidR="00123F7B" w:rsidRPr="00FD4817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851"/>
          <w:tab w:val="left" w:pos="1276"/>
          <w:tab w:val="num" w:pos="39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1E0E44D8" w14:textId="77777777" w:rsidR="00FD4817" w:rsidRPr="00FD4817" w:rsidRDefault="00FD4817" w:rsidP="00FD4817">
      <w:pPr>
        <w:tabs>
          <w:tab w:val="left" w:pos="720"/>
          <w:tab w:val="left" w:pos="851"/>
          <w:tab w:val="left" w:pos="1276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5101" w14:textId="77777777" w:rsidR="00FD4817" w:rsidRDefault="00FD4817" w:rsidP="003255A9">
      <w:pPr>
        <w:pStyle w:val="prastasiniatinklio"/>
        <w:spacing w:before="0" w:beforeAutospacing="0" w:after="0" w:afterAutospacing="0" w:line="360" w:lineRule="auto"/>
        <w:jc w:val="both"/>
        <w:rPr>
          <w:b/>
          <w:bCs/>
        </w:rPr>
      </w:pPr>
    </w:p>
    <w:sectPr w:rsidR="00FD48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2140"/>
    <w:multiLevelType w:val="hybridMultilevel"/>
    <w:tmpl w:val="F5D69790"/>
    <w:lvl w:ilvl="0" w:tplc="DACC5CA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27000F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14A4640"/>
    <w:multiLevelType w:val="hybridMultilevel"/>
    <w:tmpl w:val="819CE556"/>
    <w:lvl w:ilvl="0" w:tplc="40AEA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06475">
    <w:abstractNumId w:val="1"/>
  </w:num>
  <w:num w:numId="2" w16cid:durableId="908078267">
    <w:abstractNumId w:val="4"/>
  </w:num>
  <w:num w:numId="3" w16cid:durableId="1343433023">
    <w:abstractNumId w:val="3"/>
  </w:num>
  <w:num w:numId="4" w16cid:durableId="1409110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532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5C33"/>
    <w:rsid w:val="00044DBE"/>
    <w:rsid w:val="000A6D68"/>
    <w:rsid w:val="001102FA"/>
    <w:rsid w:val="00123F7B"/>
    <w:rsid w:val="0014735A"/>
    <w:rsid w:val="00147979"/>
    <w:rsid w:val="001606ED"/>
    <w:rsid w:val="002277EE"/>
    <w:rsid w:val="002869E2"/>
    <w:rsid w:val="002F116F"/>
    <w:rsid w:val="003255A9"/>
    <w:rsid w:val="003527E2"/>
    <w:rsid w:val="003A1BFC"/>
    <w:rsid w:val="003B33FA"/>
    <w:rsid w:val="003D20B7"/>
    <w:rsid w:val="003D27DB"/>
    <w:rsid w:val="005A13E4"/>
    <w:rsid w:val="006806B0"/>
    <w:rsid w:val="00685E35"/>
    <w:rsid w:val="00732B43"/>
    <w:rsid w:val="00770D16"/>
    <w:rsid w:val="00994174"/>
    <w:rsid w:val="009F6868"/>
    <w:rsid w:val="00A15ECE"/>
    <w:rsid w:val="00AD747A"/>
    <w:rsid w:val="00B9106A"/>
    <w:rsid w:val="00B921B9"/>
    <w:rsid w:val="00BB564E"/>
    <w:rsid w:val="00C6609F"/>
    <w:rsid w:val="00CF4A15"/>
    <w:rsid w:val="00D35502"/>
    <w:rsid w:val="00D66CA4"/>
    <w:rsid w:val="00DA04DE"/>
    <w:rsid w:val="00DE3C58"/>
    <w:rsid w:val="00E130B7"/>
    <w:rsid w:val="00ED3727"/>
    <w:rsid w:val="00F4142A"/>
    <w:rsid w:val="00FB7BDD"/>
    <w:rsid w:val="00FD4817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04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3B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7</cp:revision>
  <dcterms:created xsi:type="dcterms:W3CDTF">2022-09-13T13:32:00Z</dcterms:created>
  <dcterms:modified xsi:type="dcterms:W3CDTF">2022-09-20T10:54:00Z</dcterms:modified>
</cp:coreProperties>
</file>