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7DFA5" w14:textId="77777777" w:rsidR="00723B69" w:rsidRDefault="00723B69" w:rsidP="00F8762E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</w:p>
    <w:p w14:paraId="16190F9F" w14:textId="13135170" w:rsidR="00F8762E" w:rsidRDefault="00F8762E" w:rsidP="00F8762E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>AIŠKINAMASIS RAŠTAS</w:t>
      </w:r>
    </w:p>
    <w:p w14:paraId="5A7916B5" w14:textId="5B775A99" w:rsidR="00F8762E" w:rsidRDefault="00F8762E" w:rsidP="00F8762E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>Dėl Molėtų rajono savivaldybės tarybos 20</w:t>
      </w:r>
      <w:r w:rsidR="009D53DF">
        <w:rPr>
          <w:lang w:val="lt-LT"/>
        </w:rPr>
        <w:t>2</w:t>
      </w:r>
      <w:r w:rsidR="00321CE5">
        <w:rPr>
          <w:lang w:val="lt-LT"/>
        </w:rPr>
        <w:t>2</w:t>
      </w:r>
      <w:r w:rsidR="009D53DF">
        <w:rPr>
          <w:lang w:val="lt-LT"/>
        </w:rPr>
        <w:t xml:space="preserve"> </w:t>
      </w:r>
      <w:r>
        <w:rPr>
          <w:lang w:val="lt-LT"/>
        </w:rPr>
        <w:t>m. vasario 2</w:t>
      </w:r>
      <w:r w:rsidR="00321CE5">
        <w:rPr>
          <w:lang w:val="lt-LT"/>
        </w:rPr>
        <w:t>4</w:t>
      </w:r>
      <w:r w:rsidR="00EB3936">
        <w:rPr>
          <w:lang w:val="lt-LT"/>
        </w:rPr>
        <w:t xml:space="preserve"> </w:t>
      </w:r>
      <w:r>
        <w:rPr>
          <w:lang w:val="lt-LT"/>
        </w:rPr>
        <w:t>d. sprendimo Nr. B1-</w:t>
      </w:r>
      <w:r w:rsidR="00321CE5">
        <w:rPr>
          <w:lang w:val="lt-LT"/>
        </w:rPr>
        <w:t>19</w:t>
      </w:r>
      <w:r>
        <w:rPr>
          <w:lang w:val="lt-LT"/>
        </w:rPr>
        <w:t xml:space="preserve"> „Dėl</w:t>
      </w:r>
      <w:r w:rsidR="00927C8B">
        <w:rPr>
          <w:lang w:val="lt-LT"/>
        </w:rPr>
        <w:t xml:space="preserve"> Molėtų rajono savivaldybės 20</w:t>
      </w:r>
      <w:r w:rsidR="009D53DF">
        <w:rPr>
          <w:lang w:val="lt-LT"/>
        </w:rPr>
        <w:t>2</w:t>
      </w:r>
      <w:r w:rsidR="00321CE5">
        <w:rPr>
          <w:lang w:val="lt-LT"/>
        </w:rPr>
        <w:t>2</w:t>
      </w:r>
      <w:r>
        <w:rPr>
          <w:lang w:val="lt-LT"/>
        </w:rPr>
        <w:t xml:space="preserve"> metų biudžeto patvirtinimo“ pakeitimo</w:t>
      </w:r>
    </w:p>
    <w:p w14:paraId="48357F5A" w14:textId="77777777" w:rsidR="007719D6" w:rsidRDefault="007719D6" w:rsidP="008C5B59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</w:p>
    <w:p w14:paraId="44983E38" w14:textId="0BC2B8BA" w:rsidR="00F8762E" w:rsidRPr="008C5B59" w:rsidRDefault="008C5B59" w:rsidP="008C5B59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>1.</w:t>
      </w:r>
      <w:r w:rsidR="00F8762E" w:rsidRPr="008C5B59">
        <w:rPr>
          <w:b/>
          <w:lang w:val="lt-LT"/>
        </w:rPr>
        <w:t>P</w:t>
      </w:r>
      <w:r w:rsidR="00F8762E" w:rsidRPr="008C5B59">
        <w:rPr>
          <w:b/>
          <w:lang w:val="pt-BR"/>
        </w:rPr>
        <w:t>arengto tarybos sprendimo projekto tikslai ir uždaviniai</w:t>
      </w:r>
      <w:r w:rsidR="00F8762E" w:rsidRPr="008C5B59">
        <w:rPr>
          <w:b/>
          <w:lang w:val="lt-LT"/>
        </w:rPr>
        <w:t xml:space="preserve"> </w:t>
      </w:r>
    </w:p>
    <w:p w14:paraId="0D8B795E" w14:textId="77777777" w:rsidR="00CF538D" w:rsidRDefault="00F8762E" w:rsidP="00521968">
      <w:pPr>
        <w:tabs>
          <w:tab w:val="left" w:pos="720"/>
          <w:tab w:val="num" w:pos="3960"/>
        </w:tabs>
        <w:spacing w:line="360" w:lineRule="auto"/>
        <w:ind w:left="-142"/>
        <w:jc w:val="both"/>
        <w:rPr>
          <w:lang w:val="lt-LT"/>
        </w:rPr>
      </w:pPr>
      <w:r>
        <w:rPr>
          <w:lang w:val="lt-LT"/>
        </w:rPr>
        <w:tab/>
      </w:r>
      <w:r w:rsidRPr="002D4246">
        <w:rPr>
          <w:lang w:val="lt-LT"/>
        </w:rPr>
        <w:t xml:space="preserve">Parengtas Savivaldybės tarybos sprendimo projektas, kuriuo keičiamas  Molėtų </w:t>
      </w:r>
      <w:r w:rsidR="00927C8B">
        <w:rPr>
          <w:lang w:val="lt-LT"/>
        </w:rPr>
        <w:t>rajono savivaldybės tarybos 20</w:t>
      </w:r>
      <w:r w:rsidR="009D53DF">
        <w:rPr>
          <w:lang w:val="lt-LT"/>
        </w:rPr>
        <w:t>2</w:t>
      </w:r>
      <w:r w:rsidR="00321CE5">
        <w:rPr>
          <w:lang w:val="lt-LT"/>
        </w:rPr>
        <w:t>2</w:t>
      </w:r>
      <w:r w:rsidRPr="002D4246">
        <w:rPr>
          <w:lang w:val="lt-LT"/>
        </w:rPr>
        <w:t xml:space="preserve"> m. vasario 2</w:t>
      </w:r>
      <w:r w:rsidR="00321CE5">
        <w:rPr>
          <w:lang w:val="lt-LT"/>
        </w:rPr>
        <w:t>4</w:t>
      </w:r>
      <w:r w:rsidRPr="002D4246">
        <w:rPr>
          <w:lang w:val="lt-LT"/>
        </w:rPr>
        <w:t xml:space="preserve"> d. sprendimu Nr. B1-</w:t>
      </w:r>
      <w:r w:rsidR="00321CE5">
        <w:rPr>
          <w:lang w:val="lt-LT"/>
        </w:rPr>
        <w:t>19</w:t>
      </w:r>
      <w:r w:rsidRPr="002D4246">
        <w:rPr>
          <w:lang w:val="lt-LT"/>
        </w:rPr>
        <w:t xml:space="preserve"> ,,Dėl</w:t>
      </w:r>
      <w:r w:rsidR="00927C8B">
        <w:rPr>
          <w:lang w:val="lt-LT"/>
        </w:rPr>
        <w:t xml:space="preserve"> Molėtų rajono savivaldybės 20</w:t>
      </w:r>
      <w:r w:rsidR="009D53DF">
        <w:rPr>
          <w:lang w:val="lt-LT"/>
        </w:rPr>
        <w:t>2</w:t>
      </w:r>
      <w:r w:rsidR="00321CE5">
        <w:rPr>
          <w:lang w:val="lt-LT"/>
        </w:rPr>
        <w:t>2</w:t>
      </w:r>
      <w:r w:rsidRPr="002D4246">
        <w:rPr>
          <w:lang w:val="lt-LT"/>
        </w:rPr>
        <w:t xml:space="preserve"> metų biudžeto patvirtinimo“ patvirtintas </w:t>
      </w:r>
      <w:r w:rsidR="00521968">
        <w:rPr>
          <w:lang w:val="lt-LT"/>
        </w:rPr>
        <w:t>ir 2022 m. balandžio 28 d. sprendimu Nr. B1-95 pakeistas</w:t>
      </w:r>
      <w:r w:rsidR="00521968" w:rsidRPr="002D4246">
        <w:rPr>
          <w:lang w:val="lt-LT"/>
        </w:rPr>
        <w:t xml:space="preserve"> </w:t>
      </w:r>
      <w:r w:rsidR="00521968">
        <w:rPr>
          <w:lang w:val="lt-LT"/>
        </w:rPr>
        <w:t xml:space="preserve"> </w:t>
      </w:r>
    </w:p>
    <w:p w14:paraId="1F97D3EC" w14:textId="06AF48E0" w:rsidR="00F40D03" w:rsidRDefault="00F40D03" w:rsidP="00521968">
      <w:pPr>
        <w:tabs>
          <w:tab w:val="left" w:pos="720"/>
          <w:tab w:val="num" w:pos="3960"/>
        </w:tabs>
        <w:spacing w:line="360" w:lineRule="auto"/>
        <w:ind w:left="-142"/>
        <w:jc w:val="both"/>
        <w:rPr>
          <w:lang w:val="lt-LT"/>
        </w:rPr>
      </w:pPr>
      <w:r>
        <w:rPr>
          <w:lang w:val="lt-LT"/>
        </w:rPr>
        <w:t>202</w:t>
      </w:r>
      <w:r w:rsidR="00321CE5">
        <w:rPr>
          <w:lang w:val="lt-LT"/>
        </w:rPr>
        <w:t>2</w:t>
      </w:r>
      <w:r>
        <w:rPr>
          <w:lang w:val="lt-LT"/>
        </w:rPr>
        <w:t xml:space="preserve"> metų rajono savivaldybės biudžetas.</w:t>
      </w:r>
    </w:p>
    <w:p w14:paraId="1EA9B597" w14:textId="660BD770" w:rsidR="009D2217" w:rsidRPr="0004412F" w:rsidRDefault="009D2217" w:rsidP="008C5B59">
      <w:pPr>
        <w:tabs>
          <w:tab w:val="left" w:pos="720"/>
          <w:tab w:val="num" w:pos="3960"/>
        </w:tabs>
        <w:spacing w:line="360" w:lineRule="auto"/>
        <w:ind w:left="-142"/>
        <w:jc w:val="both"/>
        <w:rPr>
          <w:b/>
          <w:lang w:val="lt-LT"/>
        </w:rPr>
      </w:pPr>
      <w:r>
        <w:rPr>
          <w:color w:val="2E74B5" w:themeColor="accent1" w:themeShade="BF"/>
          <w:lang w:val="lt-LT"/>
        </w:rPr>
        <w:tab/>
      </w:r>
      <w:r>
        <w:rPr>
          <w:lang w:val="lt-LT"/>
        </w:rPr>
        <w:t xml:space="preserve">Šiuo sprendimu </w:t>
      </w:r>
      <w:r w:rsidRPr="0004412F">
        <w:rPr>
          <w:lang w:val="lt-LT"/>
        </w:rPr>
        <w:t xml:space="preserve">didinamos </w:t>
      </w:r>
      <w:bookmarkStart w:id="0" w:name="_Hlk75781956"/>
      <w:r w:rsidRPr="0004412F">
        <w:rPr>
          <w:lang w:val="lt-LT"/>
        </w:rPr>
        <w:t>Molėtų rajono savivaldybės pajamos</w:t>
      </w:r>
      <w:r w:rsidR="006D7864" w:rsidRPr="0004412F">
        <w:rPr>
          <w:lang w:val="lt-LT"/>
        </w:rPr>
        <w:t xml:space="preserve"> </w:t>
      </w:r>
      <w:r w:rsidR="00700876" w:rsidRPr="00E17C47">
        <w:rPr>
          <w:lang w:val="lt-LT"/>
        </w:rPr>
        <w:t>–</w:t>
      </w:r>
      <w:r w:rsidR="003C6917" w:rsidRPr="00E17C47">
        <w:rPr>
          <w:lang w:val="lt-LT"/>
        </w:rPr>
        <w:t xml:space="preserve"> </w:t>
      </w:r>
      <w:r w:rsidR="007E69FA" w:rsidRPr="007E69FA">
        <w:rPr>
          <w:b/>
          <w:bCs/>
          <w:lang w:val="lt-LT"/>
        </w:rPr>
        <w:t>739,2</w:t>
      </w:r>
      <w:r w:rsidR="003C6917">
        <w:rPr>
          <w:lang w:val="lt-LT"/>
        </w:rPr>
        <w:t xml:space="preserve"> </w:t>
      </w:r>
      <w:r w:rsidR="007B4CC2" w:rsidRPr="0004412F">
        <w:rPr>
          <w:lang w:val="lt-LT"/>
        </w:rPr>
        <w:t>tūkst. Eur</w:t>
      </w:r>
      <w:r w:rsidRPr="0004412F">
        <w:rPr>
          <w:lang w:val="lt-LT"/>
        </w:rPr>
        <w:t>:</w:t>
      </w:r>
    </w:p>
    <w:bookmarkEnd w:id="0"/>
    <w:p w14:paraId="36994291" w14:textId="5DF37F27" w:rsidR="003C6917" w:rsidRDefault="00B27F65" w:rsidP="00B27F65">
      <w:pPr>
        <w:tabs>
          <w:tab w:val="left" w:pos="720"/>
          <w:tab w:val="num" w:pos="3960"/>
        </w:tabs>
        <w:spacing w:line="360" w:lineRule="auto"/>
        <w:jc w:val="both"/>
      </w:pPr>
      <w:r>
        <w:tab/>
        <w:t xml:space="preserve">1. </w:t>
      </w:r>
      <w:r w:rsidR="003C6917">
        <w:t xml:space="preserve">Vadovaujantis Lietuvos Respublikos švietimo, mokslo ir sporto ministro 2022 m. balandžio 28 d. įsakymu Nr. V-669 „Dėl lėšų skyrimo suaugusių asmenų, atvykusių į Lietuvos Respubliką iš Ukrainos dėl Rusijos federacijos karinių veiksmų Ukrainoje, lietuvių kalbai mokyti ir šių lėšų paskirstymo 2022 metais pagal savivaldybes </w:t>
      </w:r>
      <w:proofErr w:type="gramStart"/>
      <w:r w:rsidR="003C6917">
        <w:t>patvirtinimo“</w:t>
      </w:r>
      <w:proofErr w:type="gramEnd"/>
      <w:r w:rsidR="003C6917">
        <w:t xml:space="preserve">, savivaldybei skiriama 1,8 tūkst. Eur ukrainiečių lietuvių kalbos </w:t>
      </w:r>
      <w:proofErr w:type="gramStart"/>
      <w:r w:rsidR="003C6917">
        <w:t>mokymui;</w:t>
      </w:r>
      <w:proofErr w:type="gramEnd"/>
    </w:p>
    <w:p w14:paraId="4F24C97B" w14:textId="55136B4D" w:rsidR="004873A2" w:rsidRDefault="00C618D9" w:rsidP="004873A2">
      <w:pPr>
        <w:spacing w:line="360" w:lineRule="auto"/>
        <w:ind w:firstLine="709"/>
        <w:jc w:val="both"/>
        <w:rPr>
          <w:rFonts w:eastAsia="Calibri"/>
          <w:szCs w:val="22"/>
        </w:rPr>
      </w:pPr>
      <w:r>
        <w:t xml:space="preserve">2. </w:t>
      </w:r>
      <w:r w:rsidR="00B27F65">
        <w:t xml:space="preserve">Vadovaujantis Lietuvos Respublikos Vyriausybės 2022 m. gegužės 4 d. nutarimu Nr. 476 „Dėl lėšų </w:t>
      </w:r>
      <w:proofErr w:type="gramStart"/>
      <w:r w:rsidR="00B27F65">
        <w:t>skyrimo“</w:t>
      </w:r>
      <w:proofErr w:type="gramEnd"/>
      <w:r w:rsidR="00B27F65">
        <w:t xml:space="preserve">, savivaldybei kompensuojama 4,3 tūkst. Eur išlaidų patirtų dėl Covid-19 ligos </w:t>
      </w:r>
      <w:proofErr w:type="gramStart"/>
      <w:r w:rsidR="00B27F65">
        <w:t>padarinių;</w:t>
      </w:r>
      <w:proofErr w:type="gramEnd"/>
    </w:p>
    <w:p w14:paraId="067B79F8" w14:textId="0BED2969" w:rsidR="00DA59F6" w:rsidRDefault="00DA59F6" w:rsidP="004873A2">
      <w:pPr>
        <w:spacing w:line="360" w:lineRule="auto"/>
        <w:ind w:firstLine="709"/>
        <w:jc w:val="both"/>
      </w:pPr>
      <w:r>
        <w:rPr>
          <w:rFonts w:eastAsia="Calibri"/>
          <w:szCs w:val="22"/>
        </w:rPr>
        <w:t xml:space="preserve">3. </w:t>
      </w:r>
      <w:r w:rsidR="00BD000B">
        <w:rPr>
          <w:rFonts w:eastAsia="Calibri"/>
          <w:szCs w:val="22"/>
        </w:rPr>
        <w:t xml:space="preserve">Vadovaujantis </w:t>
      </w:r>
      <w:r w:rsidR="00BD000B">
        <w:t xml:space="preserve">Lietuvos Respublikos socialinės apsaugos ir darbo ministerijos kanclerio 2022 m. gegužės 11 d. potvarkiu Nr. A3-49 „Dėl valstybės biudžeto lėšų kompensacijoms už būsto suteikimą užsieniečiams, pasitraukusiems iš Ukrainos dėl Rusijos Federacijos karinių veiksmų Ukrainoje, finansuoti 2022 m. gegužės mėnesį paskirstymo savivaldybių </w:t>
      </w:r>
      <w:proofErr w:type="gramStart"/>
      <w:r w:rsidR="00BD000B">
        <w:t>administracijoms“</w:t>
      </w:r>
      <w:proofErr w:type="gramEnd"/>
      <w:r w:rsidR="00BD000B">
        <w:t xml:space="preserve">, savivaldybei skiriama 1,3 tūkst. Eur </w:t>
      </w:r>
      <w:r w:rsidR="00CB1F21">
        <w:t xml:space="preserve">apgyvendinimo kompensacijų už gegužės </w:t>
      </w:r>
      <w:proofErr w:type="gramStart"/>
      <w:r w:rsidR="00CB1F21">
        <w:t>mėnesį;</w:t>
      </w:r>
      <w:proofErr w:type="gramEnd"/>
    </w:p>
    <w:p w14:paraId="245A60FC" w14:textId="75415443" w:rsidR="007E69FA" w:rsidRDefault="007E69FA" w:rsidP="007E69FA">
      <w:pPr>
        <w:spacing w:line="360" w:lineRule="auto"/>
        <w:ind w:firstLine="709"/>
        <w:jc w:val="both"/>
      </w:pPr>
      <w:r w:rsidRPr="008F386F">
        <w:t xml:space="preserve">4. </w:t>
      </w:r>
      <w:r w:rsidRPr="008F386F">
        <w:rPr>
          <w:rFonts w:eastAsia="Calibri"/>
          <w:szCs w:val="22"/>
        </w:rPr>
        <w:t xml:space="preserve">Vadovaujantis </w:t>
      </w:r>
      <w:bookmarkStart w:id="1" w:name="_Hlk106700614"/>
      <w:r w:rsidRPr="008F386F">
        <w:t xml:space="preserve">Lietuvos Respublikos socialinės apsaugos ir darbo ministerijos kanclerio 2022 m. birželio 9 d. potvarkiu Nr. A3-66 „Dėl valstybės biudžeto lėšų kompensacijoms už būsto suteikimą užsieniečiams, pasitraukusiems iš Ukrainos dėl Rusijos Federacijos karinių veiksmų Ukrainoje, finansuoti 2022 m. birželio mėnesį paskirstymo savivaldybių </w:t>
      </w:r>
      <w:proofErr w:type="gramStart"/>
      <w:r w:rsidRPr="008F386F">
        <w:t>administracijoms“</w:t>
      </w:r>
      <w:proofErr w:type="gramEnd"/>
      <w:r w:rsidRPr="008F386F">
        <w:t xml:space="preserve">, </w:t>
      </w:r>
      <w:bookmarkEnd w:id="1"/>
      <w:r w:rsidRPr="008F386F">
        <w:t xml:space="preserve">savivaldybei skiriama 4,3 tūkst. Eur apgyvendinimo kompensacijų už birželio </w:t>
      </w:r>
      <w:proofErr w:type="gramStart"/>
      <w:r w:rsidRPr="008F386F">
        <w:t>mėnesį;</w:t>
      </w:r>
      <w:proofErr w:type="gramEnd"/>
    </w:p>
    <w:p w14:paraId="47C868D9" w14:textId="5AE394AE" w:rsidR="00C618D9" w:rsidRDefault="007E69FA" w:rsidP="00C40C20">
      <w:pPr>
        <w:spacing w:line="360" w:lineRule="auto"/>
        <w:ind w:firstLine="709"/>
        <w:jc w:val="both"/>
      </w:pPr>
      <w:r>
        <w:t>5</w:t>
      </w:r>
      <w:r w:rsidR="00D50787">
        <w:t xml:space="preserve">. Vadovaujantis Lietuvos Respublikos švietimo, mokslo ir sporto ministro 2022 m. </w:t>
      </w:r>
      <w:r w:rsidR="00CB1F21">
        <w:t>gegužės 19</w:t>
      </w:r>
      <w:r w:rsidR="00D50787">
        <w:t xml:space="preserve"> d. įsakymu Nr. V-</w:t>
      </w:r>
      <w:r w:rsidR="00CB1F21">
        <w:t>793</w:t>
      </w:r>
      <w:r w:rsidR="00D50787">
        <w:t xml:space="preserve"> „Dėl lėšų skyrimo vaikų, atvykusių į Lietuvos Respubliką iš Ukrainos dėl Rusijos Fed</w:t>
      </w:r>
      <w:r w:rsidR="009A0F7C">
        <w:t>e</w:t>
      </w:r>
      <w:r w:rsidR="00D50787">
        <w:t xml:space="preserve">racijos karinių veiksmų Ukrainoje, ugdymui ir </w:t>
      </w:r>
      <w:r w:rsidR="00F060D2">
        <w:t xml:space="preserve">pavėžėjimui į mokyklą ir atgal ir šių lėšų paskirstymo pagal savivaldybes ir valstybines mokyklas </w:t>
      </w:r>
      <w:proofErr w:type="gramStart"/>
      <w:r w:rsidR="00F060D2">
        <w:t>patvirtinimo“ savivaldybei</w:t>
      </w:r>
      <w:proofErr w:type="gramEnd"/>
      <w:r w:rsidR="00F060D2">
        <w:t xml:space="preserve"> skiriama </w:t>
      </w:r>
      <w:r w:rsidR="00CB1F21">
        <w:t>5,3</w:t>
      </w:r>
      <w:r w:rsidR="00F060D2">
        <w:t xml:space="preserve"> tūkst. Eur. valstybės </w:t>
      </w:r>
      <w:proofErr w:type="gramStart"/>
      <w:r w:rsidR="00F060D2">
        <w:t>lėšų ,</w:t>
      </w:r>
      <w:proofErr w:type="gramEnd"/>
      <w:r w:rsidR="00F060D2">
        <w:t xml:space="preserve"> skirtų ugdymo įstaigoms pagal 2022 m. </w:t>
      </w:r>
      <w:r w:rsidR="00CB1F21">
        <w:t>balandžio 30</w:t>
      </w:r>
      <w:r w:rsidR="00F060D2">
        <w:t xml:space="preserve"> d. paskaičiuotą </w:t>
      </w:r>
      <w:r w:rsidR="00675B79">
        <w:t xml:space="preserve">užsieniečių </w:t>
      </w:r>
      <w:r w:rsidR="00F060D2">
        <w:t>vaikų skaičių Mokinių registre</w:t>
      </w:r>
      <w:r w:rsidR="00CB1F21">
        <w:t>;</w:t>
      </w:r>
    </w:p>
    <w:p w14:paraId="71403584" w14:textId="0D6AE4DA" w:rsidR="008847A5" w:rsidRDefault="007E69FA" w:rsidP="0071678B">
      <w:pPr>
        <w:spacing w:line="360" w:lineRule="auto"/>
        <w:ind w:firstLine="709"/>
        <w:jc w:val="both"/>
      </w:pPr>
      <w:r>
        <w:lastRenderedPageBreak/>
        <w:t>6</w:t>
      </w:r>
      <w:r w:rsidR="008847A5">
        <w:t xml:space="preserve">. Vadovaujantis Lietuvos Respublikos švietimo, mokslo ir sporto ministro 2022 m. birželio 16 d. įsakymu Nr. V-999 „Dėl lėšų skyrimo vaikų, atvykusių į Lietuvos Respubliką iš Ukrainos dėl Rusijos Federacijos karinių veiksmų Ukrainoje, ugdymui ir pavėžėjimui į mokyklą ir atgal ir šių lėšų paskirstymo pagal savivaldybes ir valstybines mokyklas </w:t>
      </w:r>
      <w:proofErr w:type="gramStart"/>
      <w:r w:rsidR="008847A5">
        <w:t>patvirtinimo“ savivaldybei</w:t>
      </w:r>
      <w:proofErr w:type="gramEnd"/>
      <w:r w:rsidR="008847A5">
        <w:t xml:space="preserve"> skiriama 15 tūkst. Eur. valstybės </w:t>
      </w:r>
      <w:proofErr w:type="gramStart"/>
      <w:r w:rsidR="008847A5">
        <w:t>lėšų ,</w:t>
      </w:r>
      <w:proofErr w:type="gramEnd"/>
      <w:r w:rsidR="008847A5">
        <w:t xml:space="preserve"> skirtų ugdymo įstaigoms pagal 2022 m. gegužės 31 d. ir birželio mėn.  paskaičiuotą užsieniečių vaikų skaičių Mokinių </w:t>
      </w:r>
      <w:proofErr w:type="gramStart"/>
      <w:r w:rsidR="008847A5">
        <w:t>registre;</w:t>
      </w:r>
      <w:proofErr w:type="gramEnd"/>
    </w:p>
    <w:p w14:paraId="2CEAE3A9" w14:textId="491B3C86" w:rsidR="00CB1F21" w:rsidRDefault="007E69FA" w:rsidP="00C40C20">
      <w:pPr>
        <w:spacing w:line="360" w:lineRule="auto"/>
        <w:ind w:firstLine="709"/>
        <w:jc w:val="both"/>
      </w:pPr>
      <w:r>
        <w:t>7</w:t>
      </w:r>
      <w:r w:rsidR="00CB1F21">
        <w:t>. Vadovaujantis Lietuvos Respublikos 2022 metų valstybės biudžeto ir savivaldybių biudžetų finansinių rodiklių patvirtinimo įstatymo Nr.</w:t>
      </w:r>
      <w:r w:rsidR="003C63A0">
        <w:t xml:space="preserve"> XIV-745 preambulės, 1, 2, 6, 7, 9, 10, 11, 14, 15, 21 straipsnių ir 1, 2, 3, 4, 5, 6, 7, 11 priedų pakeitimo įstatymu, savivaldybei 329 tūkst. Eur didinamas</w:t>
      </w:r>
      <w:r w:rsidR="00500E52">
        <w:t xml:space="preserve"> gyventojų pajamų mokesčio </w:t>
      </w:r>
      <w:proofErr w:type="gramStart"/>
      <w:r w:rsidR="00500E52">
        <w:t>pajamos;</w:t>
      </w:r>
      <w:proofErr w:type="gramEnd"/>
    </w:p>
    <w:p w14:paraId="7512AEAA" w14:textId="1D89C3F8" w:rsidR="005E7481" w:rsidRDefault="007E69FA" w:rsidP="00C40C20">
      <w:pPr>
        <w:spacing w:line="360" w:lineRule="auto"/>
        <w:ind w:firstLine="709"/>
        <w:jc w:val="both"/>
      </w:pPr>
      <w:r w:rsidRPr="008F386F">
        <w:t>8</w:t>
      </w:r>
      <w:r w:rsidR="005E7481" w:rsidRPr="008F386F">
        <w:t xml:space="preserve">. </w:t>
      </w:r>
      <w:r w:rsidR="005E7481" w:rsidRPr="008F386F">
        <w:rPr>
          <w:rFonts w:eastAsia="Calibri"/>
          <w:szCs w:val="22"/>
        </w:rPr>
        <w:t xml:space="preserve">Vadovaujantis </w:t>
      </w:r>
      <w:bookmarkStart w:id="2" w:name="_Hlk106698607"/>
      <w:r w:rsidR="005E7481" w:rsidRPr="008F386F">
        <w:t xml:space="preserve">Lietuvos Respublikos socialinės apsaugos ir darbo ministro 2022 m. birželio 14 d. įsakymo Nr. A1-406 </w:t>
      </w:r>
      <w:r w:rsidR="00EC0B65" w:rsidRPr="008F386F">
        <w:t xml:space="preserve">„Dėl Lietuvos Respublikos socialinės apsaugos ir darbo ministro 2021 m. gruodžio 23 d. įsakymo Nr. A1-968 „Dėl Lietuvos Respublikos valstybės biudžeto specialių tikslinių dotacijų savivaldybių biudžetams 2022 metais paskirstymo savivaldybių administracijoms ir vertinimo kriterijų </w:t>
      </w:r>
      <w:proofErr w:type="gramStart"/>
      <w:r w:rsidR="00EC0B65" w:rsidRPr="008F386F">
        <w:t>patvirtinimo“ pakeitimo</w:t>
      </w:r>
      <w:proofErr w:type="gramEnd"/>
      <w:r w:rsidR="00EC0B65" w:rsidRPr="008F386F">
        <w:t xml:space="preserve">, </w:t>
      </w:r>
      <w:bookmarkEnd w:id="2"/>
      <w:r w:rsidR="00EC0B65" w:rsidRPr="008F386F">
        <w:t>savivaldybei skiriama 57,6 tūkst. Eur valstybės lėšų: 9,1 tūkst. Eur socialinėms išmokoms ir kompensacijoms skaičiuoti ir mokėti, 23,1 tūkst. Eur socialinei paramai mokiniams, 25,4 tūkst. Eur socialinėms paslaugoms.</w:t>
      </w:r>
    </w:p>
    <w:p w14:paraId="0A59B46A" w14:textId="45B93C03" w:rsidR="00500E52" w:rsidRDefault="007E69FA" w:rsidP="00C40C20">
      <w:pPr>
        <w:spacing w:line="360" w:lineRule="auto"/>
        <w:ind w:firstLine="709"/>
        <w:jc w:val="both"/>
      </w:pPr>
      <w:r>
        <w:t>9</w:t>
      </w:r>
      <w:r w:rsidR="00500E52">
        <w:t xml:space="preserve">. </w:t>
      </w:r>
      <w:r w:rsidR="00984CDC">
        <w:t xml:space="preserve">Vadovaujantis uždarosios akcinės bendrovės „Molėtų </w:t>
      </w:r>
      <w:proofErr w:type="gramStart"/>
      <w:r w:rsidR="00984CDC">
        <w:t>šiluma“ eilinio</w:t>
      </w:r>
      <w:proofErr w:type="gramEnd"/>
      <w:r w:rsidR="00984CDC">
        <w:t xml:space="preserve"> visuotinio akcininkų susirinkimo 2022 m. balandžio 27 d.  protokolu Nr. 1, savivaldybei paskirta pelno dalis, dividendams išmokėti - 30 tūkst. </w:t>
      </w:r>
      <w:proofErr w:type="gramStart"/>
      <w:r w:rsidR="00984CDC">
        <w:t>Eur;</w:t>
      </w:r>
      <w:proofErr w:type="gramEnd"/>
    </w:p>
    <w:p w14:paraId="7B518E05" w14:textId="0D6AF9D8" w:rsidR="003C0E00" w:rsidRDefault="007E69FA" w:rsidP="00C40C20">
      <w:pPr>
        <w:spacing w:line="360" w:lineRule="auto"/>
        <w:ind w:firstLine="709"/>
        <w:jc w:val="both"/>
      </w:pPr>
      <w:r>
        <w:t>10</w:t>
      </w:r>
      <w:r w:rsidR="00984CDC">
        <w:t xml:space="preserve">. </w:t>
      </w:r>
      <w:r w:rsidR="003C0E00">
        <w:t>Didinamos transporto priemonių pardavimo pajamos už 2022 metus - 11,5 tūkst. Eur:</w:t>
      </w: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1843"/>
        <w:gridCol w:w="2126"/>
        <w:gridCol w:w="2835"/>
      </w:tblGrid>
      <w:tr w:rsidR="003C0E00" w14:paraId="3F73B906" w14:textId="77777777" w:rsidTr="0008399C"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23EA5" w14:textId="200A8CAF" w:rsidR="003C0E00" w:rsidRPr="0008399C" w:rsidRDefault="0008399C">
            <w:pPr>
              <w:rPr>
                <w:sz w:val="22"/>
                <w:szCs w:val="22"/>
                <w:lang w:val="lt-LT"/>
              </w:rPr>
            </w:pPr>
            <w:r w:rsidRPr="0008399C">
              <w:t>Transporto priemonė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9F7E9" w14:textId="218DF931" w:rsidR="003C0E00" w:rsidRDefault="003C0E00">
            <w:r>
              <w:t>Pardavimo kaina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899C9" w14:textId="42D6B607" w:rsidR="003C0E00" w:rsidRDefault="003C0E00">
            <w:r>
              <w:t>Pardavimo data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09367" w14:textId="0D7E99B3" w:rsidR="003C0E00" w:rsidRDefault="003C0E00">
            <w:r>
              <w:t>Perdavimo-priėmimo akt</w:t>
            </w:r>
            <w:r w:rsidR="0008399C">
              <w:t xml:space="preserve">o Nr. </w:t>
            </w:r>
          </w:p>
        </w:tc>
      </w:tr>
      <w:tr w:rsidR="003C0E00" w14:paraId="367F2E29" w14:textId="77777777" w:rsidTr="0008399C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DF684" w14:textId="4FC3E632" w:rsidR="003C0E00" w:rsidRDefault="003C0E00">
            <w:r>
              <w:t>VAZ</w:t>
            </w:r>
            <w:r w:rsidR="0008399C">
              <w:t xml:space="preserve"> </w:t>
            </w:r>
            <w:r>
              <w:t>21214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70FE7" w14:textId="77777777" w:rsidR="003C0E00" w:rsidRDefault="003C0E00">
            <w:r>
              <w:t>1541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9E49D" w14:textId="77777777" w:rsidR="003C0E00" w:rsidRDefault="003C0E00">
            <w:r>
              <w:t>2021-02-07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430C0" w14:textId="4CDB1B47" w:rsidR="003C0E00" w:rsidRDefault="003C0E00">
            <w:pPr>
              <w:ind w:right="-2176"/>
            </w:pPr>
            <w:r>
              <w:t>1</w:t>
            </w:r>
          </w:p>
        </w:tc>
      </w:tr>
      <w:tr w:rsidR="003C0E00" w14:paraId="730CE99F" w14:textId="77777777" w:rsidTr="0008399C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AB0C3" w14:textId="77777777" w:rsidR="003C0E00" w:rsidRDefault="003C0E00">
            <w:r>
              <w:t>VW Transporter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C08D3" w14:textId="77777777" w:rsidR="003C0E00" w:rsidRDefault="003C0E00">
            <w: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B5447" w14:textId="77777777" w:rsidR="003C0E00" w:rsidRDefault="003C0E00">
            <w:r>
              <w:t>2021-02-09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D0887" w14:textId="77777777" w:rsidR="003C0E00" w:rsidRDefault="003C0E00">
            <w:r>
              <w:t>2</w:t>
            </w:r>
          </w:p>
        </w:tc>
      </w:tr>
      <w:tr w:rsidR="003C0E00" w14:paraId="02572F8F" w14:textId="77777777" w:rsidTr="0008399C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B7D02" w14:textId="77777777" w:rsidR="003C0E00" w:rsidRDefault="003C0E00">
            <w:r>
              <w:t>VW LT28 AOV516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7A67F" w14:textId="77777777" w:rsidR="003C0E00" w:rsidRDefault="003C0E00">
            <w:r>
              <w:t>1200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B17C5" w14:textId="77777777" w:rsidR="003C0E00" w:rsidRDefault="003C0E00">
            <w:r>
              <w:t>2022-02-10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BE544" w14:textId="77777777" w:rsidR="003C0E00" w:rsidRDefault="003C0E00">
            <w:r>
              <w:t>3</w:t>
            </w:r>
          </w:p>
        </w:tc>
      </w:tr>
      <w:tr w:rsidR="003C0E00" w14:paraId="59D95417" w14:textId="77777777" w:rsidTr="0008399C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829DC" w14:textId="77777777" w:rsidR="003C0E00" w:rsidRDefault="003C0E00">
            <w:r>
              <w:t>VW LT28 AOV529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ABD82" w14:textId="77777777" w:rsidR="003C0E00" w:rsidRDefault="003C0E00">
            <w:r>
              <w:t>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4F3E1" w14:textId="77777777" w:rsidR="003C0E00" w:rsidRDefault="003C0E00">
            <w:r>
              <w:t>2022-02-10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CB570" w14:textId="77777777" w:rsidR="003C0E00" w:rsidRDefault="003C0E00">
            <w:r>
              <w:t>4</w:t>
            </w:r>
          </w:p>
        </w:tc>
      </w:tr>
      <w:tr w:rsidR="003C0E00" w14:paraId="5CE5A268" w14:textId="77777777" w:rsidTr="0008399C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BDE5C" w14:textId="77777777" w:rsidR="003C0E00" w:rsidRDefault="003C0E00">
            <w:r>
              <w:t>MB308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E2766" w14:textId="77777777" w:rsidR="003C0E00" w:rsidRDefault="003C0E00">
            <w:r>
              <w:t>7099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A1B78" w14:textId="77777777" w:rsidR="003C0E00" w:rsidRDefault="003C0E00">
            <w:r>
              <w:t>2022-05-12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C9E66" w14:textId="77777777" w:rsidR="003C0E00" w:rsidRDefault="003C0E00">
            <w:r>
              <w:t>5</w:t>
            </w:r>
          </w:p>
        </w:tc>
      </w:tr>
      <w:tr w:rsidR="003C0E00" w14:paraId="6E5E4655" w14:textId="77777777" w:rsidTr="0008399C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44EDD" w14:textId="21CF55CD" w:rsidR="003C0E00" w:rsidRPr="0008399C" w:rsidRDefault="0008399C">
            <w:pPr>
              <w:rPr>
                <w:b/>
                <w:bCs/>
              </w:rPr>
            </w:pPr>
            <w:r w:rsidRPr="0008399C">
              <w:rPr>
                <w:b/>
                <w:bCs/>
              </w:rPr>
              <w:t xml:space="preserve">Iš viso: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26162" w14:textId="1DFEADFE" w:rsidR="003C0E00" w:rsidRPr="0008399C" w:rsidRDefault="0008399C">
            <w:pPr>
              <w:rPr>
                <w:b/>
                <w:bCs/>
              </w:rPr>
            </w:pPr>
            <w:r w:rsidRPr="0008399C">
              <w:rPr>
                <w:b/>
                <w:bCs/>
              </w:rPr>
              <w:t>11540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EB20F" w14:textId="77777777" w:rsidR="003C0E00" w:rsidRDefault="003C0E00"/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1D1E6" w14:textId="77777777" w:rsidR="003C0E00" w:rsidRDefault="003C0E00"/>
        </w:tc>
      </w:tr>
    </w:tbl>
    <w:p w14:paraId="32408D03" w14:textId="73FFEE0F" w:rsidR="00984CDC" w:rsidRDefault="005E7481" w:rsidP="00C40C20">
      <w:pPr>
        <w:spacing w:line="360" w:lineRule="auto"/>
        <w:ind w:firstLine="709"/>
        <w:jc w:val="both"/>
      </w:pPr>
      <w:r>
        <w:t>1</w:t>
      </w:r>
      <w:r w:rsidR="007E69FA">
        <w:t>1</w:t>
      </w:r>
      <w:r w:rsidR="00984CDC">
        <w:t xml:space="preserve">. </w:t>
      </w:r>
      <w:r w:rsidR="00D83231">
        <w:t xml:space="preserve">Atsižvelgiant į Molėtų r. švietimo pagalbos tarnybos 2022 m. birželio 1 d. programų sąmatų tikslinimo pažymą Nr. SD-36, didinamos įstaigos uždirbamos pajamos- 10 tūkst. </w:t>
      </w:r>
      <w:proofErr w:type="gramStart"/>
      <w:r w:rsidR="00D83231">
        <w:t>Eur;</w:t>
      </w:r>
      <w:proofErr w:type="gramEnd"/>
    </w:p>
    <w:p w14:paraId="30FD31C7" w14:textId="49E88DE7" w:rsidR="0044785D" w:rsidRDefault="0071678B" w:rsidP="0044785D">
      <w:pPr>
        <w:spacing w:line="360" w:lineRule="auto"/>
        <w:ind w:firstLine="709"/>
        <w:jc w:val="both"/>
      </w:pPr>
      <w:r>
        <w:t>1</w:t>
      </w:r>
      <w:r w:rsidR="007E69FA">
        <w:t>2</w:t>
      </w:r>
      <w:r w:rsidR="0044785D">
        <w:t>. Atsižvelgiant į Molėtų menų mokyklos 2022 m. birželio 7 d. programų sąmatų tikslinimo pažymą Nr. F10-84, didinamos įstaigos uždirbamos pajamos- 4,1 tūkst. Eur ir įmokų planas už išlaikymą švietimo, socialinės apsaugos ir kitose įstaigose</w:t>
      </w:r>
      <w:r w:rsidR="005B128D">
        <w:t xml:space="preserve"> -4 tūkst. </w:t>
      </w:r>
      <w:proofErr w:type="gramStart"/>
      <w:r w:rsidR="005B128D">
        <w:t>Eur</w:t>
      </w:r>
      <w:r w:rsidR="0044785D">
        <w:t>;</w:t>
      </w:r>
      <w:proofErr w:type="gramEnd"/>
    </w:p>
    <w:p w14:paraId="2CFC8967" w14:textId="72266F9F" w:rsidR="002F0D54" w:rsidRDefault="002F0D54" w:rsidP="0044785D">
      <w:pPr>
        <w:spacing w:line="360" w:lineRule="auto"/>
        <w:ind w:firstLine="709"/>
        <w:jc w:val="both"/>
      </w:pPr>
      <w:r>
        <w:t>1</w:t>
      </w:r>
      <w:r w:rsidR="007E69FA">
        <w:t>3</w:t>
      </w:r>
      <w:r>
        <w:t>. Atsižvelgiant į Molėtų socialinės paramos centro 2022 m. birželio 15 d. programų sąmatų tikslinimo pažymą Nr. BSŽ-83, didinamos įstaigos uždirbamos pajamos- 16 tūkst. Eur</w:t>
      </w:r>
    </w:p>
    <w:p w14:paraId="725798DE" w14:textId="3B98166F" w:rsidR="006207B9" w:rsidRDefault="006207B9" w:rsidP="0044785D">
      <w:pPr>
        <w:spacing w:line="360" w:lineRule="auto"/>
        <w:ind w:firstLine="709"/>
        <w:jc w:val="both"/>
      </w:pPr>
      <w:r>
        <w:lastRenderedPageBreak/>
        <w:t>1</w:t>
      </w:r>
      <w:r w:rsidR="007E69FA">
        <w:t>4</w:t>
      </w:r>
      <w:r>
        <w:t xml:space="preserve">. </w:t>
      </w:r>
      <w:r w:rsidR="002122A7">
        <w:t>Didinamas gyventojų pajamų mokesčio (GPM) planas dėl surenkamų didesnių pajamų iš šio mokesčio, suma -</w:t>
      </w:r>
      <w:r w:rsidR="002F0D54">
        <w:t>2</w:t>
      </w:r>
      <w:r w:rsidR="0071678B">
        <w:t>4</w:t>
      </w:r>
      <w:r w:rsidR="004632B7">
        <w:t>5</w:t>
      </w:r>
      <w:r w:rsidR="002122A7">
        <w:t xml:space="preserve"> tūkst. Eur. Gyventojų pajamų mokesčio planas ir vykdymas detalizuojami lentelėje: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2042"/>
        <w:gridCol w:w="2694"/>
        <w:gridCol w:w="2693"/>
      </w:tblGrid>
      <w:tr w:rsidR="002122A7" w:rsidRPr="002122A7" w14:paraId="212ACF8E" w14:textId="77777777" w:rsidTr="004F6BDB">
        <w:trPr>
          <w:trHeight w:val="467"/>
        </w:trPr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128D55FD" w14:textId="5CCFDAF0" w:rsidR="002122A7" w:rsidRPr="002122A7" w:rsidRDefault="002122A7" w:rsidP="002122A7">
            <w:pPr>
              <w:rPr>
                <w:lang w:val="lt-LT" w:eastAsia="lt-LT"/>
              </w:rPr>
            </w:pPr>
            <w:r w:rsidRPr="002122A7">
              <w:rPr>
                <w:lang w:val="lt-LT" w:eastAsia="lt-LT"/>
              </w:rPr>
              <w:t>2022</w:t>
            </w:r>
            <w:r w:rsidR="00E17C47">
              <w:rPr>
                <w:lang w:val="lt-LT" w:eastAsia="lt-LT"/>
              </w:rPr>
              <w:t xml:space="preserve"> </w:t>
            </w:r>
            <w:r w:rsidRPr="002122A7">
              <w:rPr>
                <w:lang w:val="lt-LT" w:eastAsia="lt-LT"/>
              </w:rPr>
              <w:t>metai</w:t>
            </w:r>
            <w:r w:rsidR="00E17C47">
              <w:rPr>
                <w:lang w:val="lt-LT" w:eastAsia="lt-LT"/>
              </w:rPr>
              <w:t>/ mėn.:</w:t>
            </w:r>
          </w:p>
        </w:tc>
        <w:tc>
          <w:tcPr>
            <w:tcW w:w="2042" w:type="dxa"/>
            <w:shd w:val="clear" w:color="auto" w:fill="auto"/>
            <w:vAlign w:val="bottom"/>
            <w:hideMark/>
          </w:tcPr>
          <w:p w14:paraId="5328740C" w14:textId="41BB0515" w:rsidR="002122A7" w:rsidRPr="002122A7" w:rsidRDefault="002122A7" w:rsidP="002122A7">
            <w:pPr>
              <w:rPr>
                <w:color w:val="000000"/>
                <w:lang w:val="lt-LT" w:eastAsia="lt-LT"/>
              </w:rPr>
            </w:pPr>
            <w:r w:rsidRPr="002122A7">
              <w:rPr>
                <w:color w:val="000000"/>
                <w:lang w:val="lt-LT" w:eastAsia="lt-LT"/>
              </w:rPr>
              <w:t xml:space="preserve">GPM </w:t>
            </w:r>
            <w:r w:rsidRPr="00E96199">
              <w:rPr>
                <w:color w:val="000000"/>
                <w:lang w:val="lt-LT" w:eastAsia="lt-LT"/>
              </w:rPr>
              <w:t xml:space="preserve"> </w:t>
            </w:r>
            <w:r w:rsidRPr="002122A7">
              <w:rPr>
                <w:color w:val="000000"/>
                <w:lang w:val="lt-LT" w:eastAsia="lt-LT"/>
              </w:rPr>
              <w:t>planas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14:paraId="51F8BF7C" w14:textId="77777777" w:rsidR="002122A7" w:rsidRPr="002122A7" w:rsidRDefault="002122A7" w:rsidP="002122A7">
            <w:pPr>
              <w:rPr>
                <w:color w:val="000000"/>
                <w:lang w:val="lt-LT" w:eastAsia="lt-LT"/>
              </w:rPr>
            </w:pPr>
            <w:r w:rsidRPr="002122A7">
              <w:rPr>
                <w:color w:val="000000"/>
                <w:lang w:val="lt-LT" w:eastAsia="lt-LT"/>
              </w:rPr>
              <w:t xml:space="preserve">GPM įplaukos </w:t>
            </w:r>
            <w:r w:rsidRPr="002122A7">
              <w:rPr>
                <w:color w:val="000000"/>
                <w:lang w:val="lt-LT" w:eastAsia="lt-LT"/>
              </w:rPr>
              <w:br/>
              <w:t>(vykdymas)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14:paraId="4ED6CAB1" w14:textId="77777777" w:rsidR="002122A7" w:rsidRPr="002122A7" w:rsidRDefault="002122A7" w:rsidP="002122A7">
            <w:pPr>
              <w:rPr>
                <w:color w:val="000000"/>
                <w:lang w:val="lt-LT" w:eastAsia="lt-LT"/>
              </w:rPr>
            </w:pPr>
            <w:r w:rsidRPr="002122A7">
              <w:rPr>
                <w:color w:val="000000"/>
                <w:lang w:val="lt-LT" w:eastAsia="lt-LT"/>
              </w:rPr>
              <w:t>Skirtumas</w:t>
            </w:r>
            <w:r w:rsidRPr="002122A7">
              <w:rPr>
                <w:color w:val="000000"/>
                <w:lang w:val="lt-LT" w:eastAsia="lt-LT"/>
              </w:rPr>
              <w:br/>
              <w:t xml:space="preserve"> tarp vykdymo ir plano</w:t>
            </w:r>
          </w:p>
        </w:tc>
      </w:tr>
      <w:tr w:rsidR="002122A7" w:rsidRPr="002122A7" w14:paraId="33EF60E2" w14:textId="77777777" w:rsidTr="004F6BDB">
        <w:trPr>
          <w:trHeight w:val="300"/>
        </w:trPr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0269399B" w14:textId="77777777" w:rsidR="002122A7" w:rsidRPr="002122A7" w:rsidRDefault="002122A7" w:rsidP="002122A7">
            <w:pPr>
              <w:rPr>
                <w:color w:val="000000"/>
                <w:lang w:val="lt-LT" w:eastAsia="lt-LT"/>
              </w:rPr>
            </w:pPr>
            <w:r w:rsidRPr="002122A7">
              <w:rPr>
                <w:color w:val="000000"/>
                <w:lang w:val="lt-LT" w:eastAsia="lt-LT"/>
              </w:rPr>
              <w:t>Sausis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19D39992" w14:textId="77777777" w:rsidR="002122A7" w:rsidRPr="002122A7" w:rsidRDefault="002122A7" w:rsidP="002122A7">
            <w:pPr>
              <w:jc w:val="right"/>
              <w:rPr>
                <w:color w:val="000000"/>
                <w:lang w:val="lt-LT" w:eastAsia="lt-LT"/>
              </w:rPr>
            </w:pPr>
            <w:r w:rsidRPr="002122A7">
              <w:rPr>
                <w:color w:val="000000"/>
                <w:lang w:val="lt-LT" w:eastAsia="lt-LT"/>
              </w:rPr>
              <w:t>848,6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65B73A99" w14:textId="77777777" w:rsidR="002122A7" w:rsidRPr="002122A7" w:rsidRDefault="002122A7" w:rsidP="002122A7">
            <w:pPr>
              <w:jc w:val="right"/>
              <w:rPr>
                <w:color w:val="000000"/>
                <w:lang w:val="lt-LT" w:eastAsia="lt-LT"/>
              </w:rPr>
            </w:pPr>
            <w:r w:rsidRPr="002122A7">
              <w:rPr>
                <w:color w:val="000000"/>
                <w:lang w:val="lt-LT" w:eastAsia="lt-LT"/>
              </w:rPr>
              <w:t>762,1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14FF824" w14:textId="77777777" w:rsidR="002122A7" w:rsidRPr="002122A7" w:rsidRDefault="002122A7" w:rsidP="002122A7">
            <w:pPr>
              <w:jc w:val="right"/>
              <w:rPr>
                <w:color w:val="000000"/>
                <w:lang w:val="lt-LT" w:eastAsia="lt-LT"/>
              </w:rPr>
            </w:pPr>
            <w:r w:rsidRPr="002122A7">
              <w:rPr>
                <w:color w:val="000000"/>
                <w:lang w:val="lt-LT" w:eastAsia="lt-LT"/>
              </w:rPr>
              <w:t>-86,5</w:t>
            </w:r>
          </w:p>
        </w:tc>
      </w:tr>
      <w:tr w:rsidR="002122A7" w:rsidRPr="002122A7" w14:paraId="1357FF45" w14:textId="77777777" w:rsidTr="004F6BDB">
        <w:trPr>
          <w:trHeight w:val="300"/>
        </w:trPr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016495D9" w14:textId="77777777" w:rsidR="002122A7" w:rsidRPr="002122A7" w:rsidRDefault="002122A7" w:rsidP="002122A7">
            <w:pPr>
              <w:rPr>
                <w:color w:val="000000"/>
                <w:lang w:val="lt-LT" w:eastAsia="lt-LT"/>
              </w:rPr>
            </w:pPr>
            <w:r w:rsidRPr="002122A7">
              <w:rPr>
                <w:color w:val="000000"/>
                <w:lang w:val="lt-LT" w:eastAsia="lt-LT"/>
              </w:rPr>
              <w:t>Vasaris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0AD54DD9" w14:textId="77777777" w:rsidR="002122A7" w:rsidRPr="002122A7" w:rsidRDefault="002122A7" w:rsidP="002122A7">
            <w:pPr>
              <w:jc w:val="right"/>
              <w:rPr>
                <w:color w:val="000000"/>
                <w:lang w:val="lt-LT" w:eastAsia="lt-LT"/>
              </w:rPr>
            </w:pPr>
            <w:r w:rsidRPr="002122A7">
              <w:rPr>
                <w:color w:val="000000"/>
                <w:lang w:val="lt-LT" w:eastAsia="lt-LT"/>
              </w:rPr>
              <w:t>848,6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34183129" w14:textId="77777777" w:rsidR="002122A7" w:rsidRPr="002122A7" w:rsidRDefault="002122A7" w:rsidP="002122A7">
            <w:pPr>
              <w:jc w:val="right"/>
              <w:rPr>
                <w:color w:val="000000"/>
                <w:lang w:val="lt-LT" w:eastAsia="lt-LT"/>
              </w:rPr>
            </w:pPr>
            <w:r w:rsidRPr="002122A7">
              <w:rPr>
                <w:color w:val="000000"/>
                <w:lang w:val="lt-LT" w:eastAsia="lt-LT"/>
              </w:rPr>
              <w:t>1077,8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F22C122" w14:textId="77777777" w:rsidR="002122A7" w:rsidRPr="002122A7" w:rsidRDefault="002122A7" w:rsidP="002122A7">
            <w:pPr>
              <w:jc w:val="right"/>
              <w:rPr>
                <w:color w:val="000000"/>
                <w:lang w:val="lt-LT" w:eastAsia="lt-LT"/>
              </w:rPr>
            </w:pPr>
            <w:r w:rsidRPr="002122A7">
              <w:rPr>
                <w:color w:val="000000"/>
                <w:lang w:val="lt-LT" w:eastAsia="lt-LT"/>
              </w:rPr>
              <w:t>229,2</w:t>
            </w:r>
          </w:p>
        </w:tc>
      </w:tr>
      <w:tr w:rsidR="002122A7" w:rsidRPr="002122A7" w14:paraId="1C7407D1" w14:textId="77777777" w:rsidTr="004F6BDB">
        <w:trPr>
          <w:trHeight w:val="300"/>
        </w:trPr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31E8C7F5" w14:textId="77777777" w:rsidR="002122A7" w:rsidRPr="002122A7" w:rsidRDefault="002122A7" w:rsidP="002122A7">
            <w:pPr>
              <w:rPr>
                <w:color w:val="000000"/>
                <w:lang w:val="lt-LT" w:eastAsia="lt-LT"/>
              </w:rPr>
            </w:pPr>
            <w:r w:rsidRPr="002122A7">
              <w:rPr>
                <w:color w:val="000000"/>
                <w:lang w:val="lt-LT" w:eastAsia="lt-LT"/>
              </w:rPr>
              <w:t>Kovas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4A4BC195" w14:textId="77777777" w:rsidR="002122A7" w:rsidRPr="002122A7" w:rsidRDefault="002122A7" w:rsidP="002122A7">
            <w:pPr>
              <w:jc w:val="right"/>
              <w:rPr>
                <w:color w:val="000000"/>
                <w:lang w:val="lt-LT" w:eastAsia="lt-LT"/>
              </w:rPr>
            </w:pPr>
            <w:r w:rsidRPr="002122A7">
              <w:rPr>
                <w:color w:val="000000"/>
                <w:lang w:val="lt-LT" w:eastAsia="lt-LT"/>
              </w:rPr>
              <w:t>848,8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574E3C78" w14:textId="77777777" w:rsidR="002122A7" w:rsidRPr="002122A7" w:rsidRDefault="002122A7" w:rsidP="002122A7">
            <w:pPr>
              <w:jc w:val="right"/>
              <w:rPr>
                <w:color w:val="000000"/>
                <w:lang w:val="lt-LT" w:eastAsia="lt-LT"/>
              </w:rPr>
            </w:pPr>
            <w:r w:rsidRPr="002122A7">
              <w:rPr>
                <w:color w:val="000000"/>
                <w:lang w:val="lt-LT" w:eastAsia="lt-LT"/>
              </w:rPr>
              <w:t>1199,8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F72A6C0" w14:textId="77777777" w:rsidR="002122A7" w:rsidRPr="002122A7" w:rsidRDefault="002122A7" w:rsidP="002122A7">
            <w:pPr>
              <w:jc w:val="right"/>
              <w:rPr>
                <w:color w:val="000000"/>
                <w:lang w:val="lt-LT" w:eastAsia="lt-LT"/>
              </w:rPr>
            </w:pPr>
            <w:r w:rsidRPr="002122A7">
              <w:rPr>
                <w:color w:val="000000"/>
                <w:lang w:val="lt-LT" w:eastAsia="lt-LT"/>
              </w:rPr>
              <w:t>351</w:t>
            </w:r>
          </w:p>
        </w:tc>
      </w:tr>
      <w:tr w:rsidR="002122A7" w:rsidRPr="002122A7" w14:paraId="2D3C1E6C" w14:textId="77777777" w:rsidTr="004F6BDB">
        <w:trPr>
          <w:trHeight w:val="300"/>
        </w:trPr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2A5C9E57" w14:textId="77777777" w:rsidR="002122A7" w:rsidRPr="002122A7" w:rsidRDefault="002122A7" w:rsidP="002122A7">
            <w:pPr>
              <w:rPr>
                <w:color w:val="000000"/>
                <w:lang w:val="lt-LT" w:eastAsia="lt-LT"/>
              </w:rPr>
            </w:pPr>
            <w:r w:rsidRPr="002122A7">
              <w:rPr>
                <w:color w:val="000000"/>
                <w:lang w:val="lt-LT" w:eastAsia="lt-LT"/>
              </w:rPr>
              <w:t>Balandis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3E333909" w14:textId="77777777" w:rsidR="002122A7" w:rsidRPr="002122A7" w:rsidRDefault="002122A7" w:rsidP="002122A7">
            <w:pPr>
              <w:jc w:val="right"/>
              <w:rPr>
                <w:color w:val="000000"/>
                <w:lang w:val="lt-LT" w:eastAsia="lt-LT"/>
              </w:rPr>
            </w:pPr>
            <w:r w:rsidRPr="002122A7">
              <w:rPr>
                <w:color w:val="000000"/>
                <w:lang w:val="lt-LT" w:eastAsia="lt-LT"/>
              </w:rPr>
              <w:t>1177</w:t>
            </w:r>
          </w:p>
        </w:tc>
        <w:tc>
          <w:tcPr>
            <w:tcW w:w="2694" w:type="dxa"/>
            <w:shd w:val="clear" w:color="000000" w:fill="FFFFFF"/>
            <w:noWrap/>
            <w:vAlign w:val="bottom"/>
            <w:hideMark/>
          </w:tcPr>
          <w:p w14:paraId="4E1FE868" w14:textId="77777777" w:rsidR="002122A7" w:rsidRPr="002122A7" w:rsidRDefault="002122A7" w:rsidP="002122A7">
            <w:pPr>
              <w:jc w:val="right"/>
              <w:rPr>
                <w:color w:val="000000"/>
                <w:lang w:val="lt-LT" w:eastAsia="lt-LT"/>
              </w:rPr>
            </w:pPr>
            <w:r w:rsidRPr="002122A7">
              <w:rPr>
                <w:color w:val="000000"/>
                <w:lang w:val="lt-LT" w:eastAsia="lt-LT"/>
              </w:rPr>
              <w:t>1402,7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14:paraId="3923CB54" w14:textId="77777777" w:rsidR="002122A7" w:rsidRPr="002122A7" w:rsidRDefault="002122A7" w:rsidP="002122A7">
            <w:pPr>
              <w:jc w:val="right"/>
              <w:rPr>
                <w:color w:val="000000"/>
                <w:lang w:val="lt-LT" w:eastAsia="lt-LT"/>
              </w:rPr>
            </w:pPr>
            <w:r w:rsidRPr="002122A7">
              <w:rPr>
                <w:color w:val="000000"/>
                <w:lang w:val="lt-LT" w:eastAsia="lt-LT"/>
              </w:rPr>
              <w:t>225,7</w:t>
            </w:r>
          </w:p>
        </w:tc>
      </w:tr>
      <w:tr w:rsidR="002122A7" w:rsidRPr="002122A7" w14:paraId="3FB3F949" w14:textId="77777777" w:rsidTr="004F6BDB">
        <w:trPr>
          <w:trHeight w:val="300"/>
        </w:trPr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7667E4F5" w14:textId="77777777" w:rsidR="002122A7" w:rsidRPr="002122A7" w:rsidRDefault="002122A7" w:rsidP="002122A7">
            <w:pPr>
              <w:rPr>
                <w:color w:val="000000"/>
                <w:lang w:val="lt-LT" w:eastAsia="lt-LT"/>
              </w:rPr>
            </w:pPr>
            <w:r w:rsidRPr="002122A7">
              <w:rPr>
                <w:color w:val="000000"/>
                <w:lang w:val="lt-LT" w:eastAsia="lt-LT"/>
              </w:rPr>
              <w:t>Gegužė</w:t>
            </w:r>
          </w:p>
        </w:tc>
        <w:tc>
          <w:tcPr>
            <w:tcW w:w="2042" w:type="dxa"/>
            <w:shd w:val="clear" w:color="000000" w:fill="FFFFFF"/>
            <w:noWrap/>
            <w:vAlign w:val="bottom"/>
            <w:hideMark/>
          </w:tcPr>
          <w:p w14:paraId="0AC76F09" w14:textId="77777777" w:rsidR="002122A7" w:rsidRPr="002122A7" w:rsidRDefault="002122A7" w:rsidP="002122A7">
            <w:pPr>
              <w:jc w:val="right"/>
              <w:rPr>
                <w:color w:val="000000"/>
                <w:lang w:val="lt-LT" w:eastAsia="lt-LT"/>
              </w:rPr>
            </w:pPr>
            <w:r w:rsidRPr="002122A7">
              <w:rPr>
                <w:color w:val="000000"/>
                <w:lang w:val="lt-LT" w:eastAsia="lt-LT"/>
              </w:rPr>
              <w:t>1506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1FFB72A1" w14:textId="77777777" w:rsidR="002122A7" w:rsidRPr="002122A7" w:rsidRDefault="002122A7" w:rsidP="002122A7">
            <w:pPr>
              <w:jc w:val="right"/>
              <w:rPr>
                <w:color w:val="000000"/>
                <w:lang w:val="lt-LT" w:eastAsia="lt-LT"/>
              </w:rPr>
            </w:pPr>
            <w:r w:rsidRPr="002122A7">
              <w:rPr>
                <w:color w:val="000000"/>
                <w:lang w:val="lt-LT" w:eastAsia="lt-LT"/>
              </w:rPr>
              <w:t>1515,4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14:paraId="0C695379" w14:textId="77777777" w:rsidR="002122A7" w:rsidRPr="002122A7" w:rsidRDefault="002122A7" w:rsidP="002122A7">
            <w:pPr>
              <w:jc w:val="right"/>
              <w:rPr>
                <w:color w:val="000000"/>
                <w:lang w:val="lt-LT" w:eastAsia="lt-LT"/>
              </w:rPr>
            </w:pPr>
            <w:r w:rsidRPr="002122A7">
              <w:rPr>
                <w:color w:val="000000"/>
                <w:lang w:val="lt-LT" w:eastAsia="lt-LT"/>
              </w:rPr>
              <w:t>9,4</w:t>
            </w:r>
          </w:p>
        </w:tc>
      </w:tr>
      <w:tr w:rsidR="002122A7" w:rsidRPr="002122A7" w14:paraId="544F9BBC" w14:textId="77777777" w:rsidTr="004F6BDB">
        <w:trPr>
          <w:trHeight w:val="300"/>
        </w:trPr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766F456D" w14:textId="77777777" w:rsidR="002122A7" w:rsidRPr="002122A7" w:rsidRDefault="002122A7" w:rsidP="002122A7">
            <w:pPr>
              <w:rPr>
                <w:color w:val="000000"/>
                <w:lang w:val="lt-LT" w:eastAsia="lt-LT"/>
              </w:rPr>
            </w:pPr>
            <w:r w:rsidRPr="002122A7">
              <w:rPr>
                <w:color w:val="000000"/>
                <w:lang w:val="lt-LT" w:eastAsia="lt-LT"/>
              </w:rPr>
              <w:t xml:space="preserve">Iš viso: 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14:paraId="25C7539F" w14:textId="77777777" w:rsidR="002122A7" w:rsidRPr="002122A7" w:rsidRDefault="002122A7" w:rsidP="002122A7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2122A7">
              <w:rPr>
                <w:b/>
                <w:bCs/>
                <w:color w:val="000000"/>
                <w:lang w:val="lt-LT" w:eastAsia="lt-LT"/>
              </w:rPr>
              <w:t>5229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6ADFB953" w14:textId="77777777" w:rsidR="002122A7" w:rsidRPr="002122A7" w:rsidRDefault="002122A7" w:rsidP="002122A7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2122A7">
              <w:rPr>
                <w:b/>
                <w:bCs/>
                <w:color w:val="000000"/>
                <w:lang w:val="lt-LT" w:eastAsia="lt-LT"/>
              </w:rPr>
              <w:t>5957,8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3D598B2" w14:textId="77777777" w:rsidR="002122A7" w:rsidRPr="002122A7" w:rsidRDefault="002122A7" w:rsidP="002122A7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2122A7">
              <w:rPr>
                <w:b/>
                <w:bCs/>
                <w:color w:val="000000"/>
                <w:lang w:val="lt-LT" w:eastAsia="lt-LT"/>
              </w:rPr>
              <w:t>728,8</w:t>
            </w:r>
          </w:p>
        </w:tc>
      </w:tr>
    </w:tbl>
    <w:p w14:paraId="09DB0488" w14:textId="54EC7783" w:rsidR="005E7481" w:rsidRDefault="00F02D62" w:rsidP="0078157A">
      <w:pPr>
        <w:tabs>
          <w:tab w:val="left" w:pos="720"/>
          <w:tab w:val="num" w:pos="3960"/>
        </w:tabs>
        <w:spacing w:line="360" w:lineRule="auto"/>
        <w:jc w:val="both"/>
      </w:pPr>
      <w:r>
        <w:tab/>
      </w:r>
    </w:p>
    <w:p w14:paraId="12182C92" w14:textId="77278F7A" w:rsidR="009C5137" w:rsidRDefault="0071678B" w:rsidP="0078157A">
      <w:pPr>
        <w:tabs>
          <w:tab w:val="left" w:pos="720"/>
          <w:tab w:val="num" w:pos="3960"/>
        </w:tabs>
        <w:spacing w:line="360" w:lineRule="auto"/>
        <w:jc w:val="both"/>
      </w:pPr>
      <w:r>
        <w:tab/>
      </w:r>
      <w:r w:rsidR="002B4A83">
        <w:t xml:space="preserve">Molėtų rajono savivaldybės biudžeto pajamų </w:t>
      </w:r>
      <w:proofErr w:type="gramStart"/>
      <w:r w:rsidR="002B4A83">
        <w:t>tikslinimas  detalizuojamas</w:t>
      </w:r>
      <w:proofErr w:type="gramEnd"/>
      <w:r w:rsidR="002B4A83">
        <w:t xml:space="preserve"> lentelėje:</w:t>
      </w:r>
    </w:p>
    <w:tbl>
      <w:tblPr>
        <w:tblW w:w="9400" w:type="dxa"/>
        <w:tblLook w:val="04A0" w:firstRow="1" w:lastRow="0" w:firstColumn="1" w:lastColumn="0" w:noHBand="0" w:noVBand="1"/>
      </w:tblPr>
      <w:tblGrid>
        <w:gridCol w:w="920"/>
        <w:gridCol w:w="7420"/>
        <w:gridCol w:w="1060"/>
      </w:tblGrid>
      <w:tr w:rsidR="007E69FA" w:rsidRPr="007E69FA" w14:paraId="1E1ADDBA" w14:textId="77777777" w:rsidTr="007E69FA">
        <w:trPr>
          <w:trHeight w:val="31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E399" w14:textId="77777777" w:rsidR="007E69FA" w:rsidRPr="007E69FA" w:rsidRDefault="007E69FA" w:rsidP="007E69FA">
            <w:pPr>
              <w:rPr>
                <w:b/>
                <w:bCs/>
                <w:color w:val="000000"/>
                <w:lang w:val="lt-LT" w:eastAsia="lt-LT"/>
              </w:rPr>
            </w:pPr>
            <w:r w:rsidRPr="007E69FA">
              <w:rPr>
                <w:b/>
                <w:bCs/>
                <w:color w:val="000000"/>
                <w:lang w:val="lt-LT" w:eastAsia="lt-LT"/>
              </w:rPr>
              <w:t>Eil. Nr.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4D37AE" w14:textId="77777777" w:rsidR="007E69FA" w:rsidRPr="007E69FA" w:rsidRDefault="007E69FA" w:rsidP="007E69FA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7E69FA">
              <w:rPr>
                <w:b/>
                <w:bCs/>
                <w:color w:val="000000"/>
                <w:lang w:val="lt-LT" w:eastAsia="lt-LT"/>
              </w:rPr>
              <w:t>Pavadinimas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DE03" w14:textId="77777777" w:rsidR="007E69FA" w:rsidRPr="007E69FA" w:rsidRDefault="007E69FA" w:rsidP="007E69FA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7E69FA">
              <w:rPr>
                <w:b/>
                <w:bCs/>
                <w:color w:val="000000"/>
                <w:lang w:val="lt-LT" w:eastAsia="lt-LT"/>
              </w:rPr>
              <w:t>Suma</w:t>
            </w:r>
          </w:p>
        </w:tc>
      </w:tr>
      <w:tr w:rsidR="007E69FA" w:rsidRPr="007E69FA" w14:paraId="5D044F93" w14:textId="77777777" w:rsidTr="007E69F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EABC" w14:textId="77777777" w:rsidR="007E69FA" w:rsidRPr="007E69FA" w:rsidRDefault="007E69FA" w:rsidP="007E69FA">
            <w:pPr>
              <w:rPr>
                <w:color w:val="000000"/>
                <w:lang w:val="lt-LT" w:eastAsia="lt-LT"/>
              </w:rPr>
            </w:pPr>
            <w:r w:rsidRPr="007E69FA">
              <w:rPr>
                <w:color w:val="000000"/>
                <w:lang w:val="lt-LT" w:eastAsia="lt-LT"/>
              </w:rPr>
              <w:t xml:space="preserve">1. 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1F0AF" w14:textId="77777777" w:rsidR="007E69FA" w:rsidRPr="007E69FA" w:rsidRDefault="007E69FA" w:rsidP="007E69FA">
            <w:pPr>
              <w:rPr>
                <w:color w:val="000000"/>
                <w:lang w:val="lt-LT" w:eastAsia="lt-LT"/>
              </w:rPr>
            </w:pPr>
            <w:r w:rsidRPr="007E69FA">
              <w:rPr>
                <w:color w:val="000000"/>
                <w:lang w:val="lt-LT" w:eastAsia="lt-LT"/>
              </w:rPr>
              <w:t>Dotacija, skirta suaugusiųjų asmenų lietuvių kalbos mokymui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40DE" w14:textId="77777777" w:rsidR="007E69FA" w:rsidRPr="007E69FA" w:rsidRDefault="007E69FA" w:rsidP="007E69FA">
            <w:pPr>
              <w:jc w:val="right"/>
              <w:rPr>
                <w:color w:val="000000"/>
                <w:lang w:val="lt-LT" w:eastAsia="lt-LT"/>
              </w:rPr>
            </w:pPr>
            <w:r w:rsidRPr="007E69FA">
              <w:rPr>
                <w:color w:val="000000"/>
                <w:lang w:val="lt-LT" w:eastAsia="lt-LT"/>
              </w:rPr>
              <w:t>1,8</w:t>
            </w:r>
          </w:p>
        </w:tc>
      </w:tr>
      <w:tr w:rsidR="007E69FA" w:rsidRPr="007E69FA" w14:paraId="72025351" w14:textId="77777777" w:rsidTr="007E69FA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ACD2" w14:textId="77777777" w:rsidR="007E69FA" w:rsidRPr="007E69FA" w:rsidRDefault="007E69FA" w:rsidP="007E69FA">
            <w:pPr>
              <w:rPr>
                <w:color w:val="000000"/>
                <w:lang w:val="lt-LT" w:eastAsia="lt-LT"/>
              </w:rPr>
            </w:pPr>
            <w:r w:rsidRPr="007E69FA">
              <w:rPr>
                <w:color w:val="000000"/>
                <w:lang w:val="lt-LT" w:eastAsia="lt-LT"/>
              </w:rPr>
              <w:t>2.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B5C7" w14:textId="77777777" w:rsidR="007E69FA" w:rsidRPr="007E69FA" w:rsidRDefault="007E69FA" w:rsidP="007E69FA">
            <w:pPr>
              <w:rPr>
                <w:color w:val="000000"/>
                <w:lang w:val="lt-LT" w:eastAsia="lt-LT"/>
              </w:rPr>
            </w:pPr>
            <w:r w:rsidRPr="007E69FA">
              <w:rPr>
                <w:color w:val="000000"/>
                <w:lang w:val="lt-LT" w:eastAsia="lt-LT"/>
              </w:rPr>
              <w:t>Kompensacija ekstremalios situacijos padariniams šalinti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63B1" w14:textId="77777777" w:rsidR="007E69FA" w:rsidRPr="007E69FA" w:rsidRDefault="007E69FA" w:rsidP="007E69FA">
            <w:pPr>
              <w:jc w:val="right"/>
              <w:rPr>
                <w:color w:val="000000"/>
                <w:lang w:val="lt-LT" w:eastAsia="lt-LT"/>
              </w:rPr>
            </w:pPr>
            <w:r w:rsidRPr="007E69FA">
              <w:rPr>
                <w:color w:val="000000"/>
                <w:lang w:val="lt-LT" w:eastAsia="lt-LT"/>
              </w:rPr>
              <w:t>4,3</w:t>
            </w:r>
          </w:p>
        </w:tc>
      </w:tr>
      <w:tr w:rsidR="007E69FA" w:rsidRPr="007E69FA" w14:paraId="1808712A" w14:textId="77777777" w:rsidTr="007E69FA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3858" w14:textId="77777777" w:rsidR="007E69FA" w:rsidRPr="007E69FA" w:rsidRDefault="007E69FA" w:rsidP="007E69FA">
            <w:pPr>
              <w:rPr>
                <w:color w:val="000000"/>
                <w:lang w:val="lt-LT" w:eastAsia="lt-LT"/>
              </w:rPr>
            </w:pPr>
            <w:r w:rsidRPr="007E69FA">
              <w:rPr>
                <w:color w:val="000000"/>
                <w:lang w:val="lt-LT" w:eastAsia="lt-LT"/>
              </w:rPr>
              <w:t>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573CA" w14:textId="77777777" w:rsidR="007E69FA" w:rsidRPr="007E69FA" w:rsidRDefault="007E69FA" w:rsidP="007E69FA">
            <w:pPr>
              <w:rPr>
                <w:color w:val="000000"/>
                <w:lang w:val="lt-LT" w:eastAsia="lt-LT"/>
              </w:rPr>
            </w:pPr>
            <w:r w:rsidRPr="007E69FA">
              <w:rPr>
                <w:color w:val="000000"/>
                <w:lang w:val="lt-LT" w:eastAsia="lt-LT"/>
              </w:rPr>
              <w:t>Kompensacija už būsto suteikimą užsieniečiams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F4D5" w14:textId="77777777" w:rsidR="007E69FA" w:rsidRPr="007E69FA" w:rsidRDefault="007E69FA" w:rsidP="007E69FA">
            <w:pPr>
              <w:jc w:val="right"/>
              <w:rPr>
                <w:color w:val="000000"/>
                <w:lang w:val="lt-LT" w:eastAsia="lt-LT"/>
              </w:rPr>
            </w:pPr>
            <w:r w:rsidRPr="007E69FA">
              <w:rPr>
                <w:color w:val="000000"/>
                <w:lang w:val="lt-LT" w:eastAsia="lt-LT"/>
              </w:rPr>
              <w:t>5,6</w:t>
            </w:r>
          </w:p>
        </w:tc>
      </w:tr>
      <w:tr w:rsidR="007E69FA" w:rsidRPr="007E69FA" w14:paraId="6320EA87" w14:textId="77777777" w:rsidTr="007E69F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0D4F" w14:textId="77777777" w:rsidR="007E69FA" w:rsidRPr="007E69FA" w:rsidRDefault="007E69FA" w:rsidP="007E69FA">
            <w:pPr>
              <w:rPr>
                <w:color w:val="000000"/>
                <w:lang w:val="lt-LT" w:eastAsia="lt-LT"/>
              </w:rPr>
            </w:pPr>
            <w:r w:rsidRPr="007E69FA">
              <w:rPr>
                <w:color w:val="000000"/>
                <w:lang w:val="lt-LT" w:eastAsia="lt-LT"/>
              </w:rPr>
              <w:t>4.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5A41" w14:textId="77777777" w:rsidR="007E69FA" w:rsidRPr="007E69FA" w:rsidRDefault="007E69FA" w:rsidP="007E69FA">
            <w:pPr>
              <w:rPr>
                <w:color w:val="000000"/>
                <w:lang w:val="lt-LT" w:eastAsia="lt-LT"/>
              </w:rPr>
            </w:pPr>
            <w:r w:rsidRPr="007E69FA">
              <w:rPr>
                <w:color w:val="000000"/>
                <w:lang w:val="lt-LT" w:eastAsia="lt-LT"/>
              </w:rPr>
              <w:t xml:space="preserve">Dotacija mokinių iš Ukrainos ugdymui ir pavėžėjimui į mokyklą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3F31" w14:textId="77777777" w:rsidR="007E69FA" w:rsidRPr="007E69FA" w:rsidRDefault="007E69FA" w:rsidP="007E69FA">
            <w:pPr>
              <w:jc w:val="right"/>
              <w:rPr>
                <w:color w:val="000000"/>
                <w:lang w:val="lt-LT" w:eastAsia="lt-LT"/>
              </w:rPr>
            </w:pPr>
            <w:r w:rsidRPr="007E69FA">
              <w:rPr>
                <w:color w:val="000000"/>
                <w:lang w:val="lt-LT" w:eastAsia="lt-LT"/>
              </w:rPr>
              <w:t>20,3</w:t>
            </w:r>
          </w:p>
        </w:tc>
      </w:tr>
      <w:tr w:rsidR="007E69FA" w:rsidRPr="007E69FA" w14:paraId="170B62B8" w14:textId="77777777" w:rsidTr="007E69F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31EF" w14:textId="77777777" w:rsidR="007E69FA" w:rsidRPr="007E69FA" w:rsidRDefault="007E69FA" w:rsidP="007E69FA">
            <w:pPr>
              <w:rPr>
                <w:color w:val="000000"/>
                <w:lang w:val="lt-LT" w:eastAsia="lt-LT"/>
              </w:rPr>
            </w:pPr>
            <w:r w:rsidRPr="007E69FA">
              <w:rPr>
                <w:color w:val="000000"/>
                <w:lang w:val="lt-LT" w:eastAsia="lt-LT"/>
              </w:rPr>
              <w:t>5.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5F17" w14:textId="77777777" w:rsidR="007E69FA" w:rsidRPr="007E69FA" w:rsidRDefault="007E69FA" w:rsidP="007E69FA">
            <w:pPr>
              <w:rPr>
                <w:lang w:val="lt-LT" w:eastAsia="lt-LT"/>
              </w:rPr>
            </w:pPr>
            <w:r w:rsidRPr="007E69FA">
              <w:rPr>
                <w:lang w:val="lt-LT" w:eastAsia="lt-LT"/>
              </w:rPr>
              <w:t xml:space="preserve">Gyventojų pajamų mokestis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B0DA" w14:textId="77777777" w:rsidR="007E69FA" w:rsidRPr="007E69FA" w:rsidRDefault="007E69FA" w:rsidP="007E69FA">
            <w:pPr>
              <w:jc w:val="right"/>
              <w:rPr>
                <w:color w:val="000000"/>
                <w:lang w:val="lt-LT" w:eastAsia="lt-LT"/>
              </w:rPr>
            </w:pPr>
            <w:r w:rsidRPr="007E69FA">
              <w:rPr>
                <w:color w:val="000000"/>
                <w:lang w:val="lt-LT" w:eastAsia="lt-LT"/>
              </w:rPr>
              <w:t>574</w:t>
            </w:r>
          </w:p>
        </w:tc>
      </w:tr>
      <w:tr w:rsidR="007E69FA" w:rsidRPr="007E69FA" w14:paraId="35C7C854" w14:textId="77777777" w:rsidTr="007E69F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DB90" w14:textId="77777777" w:rsidR="007E69FA" w:rsidRPr="007E69FA" w:rsidRDefault="007E69FA" w:rsidP="007E69FA">
            <w:pPr>
              <w:rPr>
                <w:color w:val="000000"/>
                <w:lang w:val="lt-LT" w:eastAsia="lt-LT"/>
              </w:rPr>
            </w:pPr>
            <w:r w:rsidRPr="007E69FA">
              <w:rPr>
                <w:color w:val="000000"/>
                <w:lang w:val="lt-LT" w:eastAsia="lt-LT"/>
              </w:rPr>
              <w:t>6.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F3AD" w14:textId="77777777" w:rsidR="007E69FA" w:rsidRPr="007E69FA" w:rsidRDefault="007E69FA" w:rsidP="007E69FA">
            <w:pPr>
              <w:rPr>
                <w:color w:val="000000"/>
                <w:lang w:val="lt-LT" w:eastAsia="lt-LT"/>
              </w:rPr>
            </w:pPr>
            <w:r w:rsidRPr="007E69FA">
              <w:rPr>
                <w:color w:val="000000"/>
                <w:lang w:val="lt-LT" w:eastAsia="lt-LT"/>
              </w:rPr>
              <w:t>Dividendai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F333" w14:textId="77777777" w:rsidR="007E69FA" w:rsidRPr="007E69FA" w:rsidRDefault="007E69FA" w:rsidP="007E69FA">
            <w:pPr>
              <w:jc w:val="right"/>
              <w:rPr>
                <w:color w:val="000000"/>
                <w:lang w:val="lt-LT" w:eastAsia="lt-LT"/>
              </w:rPr>
            </w:pPr>
            <w:r w:rsidRPr="007E69FA">
              <w:rPr>
                <w:color w:val="000000"/>
                <w:lang w:val="lt-LT" w:eastAsia="lt-LT"/>
              </w:rPr>
              <w:t>30</w:t>
            </w:r>
          </w:p>
        </w:tc>
      </w:tr>
      <w:tr w:rsidR="007E69FA" w:rsidRPr="007E69FA" w14:paraId="5B0CA59E" w14:textId="77777777" w:rsidTr="007E69F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03C0" w14:textId="77777777" w:rsidR="007E69FA" w:rsidRPr="007E69FA" w:rsidRDefault="007E69FA" w:rsidP="007E69FA">
            <w:pPr>
              <w:rPr>
                <w:color w:val="000000"/>
                <w:lang w:val="lt-LT" w:eastAsia="lt-LT"/>
              </w:rPr>
            </w:pPr>
            <w:r w:rsidRPr="007E69FA">
              <w:rPr>
                <w:color w:val="000000"/>
                <w:lang w:val="lt-LT" w:eastAsia="lt-LT"/>
              </w:rPr>
              <w:t>7.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5B04C" w14:textId="77777777" w:rsidR="007E69FA" w:rsidRPr="007E69FA" w:rsidRDefault="007E69FA" w:rsidP="007E69FA">
            <w:pPr>
              <w:rPr>
                <w:color w:val="000000"/>
                <w:lang w:val="lt-LT" w:eastAsia="lt-LT"/>
              </w:rPr>
            </w:pPr>
            <w:r w:rsidRPr="007E69FA">
              <w:rPr>
                <w:color w:val="000000"/>
                <w:lang w:val="lt-LT" w:eastAsia="lt-LT"/>
              </w:rPr>
              <w:t>Kito ilgalaikio materialiojo turto realizavimo pajamos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91B65" w14:textId="77777777" w:rsidR="007E69FA" w:rsidRPr="007E69FA" w:rsidRDefault="007E69FA" w:rsidP="007E69FA">
            <w:pPr>
              <w:jc w:val="right"/>
              <w:rPr>
                <w:color w:val="000000"/>
                <w:lang w:val="lt-LT" w:eastAsia="lt-LT"/>
              </w:rPr>
            </w:pPr>
            <w:r w:rsidRPr="007E69FA">
              <w:rPr>
                <w:color w:val="000000"/>
                <w:lang w:val="lt-LT" w:eastAsia="lt-LT"/>
              </w:rPr>
              <w:t>11,5</w:t>
            </w:r>
          </w:p>
        </w:tc>
      </w:tr>
      <w:tr w:rsidR="007E69FA" w:rsidRPr="007E69FA" w14:paraId="35317C74" w14:textId="77777777" w:rsidTr="007E69F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7386" w14:textId="77777777" w:rsidR="007E69FA" w:rsidRPr="007E69FA" w:rsidRDefault="007E69FA" w:rsidP="007E69FA">
            <w:pPr>
              <w:rPr>
                <w:color w:val="000000"/>
                <w:lang w:val="lt-LT" w:eastAsia="lt-LT"/>
              </w:rPr>
            </w:pPr>
            <w:r w:rsidRPr="007E69FA">
              <w:rPr>
                <w:color w:val="000000"/>
                <w:lang w:val="lt-LT" w:eastAsia="lt-LT"/>
              </w:rPr>
              <w:t>8.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E8CFB" w14:textId="77777777" w:rsidR="007E69FA" w:rsidRPr="007E69FA" w:rsidRDefault="007E69FA" w:rsidP="007E69FA">
            <w:pPr>
              <w:rPr>
                <w:color w:val="000000"/>
                <w:lang w:val="lt-LT" w:eastAsia="lt-LT"/>
              </w:rPr>
            </w:pPr>
            <w:r w:rsidRPr="007E69FA">
              <w:rPr>
                <w:color w:val="000000"/>
                <w:lang w:val="lt-LT" w:eastAsia="lt-LT"/>
              </w:rPr>
              <w:t>Biudžetinių įstaigų pajamos už prekes ir paslaugas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366F4" w14:textId="77777777" w:rsidR="007E69FA" w:rsidRPr="007E69FA" w:rsidRDefault="007E69FA" w:rsidP="007E69FA">
            <w:pPr>
              <w:jc w:val="right"/>
              <w:rPr>
                <w:color w:val="000000"/>
                <w:lang w:val="lt-LT" w:eastAsia="lt-LT"/>
              </w:rPr>
            </w:pPr>
            <w:r w:rsidRPr="007E69FA">
              <w:rPr>
                <w:color w:val="000000"/>
                <w:lang w:val="lt-LT" w:eastAsia="lt-LT"/>
              </w:rPr>
              <w:t>30,1</w:t>
            </w:r>
          </w:p>
        </w:tc>
      </w:tr>
      <w:tr w:rsidR="007E69FA" w:rsidRPr="007E69FA" w14:paraId="295DBEAD" w14:textId="77777777" w:rsidTr="007E69F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3180" w14:textId="77777777" w:rsidR="007E69FA" w:rsidRPr="007E69FA" w:rsidRDefault="007E69FA" w:rsidP="007E69FA">
            <w:pPr>
              <w:rPr>
                <w:color w:val="000000"/>
                <w:lang w:val="lt-LT" w:eastAsia="lt-LT"/>
              </w:rPr>
            </w:pPr>
            <w:r w:rsidRPr="007E69FA">
              <w:rPr>
                <w:color w:val="000000"/>
                <w:lang w:val="lt-LT" w:eastAsia="lt-LT"/>
              </w:rPr>
              <w:t>9.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7E0A7" w14:textId="77777777" w:rsidR="007E69FA" w:rsidRPr="007E69FA" w:rsidRDefault="007E69FA" w:rsidP="007E69FA">
            <w:pPr>
              <w:rPr>
                <w:color w:val="000000"/>
                <w:lang w:val="lt-LT" w:eastAsia="lt-LT"/>
              </w:rPr>
            </w:pPr>
            <w:r w:rsidRPr="007E69FA">
              <w:rPr>
                <w:color w:val="000000"/>
                <w:lang w:val="lt-LT" w:eastAsia="lt-LT"/>
              </w:rPr>
              <w:t xml:space="preserve">Įmokos už išlaikymą švietimo, socialinės apsaugos ir kitose įstaigose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248C0" w14:textId="77777777" w:rsidR="007E69FA" w:rsidRPr="007E69FA" w:rsidRDefault="007E69FA" w:rsidP="007E69FA">
            <w:pPr>
              <w:jc w:val="right"/>
              <w:rPr>
                <w:color w:val="000000"/>
                <w:lang w:val="lt-LT" w:eastAsia="lt-LT"/>
              </w:rPr>
            </w:pPr>
            <w:r w:rsidRPr="007E69FA">
              <w:rPr>
                <w:color w:val="000000"/>
                <w:lang w:val="lt-LT" w:eastAsia="lt-LT"/>
              </w:rPr>
              <w:t>4</w:t>
            </w:r>
          </w:p>
        </w:tc>
      </w:tr>
      <w:tr w:rsidR="007E69FA" w:rsidRPr="007E69FA" w14:paraId="72CDE510" w14:textId="77777777" w:rsidTr="007E69F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ACEC" w14:textId="77777777" w:rsidR="007E69FA" w:rsidRPr="007E69FA" w:rsidRDefault="007E69FA" w:rsidP="007E69FA">
            <w:pPr>
              <w:rPr>
                <w:color w:val="000000"/>
                <w:lang w:val="lt-LT" w:eastAsia="lt-LT"/>
              </w:rPr>
            </w:pPr>
            <w:r w:rsidRPr="007E69FA">
              <w:rPr>
                <w:color w:val="000000"/>
                <w:lang w:val="lt-LT" w:eastAsia="lt-LT"/>
              </w:rPr>
              <w:t>10.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E8472" w14:textId="77777777" w:rsidR="007E69FA" w:rsidRPr="005C2B76" w:rsidRDefault="007E69FA" w:rsidP="007E69FA">
            <w:pPr>
              <w:rPr>
                <w:color w:val="000000"/>
                <w:lang w:val="lt-LT" w:eastAsia="lt-LT"/>
              </w:rPr>
            </w:pPr>
            <w:r w:rsidRPr="005C2B76">
              <w:rPr>
                <w:color w:val="000000"/>
                <w:lang w:val="lt-LT" w:eastAsia="lt-LT"/>
              </w:rPr>
              <w:t>Socialinėms išmokoms ir kompensacijoms skaičiuoti ir mokėti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D16B" w14:textId="77777777" w:rsidR="007E69FA" w:rsidRPr="005C2B76" w:rsidRDefault="007E69FA" w:rsidP="007E69FA">
            <w:pPr>
              <w:jc w:val="right"/>
              <w:rPr>
                <w:color w:val="000000"/>
                <w:lang w:val="lt-LT" w:eastAsia="lt-LT"/>
              </w:rPr>
            </w:pPr>
            <w:r w:rsidRPr="005C2B76">
              <w:rPr>
                <w:color w:val="000000"/>
                <w:lang w:val="lt-LT" w:eastAsia="lt-LT"/>
              </w:rPr>
              <w:t>9,1</w:t>
            </w:r>
          </w:p>
        </w:tc>
      </w:tr>
      <w:tr w:rsidR="007E69FA" w:rsidRPr="007E69FA" w14:paraId="5A034A56" w14:textId="77777777" w:rsidTr="007E69FA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85EE" w14:textId="77777777" w:rsidR="007E69FA" w:rsidRPr="007E69FA" w:rsidRDefault="007E69FA" w:rsidP="007E69FA">
            <w:pPr>
              <w:rPr>
                <w:color w:val="000000"/>
                <w:lang w:val="lt-LT" w:eastAsia="lt-LT"/>
              </w:rPr>
            </w:pPr>
            <w:r w:rsidRPr="007E69FA">
              <w:rPr>
                <w:color w:val="000000"/>
                <w:lang w:val="lt-LT" w:eastAsia="lt-LT"/>
              </w:rPr>
              <w:t>11.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3E3B0" w14:textId="77777777" w:rsidR="007E69FA" w:rsidRPr="005C2B76" w:rsidRDefault="007E69FA" w:rsidP="007E69FA">
            <w:pPr>
              <w:rPr>
                <w:color w:val="000000"/>
                <w:lang w:val="lt-LT" w:eastAsia="lt-LT"/>
              </w:rPr>
            </w:pPr>
            <w:r w:rsidRPr="005C2B76">
              <w:rPr>
                <w:color w:val="000000"/>
                <w:lang w:val="lt-LT" w:eastAsia="lt-LT"/>
              </w:rPr>
              <w:t>Socialinei paramai mokiniams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A3D0" w14:textId="77777777" w:rsidR="007E69FA" w:rsidRPr="005C2B76" w:rsidRDefault="007E69FA" w:rsidP="007E69FA">
            <w:pPr>
              <w:jc w:val="right"/>
              <w:rPr>
                <w:color w:val="000000"/>
                <w:lang w:val="lt-LT" w:eastAsia="lt-LT"/>
              </w:rPr>
            </w:pPr>
            <w:r w:rsidRPr="005C2B76">
              <w:rPr>
                <w:color w:val="000000"/>
                <w:lang w:val="lt-LT" w:eastAsia="lt-LT"/>
              </w:rPr>
              <w:t>23,1</w:t>
            </w:r>
          </w:p>
        </w:tc>
      </w:tr>
      <w:tr w:rsidR="007E69FA" w:rsidRPr="007E69FA" w14:paraId="23828A6C" w14:textId="77777777" w:rsidTr="007E69FA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B509" w14:textId="77777777" w:rsidR="007E69FA" w:rsidRPr="007E69FA" w:rsidRDefault="007E69FA" w:rsidP="007E69FA">
            <w:pPr>
              <w:rPr>
                <w:color w:val="000000"/>
                <w:lang w:val="lt-LT" w:eastAsia="lt-LT"/>
              </w:rPr>
            </w:pPr>
            <w:r w:rsidRPr="007E69FA">
              <w:rPr>
                <w:color w:val="000000"/>
                <w:lang w:val="lt-LT" w:eastAsia="lt-LT"/>
              </w:rPr>
              <w:t>12.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8F469" w14:textId="77777777" w:rsidR="007E69FA" w:rsidRPr="005C2B76" w:rsidRDefault="007E69FA" w:rsidP="007E69FA">
            <w:pPr>
              <w:rPr>
                <w:color w:val="000000"/>
                <w:lang w:val="lt-LT" w:eastAsia="lt-LT"/>
              </w:rPr>
            </w:pPr>
            <w:r w:rsidRPr="005C2B76">
              <w:rPr>
                <w:color w:val="000000"/>
                <w:lang w:val="lt-LT" w:eastAsia="lt-LT"/>
              </w:rPr>
              <w:t>Socialinėms paslaugoms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2754" w14:textId="77777777" w:rsidR="007E69FA" w:rsidRPr="005C2B76" w:rsidRDefault="007E69FA" w:rsidP="007E69FA">
            <w:pPr>
              <w:jc w:val="right"/>
              <w:rPr>
                <w:color w:val="000000"/>
                <w:lang w:val="lt-LT" w:eastAsia="lt-LT"/>
              </w:rPr>
            </w:pPr>
            <w:r w:rsidRPr="005C2B76">
              <w:rPr>
                <w:color w:val="000000"/>
                <w:lang w:val="lt-LT" w:eastAsia="lt-LT"/>
              </w:rPr>
              <w:t>25,4</w:t>
            </w:r>
          </w:p>
        </w:tc>
      </w:tr>
      <w:tr w:rsidR="007E69FA" w:rsidRPr="007E69FA" w14:paraId="77BB8E8D" w14:textId="77777777" w:rsidTr="007E69FA">
        <w:trPr>
          <w:trHeight w:val="315"/>
        </w:trPr>
        <w:tc>
          <w:tcPr>
            <w:tcW w:w="8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20F5" w14:textId="77777777" w:rsidR="007E69FA" w:rsidRPr="007E69FA" w:rsidRDefault="007E69FA" w:rsidP="007E69FA">
            <w:pPr>
              <w:rPr>
                <w:b/>
                <w:bCs/>
                <w:color w:val="000000"/>
                <w:lang w:val="lt-LT" w:eastAsia="lt-LT"/>
              </w:rPr>
            </w:pPr>
            <w:r w:rsidRPr="007E69FA">
              <w:rPr>
                <w:b/>
                <w:bCs/>
                <w:color w:val="000000"/>
                <w:lang w:val="lt-LT" w:eastAsia="lt-LT"/>
              </w:rPr>
              <w:t>Iš viso: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3B08" w14:textId="77777777" w:rsidR="007E69FA" w:rsidRPr="007E69FA" w:rsidRDefault="007E69FA" w:rsidP="007E69FA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7E69FA">
              <w:rPr>
                <w:b/>
                <w:bCs/>
                <w:color w:val="000000"/>
                <w:lang w:val="lt-LT" w:eastAsia="lt-LT"/>
              </w:rPr>
              <w:t>739,2</w:t>
            </w:r>
          </w:p>
        </w:tc>
      </w:tr>
    </w:tbl>
    <w:p w14:paraId="43B84005" w14:textId="77777777" w:rsidR="007E69FA" w:rsidRDefault="007E69FA" w:rsidP="0078157A">
      <w:pPr>
        <w:tabs>
          <w:tab w:val="left" w:pos="720"/>
          <w:tab w:val="num" w:pos="3960"/>
        </w:tabs>
        <w:spacing w:line="360" w:lineRule="auto"/>
        <w:jc w:val="both"/>
      </w:pPr>
    </w:p>
    <w:p w14:paraId="7A193EF8" w14:textId="7447DED3" w:rsidR="002B4A83" w:rsidRDefault="002B4A83" w:rsidP="005B3246">
      <w:pPr>
        <w:tabs>
          <w:tab w:val="left" w:pos="720"/>
          <w:tab w:val="num" w:pos="3960"/>
        </w:tabs>
        <w:spacing w:line="360" w:lineRule="auto"/>
        <w:jc w:val="both"/>
      </w:pPr>
      <w:r>
        <w:tab/>
        <w:t xml:space="preserve">Gautomis pajamomis </w:t>
      </w:r>
      <w:proofErr w:type="gramStart"/>
      <w:r>
        <w:t>tikslinami :</w:t>
      </w:r>
      <w:proofErr w:type="gramEnd"/>
    </w:p>
    <w:p w14:paraId="1C7CC873" w14:textId="2B13650B" w:rsidR="00222017" w:rsidRDefault="002B4A83" w:rsidP="00306345">
      <w:pPr>
        <w:pStyle w:val="Sraopastraipa"/>
        <w:numPr>
          <w:ilvl w:val="0"/>
          <w:numId w:val="15"/>
        </w:numPr>
        <w:tabs>
          <w:tab w:val="left" w:pos="720"/>
          <w:tab w:val="num" w:pos="3960"/>
        </w:tabs>
        <w:spacing w:line="360" w:lineRule="auto"/>
        <w:jc w:val="both"/>
      </w:pPr>
      <w:r>
        <w:t>Molėtų rajono savivaldybės administracijos</w:t>
      </w:r>
      <w:r w:rsidRPr="002A4FBE">
        <w:t xml:space="preserve"> </w:t>
      </w:r>
      <w:r>
        <w:t>asignavimai sprendimo 3 ir 5 prieduose:</w:t>
      </w:r>
    </w:p>
    <w:tbl>
      <w:tblPr>
        <w:tblW w:w="9741" w:type="dxa"/>
        <w:tblLook w:val="04A0" w:firstRow="1" w:lastRow="0" w:firstColumn="1" w:lastColumn="0" w:noHBand="0" w:noVBand="1"/>
      </w:tblPr>
      <w:tblGrid>
        <w:gridCol w:w="654"/>
        <w:gridCol w:w="5009"/>
        <w:gridCol w:w="1075"/>
        <w:gridCol w:w="913"/>
        <w:gridCol w:w="1137"/>
        <w:gridCol w:w="953"/>
      </w:tblGrid>
      <w:tr w:rsidR="008B6C7C" w:rsidRPr="008B6C7C" w14:paraId="0BC92B6E" w14:textId="77777777" w:rsidTr="008B6C7C">
        <w:trPr>
          <w:trHeight w:val="94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856CA" w14:textId="77777777" w:rsidR="008B6C7C" w:rsidRPr="008B6C7C" w:rsidRDefault="008B6C7C" w:rsidP="008B6C7C">
            <w:pPr>
              <w:rPr>
                <w:color w:val="000000"/>
                <w:lang w:val="lt-LT" w:eastAsia="lt-LT"/>
              </w:rPr>
            </w:pPr>
            <w:r w:rsidRPr="008B6C7C">
              <w:rPr>
                <w:color w:val="000000"/>
                <w:lang w:val="lt-LT" w:eastAsia="lt-LT"/>
              </w:rPr>
              <w:t xml:space="preserve">Eil. </w:t>
            </w:r>
            <w:r w:rsidRPr="008B6C7C">
              <w:rPr>
                <w:color w:val="000000"/>
                <w:lang w:val="lt-LT" w:eastAsia="lt-LT"/>
              </w:rPr>
              <w:br/>
              <w:t xml:space="preserve">Nr. 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616B" w14:textId="77777777" w:rsidR="008B6C7C" w:rsidRPr="008B6C7C" w:rsidRDefault="008B6C7C" w:rsidP="008B6C7C">
            <w:pPr>
              <w:jc w:val="center"/>
              <w:rPr>
                <w:color w:val="000000"/>
                <w:lang w:val="lt-LT" w:eastAsia="lt-LT"/>
              </w:rPr>
            </w:pPr>
            <w:r w:rsidRPr="008B6C7C">
              <w:rPr>
                <w:color w:val="000000"/>
                <w:lang w:val="lt-LT" w:eastAsia="lt-LT"/>
              </w:rPr>
              <w:t xml:space="preserve">Asignavimų pavadinimas 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1E22" w14:textId="77777777" w:rsidR="008B6C7C" w:rsidRPr="008B6C7C" w:rsidRDefault="008B6C7C" w:rsidP="008B6C7C">
            <w:pPr>
              <w:jc w:val="center"/>
              <w:rPr>
                <w:color w:val="000000"/>
                <w:lang w:val="lt-LT" w:eastAsia="lt-LT"/>
              </w:rPr>
            </w:pPr>
            <w:r w:rsidRPr="008B6C7C">
              <w:rPr>
                <w:color w:val="000000"/>
                <w:lang w:val="lt-LT" w:eastAsia="lt-LT"/>
              </w:rPr>
              <w:t>Progra-</w:t>
            </w:r>
            <w:r w:rsidRPr="008B6C7C">
              <w:rPr>
                <w:color w:val="000000"/>
                <w:lang w:val="lt-LT" w:eastAsia="lt-LT"/>
              </w:rPr>
              <w:br/>
              <w:t>mos kodas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4FD81" w14:textId="77777777" w:rsidR="008B6C7C" w:rsidRPr="008B6C7C" w:rsidRDefault="008B6C7C" w:rsidP="008B6C7C">
            <w:pPr>
              <w:rPr>
                <w:color w:val="000000"/>
                <w:lang w:val="lt-LT" w:eastAsia="lt-LT"/>
              </w:rPr>
            </w:pPr>
            <w:r w:rsidRPr="008B6C7C">
              <w:rPr>
                <w:color w:val="000000"/>
                <w:lang w:val="lt-LT" w:eastAsia="lt-LT"/>
              </w:rPr>
              <w:t xml:space="preserve">Suma, </w:t>
            </w:r>
            <w:r w:rsidRPr="008B6C7C">
              <w:rPr>
                <w:color w:val="000000"/>
                <w:lang w:val="lt-LT" w:eastAsia="lt-LT"/>
              </w:rPr>
              <w:br/>
              <w:t xml:space="preserve">tūkst. Eur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E2124" w14:textId="77777777" w:rsidR="008B6C7C" w:rsidRPr="008B6C7C" w:rsidRDefault="008B6C7C" w:rsidP="008B6C7C">
            <w:pPr>
              <w:rPr>
                <w:color w:val="000000"/>
                <w:lang w:val="lt-LT" w:eastAsia="lt-LT"/>
              </w:rPr>
            </w:pPr>
            <w:r w:rsidRPr="008B6C7C">
              <w:rPr>
                <w:color w:val="000000"/>
                <w:lang w:val="lt-LT" w:eastAsia="lt-LT"/>
              </w:rPr>
              <w:t>Kitoms išlaidoms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A55C5" w14:textId="77777777" w:rsidR="008B6C7C" w:rsidRPr="008B6C7C" w:rsidRDefault="008B6C7C" w:rsidP="008B6C7C">
            <w:pPr>
              <w:rPr>
                <w:color w:val="000000"/>
                <w:lang w:val="lt-LT" w:eastAsia="lt-LT"/>
              </w:rPr>
            </w:pPr>
            <w:r w:rsidRPr="008B6C7C">
              <w:rPr>
                <w:color w:val="000000"/>
                <w:lang w:val="lt-LT" w:eastAsia="lt-LT"/>
              </w:rPr>
              <w:t xml:space="preserve">Darbo </w:t>
            </w:r>
            <w:r w:rsidRPr="008B6C7C">
              <w:rPr>
                <w:color w:val="000000"/>
                <w:lang w:val="lt-LT" w:eastAsia="lt-LT"/>
              </w:rPr>
              <w:br/>
              <w:t>užmo-</w:t>
            </w:r>
            <w:r w:rsidRPr="008B6C7C">
              <w:rPr>
                <w:color w:val="000000"/>
                <w:lang w:val="lt-LT" w:eastAsia="lt-LT"/>
              </w:rPr>
              <w:br/>
              <w:t>kesčiui</w:t>
            </w:r>
          </w:p>
        </w:tc>
      </w:tr>
      <w:tr w:rsidR="008B6C7C" w:rsidRPr="008B6C7C" w14:paraId="23F91525" w14:textId="77777777" w:rsidTr="008B6C7C">
        <w:trPr>
          <w:trHeight w:val="315"/>
        </w:trPr>
        <w:tc>
          <w:tcPr>
            <w:tcW w:w="9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F93CBAA" w14:textId="77777777" w:rsidR="008B6C7C" w:rsidRPr="008B6C7C" w:rsidRDefault="008B6C7C" w:rsidP="008B6C7C">
            <w:pPr>
              <w:rPr>
                <w:color w:val="000000"/>
                <w:lang w:val="lt-LT" w:eastAsia="lt-LT"/>
              </w:rPr>
            </w:pPr>
            <w:r w:rsidRPr="008B6C7C">
              <w:rPr>
                <w:color w:val="000000"/>
                <w:lang w:val="lt-LT" w:eastAsia="lt-LT"/>
              </w:rPr>
              <w:t>Molėtų rajono savivaldybės administracija:</w:t>
            </w:r>
          </w:p>
        </w:tc>
      </w:tr>
      <w:tr w:rsidR="008B6C7C" w:rsidRPr="008B6C7C" w14:paraId="79A02C48" w14:textId="77777777" w:rsidTr="008B6C7C">
        <w:trPr>
          <w:trHeight w:val="300"/>
        </w:trPr>
        <w:tc>
          <w:tcPr>
            <w:tcW w:w="9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04DC" w14:textId="77777777" w:rsidR="008B6C7C" w:rsidRPr="008B6C7C" w:rsidRDefault="008B6C7C" w:rsidP="008B6C7C">
            <w:pPr>
              <w:rPr>
                <w:b/>
                <w:bCs/>
                <w:color w:val="000000"/>
                <w:lang w:val="lt-LT" w:eastAsia="lt-LT"/>
              </w:rPr>
            </w:pPr>
            <w:r w:rsidRPr="008B6C7C">
              <w:rPr>
                <w:b/>
                <w:bCs/>
                <w:color w:val="000000"/>
                <w:lang w:val="lt-LT" w:eastAsia="lt-LT"/>
              </w:rPr>
              <w:t>1. Valstybės lėšos:</w:t>
            </w:r>
          </w:p>
        </w:tc>
      </w:tr>
      <w:tr w:rsidR="008B6C7C" w:rsidRPr="008B6C7C" w14:paraId="4617EF6F" w14:textId="77777777" w:rsidTr="008B6C7C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C77C" w14:textId="77777777" w:rsidR="008B6C7C" w:rsidRPr="008B6C7C" w:rsidRDefault="008B6C7C" w:rsidP="008B6C7C">
            <w:pPr>
              <w:rPr>
                <w:color w:val="000000"/>
                <w:lang w:val="lt-LT" w:eastAsia="lt-LT"/>
              </w:rPr>
            </w:pPr>
            <w:r w:rsidRPr="008B6C7C">
              <w:rPr>
                <w:color w:val="000000"/>
                <w:lang w:val="lt-LT" w:eastAsia="lt-LT"/>
              </w:rPr>
              <w:t>1.1.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A74F" w14:textId="77777777" w:rsidR="008B6C7C" w:rsidRPr="008B6C7C" w:rsidRDefault="008B6C7C" w:rsidP="008B6C7C">
            <w:pPr>
              <w:rPr>
                <w:color w:val="000000"/>
                <w:lang w:val="lt-LT" w:eastAsia="lt-LT"/>
              </w:rPr>
            </w:pPr>
            <w:r w:rsidRPr="008B6C7C">
              <w:rPr>
                <w:color w:val="000000"/>
                <w:lang w:val="lt-LT" w:eastAsia="lt-LT"/>
              </w:rPr>
              <w:t>Molėtų rajono savivaldybės administracija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32B36" w14:textId="77777777" w:rsidR="008B6C7C" w:rsidRPr="008B6C7C" w:rsidRDefault="008B6C7C" w:rsidP="008B6C7C">
            <w:pPr>
              <w:jc w:val="right"/>
              <w:rPr>
                <w:color w:val="000000"/>
                <w:lang w:val="lt-LT" w:eastAsia="lt-LT"/>
              </w:rPr>
            </w:pPr>
            <w:r w:rsidRPr="008B6C7C">
              <w:rPr>
                <w:color w:val="000000"/>
                <w:lang w:val="lt-LT" w:eastAsia="lt-LT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D8238" w14:textId="77777777" w:rsidR="008B6C7C" w:rsidRPr="008B6C7C" w:rsidRDefault="008B6C7C" w:rsidP="008B6C7C">
            <w:pPr>
              <w:jc w:val="right"/>
              <w:rPr>
                <w:color w:val="000000"/>
                <w:lang w:val="lt-LT" w:eastAsia="lt-LT"/>
              </w:rPr>
            </w:pPr>
            <w:r w:rsidRPr="008B6C7C">
              <w:rPr>
                <w:color w:val="000000"/>
                <w:lang w:val="lt-LT" w:eastAsia="lt-LT"/>
              </w:rPr>
              <w:t>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982BF" w14:textId="77777777" w:rsidR="008B6C7C" w:rsidRPr="008B6C7C" w:rsidRDefault="008B6C7C" w:rsidP="008B6C7C">
            <w:pPr>
              <w:jc w:val="right"/>
              <w:rPr>
                <w:color w:val="000000"/>
                <w:lang w:val="lt-LT" w:eastAsia="lt-LT"/>
              </w:rPr>
            </w:pPr>
            <w:r w:rsidRPr="008B6C7C">
              <w:rPr>
                <w:color w:val="000000"/>
                <w:lang w:val="lt-LT" w:eastAsia="lt-LT"/>
              </w:rPr>
              <w:t>4,3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C282" w14:textId="77777777" w:rsidR="008B6C7C" w:rsidRPr="008B6C7C" w:rsidRDefault="008B6C7C" w:rsidP="008B6C7C">
            <w:pPr>
              <w:jc w:val="right"/>
              <w:rPr>
                <w:color w:val="000000"/>
                <w:lang w:val="lt-LT" w:eastAsia="lt-LT"/>
              </w:rPr>
            </w:pPr>
            <w:r w:rsidRPr="008B6C7C">
              <w:rPr>
                <w:color w:val="000000"/>
                <w:lang w:val="lt-LT" w:eastAsia="lt-LT"/>
              </w:rPr>
              <w:t> </w:t>
            </w:r>
          </w:p>
        </w:tc>
      </w:tr>
      <w:tr w:rsidR="008B6C7C" w:rsidRPr="008B6C7C" w14:paraId="59D2F7E2" w14:textId="77777777" w:rsidTr="008B6C7C">
        <w:trPr>
          <w:trHeight w:val="33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9590E" w14:textId="77777777" w:rsidR="008B6C7C" w:rsidRPr="008B6C7C" w:rsidRDefault="008B6C7C" w:rsidP="008B6C7C">
            <w:pPr>
              <w:rPr>
                <w:color w:val="000000"/>
                <w:lang w:val="lt-LT" w:eastAsia="lt-LT"/>
              </w:rPr>
            </w:pPr>
            <w:r w:rsidRPr="008B6C7C">
              <w:rPr>
                <w:color w:val="000000"/>
                <w:lang w:val="lt-LT" w:eastAsia="lt-LT"/>
              </w:rPr>
              <w:t>1.2.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A3EDB" w14:textId="77777777" w:rsidR="008B6C7C" w:rsidRPr="008B6C7C" w:rsidRDefault="008B6C7C" w:rsidP="008B6C7C">
            <w:pPr>
              <w:rPr>
                <w:color w:val="000000"/>
                <w:lang w:val="lt-LT" w:eastAsia="lt-LT"/>
              </w:rPr>
            </w:pPr>
            <w:r w:rsidRPr="008B6C7C">
              <w:rPr>
                <w:color w:val="000000"/>
                <w:lang w:val="lt-LT" w:eastAsia="lt-LT"/>
              </w:rPr>
              <w:t>Kompensacija už būsto suteikimą užsieniečiams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A506B" w14:textId="77777777" w:rsidR="008B6C7C" w:rsidRPr="008B6C7C" w:rsidRDefault="008B6C7C" w:rsidP="008B6C7C">
            <w:pPr>
              <w:jc w:val="right"/>
              <w:rPr>
                <w:color w:val="000000"/>
                <w:lang w:val="lt-LT" w:eastAsia="lt-LT"/>
              </w:rPr>
            </w:pPr>
            <w:r w:rsidRPr="008B6C7C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BF230" w14:textId="77777777" w:rsidR="008B6C7C" w:rsidRPr="008B6C7C" w:rsidRDefault="008B6C7C" w:rsidP="008B6C7C">
            <w:pPr>
              <w:jc w:val="right"/>
              <w:rPr>
                <w:color w:val="000000"/>
                <w:lang w:val="lt-LT" w:eastAsia="lt-LT"/>
              </w:rPr>
            </w:pPr>
            <w:r w:rsidRPr="008B6C7C">
              <w:rPr>
                <w:color w:val="000000"/>
                <w:lang w:val="lt-LT" w:eastAsia="lt-LT"/>
              </w:rPr>
              <w:t>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6E2B1" w14:textId="77777777" w:rsidR="008B6C7C" w:rsidRPr="008B6C7C" w:rsidRDefault="008B6C7C" w:rsidP="008B6C7C">
            <w:pPr>
              <w:jc w:val="right"/>
              <w:rPr>
                <w:color w:val="000000"/>
                <w:lang w:val="lt-LT" w:eastAsia="lt-LT"/>
              </w:rPr>
            </w:pPr>
            <w:r w:rsidRPr="008B6C7C">
              <w:rPr>
                <w:color w:val="000000"/>
                <w:lang w:val="lt-LT" w:eastAsia="lt-LT"/>
              </w:rPr>
              <w:t>5,6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39689" w14:textId="77777777" w:rsidR="008B6C7C" w:rsidRPr="008B6C7C" w:rsidRDefault="008B6C7C" w:rsidP="008B6C7C">
            <w:pPr>
              <w:jc w:val="right"/>
              <w:rPr>
                <w:color w:val="000000"/>
                <w:lang w:val="lt-LT" w:eastAsia="lt-LT"/>
              </w:rPr>
            </w:pPr>
            <w:r w:rsidRPr="008B6C7C">
              <w:rPr>
                <w:color w:val="000000"/>
                <w:lang w:val="lt-LT" w:eastAsia="lt-LT"/>
              </w:rPr>
              <w:t> </w:t>
            </w:r>
          </w:p>
        </w:tc>
      </w:tr>
      <w:tr w:rsidR="008B6C7C" w:rsidRPr="008B6C7C" w14:paraId="137594A6" w14:textId="77777777" w:rsidTr="008B6C7C">
        <w:trPr>
          <w:trHeight w:val="33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C8B85" w14:textId="77777777" w:rsidR="008B6C7C" w:rsidRPr="008B6C7C" w:rsidRDefault="008B6C7C" w:rsidP="008B6C7C">
            <w:pPr>
              <w:rPr>
                <w:color w:val="000000"/>
                <w:lang w:val="lt-LT" w:eastAsia="lt-LT"/>
              </w:rPr>
            </w:pPr>
            <w:r w:rsidRPr="008B6C7C">
              <w:rPr>
                <w:color w:val="000000"/>
                <w:lang w:val="lt-LT" w:eastAsia="lt-LT"/>
              </w:rPr>
              <w:t>1.3.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2ECD" w14:textId="77777777" w:rsidR="008B6C7C" w:rsidRPr="008B6C7C" w:rsidRDefault="008B6C7C" w:rsidP="008B6C7C">
            <w:pPr>
              <w:rPr>
                <w:color w:val="000000"/>
                <w:lang w:val="lt-LT" w:eastAsia="lt-LT"/>
              </w:rPr>
            </w:pPr>
            <w:r w:rsidRPr="008B6C7C">
              <w:rPr>
                <w:color w:val="000000"/>
                <w:lang w:val="lt-LT" w:eastAsia="lt-LT"/>
              </w:rPr>
              <w:t xml:space="preserve">Valstybės lėšos ugdymo procesui užtikrinti ir stiprinti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D653D" w14:textId="77777777" w:rsidR="008B6C7C" w:rsidRPr="008B6C7C" w:rsidRDefault="008B6C7C" w:rsidP="008B6C7C">
            <w:pPr>
              <w:jc w:val="right"/>
              <w:rPr>
                <w:color w:val="000000"/>
                <w:lang w:val="lt-LT" w:eastAsia="lt-LT"/>
              </w:rPr>
            </w:pPr>
            <w:r w:rsidRPr="008B6C7C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184E4" w14:textId="77777777" w:rsidR="008B6C7C" w:rsidRPr="008B6C7C" w:rsidRDefault="008B6C7C" w:rsidP="008B6C7C">
            <w:pPr>
              <w:jc w:val="right"/>
              <w:rPr>
                <w:color w:val="000000"/>
                <w:lang w:val="lt-LT" w:eastAsia="lt-LT"/>
              </w:rPr>
            </w:pPr>
            <w:r w:rsidRPr="008B6C7C">
              <w:rPr>
                <w:color w:val="000000"/>
                <w:lang w:val="lt-LT" w:eastAsia="lt-LT"/>
              </w:rPr>
              <w:t>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3ED5B" w14:textId="77777777" w:rsidR="008B6C7C" w:rsidRPr="008B6C7C" w:rsidRDefault="008B6C7C" w:rsidP="008B6C7C">
            <w:pPr>
              <w:jc w:val="right"/>
              <w:rPr>
                <w:color w:val="000000"/>
                <w:lang w:val="lt-LT" w:eastAsia="lt-LT"/>
              </w:rPr>
            </w:pPr>
            <w:r w:rsidRPr="008B6C7C">
              <w:rPr>
                <w:color w:val="000000"/>
                <w:lang w:val="lt-LT" w:eastAsia="lt-LT"/>
              </w:rPr>
              <w:t>0,6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57D52" w14:textId="77777777" w:rsidR="008B6C7C" w:rsidRPr="008B6C7C" w:rsidRDefault="008B6C7C" w:rsidP="008B6C7C">
            <w:pPr>
              <w:jc w:val="right"/>
              <w:rPr>
                <w:color w:val="000000"/>
                <w:lang w:val="lt-LT" w:eastAsia="lt-LT"/>
              </w:rPr>
            </w:pPr>
            <w:r w:rsidRPr="008B6C7C">
              <w:rPr>
                <w:color w:val="000000"/>
                <w:lang w:val="lt-LT" w:eastAsia="lt-LT"/>
              </w:rPr>
              <w:t> </w:t>
            </w:r>
          </w:p>
        </w:tc>
      </w:tr>
      <w:tr w:rsidR="008B6C7C" w:rsidRPr="008B6C7C" w14:paraId="3207AC63" w14:textId="77777777" w:rsidTr="008B6C7C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6053" w14:textId="77777777" w:rsidR="008B6C7C" w:rsidRPr="008B6C7C" w:rsidRDefault="008B6C7C" w:rsidP="008B6C7C">
            <w:pPr>
              <w:rPr>
                <w:color w:val="000000"/>
                <w:lang w:val="lt-LT" w:eastAsia="lt-LT"/>
              </w:rPr>
            </w:pPr>
            <w:r w:rsidRPr="008B6C7C">
              <w:rPr>
                <w:color w:val="000000"/>
                <w:lang w:val="lt-LT" w:eastAsia="lt-LT"/>
              </w:rPr>
              <w:t>1.4.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1697" w14:textId="77777777" w:rsidR="008B6C7C" w:rsidRPr="008B6C7C" w:rsidRDefault="008B6C7C" w:rsidP="008B6C7C">
            <w:pPr>
              <w:rPr>
                <w:color w:val="000000"/>
                <w:lang w:val="lt-LT" w:eastAsia="lt-LT"/>
              </w:rPr>
            </w:pPr>
            <w:r w:rsidRPr="008B6C7C">
              <w:rPr>
                <w:color w:val="000000"/>
                <w:lang w:val="lt-LT" w:eastAsia="lt-LT"/>
              </w:rPr>
              <w:t xml:space="preserve">Socialinės atskirties mažinimo programa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F4870" w14:textId="77777777" w:rsidR="008B6C7C" w:rsidRPr="008B6C7C" w:rsidRDefault="008B6C7C" w:rsidP="008B6C7C">
            <w:pPr>
              <w:jc w:val="right"/>
              <w:rPr>
                <w:color w:val="000000"/>
                <w:lang w:val="lt-LT" w:eastAsia="lt-LT"/>
              </w:rPr>
            </w:pPr>
            <w:r w:rsidRPr="008B6C7C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AE9A0" w14:textId="77777777" w:rsidR="008B6C7C" w:rsidRPr="008B6C7C" w:rsidRDefault="008B6C7C" w:rsidP="008B6C7C">
            <w:pPr>
              <w:jc w:val="right"/>
              <w:rPr>
                <w:color w:val="000000"/>
                <w:lang w:val="lt-LT" w:eastAsia="lt-LT"/>
              </w:rPr>
            </w:pPr>
            <w:r w:rsidRPr="008B6C7C">
              <w:rPr>
                <w:color w:val="000000"/>
                <w:lang w:val="lt-LT" w:eastAsia="lt-LT"/>
              </w:rPr>
              <w:t>57,6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1590B" w14:textId="77777777" w:rsidR="008B6C7C" w:rsidRPr="008B6C7C" w:rsidRDefault="008B6C7C" w:rsidP="008B6C7C">
            <w:pPr>
              <w:jc w:val="right"/>
              <w:rPr>
                <w:color w:val="000000"/>
                <w:lang w:val="lt-LT" w:eastAsia="lt-LT"/>
              </w:rPr>
            </w:pPr>
            <w:r w:rsidRPr="008B6C7C">
              <w:rPr>
                <w:color w:val="000000"/>
                <w:lang w:val="lt-LT" w:eastAsia="lt-LT"/>
              </w:rPr>
              <w:t>57,6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E47E" w14:textId="77777777" w:rsidR="008B6C7C" w:rsidRPr="008B6C7C" w:rsidRDefault="008B6C7C" w:rsidP="008B6C7C">
            <w:pPr>
              <w:jc w:val="right"/>
              <w:rPr>
                <w:color w:val="000000"/>
                <w:lang w:val="lt-LT" w:eastAsia="lt-LT"/>
              </w:rPr>
            </w:pPr>
            <w:r w:rsidRPr="008B6C7C">
              <w:rPr>
                <w:color w:val="000000"/>
                <w:lang w:val="lt-LT" w:eastAsia="lt-LT"/>
              </w:rPr>
              <w:t> </w:t>
            </w:r>
          </w:p>
        </w:tc>
      </w:tr>
      <w:tr w:rsidR="008B6C7C" w:rsidRPr="008B6C7C" w14:paraId="5B8781FF" w14:textId="77777777" w:rsidTr="008B6C7C">
        <w:trPr>
          <w:trHeight w:val="27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D1A0B" w14:textId="77777777" w:rsidR="008B6C7C" w:rsidRPr="008B6C7C" w:rsidRDefault="008B6C7C" w:rsidP="008B6C7C">
            <w:pPr>
              <w:rPr>
                <w:color w:val="000000"/>
                <w:lang w:val="lt-LT" w:eastAsia="lt-LT"/>
              </w:rPr>
            </w:pPr>
            <w:r w:rsidRPr="008B6C7C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0E28" w14:textId="77777777" w:rsidR="008B6C7C" w:rsidRPr="008B6C7C" w:rsidRDefault="008B6C7C" w:rsidP="008B6C7C">
            <w:pPr>
              <w:rPr>
                <w:b/>
                <w:bCs/>
                <w:color w:val="000000"/>
                <w:lang w:val="lt-LT" w:eastAsia="lt-LT"/>
              </w:rPr>
            </w:pPr>
            <w:r w:rsidRPr="008B6C7C">
              <w:rPr>
                <w:b/>
                <w:bCs/>
                <w:color w:val="000000"/>
                <w:lang w:val="lt-LT" w:eastAsia="lt-LT"/>
              </w:rPr>
              <w:t>Iš viso valstybės lėšų: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4FF9A" w14:textId="77777777" w:rsidR="008B6C7C" w:rsidRPr="008B6C7C" w:rsidRDefault="008B6C7C" w:rsidP="008B6C7C">
            <w:pPr>
              <w:rPr>
                <w:b/>
                <w:bCs/>
                <w:color w:val="000000"/>
                <w:lang w:val="lt-LT" w:eastAsia="lt-LT"/>
              </w:rPr>
            </w:pPr>
            <w:r w:rsidRPr="008B6C7C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EA670" w14:textId="77777777" w:rsidR="008B6C7C" w:rsidRPr="008B6C7C" w:rsidRDefault="008B6C7C" w:rsidP="008B6C7C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8B6C7C">
              <w:rPr>
                <w:b/>
                <w:bCs/>
                <w:color w:val="000000"/>
                <w:lang w:val="lt-LT" w:eastAsia="lt-LT"/>
              </w:rPr>
              <w:t>68,1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3FB51" w14:textId="77777777" w:rsidR="008B6C7C" w:rsidRPr="008B6C7C" w:rsidRDefault="008B6C7C" w:rsidP="008B6C7C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8B6C7C">
              <w:rPr>
                <w:b/>
                <w:bCs/>
                <w:color w:val="000000"/>
                <w:lang w:val="lt-LT" w:eastAsia="lt-LT"/>
              </w:rPr>
              <w:t>68,1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D2A2C" w14:textId="77777777" w:rsidR="008B6C7C" w:rsidRPr="008B6C7C" w:rsidRDefault="008B6C7C" w:rsidP="008B6C7C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8B6C7C">
              <w:rPr>
                <w:b/>
                <w:bCs/>
                <w:color w:val="000000"/>
                <w:lang w:val="lt-LT" w:eastAsia="lt-LT"/>
              </w:rPr>
              <w:t>0</w:t>
            </w:r>
          </w:p>
        </w:tc>
      </w:tr>
    </w:tbl>
    <w:p w14:paraId="1A83DECC" w14:textId="77777777" w:rsidR="008B6C7C" w:rsidRDefault="008B6C7C">
      <w:r>
        <w:br w:type="page"/>
      </w:r>
    </w:p>
    <w:tbl>
      <w:tblPr>
        <w:tblW w:w="9741" w:type="dxa"/>
        <w:tblLook w:val="04A0" w:firstRow="1" w:lastRow="0" w:firstColumn="1" w:lastColumn="0" w:noHBand="0" w:noVBand="1"/>
      </w:tblPr>
      <w:tblGrid>
        <w:gridCol w:w="656"/>
        <w:gridCol w:w="5158"/>
        <w:gridCol w:w="930"/>
        <w:gridCol w:w="914"/>
        <w:gridCol w:w="1129"/>
        <w:gridCol w:w="954"/>
      </w:tblGrid>
      <w:tr w:rsidR="008B6C7C" w:rsidRPr="008B6C7C" w14:paraId="35E6E123" w14:textId="77777777" w:rsidTr="008B6C7C">
        <w:trPr>
          <w:trHeight w:val="360"/>
        </w:trPr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ED53" w14:textId="52E79D21" w:rsidR="008B6C7C" w:rsidRPr="008B6C7C" w:rsidRDefault="008B6C7C" w:rsidP="008B6C7C">
            <w:pPr>
              <w:rPr>
                <w:b/>
                <w:bCs/>
                <w:color w:val="000000"/>
                <w:lang w:val="lt-LT" w:eastAsia="lt-LT"/>
              </w:rPr>
            </w:pPr>
            <w:r w:rsidRPr="008B6C7C">
              <w:rPr>
                <w:b/>
                <w:bCs/>
                <w:color w:val="000000"/>
                <w:lang w:val="lt-LT" w:eastAsia="lt-LT"/>
              </w:rPr>
              <w:lastRenderedPageBreak/>
              <w:t>2. Savivaldybės lėšos: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77340" w14:textId="77777777" w:rsidR="008B6C7C" w:rsidRPr="008B6C7C" w:rsidRDefault="008B6C7C" w:rsidP="008B6C7C">
            <w:pPr>
              <w:rPr>
                <w:b/>
                <w:bCs/>
                <w:color w:val="000000"/>
                <w:lang w:val="lt-LT" w:eastAsia="lt-LT"/>
              </w:rPr>
            </w:pPr>
            <w:r w:rsidRPr="008B6C7C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D3FE2" w14:textId="77777777" w:rsidR="008B6C7C" w:rsidRPr="008B6C7C" w:rsidRDefault="008B6C7C" w:rsidP="008B6C7C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8B6C7C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88E93" w14:textId="77777777" w:rsidR="008B6C7C" w:rsidRPr="008B6C7C" w:rsidRDefault="008B6C7C" w:rsidP="008B6C7C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8B6C7C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2968F" w14:textId="77777777" w:rsidR="008B6C7C" w:rsidRPr="008B6C7C" w:rsidRDefault="008B6C7C" w:rsidP="008B6C7C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8B6C7C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8B6C7C" w:rsidRPr="008B6C7C" w14:paraId="4E85D884" w14:textId="77777777" w:rsidTr="008B6C7C">
        <w:trPr>
          <w:trHeight w:val="3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D8D9" w14:textId="77777777" w:rsidR="008B6C7C" w:rsidRPr="008B6C7C" w:rsidRDefault="008B6C7C" w:rsidP="008B6C7C">
            <w:pPr>
              <w:rPr>
                <w:color w:val="000000"/>
                <w:lang w:val="lt-LT" w:eastAsia="lt-LT"/>
              </w:rPr>
            </w:pPr>
            <w:r w:rsidRPr="008B6C7C">
              <w:rPr>
                <w:color w:val="000000"/>
                <w:lang w:val="lt-LT" w:eastAsia="lt-LT"/>
              </w:rPr>
              <w:t>2.1.</w:t>
            </w:r>
          </w:p>
        </w:tc>
        <w:tc>
          <w:tcPr>
            <w:tcW w:w="5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F491" w14:textId="77777777" w:rsidR="008B6C7C" w:rsidRPr="008B6C7C" w:rsidRDefault="008B6C7C" w:rsidP="008B6C7C">
            <w:pPr>
              <w:rPr>
                <w:color w:val="000000"/>
                <w:lang w:val="lt-LT" w:eastAsia="lt-LT"/>
              </w:rPr>
            </w:pPr>
            <w:r w:rsidRPr="008B6C7C">
              <w:rPr>
                <w:color w:val="000000"/>
                <w:lang w:val="lt-LT" w:eastAsia="lt-LT"/>
              </w:rPr>
              <w:t>Molėtų rajono savivaldybės administracija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142B4" w14:textId="77777777" w:rsidR="008B6C7C" w:rsidRPr="008B6C7C" w:rsidRDefault="008B6C7C" w:rsidP="008B6C7C">
            <w:pPr>
              <w:jc w:val="right"/>
              <w:rPr>
                <w:color w:val="000000"/>
                <w:lang w:val="lt-LT" w:eastAsia="lt-LT"/>
              </w:rPr>
            </w:pPr>
            <w:r w:rsidRPr="008B6C7C">
              <w:rPr>
                <w:color w:val="000000"/>
                <w:lang w:val="lt-LT" w:eastAsia="lt-LT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8E009" w14:textId="77777777" w:rsidR="008B6C7C" w:rsidRPr="008B6C7C" w:rsidRDefault="008B6C7C" w:rsidP="008B6C7C">
            <w:pPr>
              <w:jc w:val="right"/>
              <w:rPr>
                <w:color w:val="000000"/>
                <w:lang w:val="lt-LT" w:eastAsia="lt-LT"/>
              </w:rPr>
            </w:pPr>
            <w:r w:rsidRPr="008B6C7C">
              <w:rPr>
                <w:color w:val="000000"/>
                <w:lang w:val="lt-LT" w:eastAsia="lt-LT"/>
              </w:rPr>
              <w:t>20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7A1A6" w14:textId="77777777" w:rsidR="008B6C7C" w:rsidRPr="008B6C7C" w:rsidRDefault="008B6C7C" w:rsidP="008B6C7C">
            <w:pPr>
              <w:jc w:val="right"/>
              <w:rPr>
                <w:color w:val="000000"/>
                <w:lang w:val="lt-LT" w:eastAsia="lt-LT"/>
              </w:rPr>
            </w:pPr>
            <w:r w:rsidRPr="008B6C7C">
              <w:rPr>
                <w:color w:val="000000"/>
                <w:lang w:val="lt-LT" w:eastAsia="lt-LT"/>
              </w:rPr>
              <w:t>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111D5" w14:textId="77777777" w:rsidR="008B6C7C" w:rsidRPr="008B6C7C" w:rsidRDefault="008B6C7C" w:rsidP="008B6C7C">
            <w:pPr>
              <w:jc w:val="right"/>
              <w:rPr>
                <w:color w:val="000000"/>
                <w:lang w:val="lt-LT" w:eastAsia="lt-LT"/>
              </w:rPr>
            </w:pPr>
            <w:r w:rsidRPr="008B6C7C">
              <w:rPr>
                <w:color w:val="000000"/>
                <w:lang w:val="lt-LT" w:eastAsia="lt-LT"/>
              </w:rPr>
              <w:t> </w:t>
            </w:r>
          </w:p>
        </w:tc>
      </w:tr>
      <w:tr w:rsidR="008B6C7C" w:rsidRPr="008B6C7C" w14:paraId="3339A251" w14:textId="77777777" w:rsidTr="008B6C7C">
        <w:trPr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02C5F" w14:textId="77777777" w:rsidR="008B6C7C" w:rsidRPr="008B6C7C" w:rsidRDefault="008B6C7C" w:rsidP="008B6C7C">
            <w:pPr>
              <w:rPr>
                <w:color w:val="000000"/>
                <w:lang w:val="lt-LT" w:eastAsia="lt-LT"/>
              </w:rPr>
            </w:pPr>
            <w:r w:rsidRPr="008B6C7C">
              <w:rPr>
                <w:color w:val="000000"/>
                <w:lang w:val="lt-LT" w:eastAsia="lt-LT"/>
              </w:rPr>
              <w:t>2.2.</w:t>
            </w:r>
          </w:p>
        </w:tc>
        <w:tc>
          <w:tcPr>
            <w:tcW w:w="5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3258" w14:textId="77777777" w:rsidR="008B6C7C" w:rsidRPr="008B6C7C" w:rsidRDefault="008B6C7C" w:rsidP="008B6C7C">
            <w:pPr>
              <w:rPr>
                <w:color w:val="000000"/>
                <w:lang w:val="lt-LT" w:eastAsia="lt-LT"/>
              </w:rPr>
            </w:pPr>
            <w:r w:rsidRPr="008B6C7C">
              <w:rPr>
                <w:color w:val="000000"/>
                <w:lang w:val="lt-LT" w:eastAsia="lt-LT"/>
              </w:rPr>
              <w:t>Savivaldybės lėšos investicijoms ir nekilnojamojo turto remontui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F414B" w14:textId="77777777" w:rsidR="008B6C7C" w:rsidRPr="008B6C7C" w:rsidRDefault="008B6C7C" w:rsidP="008B6C7C">
            <w:pPr>
              <w:jc w:val="right"/>
              <w:rPr>
                <w:color w:val="000000"/>
                <w:lang w:val="lt-LT" w:eastAsia="lt-LT"/>
              </w:rPr>
            </w:pPr>
            <w:r w:rsidRPr="008B6C7C">
              <w:rPr>
                <w:color w:val="000000"/>
                <w:lang w:val="lt-LT" w:eastAsia="lt-LT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8C6AA" w14:textId="77777777" w:rsidR="008B6C7C" w:rsidRPr="008B6C7C" w:rsidRDefault="008B6C7C" w:rsidP="008B6C7C">
            <w:pPr>
              <w:jc w:val="right"/>
              <w:rPr>
                <w:color w:val="000000"/>
                <w:lang w:val="lt-LT" w:eastAsia="lt-LT"/>
              </w:rPr>
            </w:pPr>
            <w:r w:rsidRPr="008B6C7C">
              <w:rPr>
                <w:color w:val="000000"/>
                <w:lang w:val="lt-LT" w:eastAsia="lt-LT"/>
              </w:rPr>
              <w:t>185,2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A6198" w14:textId="77777777" w:rsidR="008B6C7C" w:rsidRPr="008B6C7C" w:rsidRDefault="008B6C7C" w:rsidP="008B6C7C">
            <w:pPr>
              <w:jc w:val="right"/>
              <w:rPr>
                <w:color w:val="000000"/>
                <w:lang w:val="lt-LT" w:eastAsia="lt-LT"/>
              </w:rPr>
            </w:pPr>
            <w:r w:rsidRPr="008B6C7C">
              <w:rPr>
                <w:color w:val="000000"/>
                <w:lang w:val="lt-LT" w:eastAsia="lt-LT"/>
              </w:rPr>
              <w:t>185,2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EC508" w14:textId="77777777" w:rsidR="008B6C7C" w:rsidRPr="008B6C7C" w:rsidRDefault="008B6C7C" w:rsidP="008B6C7C">
            <w:pPr>
              <w:jc w:val="right"/>
              <w:rPr>
                <w:color w:val="000000"/>
                <w:lang w:val="lt-LT" w:eastAsia="lt-LT"/>
              </w:rPr>
            </w:pPr>
            <w:r w:rsidRPr="008B6C7C">
              <w:rPr>
                <w:color w:val="000000"/>
                <w:lang w:val="lt-LT" w:eastAsia="lt-LT"/>
              </w:rPr>
              <w:t> </w:t>
            </w:r>
          </w:p>
        </w:tc>
      </w:tr>
      <w:tr w:rsidR="008B6C7C" w:rsidRPr="008B6C7C" w14:paraId="2E944362" w14:textId="77777777" w:rsidTr="008B6C7C">
        <w:trPr>
          <w:trHeight w:val="8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D22B" w14:textId="77777777" w:rsidR="008B6C7C" w:rsidRPr="008B6C7C" w:rsidRDefault="008B6C7C" w:rsidP="008B6C7C">
            <w:pPr>
              <w:rPr>
                <w:color w:val="000000"/>
                <w:lang w:val="lt-LT" w:eastAsia="lt-LT"/>
              </w:rPr>
            </w:pPr>
            <w:r w:rsidRPr="008B6C7C">
              <w:rPr>
                <w:color w:val="000000"/>
                <w:lang w:val="lt-LT" w:eastAsia="lt-LT"/>
              </w:rPr>
              <w:t>2.3.</w:t>
            </w:r>
          </w:p>
        </w:tc>
        <w:tc>
          <w:tcPr>
            <w:tcW w:w="5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FA62B" w14:textId="77777777" w:rsidR="008B6C7C" w:rsidRPr="008B6C7C" w:rsidRDefault="008B6C7C" w:rsidP="008B6C7C">
            <w:pPr>
              <w:rPr>
                <w:color w:val="000000"/>
                <w:lang w:val="lt-LT" w:eastAsia="lt-LT"/>
              </w:rPr>
            </w:pPr>
            <w:r w:rsidRPr="008B6C7C">
              <w:rPr>
                <w:color w:val="000000"/>
                <w:lang w:val="lt-LT" w:eastAsia="lt-LT"/>
              </w:rPr>
              <w:t>Subsidija UAB Molėtų autobusų parkui patirtiems nuostoliams dėl būtino keleivių transporto paslaugų teikimo visuomenei atlyginti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6A4B4" w14:textId="77777777" w:rsidR="008B6C7C" w:rsidRPr="008B6C7C" w:rsidRDefault="008B6C7C" w:rsidP="008B6C7C">
            <w:pPr>
              <w:jc w:val="right"/>
              <w:rPr>
                <w:color w:val="000000"/>
                <w:lang w:val="lt-LT" w:eastAsia="lt-LT"/>
              </w:rPr>
            </w:pPr>
            <w:r w:rsidRPr="008B6C7C">
              <w:rPr>
                <w:color w:val="000000"/>
                <w:lang w:val="lt-LT" w:eastAsia="lt-LT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94224" w14:textId="77777777" w:rsidR="008B6C7C" w:rsidRPr="008B6C7C" w:rsidRDefault="008B6C7C" w:rsidP="008B6C7C">
            <w:pPr>
              <w:jc w:val="right"/>
              <w:rPr>
                <w:color w:val="000000"/>
                <w:lang w:val="lt-LT" w:eastAsia="lt-LT"/>
              </w:rPr>
            </w:pPr>
            <w:r w:rsidRPr="008B6C7C">
              <w:rPr>
                <w:color w:val="000000"/>
                <w:lang w:val="lt-LT" w:eastAsia="lt-LT"/>
              </w:rPr>
              <w:t>20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B3420" w14:textId="77777777" w:rsidR="008B6C7C" w:rsidRPr="008B6C7C" w:rsidRDefault="008B6C7C" w:rsidP="008B6C7C">
            <w:pPr>
              <w:jc w:val="right"/>
              <w:rPr>
                <w:color w:val="000000"/>
                <w:lang w:val="lt-LT" w:eastAsia="lt-LT"/>
              </w:rPr>
            </w:pPr>
            <w:r w:rsidRPr="008B6C7C">
              <w:rPr>
                <w:color w:val="000000"/>
                <w:lang w:val="lt-LT" w:eastAsia="lt-LT"/>
              </w:rPr>
              <w:t>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B6951" w14:textId="77777777" w:rsidR="008B6C7C" w:rsidRPr="008B6C7C" w:rsidRDefault="008B6C7C" w:rsidP="008B6C7C">
            <w:pPr>
              <w:jc w:val="right"/>
              <w:rPr>
                <w:color w:val="000000"/>
                <w:lang w:val="lt-LT" w:eastAsia="lt-LT"/>
              </w:rPr>
            </w:pPr>
            <w:r w:rsidRPr="008B6C7C">
              <w:rPr>
                <w:color w:val="000000"/>
                <w:lang w:val="lt-LT" w:eastAsia="lt-LT"/>
              </w:rPr>
              <w:t> </w:t>
            </w:r>
          </w:p>
        </w:tc>
      </w:tr>
      <w:tr w:rsidR="008B6C7C" w:rsidRPr="008B6C7C" w14:paraId="7CCF549C" w14:textId="77777777" w:rsidTr="008B6C7C">
        <w:trPr>
          <w:trHeight w:val="6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9E34B" w14:textId="77777777" w:rsidR="008B6C7C" w:rsidRPr="008B6C7C" w:rsidRDefault="008B6C7C" w:rsidP="008B6C7C">
            <w:pPr>
              <w:rPr>
                <w:color w:val="000000"/>
                <w:lang w:val="lt-LT" w:eastAsia="lt-LT"/>
              </w:rPr>
            </w:pPr>
            <w:r w:rsidRPr="008B6C7C">
              <w:rPr>
                <w:color w:val="000000"/>
                <w:lang w:val="lt-LT" w:eastAsia="lt-LT"/>
              </w:rPr>
              <w:t>2.4.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5BD0" w14:textId="77777777" w:rsidR="008B6C7C" w:rsidRPr="008B6C7C" w:rsidRDefault="008B6C7C" w:rsidP="008B6C7C">
            <w:pPr>
              <w:rPr>
                <w:color w:val="000000"/>
                <w:lang w:val="lt-LT" w:eastAsia="lt-LT"/>
              </w:rPr>
            </w:pPr>
            <w:r w:rsidRPr="008B6C7C">
              <w:rPr>
                <w:color w:val="000000"/>
                <w:lang w:val="lt-LT" w:eastAsia="lt-LT"/>
              </w:rPr>
              <w:t>Valstybės investicijų lėšos projektui ,,Sporto paskirties pastato Molėtuose, Ąžuolų g. 10, rekonstravimas"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BEA72" w14:textId="77777777" w:rsidR="008B6C7C" w:rsidRPr="008B6C7C" w:rsidRDefault="008B6C7C" w:rsidP="008B6C7C">
            <w:pPr>
              <w:jc w:val="right"/>
              <w:rPr>
                <w:color w:val="000000"/>
                <w:lang w:val="lt-LT" w:eastAsia="lt-LT"/>
              </w:rPr>
            </w:pPr>
            <w:r w:rsidRPr="008B6C7C">
              <w:rPr>
                <w:color w:val="000000"/>
                <w:lang w:val="lt-LT" w:eastAsia="lt-LT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DCD84" w14:textId="77777777" w:rsidR="008B6C7C" w:rsidRPr="008B6C7C" w:rsidRDefault="008B6C7C" w:rsidP="008B6C7C">
            <w:pPr>
              <w:jc w:val="right"/>
              <w:rPr>
                <w:color w:val="000000"/>
                <w:lang w:val="lt-LT" w:eastAsia="lt-LT"/>
              </w:rPr>
            </w:pPr>
            <w:r w:rsidRPr="008B6C7C">
              <w:rPr>
                <w:color w:val="000000"/>
                <w:lang w:val="lt-LT" w:eastAsia="lt-LT"/>
              </w:rPr>
              <w:t>300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1F9F9" w14:textId="77777777" w:rsidR="008B6C7C" w:rsidRPr="008B6C7C" w:rsidRDefault="008B6C7C" w:rsidP="008B6C7C">
            <w:pPr>
              <w:jc w:val="right"/>
              <w:rPr>
                <w:color w:val="000000"/>
                <w:lang w:val="lt-LT" w:eastAsia="lt-LT"/>
              </w:rPr>
            </w:pPr>
            <w:r w:rsidRPr="008B6C7C">
              <w:rPr>
                <w:color w:val="000000"/>
                <w:lang w:val="lt-LT" w:eastAsia="lt-LT"/>
              </w:rPr>
              <w:t>300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FA810" w14:textId="77777777" w:rsidR="008B6C7C" w:rsidRPr="008B6C7C" w:rsidRDefault="008B6C7C" w:rsidP="008B6C7C">
            <w:pPr>
              <w:jc w:val="right"/>
              <w:rPr>
                <w:color w:val="000000"/>
                <w:lang w:val="lt-LT" w:eastAsia="lt-LT"/>
              </w:rPr>
            </w:pPr>
            <w:r w:rsidRPr="008B6C7C">
              <w:rPr>
                <w:color w:val="000000"/>
                <w:lang w:val="lt-LT" w:eastAsia="lt-LT"/>
              </w:rPr>
              <w:t> </w:t>
            </w:r>
          </w:p>
        </w:tc>
      </w:tr>
      <w:tr w:rsidR="008B6C7C" w:rsidRPr="008B6C7C" w14:paraId="228BB5B6" w14:textId="77777777" w:rsidTr="008B6C7C">
        <w:trPr>
          <w:trHeight w:val="6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ECF8" w14:textId="77777777" w:rsidR="008B6C7C" w:rsidRPr="008B6C7C" w:rsidRDefault="008B6C7C" w:rsidP="008B6C7C">
            <w:pPr>
              <w:rPr>
                <w:color w:val="000000"/>
                <w:lang w:val="lt-LT" w:eastAsia="lt-LT"/>
              </w:rPr>
            </w:pPr>
            <w:r w:rsidRPr="008B6C7C">
              <w:rPr>
                <w:color w:val="000000"/>
                <w:lang w:val="lt-LT" w:eastAsia="lt-LT"/>
              </w:rPr>
              <w:t>2.5.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A928" w14:textId="77777777" w:rsidR="008B6C7C" w:rsidRPr="008B6C7C" w:rsidRDefault="008B6C7C" w:rsidP="008B6C7C">
            <w:pPr>
              <w:rPr>
                <w:color w:val="000000"/>
                <w:lang w:val="lt-LT" w:eastAsia="lt-LT"/>
              </w:rPr>
            </w:pPr>
            <w:r w:rsidRPr="008B6C7C">
              <w:rPr>
                <w:color w:val="000000"/>
                <w:lang w:val="lt-LT" w:eastAsia="lt-LT"/>
              </w:rPr>
              <w:t>Molėtų rajone veikiančių sakralinių architektūrinių paveldo objektų projektų finansavimui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E2CCF" w14:textId="77777777" w:rsidR="008B6C7C" w:rsidRPr="008B6C7C" w:rsidRDefault="008B6C7C" w:rsidP="008B6C7C">
            <w:pPr>
              <w:jc w:val="right"/>
              <w:rPr>
                <w:color w:val="000000"/>
                <w:lang w:val="lt-LT" w:eastAsia="lt-LT"/>
              </w:rPr>
            </w:pPr>
            <w:r w:rsidRPr="008B6C7C">
              <w:rPr>
                <w:color w:val="000000"/>
                <w:lang w:val="lt-LT" w:eastAsia="lt-LT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9F3C4" w14:textId="77777777" w:rsidR="008B6C7C" w:rsidRPr="008B6C7C" w:rsidRDefault="008B6C7C" w:rsidP="008B6C7C">
            <w:pPr>
              <w:jc w:val="right"/>
              <w:rPr>
                <w:color w:val="000000"/>
                <w:lang w:val="lt-LT" w:eastAsia="lt-LT"/>
              </w:rPr>
            </w:pPr>
            <w:r w:rsidRPr="008B6C7C">
              <w:rPr>
                <w:color w:val="000000"/>
                <w:lang w:val="lt-LT" w:eastAsia="lt-LT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975A1" w14:textId="77777777" w:rsidR="008B6C7C" w:rsidRPr="008B6C7C" w:rsidRDefault="008B6C7C" w:rsidP="008B6C7C">
            <w:pPr>
              <w:jc w:val="right"/>
              <w:rPr>
                <w:color w:val="000000"/>
                <w:lang w:val="lt-LT" w:eastAsia="lt-LT"/>
              </w:rPr>
            </w:pPr>
            <w:r w:rsidRPr="008B6C7C">
              <w:rPr>
                <w:color w:val="000000"/>
                <w:lang w:val="lt-LT" w:eastAsia="lt-LT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269A5" w14:textId="77777777" w:rsidR="008B6C7C" w:rsidRPr="008B6C7C" w:rsidRDefault="008B6C7C" w:rsidP="008B6C7C">
            <w:pPr>
              <w:jc w:val="right"/>
              <w:rPr>
                <w:color w:val="000000"/>
                <w:lang w:val="lt-LT" w:eastAsia="lt-LT"/>
              </w:rPr>
            </w:pPr>
            <w:r w:rsidRPr="008B6C7C">
              <w:rPr>
                <w:color w:val="000000"/>
                <w:lang w:val="lt-LT" w:eastAsia="lt-LT"/>
              </w:rPr>
              <w:t> </w:t>
            </w:r>
          </w:p>
        </w:tc>
      </w:tr>
      <w:tr w:rsidR="008B6C7C" w:rsidRPr="008B6C7C" w14:paraId="33E95BF7" w14:textId="77777777" w:rsidTr="008B6C7C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C7A1" w14:textId="77777777" w:rsidR="008B6C7C" w:rsidRPr="008B6C7C" w:rsidRDefault="008B6C7C" w:rsidP="008B6C7C">
            <w:pPr>
              <w:rPr>
                <w:color w:val="000000"/>
                <w:lang w:val="lt-LT" w:eastAsia="lt-LT"/>
              </w:rPr>
            </w:pPr>
            <w:r w:rsidRPr="008B6C7C">
              <w:rPr>
                <w:color w:val="000000"/>
                <w:lang w:val="lt-LT" w:eastAsia="lt-LT"/>
              </w:rPr>
              <w:t>2.6.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5463" w14:textId="77777777" w:rsidR="008B6C7C" w:rsidRPr="008B6C7C" w:rsidRDefault="008B6C7C" w:rsidP="008B6C7C">
            <w:pPr>
              <w:rPr>
                <w:color w:val="000000"/>
                <w:lang w:val="lt-LT" w:eastAsia="lt-LT"/>
              </w:rPr>
            </w:pPr>
            <w:r w:rsidRPr="008B6C7C">
              <w:rPr>
                <w:color w:val="000000"/>
                <w:lang w:val="lt-LT" w:eastAsia="lt-LT"/>
              </w:rPr>
              <w:t>Lėšos kultūros programų vykdymui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33F31" w14:textId="77777777" w:rsidR="008B6C7C" w:rsidRPr="008B6C7C" w:rsidRDefault="008B6C7C" w:rsidP="008B6C7C">
            <w:pPr>
              <w:jc w:val="right"/>
              <w:rPr>
                <w:color w:val="000000"/>
                <w:lang w:val="lt-LT" w:eastAsia="lt-LT"/>
              </w:rPr>
            </w:pPr>
            <w:r w:rsidRPr="008B6C7C">
              <w:rPr>
                <w:color w:val="000000"/>
                <w:lang w:val="lt-LT" w:eastAsia="lt-LT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C23DA" w14:textId="77777777" w:rsidR="008B6C7C" w:rsidRPr="008B6C7C" w:rsidRDefault="008B6C7C" w:rsidP="008B6C7C">
            <w:pPr>
              <w:jc w:val="right"/>
              <w:rPr>
                <w:color w:val="000000"/>
                <w:lang w:val="lt-LT" w:eastAsia="lt-LT"/>
              </w:rPr>
            </w:pPr>
            <w:r w:rsidRPr="008B6C7C">
              <w:rPr>
                <w:color w:val="000000"/>
                <w:lang w:val="lt-LT" w:eastAsia="lt-LT"/>
              </w:rPr>
              <w:t>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82EFF" w14:textId="77777777" w:rsidR="008B6C7C" w:rsidRPr="008B6C7C" w:rsidRDefault="008B6C7C" w:rsidP="008B6C7C">
            <w:pPr>
              <w:jc w:val="right"/>
              <w:rPr>
                <w:color w:val="000000"/>
                <w:lang w:val="lt-LT" w:eastAsia="lt-LT"/>
              </w:rPr>
            </w:pPr>
            <w:r w:rsidRPr="008B6C7C">
              <w:rPr>
                <w:color w:val="000000"/>
                <w:lang w:val="lt-LT" w:eastAsia="lt-LT"/>
              </w:rPr>
              <w:t>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FCD72" w14:textId="77777777" w:rsidR="008B6C7C" w:rsidRPr="008B6C7C" w:rsidRDefault="008B6C7C" w:rsidP="008B6C7C">
            <w:pPr>
              <w:jc w:val="right"/>
              <w:rPr>
                <w:color w:val="000000"/>
                <w:lang w:val="lt-LT" w:eastAsia="lt-LT"/>
              </w:rPr>
            </w:pPr>
            <w:r w:rsidRPr="008B6C7C">
              <w:rPr>
                <w:color w:val="000000"/>
                <w:lang w:val="lt-LT" w:eastAsia="lt-LT"/>
              </w:rPr>
              <w:t> </w:t>
            </w:r>
          </w:p>
        </w:tc>
      </w:tr>
      <w:tr w:rsidR="008B6C7C" w:rsidRPr="008B6C7C" w14:paraId="16BCC218" w14:textId="77777777" w:rsidTr="008B6C7C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EC7F" w14:textId="77777777" w:rsidR="008B6C7C" w:rsidRPr="008B6C7C" w:rsidRDefault="008B6C7C" w:rsidP="008B6C7C">
            <w:pPr>
              <w:rPr>
                <w:color w:val="000000"/>
                <w:lang w:val="lt-LT" w:eastAsia="lt-LT"/>
              </w:rPr>
            </w:pPr>
            <w:r w:rsidRPr="008B6C7C">
              <w:rPr>
                <w:color w:val="000000"/>
                <w:lang w:val="lt-LT" w:eastAsia="lt-LT"/>
              </w:rPr>
              <w:t>2.7.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8ED7" w14:textId="77777777" w:rsidR="008B6C7C" w:rsidRPr="008B6C7C" w:rsidRDefault="008B6C7C" w:rsidP="008B6C7C">
            <w:pPr>
              <w:rPr>
                <w:color w:val="000000"/>
                <w:lang w:val="lt-LT" w:eastAsia="lt-LT"/>
              </w:rPr>
            </w:pPr>
            <w:r w:rsidRPr="008B6C7C">
              <w:rPr>
                <w:color w:val="000000"/>
                <w:lang w:val="lt-LT" w:eastAsia="lt-LT"/>
              </w:rPr>
              <w:t>Lėšos moksleivių vasaros stovyklų organizavimui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EAB9F" w14:textId="77777777" w:rsidR="008B6C7C" w:rsidRPr="008B6C7C" w:rsidRDefault="008B6C7C" w:rsidP="008B6C7C">
            <w:pPr>
              <w:jc w:val="right"/>
              <w:rPr>
                <w:color w:val="000000"/>
                <w:lang w:val="lt-LT" w:eastAsia="lt-LT"/>
              </w:rPr>
            </w:pPr>
            <w:r w:rsidRPr="008B6C7C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A9A3F" w14:textId="77777777" w:rsidR="008B6C7C" w:rsidRPr="008B6C7C" w:rsidRDefault="008B6C7C" w:rsidP="008B6C7C">
            <w:pPr>
              <w:jc w:val="right"/>
              <w:rPr>
                <w:color w:val="000000"/>
                <w:lang w:val="lt-LT" w:eastAsia="lt-LT"/>
              </w:rPr>
            </w:pPr>
            <w:r w:rsidRPr="008B6C7C">
              <w:rPr>
                <w:color w:val="000000"/>
                <w:lang w:val="lt-LT" w:eastAsia="lt-LT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C5886" w14:textId="77777777" w:rsidR="008B6C7C" w:rsidRPr="008B6C7C" w:rsidRDefault="008B6C7C" w:rsidP="008B6C7C">
            <w:pPr>
              <w:jc w:val="right"/>
              <w:rPr>
                <w:color w:val="000000"/>
                <w:lang w:val="lt-LT" w:eastAsia="lt-LT"/>
              </w:rPr>
            </w:pPr>
            <w:r w:rsidRPr="008B6C7C">
              <w:rPr>
                <w:color w:val="000000"/>
                <w:lang w:val="lt-LT" w:eastAsia="lt-LT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CED69" w14:textId="77777777" w:rsidR="008B6C7C" w:rsidRPr="008B6C7C" w:rsidRDefault="008B6C7C" w:rsidP="008B6C7C">
            <w:pPr>
              <w:jc w:val="right"/>
              <w:rPr>
                <w:color w:val="000000"/>
                <w:lang w:val="lt-LT" w:eastAsia="lt-LT"/>
              </w:rPr>
            </w:pPr>
            <w:r w:rsidRPr="008B6C7C">
              <w:rPr>
                <w:color w:val="000000"/>
                <w:lang w:val="lt-LT" w:eastAsia="lt-LT"/>
              </w:rPr>
              <w:t> </w:t>
            </w:r>
          </w:p>
        </w:tc>
      </w:tr>
      <w:tr w:rsidR="008B6C7C" w:rsidRPr="008B6C7C" w14:paraId="06310BC8" w14:textId="77777777" w:rsidTr="008B6C7C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CA64" w14:textId="77777777" w:rsidR="008B6C7C" w:rsidRPr="008B6C7C" w:rsidRDefault="008B6C7C" w:rsidP="008B6C7C">
            <w:pPr>
              <w:rPr>
                <w:color w:val="000000"/>
                <w:lang w:val="lt-LT" w:eastAsia="lt-LT"/>
              </w:rPr>
            </w:pPr>
            <w:r w:rsidRPr="008B6C7C">
              <w:rPr>
                <w:color w:val="000000"/>
                <w:lang w:val="lt-LT" w:eastAsia="lt-LT"/>
              </w:rPr>
              <w:t>2.8.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3698" w14:textId="77777777" w:rsidR="008B6C7C" w:rsidRPr="008B6C7C" w:rsidRDefault="008B6C7C" w:rsidP="008B6C7C">
            <w:pPr>
              <w:rPr>
                <w:color w:val="000000"/>
                <w:lang w:val="lt-LT" w:eastAsia="lt-LT"/>
              </w:rPr>
            </w:pPr>
            <w:r w:rsidRPr="008B6C7C">
              <w:rPr>
                <w:color w:val="000000"/>
                <w:lang w:val="lt-LT" w:eastAsia="lt-LT"/>
              </w:rPr>
              <w:t>Socialinės ir piniginės paramos teikimas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63E02" w14:textId="77777777" w:rsidR="008B6C7C" w:rsidRPr="008B6C7C" w:rsidRDefault="008B6C7C" w:rsidP="008B6C7C">
            <w:pPr>
              <w:jc w:val="right"/>
              <w:rPr>
                <w:color w:val="000000"/>
                <w:lang w:val="lt-LT" w:eastAsia="lt-LT"/>
              </w:rPr>
            </w:pPr>
            <w:r w:rsidRPr="008B6C7C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5B5EF" w14:textId="77777777" w:rsidR="008B6C7C" w:rsidRPr="008B6C7C" w:rsidRDefault="008B6C7C" w:rsidP="008B6C7C">
            <w:pPr>
              <w:jc w:val="right"/>
              <w:rPr>
                <w:color w:val="000000"/>
                <w:lang w:val="lt-LT" w:eastAsia="lt-LT"/>
              </w:rPr>
            </w:pPr>
            <w:r w:rsidRPr="008B6C7C">
              <w:rPr>
                <w:color w:val="000000"/>
                <w:lang w:val="lt-LT" w:eastAsia="lt-LT"/>
              </w:rPr>
              <w:t>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1582F" w14:textId="77777777" w:rsidR="008B6C7C" w:rsidRPr="008B6C7C" w:rsidRDefault="008B6C7C" w:rsidP="008B6C7C">
            <w:pPr>
              <w:jc w:val="right"/>
              <w:rPr>
                <w:color w:val="000000"/>
                <w:lang w:val="lt-LT" w:eastAsia="lt-LT"/>
              </w:rPr>
            </w:pPr>
            <w:r w:rsidRPr="008B6C7C">
              <w:rPr>
                <w:color w:val="000000"/>
                <w:lang w:val="lt-LT" w:eastAsia="lt-LT"/>
              </w:rPr>
              <w:t>35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0CC0F" w14:textId="77777777" w:rsidR="008B6C7C" w:rsidRPr="008B6C7C" w:rsidRDefault="008B6C7C" w:rsidP="008B6C7C">
            <w:pPr>
              <w:jc w:val="right"/>
              <w:rPr>
                <w:color w:val="000000"/>
                <w:lang w:val="lt-LT" w:eastAsia="lt-LT"/>
              </w:rPr>
            </w:pPr>
            <w:r w:rsidRPr="008B6C7C">
              <w:rPr>
                <w:color w:val="000000"/>
                <w:lang w:val="lt-LT" w:eastAsia="lt-LT"/>
              </w:rPr>
              <w:t> </w:t>
            </w:r>
          </w:p>
        </w:tc>
      </w:tr>
      <w:tr w:rsidR="008B6C7C" w:rsidRPr="008B6C7C" w14:paraId="1A7F2B14" w14:textId="77777777" w:rsidTr="008B6C7C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B134" w14:textId="77777777" w:rsidR="008B6C7C" w:rsidRPr="008B6C7C" w:rsidRDefault="008B6C7C" w:rsidP="008B6C7C">
            <w:pPr>
              <w:rPr>
                <w:color w:val="000000"/>
                <w:lang w:val="lt-LT" w:eastAsia="lt-LT"/>
              </w:rPr>
            </w:pPr>
            <w:r w:rsidRPr="008B6C7C">
              <w:rPr>
                <w:color w:val="000000"/>
                <w:lang w:val="lt-LT" w:eastAsia="lt-LT"/>
              </w:rPr>
              <w:t>2.9.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DE8D" w14:textId="77777777" w:rsidR="008B6C7C" w:rsidRPr="008B6C7C" w:rsidRDefault="008B6C7C" w:rsidP="008B6C7C">
            <w:pPr>
              <w:rPr>
                <w:color w:val="1A2B2E"/>
                <w:lang w:val="lt-LT" w:eastAsia="lt-LT"/>
              </w:rPr>
            </w:pPr>
            <w:r w:rsidRPr="008B6C7C">
              <w:rPr>
                <w:color w:val="1A2B2E"/>
                <w:lang w:val="lt-LT" w:eastAsia="lt-LT"/>
              </w:rPr>
              <w:t>Finansinė parama būsto įsigijimui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D85B7" w14:textId="77777777" w:rsidR="008B6C7C" w:rsidRPr="008B6C7C" w:rsidRDefault="008B6C7C" w:rsidP="008B6C7C">
            <w:pPr>
              <w:jc w:val="right"/>
              <w:rPr>
                <w:color w:val="000000"/>
                <w:lang w:val="lt-LT" w:eastAsia="lt-LT"/>
              </w:rPr>
            </w:pPr>
            <w:r w:rsidRPr="008B6C7C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F83B0" w14:textId="77777777" w:rsidR="008B6C7C" w:rsidRPr="008B6C7C" w:rsidRDefault="008B6C7C" w:rsidP="008B6C7C">
            <w:pPr>
              <w:jc w:val="right"/>
              <w:rPr>
                <w:color w:val="000000"/>
                <w:lang w:val="lt-LT" w:eastAsia="lt-LT"/>
              </w:rPr>
            </w:pPr>
            <w:r w:rsidRPr="008B6C7C">
              <w:rPr>
                <w:color w:val="000000"/>
                <w:lang w:val="lt-LT" w:eastAsia="lt-LT"/>
              </w:rPr>
              <w:t>16,3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BD859" w14:textId="77777777" w:rsidR="008B6C7C" w:rsidRPr="008B6C7C" w:rsidRDefault="008B6C7C" w:rsidP="008B6C7C">
            <w:pPr>
              <w:jc w:val="right"/>
              <w:rPr>
                <w:color w:val="000000"/>
                <w:lang w:val="lt-LT" w:eastAsia="lt-LT"/>
              </w:rPr>
            </w:pPr>
            <w:r w:rsidRPr="008B6C7C">
              <w:rPr>
                <w:color w:val="000000"/>
                <w:lang w:val="lt-LT" w:eastAsia="lt-LT"/>
              </w:rPr>
              <w:t>16,3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786E8" w14:textId="77777777" w:rsidR="008B6C7C" w:rsidRPr="008B6C7C" w:rsidRDefault="008B6C7C" w:rsidP="008B6C7C">
            <w:pPr>
              <w:jc w:val="right"/>
              <w:rPr>
                <w:color w:val="000000"/>
                <w:lang w:val="lt-LT" w:eastAsia="lt-LT"/>
              </w:rPr>
            </w:pPr>
            <w:r w:rsidRPr="008B6C7C">
              <w:rPr>
                <w:color w:val="000000"/>
                <w:lang w:val="lt-LT" w:eastAsia="lt-LT"/>
              </w:rPr>
              <w:t> </w:t>
            </w:r>
          </w:p>
        </w:tc>
      </w:tr>
      <w:tr w:rsidR="008B6C7C" w:rsidRPr="008B6C7C" w14:paraId="075E19DD" w14:textId="77777777" w:rsidTr="008B6C7C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6BF8" w14:textId="77777777" w:rsidR="008B6C7C" w:rsidRPr="008B6C7C" w:rsidRDefault="008B6C7C" w:rsidP="008B6C7C">
            <w:pPr>
              <w:rPr>
                <w:color w:val="000000"/>
                <w:lang w:val="lt-LT" w:eastAsia="lt-LT"/>
              </w:rPr>
            </w:pPr>
            <w:r w:rsidRPr="008B6C7C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CA6F" w14:textId="77777777" w:rsidR="008B6C7C" w:rsidRPr="008B6C7C" w:rsidRDefault="008B6C7C" w:rsidP="008B6C7C">
            <w:pPr>
              <w:rPr>
                <w:b/>
                <w:bCs/>
                <w:color w:val="000000"/>
                <w:lang w:val="lt-LT" w:eastAsia="lt-LT"/>
              </w:rPr>
            </w:pPr>
            <w:r w:rsidRPr="008B6C7C">
              <w:rPr>
                <w:b/>
                <w:bCs/>
                <w:color w:val="000000"/>
                <w:lang w:val="lt-LT" w:eastAsia="lt-LT"/>
              </w:rPr>
              <w:t>Iš viso savivaldybės lėšų: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8C6C9" w14:textId="77777777" w:rsidR="008B6C7C" w:rsidRPr="008B6C7C" w:rsidRDefault="008B6C7C" w:rsidP="008B6C7C">
            <w:pPr>
              <w:rPr>
                <w:color w:val="000000"/>
                <w:lang w:val="lt-LT" w:eastAsia="lt-LT"/>
              </w:rPr>
            </w:pPr>
            <w:r w:rsidRPr="008B6C7C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EEB48" w14:textId="77777777" w:rsidR="008B6C7C" w:rsidRPr="008B6C7C" w:rsidRDefault="008B6C7C" w:rsidP="008B6C7C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8B6C7C">
              <w:rPr>
                <w:b/>
                <w:bCs/>
                <w:color w:val="000000"/>
                <w:lang w:val="lt-LT" w:eastAsia="lt-LT"/>
              </w:rPr>
              <w:t>599,5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4EFF7" w14:textId="77777777" w:rsidR="008B6C7C" w:rsidRPr="008B6C7C" w:rsidRDefault="008B6C7C" w:rsidP="008B6C7C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8B6C7C">
              <w:rPr>
                <w:b/>
                <w:bCs/>
                <w:color w:val="000000"/>
                <w:lang w:val="lt-LT" w:eastAsia="lt-LT"/>
              </w:rPr>
              <w:t>599,5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6A328" w14:textId="77777777" w:rsidR="008B6C7C" w:rsidRPr="008B6C7C" w:rsidRDefault="008B6C7C" w:rsidP="008B6C7C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8B6C7C">
              <w:rPr>
                <w:b/>
                <w:bCs/>
                <w:color w:val="000000"/>
                <w:lang w:val="lt-LT" w:eastAsia="lt-LT"/>
              </w:rPr>
              <w:t>0</w:t>
            </w:r>
          </w:p>
        </w:tc>
      </w:tr>
      <w:tr w:rsidR="008B6C7C" w:rsidRPr="008B6C7C" w14:paraId="5033CE25" w14:textId="77777777" w:rsidTr="008B6C7C">
        <w:trPr>
          <w:trHeight w:val="330"/>
        </w:trPr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2EF14" w14:textId="77777777" w:rsidR="008B6C7C" w:rsidRPr="008B6C7C" w:rsidRDefault="008B6C7C" w:rsidP="008B6C7C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8B6C7C">
              <w:rPr>
                <w:b/>
                <w:bCs/>
                <w:color w:val="000000"/>
                <w:lang w:val="lt-LT" w:eastAsia="lt-LT"/>
              </w:rPr>
              <w:t xml:space="preserve">Iš viso: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AAA28" w14:textId="77777777" w:rsidR="008B6C7C" w:rsidRPr="008B6C7C" w:rsidRDefault="008B6C7C" w:rsidP="008B6C7C">
            <w:pPr>
              <w:jc w:val="right"/>
              <w:rPr>
                <w:color w:val="000000"/>
                <w:lang w:val="lt-LT" w:eastAsia="lt-LT"/>
              </w:rPr>
            </w:pPr>
            <w:r w:rsidRPr="008B6C7C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E9CD7" w14:textId="77777777" w:rsidR="008B6C7C" w:rsidRPr="008B6C7C" w:rsidRDefault="008B6C7C" w:rsidP="008B6C7C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8B6C7C">
              <w:rPr>
                <w:b/>
                <w:bCs/>
                <w:color w:val="000000"/>
                <w:lang w:val="lt-LT" w:eastAsia="lt-LT"/>
              </w:rPr>
              <w:t>667,6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3DBEB" w14:textId="77777777" w:rsidR="008B6C7C" w:rsidRPr="008B6C7C" w:rsidRDefault="008B6C7C" w:rsidP="008B6C7C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8B6C7C">
              <w:rPr>
                <w:b/>
                <w:bCs/>
                <w:color w:val="000000"/>
                <w:lang w:val="lt-LT" w:eastAsia="lt-LT"/>
              </w:rPr>
              <w:t>667,6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88ADA" w14:textId="77777777" w:rsidR="008B6C7C" w:rsidRPr="008B6C7C" w:rsidRDefault="008B6C7C" w:rsidP="008B6C7C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8B6C7C">
              <w:rPr>
                <w:b/>
                <w:bCs/>
                <w:color w:val="000000"/>
                <w:lang w:val="lt-LT" w:eastAsia="lt-LT"/>
              </w:rPr>
              <w:t>0</w:t>
            </w:r>
          </w:p>
        </w:tc>
      </w:tr>
    </w:tbl>
    <w:p w14:paraId="22182094" w14:textId="77777777" w:rsidR="00D945D7" w:rsidRDefault="00D945D7" w:rsidP="00D945D7">
      <w:pPr>
        <w:tabs>
          <w:tab w:val="left" w:pos="720"/>
        </w:tabs>
        <w:spacing w:line="360" w:lineRule="auto"/>
        <w:jc w:val="both"/>
      </w:pPr>
    </w:p>
    <w:p w14:paraId="1B22D8BC" w14:textId="03804461" w:rsidR="00C02384" w:rsidRDefault="00145C39" w:rsidP="00887551">
      <w:pPr>
        <w:tabs>
          <w:tab w:val="left" w:pos="720"/>
          <w:tab w:val="num" w:pos="3960"/>
        </w:tabs>
        <w:spacing w:line="360" w:lineRule="auto"/>
        <w:jc w:val="both"/>
      </w:pPr>
      <w:r>
        <w:tab/>
        <w:t>2. Biudžetinių įstaigų asignavimai</w:t>
      </w:r>
      <w:r w:rsidR="00C02384">
        <w:t xml:space="preserve"> (keičiamas sprendimo </w:t>
      </w:r>
      <w:r w:rsidR="002673C4">
        <w:t xml:space="preserve">2 ir </w:t>
      </w:r>
      <w:r w:rsidR="00C02384">
        <w:t>3 prieda</w:t>
      </w:r>
      <w:r w:rsidR="002673C4">
        <w:t>i</w:t>
      </w:r>
      <w:r w:rsidR="00C02384">
        <w:t>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9"/>
        <w:gridCol w:w="4449"/>
        <w:gridCol w:w="1138"/>
        <w:gridCol w:w="1130"/>
        <w:gridCol w:w="1259"/>
        <w:gridCol w:w="1116"/>
      </w:tblGrid>
      <w:tr w:rsidR="00BA2DC0" w:rsidRPr="00BA2DC0" w14:paraId="2DAC685C" w14:textId="77777777" w:rsidTr="00BA2DC0">
        <w:trPr>
          <w:trHeight w:val="94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EE111" w14:textId="77777777" w:rsidR="00BA2DC0" w:rsidRPr="00BA2DC0" w:rsidRDefault="00BA2DC0" w:rsidP="00BA2DC0">
            <w:pPr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 xml:space="preserve">Eil. </w:t>
            </w:r>
            <w:r w:rsidRPr="00BA2DC0">
              <w:rPr>
                <w:color w:val="000000"/>
                <w:lang w:val="lt-LT" w:eastAsia="lt-LT"/>
              </w:rPr>
              <w:br/>
              <w:t xml:space="preserve">Nr. 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CFC0E" w14:textId="77777777" w:rsidR="00BA2DC0" w:rsidRPr="00BA2DC0" w:rsidRDefault="00BA2DC0" w:rsidP="00BA2DC0">
            <w:pPr>
              <w:jc w:val="center"/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 xml:space="preserve">Asignavimų pavadinimas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E655F" w14:textId="77777777" w:rsidR="00BA2DC0" w:rsidRPr="00BA2DC0" w:rsidRDefault="00BA2DC0" w:rsidP="00BA2DC0">
            <w:pPr>
              <w:jc w:val="center"/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Progra-</w:t>
            </w:r>
            <w:r w:rsidRPr="00BA2DC0">
              <w:rPr>
                <w:color w:val="000000"/>
                <w:lang w:val="lt-LT" w:eastAsia="lt-LT"/>
              </w:rPr>
              <w:br/>
              <w:t>mos kodas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3E7DE" w14:textId="77777777" w:rsidR="00BA2DC0" w:rsidRPr="00BA2DC0" w:rsidRDefault="00BA2DC0" w:rsidP="00BA2DC0">
            <w:pPr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 xml:space="preserve">Suma, </w:t>
            </w:r>
            <w:r w:rsidRPr="00BA2DC0">
              <w:rPr>
                <w:color w:val="000000"/>
                <w:lang w:val="lt-LT" w:eastAsia="lt-LT"/>
              </w:rPr>
              <w:br/>
              <w:t xml:space="preserve">tūkst. Eur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3213D" w14:textId="77777777" w:rsidR="00BA2DC0" w:rsidRPr="00BA2DC0" w:rsidRDefault="00BA2DC0" w:rsidP="00BA2DC0">
            <w:pPr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Kitoms išlaidoms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F0916" w14:textId="44C030EF" w:rsidR="00BA2DC0" w:rsidRPr="00BA2DC0" w:rsidRDefault="00BA2DC0" w:rsidP="00BA2DC0">
            <w:pPr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 xml:space="preserve">Darbo </w:t>
            </w:r>
            <w:r w:rsidRPr="00BA2DC0">
              <w:rPr>
                <w:color w:val="000000"/>
                <w:lang w:val="lt-LT" w:eastAsia="lt-LT"/>
              </w:rPr>
              <w:br/>
              <w:t>užmo</w:t>
            </w:r>
            <w:r>
              <w:rPr>
                <w:color w:val="000000"/>
                <w:lang w:val="lt-LT" w:eastAsia="lt-LT"/>
              </w:rPr>
              <w:t>-</w:t>
            </w:r>
            <w:r w:rsidRPr="00BA2DC0">
              <w:rPr>
                <w:color w:val="000000"/>
                <w:lang w:val="lt-LT" w:eastAsia="lt-LT"/>
              </w:rPr>
              <w:t>kesčiui</w:t>
            </w:r>
          </w:p>
        </w:tc>
      </w:tr>
      <w:tr w:rsidR="00BA2DC0" w:rsidRPr="00BA2DC0" w14:paraId="23EB08B9" w14:textId="77777777" w:rsidTr="00BA2DC0">
        <w:trPr>
          <w:trHeight w:val="3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2C6351" w14:textId="77777777" w:rsidR="00BA2DC0" w:rsidRPr="00BA2DC0" w:rsidRDefault="00BA2DC0" w:rsidP="00BA2DC0">
            <w:pPr>
              <w:rPr>
                <w:b/>
                <w:bCs/>
                <w:color w:val="000000"/>
                <w:lang w:val="lt-LT" w:eastAsia="lt-LT"/>
              </w:rPr>
            </w:pPr>
            <w:r w:rsidRPr="00BA2DC0">
              <w:rPr>
                <w:b/>
                <w:bCs/>
                <w:color w:val="000000"/>
                <w:lang w:val="lt-LT" w:eastAsia="lt-LT"/>
              </w:rPr>
              <w:t>1. Valstybės lėšos:</w:t>
            </w:r>
          </w:p>
        </w:tc>
      </w:tr>
      <w:tr w:rsidR="00BA2DC0" w:rsidRPr="00BA2DC0" w14:paraId="2887616B" w14:textId="77777777" w:rsidTr="00BA2DC0">
        <w:trPr>
          <w:trHeight w:val="31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A6313" w14:textId="77777777" w:rsidR="00BA2DC0" w:rsidRPr="00BA2DC0" w:rsidRDefault="00BA2DC0" w:rsidP="00BA2DC0">
            <w:pPr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 xml:space="preserve">1. </w:t>
            </w:r>
          </w:p>
        </w:tc>
        <w:tc>
          <w:tcPr>
            <w:tcW w:w="6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77766B" w14:textId="77777777" w:rsidR="00BA2DC0" w:rsidRPr="00BA2DC0" w:rsidRDefault="00BA2DC0" w:rsidP="00BA2DC0">
            <w:pPr>
              <w:rPr>
                <w:b/>
                <w:bCs/>
                <w:color w:val="000000"/>
                <w:lang w:val="lt-LT" w:eastAsia="lt-LT"/>
              </w:rPr>
            </w:pPr>
            <w:r w:rsidRPr="00BA2DC0">
              <w:rPr>
                <w:b/>
                <w:bCs/>
                <w:color w:val="000000"/>
                <w:lang w:val="lt-LT" w:eastAsia="lt-LT"/>
              </w:rPr>
              <w:t>Dotacija, skirta suaugusiųjų asmenų lietuvių kalbos mokymui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06A849" w14:textId="77777777" w:rsidR="00BA2DC0" w:rsidRPr="00BA2DC0" w:rsidRDefault="00BA2DC0" w:rsidP="00BA2DC0">
            <w:pPr>
              <w:rPr>
                <w:b/>
                <w:bCs/>
                <w:color w:val="000000"/>
                <w:lang w:val="lt-LT" w:eastAsia="lt-LT"/>
              </w:rPr>
            </w:pPr>
            <w:r w:rsidRPr="00BA2DC0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72C1F4" w14:textId="77777777" w:rsidR="00BA2DC0" w:rsidRPr="00BA2DC0" w:rsidRDefault="00BA2DC0" w:rsidP="00BA2DC0">
            <w:pPr>
              <w:rPr>
                <w:b/>
                <w:bCs/>
                <w:color w:val="000000"/>
                <w:lang w:val="lt-LT" w:eastAsia="lt-LT"/>
              </w:rPr>
            </w:pPr>
            <w:r w:rsidRPr="00BA2DC0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BA2DC0" w:rsidRPr="00BA2DC0" w14:paraId="03E2F215" w14:textId="77777777" w:rsidTr="00BA2DC0">
        <w:trPr>
          <w:trHeight w:val="31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0D0D" w14:textId="77777777" w:rsidR="00BA2DC0" w:rsidRPr="00BA2DC0" w:rsidRDefault="00BA2DC0" w:rsidP="00BA2DC0">
            <w:pPr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1.1.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E9AFD" w14:textId="77777777" w:rsidR="00BA2DC0" w:rsidRPr="00BA2DC0" w:rsidRDefault="00BA2DC0" w:rsidP="00BA2DC0">
            <w:pPr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 xml:space="preserve">Molėtų r. švietimo pagalbos tarnyba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CD212" w14:textId="77777777" w:rsidR="00BA2DC0" w:rsidRPr="00BA2DC0" w:rsidRDefault="00BA2DC0" w:rsidP="00BA2DC0">
            <w:pPr>
              <w:jc w:val="right"/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3E789" w14:textId="77777777" w:rsidR="00BA2DC0" w:rsidRPr="00BA2DC0" w:rsidRDefault="00BA2DC0" w:rsidP="00BA2DC0">
            <w:pPr>
              <w:jc w:val="right"/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1,8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5B4B" w14:textId="77777777" w:rsidR="00BA2DC0" w:rsidRPr="00BA2DC0" w:rsidRDefault="00BA2DC0" w:rsidP="00BA2DC0">
            <w:pPr>
              <w:jc w:val="right"/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34FE" w14:textId="77777777" w:rsidR="00BA2DC0" w:rsidRPr="00BA2DC0" w:rsidRDefault="00BA2DC0" w:rsidP="00BA2DC0">
            <w:pPr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 </w:t>
            </w:r>
          </w:p>
        </w:tc>
      </w:tr>
      <w:tr w:rsidR="00BA2DC0" w:rsidRPr="00BA2DC0" w14:paraId="75E5B562" w14:textId="77777777" w:rsidTr="00BA2DC0">
        <w:trPr>
          <w:trHeight w:val="31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C235" w14:textId="77777777" w:rsidR="00BA2DC0" w:rsidRPr="00BA2DC0" w:rsidRDefault="00BA2DC0" w:rsidP="00BA2DC0">
            <w:pPr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2.</w:t>
            </w:r>
          </w:p>
        </w:tc>
        <w:tc>
          <w:tcPr>
            <w:tcW w:w="90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03608" w14:textId="77777777" w:rsidR="00BA2DC0" w:rsidRPr="00BA2DC0" w:rsidRDefault="00BA2DC0" w:rsidP="00BA2DC0">
            <w:pPr>
              <w:rPr>
                <w:b/>
                <w:bCs/>
                <w:color w:val="000000"/>
                <w:lang w:val="lt-LT" w:eastAsia="lt-LT"/>
              </w:rPr>
            </w:pPr>
            <w:r w:rsidRPr="00BA2DC0">
              <w:rPr>
                <w:b/>
                <w:bCs/>
                <w:color w:val="000000"/>
                <w:lang w:val="lt-LT" w:eastAsia="lt-LT"/>
              </w:rPr>
              <w:t xml:space="preserve">Dotacija mokinių iš Ukrainos ugdymui ir pavėžėjimui į mokyklą </w:t>
            </w:r>
          </w:p>
        </w:tc>
      </w:tr>
      <w:tr w:rsidR="00BA2DC0" w:rsidRPr="00BA2DC0" w14:paraId="45972AA6" w14:textId="77777777" w:rsidTr="00BA2DC0">
        <w:trPr>
          <w:trHeight w:val="31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60C6" w14:textId="77777777" w:rsidR="00BA2DC0" w:rsidRPr="00BA2DC0" w:rsidRDefault="00BA2DC0" w:rsidP="00BA2DC0">
            <w:pPr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2.1.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3C42" w14:textId="77777777" w:rsidR="00BA2DC0" w:rsidRPr="00BA2DC0" w:rsidRDefault="00BA2DC0" w:rsidP="00BA2DC0">
            <w:pPr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Molėtų r. Alantos gimnazija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98FE4" w14:textId="77777777" w:rsidR="00BA2DC0" w:rsidRPr="00BA2DC0" w:rsidRDefault="00BA2DC0" w:rsidP="00BA2DC0">
            <w:pPr>
              <w:jc w:val="right"/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1BE20" w14:textId="77777777" w:rsidR="00BA2DC0" w:rsidRPr="00BA2DC0" w:rsidRDefault="00BA2DC0" w:rsidP="00BA2DC0">
            <w:pPr>
              <w:jc w:val="right"/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901D" w14:textId="77777777" w:rsidR="00BA2DC0" w:rsidRPr="00BA2DC0" w:rsidRDefault="00BA2DC0" w:rsidP="00BA2DC0">
            <w:pPr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AC1A" w14:textId="77777777" w:rsidR="00BA2DC0" w:rsidRPr="00BA2DC0" w:rsidRDefault="00BA2DC0" w:rsidP="00BA2DC0">
            <w:pPr>
              <w:jc w:val="right"/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1,00</w:t>
            </w:r>
          </w:p>
        </w:tc>
      </w:tr>
      <w:tr w:rsidR="00BA2DC0" w:rsidRPr="00BA2DC0" w14:paraId="788B9C76" w14:textId="77777777" w:rsidTr="00BA2DC0">
        <w:trPr>
          <w:trHeight w:val="31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0DE7" w14:textId="77777777" w:rsidR="00BA2DC0" w:rsidRPr="00BA2DC0" w:rsidRDefault="00BA2DC0" w:rsidP="00BA2DC0">
            <w:pPr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2.2.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BE2A77" w14:textId="77777777" w:rsidR="00BA2DC0" w:rsidRPr="00BA2DC0" w:rsidRDefault="00BA2DC0" w:rsidP="00BA2DC0">
            <w:pPr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Molėtų progimnazija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FDF03" w14:textId="77777777" w:rsidR="00BA2DC0" w:rsidRPr="00BA2DC0" w:rsidRDefault="00BA2DC0" w:rsidP="00BA2DC0">
            <w:pPr>
              <w:jc w:val="right"/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B5060" w14:textId="77777777" w:rsidR="00BA2DC0" w:rsidRPr="00BA2DC0" w:rsidRDefault="00BA2DC0" w:rsidP="00BA2DC0">
            <w:pPr>
              <w:jc w:val="right"/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2,8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6E5B" w14:textId="77777777" w:rsidR="00BA2DC0" w:rsidRPr="00BA2DC0" w:rsidRDefault="00BA2DC0" w:rsidP="00BA2DC0">
            <w:pPr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8017" w14:textId="77777777" w:rsidR="00BA2DC0" w:rsidRPr="00BA2DC0" w:rsidRDefault="00BA2DC0" w:rsidP="00BA2DC0">
            <w:pPr>
              <w:jc w:val="right"/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2,80</w:t>
            </w:r>
          </w:p>
        </w:tc>
      </w:tr>
      <w:tr w:rsidR="00BA2DC0" w:rsidRPr="00BA2DC0" w14:paraId="7ED05678" w14:textId="77777777" w:rsidTr="00BA2DC0">
        <w:trPr>
          <w:trHeight w:val="31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5E38" w14:textId="77777777" w:rsidR="00BA2DC0" w:rsidRPr="00BA2DC0" w:rsidRDefault="00BA2DC0" w:rsidP="00BA2DC0">
            <w:pPr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2.3.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4DDB" w14:textId="77777777" w:rsidR="00BA2DC0" w:rsidRPr="00BA2DC0" w:rsidRDefault="00BA2DC0" w:rsidP="00BA2DC0">
            <w:pPr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Molėtų r. Suginčių pagrindinė mokykla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49749" w14:textId="77777777" w:rsidR="00BA2DC0" w:rsidRPr="00BA2DC0" w:rsidRDefault="00BA2DC0" w:rsidP="00BA2DC0">
            <w:pPr>
              <w:jc w:val="right"/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CA55D" w14:textId="77777777" w:rsidR="00BA2DC0" w:rsidRPr="00BA2DC0" w:rsidRDefault="00BA2DC0" w:rsidP="00BA2DC0">
            <w:pPr>
              <w:jc w:val="right"/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2,9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8C17" w14:textId="77777777" w:rsidR="00BA2DC0" w:rsidRPr="00BA2DC0" w:rsidRDefault="00BA2DC0" w:rsidP="00BA2DC0">
            <w:pPr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4E1C" w14:textId="77777777" w:rsidR="00BA2DC0" w:rsidRPr="00BA2DC0" w:rsidRDefault="00BA2DC0" w:rsidP="00BA2DC0">
            <w:pPr>
              <w:jc w:val="right"/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2,90</w:t>
            </w:r>
          </w:p>
        </w:tc>
      </w:tr>
      <w:tr w:rsidR="00BA2DC0" w:rsidRPr="00BA2DC0" w14:paraId="64591E7E" w14:textId="77777777" w:rsidTr="00BA2DC0">
        <w:trPr>
          <w:trHeight w:val="31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32AE" w14:textId="77777777" w:rsidR="00BA2DC0" w:rsidRPr="00BA2DC0" w:rsidRDefault="00BA2DC0" w:rsidP="00BA2DC0">
            <w:pPr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2.4.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F0512" w14:textId="77777777" w:rsidR="00BA2DC0" w:rsidRPr="00BA2DC0" w:rsidRDefault="00BA2DC0" w:rsidP="00BA2DC0">
            <w:pPr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Molėtų r. Giedraičių A. Jaroševičiaus gimnazija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23E70" w14:textId="77777777" w:rsidR="00BA2DC0" w:rsidRPr="00BA2DC0" w:rsidRDefault="00BA2DC0" w:rsidP="00BA2DC0">
            <w:pPr>
              <w:jc w:val="right"/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1F953" w14:textId="77777777" w:rsidR="00BA2DC0" w:rsidRPr="00BA2DC0" w:rsidRDefault="00BA2DC0" w:rsidP="00BA2DC0">
            <w:pPr>
              <w:jc w:val="right"/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4,4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A631" w14:textId="77777777" w:rsidR="00BA2DC0" w:rsidRPr="00BA2DC0" w:rsidRDefault="00BA2DC0" w:rsidP="00BA2DC0">
            <w:pPr>
              <w:jc w:val="right"/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72C1" w14:textId="77777777" w:rsidR="00BA2DC0" w:rsidRPr="00BA2DC0" w:rsidRDefault="00BA2DC0" w:rsidP="00BA2DC0">
            <w:pPr>
              <w:jc w:val="right"/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4,30</w:t>
            </w:r>
          </w:p>
        </w:tc>
      </w:tr>
      <w:tr w:rsidR="00BA2DC0" w:rsidRPr="00BA2DC0" w14:paraId="3455D91F" w14:textId="77777777" w:rsidTr="00BA2DC0">
        <w:trPr>
          <w:trHeight w:val="31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B372" w14:textId="77777777" w:rsidR="00BA2DC0" w:rsidRPr="00BA2DC0" w:rsidRDefault="00BA2DC0" w:rsidP="00BA2DC0">
            <w:pPr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2.5.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F6EE" w14:textId="77777777" w:rsidR="00BA2DC0" w:rsidRPr="00BA2DC0" w:rsidRDefault="00BA2DC0" w:rsidP="00BA2DC0">
            <w:pPr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Molėtų pradinė mokykla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8CC1E" w14:textId="77777777" w:rsidR="00BA2DC0" w:rsidRPr="00BA2DC0" w:rsidRDefault="00BA2DC0" w:rsidP="00BA2DC0">
            <w:pPr>
              <w:jc w:val="right"/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B9BED" w14:textId="77777777" w:rsidR="00BA2DC0" w:rsidRPr="00BA2DC0" w:rsidRDefault="00BA2DC0" w:rsidP="00BA2DC0">
            <w:pPr>
              <w:jc w:val="right"/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4,6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A4D8" w14:textId="77777777" w:rsidR="00BA2DC0" w:rsidRPr="00BA2DC0" w:rsidRDefault="00BA2DC0" w:rsidP="00BA2DC0">
            <w:pPr>
              <w:jc w:val="right"/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D2D4" w14:textId="77777777" w:rsidR="00BA2DC0" w:rsidRPr="00BA2DC0" w:rsidRDefault="00BA2DC0" w:rsidP="00BA2DC0">
            <w:pPr>
              <w:jc w:val="right"/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4,50</w:t>
            </w:r>
          </w:p>
        </w:tc>
      </w:tr>
      <w:tr w:rsidR="00BA2DC0" w:rsidRPr="00BA2DC0" w14:paraId="03C26C6A" w14:textId="77777777" w:rsidTr="00BA2DC0">
        <w:trPr>
          <w:trHeight w:val="31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4663" w14:textId="77777777" w:rsidR="00BA2DC0" w:rsidRPr="00BA2DC0" w:rsidRDefault="00BA2DC0" w:rsidP="00BA2DC0">
            <w:pPr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2.6.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32C8" w14:textId="77777777" w:rsidR="00BA2DC0" w:rsidRPr="00BA2DC0" w:rsidRDefault="00BA2DC0" w:rsidP="00BA2DC0">
            <w:pPr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Molėtų „Vyturėlio“ vaikų lopšelis-darželis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D154B" w14:textId="77777777" w:rsidR="00BA2DC0" w:rsidRPr="00BA2DC0" w:rsidRDefault="00BA2DC0" w:rsidP="00BA2DC0">
            <w:pPr>
              <w:jc w:val="right"/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6DB01" w14:textId="77777777" w:rsidR="00BA2DC0" w:rsidRPr="00BA2DC0" w:rsidRDefault="00BA2DC0" w:rsidP="00BA2DC0">
            <w:pPr>
              <w:jc w:val="right"/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2,1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7979" w14:textId="77777777" w:rsidR="00BA2DC0" w:rsidRPr="00BA2DC0" w:rsidRDefault="00BA2DC0" w:rsidP="00BA2DC0">
            <w:pPr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F512" w14:textId="77777777" w:rsidR="00BA2DC0" w:rsidRPr="00BA2DC0" w:rsidRDefault="00BA2DC0" w:rsidP="00BA2DC0">
            <w:pPr>
              <w:jc w:val="right"/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2,10</w:t>
            </w:r>
          </w:p>
        </w:tc>
      </w:tr>
      <w:tr w:rsidR="00BA2DC0" w:rsidRPr="00BA2DC0" w14:paraId="69157F32" w14:textId="77777777" w:rsidTr="00BA2DC0">
        <w:trPr>
          <w:trHeight w:val="31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CCD0" w14:textId="77777777" w:rsidR="00BA2DC0" w:rsidRPr="00BA2DC0" w:rsidRDefault="00BA2DC0" w:rsidP="00BA2DC0">
            <w:pPr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2.7.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2B24" w14:textId="77777777" w:rsidR="00BA2DC0" w:rsidRPr="00BA2DC0" w:rsidRDefault="00BA2DC0" w:rsidP="00BA2DC0">
            <w:pPr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Molėtų „Saulutės“ vaikų lopšelis-darželis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6ED47" w14:textId="77777777" w:rsidR="00BA2DC0" w:rsidRPr="00BA2DC0" w:rsidRDefault="00BA2DC0" w:rsidP="00BA2DC0">
            <w:pPr>
              <w:jc w:val="right"/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99789" w14:textId="77777777" w:rsidR="00BA2DC0" w:rsidRPr="00BA2DC0" w:rsidRDefault="00BA2DC0" w:rsidP="00BA2DC0">
            <w:pPr>
              <w:jc w:val="right"/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1,2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14FA" w14:textId="77777777" w:rsidR="00BA2DC0" w:rsidRPr="00BA2DC0" w:rsidRDefault="00BA2DC0" w:rsidP="00BA2DC0">
            <w:pPr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62C2" w14:textId="77777777" w:rsidR="00BA2DC0" w:rsidRPr="00BA2DC0" w:rsidRDefault="00BA2DC0" w:rsidP="00BA2DC0">
            <w:pPr>
              <w:jc w:val="right"/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1,20</w:t>
            </w:r>
          </w:p>
        </w:tc>
      </w:tr>
      <w:tr w:rsidR="00BA2DC0" w:rsidRPr="00BA2DC0" w14:paraId="79DDB45A" w14:textId="77777777" w:rsidTr="00BA2DC0">
        <w:trPr>
          <w:trHeight w:val="31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9AD8" w14:textId="77777777" w:rsidR="00BA2DC0" w:rsidRPr="00BA2DC0" w:rsidRDefault="00BA2DC0" w:rsidP="00BA2DC0">
            <w:pPr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2.8.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5013" w14:textId="77777777" w:rsidR="00BA2DC0" w:rsidRPr="00BA2DC0" w:rsidRDefault="00BA2DC0" w:rsidP="00BA2DC0">
            <w:pPr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Molėtų gimnazija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EA944" w14:textId="77777777" w:rsidR="00BA2DC0" w:rsidRPr="00BA2DC0" w:rsidRDefault="00BA2DC0" w:rsidP="00BA2DC0">
            <w:pPr>
              <w:jc w:val="right"/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070AB" w14:textId="77777777" w:rsidR="00BA2DC0" w:rsidRPr="00BA2DC0" w:rsidRDefault="00BA2DC0" w:rsidP="00BA2DC0">
            <w:pPr>
              <w:jc w:val="right"/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0,7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173A" w14:textId="77777777" w:rsidR="00BA2DC0" w:rsidRPr="00BA2DC0" w:rsidRDefault="00BA2DC0" w:rsidP="00BA2DC0">
            <w:pPr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F45E" w14:textId="77777777" w:rsidR="00BA2DC0" w:rsidRPr="00BA2DC0" w:rsidRDefault="00BA2DC0" w:rsidP="00BA2DC0">
            <w:pPr>
              <w:jc w:val="right"/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0,70</w:t>
            </w:r>
          </w:p>
        </w:tc>
      </w:tr>
      <w:tr w:rsidR="00BA2DC0" w:rsidRPr="00BA2DC0" w14:paraId="7888B8D3" w14:textId="77777777" w:rsidTr="00BA2DC0">
        <w:trPr>
          <w:trHeight w:val="31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EAB7" w14:textId="77777777" w:rsidR="00BA2DC0" w:rsidRPr="00BA2DC0" w:rsidRDefault="00BA2DC0" w:rsidP="00BA2DC0">
            <w:pPr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53870" w14:textId="77777777" w:rsidR="00BA2DC0" w:rsidRPr="00BA2DC0" w:rsidRDefault="00BA2DC0" w:rsidP="00BA2DC0">
            <w:pPr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Iš viso dotacijos ugdymui ir pavėžėjimui: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2DEE1" w14:textId="77777777" w:rsidR="00BA2DC0" w:rsidRPr="00BA2DC0" w:rsidRDefault="00BA2DC0" w:rsidP="00BA2DC0">
            <w:pPr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D2E71" w14:textId="77777777" w:rsidR="00BA2DC0" w:rsidRPr="00BA2DC0" w:rsidRDefault="00BA2DC0" w:rsidP="00BA2DC0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BA2DC0">
              <w:rPr>
                <w:b/>
                <w:bCs/>
                <w:color w:val="000000"/>
                <w:lang w:val="lt-LT" w:eastAsia="lt-LT"/>
              </w:rPr>
              <w:t>19,70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B4A36" w14:textId="77777777" w:rsidR="00BA2DC0" w:rsidRPr="00BA2DC0" w:rsidRDefault="00BA2DC0" w:rsidP="00BA2DC0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BA2DC0">
              <w:rPr>
                <w:b/>
                <w:bCs/>
                <w:color w:val="000000"/>
                <w:lang w:val="lt-LT" w:eastAsia="lt-LT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AFD6A" w14:textId="77777777" w:rsidR="00BA2DC0" w:rsidRPr="00BA2DC0" w:rsidRDefault="00BA2DC0" w:rsidP="00BA2DC0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BA2DC0">
              <w:rPr>
                <w:b/>
                <w:bCs/>
                <w:color w:val="000000"/>
                <w:lang w:val="lt-LT" w:eastAsia="lt-LT"/>
              </w:rPr>
              <w:t>19,50</w:t>
            </w:r>
          </w:p>
        </w:tc>
      </w:tr>
      <w:tr w:rsidR="00BA2DC0" w:rsidRPr="00BA2DC0" w14:paraId="35A2289E" w14:textId="77777777" w:rsidTr="00BA2DC0">
        <w:trPr>
          <w:trHeight w:val="31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7761" w14:textId="77777777" w:rsidR="00BA2DC0" w:rsidRPr="00BA2DC0" w:rsidRDefault="00BA2DC0" w:rsidP="00BA2DC0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BA2DC0">
              <w:rPr>
                <w:b/>
                <w:bCs/>
                <w:color w:val="000000"/>
                <w:lang w:val="lt-LT" w:eastAsia="lt-LT"/>
              </w:rPr>
              <w:t>Iš viso dotacijų: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A079" w14:textId="77777777" w:rsidR="00BA2DC0" w:rsidRPr="00BA2DC0" w:rsidRDefault="00BA2DC0" w:rsidP="00BA2DC0">
            <w:pPr>
              <w:rPr>
                <w:b/>
                <w:bCs/>
                <w:color w:val="000000"/>
                <w:lang w:val="lt-LT" w:eastAsia="lt-LT"/>
              </w:rPr>
            </w:pPr>
            <w:r w:rsidRPr="00BA2DC0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32CD" w14:textId="77777777" w:rsidR="00BA2DC0" w:rsidRPr="00BA2DC0" w:rsidRDefault="00BA2DC0" w:rsidP="00BA2DC0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BA2DC0">
              <w:rPr>
                <w:b/>
                <w:bCs/>
                <w:color w:val="000000"/>
                <w:lang w:val="lt-LT" w:eastAsia="lt-LT"/>
              </w:rPr>
              <w:t>21,50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AB3A" w14:textId="77777777" w:rsidR="00BA2DC0" w:rsidRPr="00BA2DC0" w:rsidRDefault="00BA2DC0" w:rsidP="00BA2DC0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BA2DC0">
              <w:rPr>
                <w:b/>
                <w:bCs/>
                <w:color w:val="000000"/>
                <w:lang w:val="lt-LT" w:eastAsia="lt-LT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B838" w14:textId="77777777" w:rsidR="00BA2DC0" w:rsidRPr="00BA2DC0" w:rsidRDefault="00BA2DC0" w:rsidP="00BA2DC0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BA2DC0">
              <w:rPr>
                <w:b/>
                <w:bCs/>
                <w:color w:val="000000"/>
                <w:lang w:val="lt-LT" w:eastAsia="lt-LT"/>
              </w:rPr>
              <w:t>19,50</w:t>
            </w:r>
          </w:p>
        </w:tc>
      </w:tr>
    </w:tbl>
    <w:p w14:paraId="65D0EB81" w14:textId="77777777" w:rsidR="008B6C7C" w:rsidRDefault="008B6C7C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9"/>
        <w:gridCol w:w="4449"/>
        <w:gridCol w:w="1138"/>
        <w:gridCol w:w="1130"/>
        <w:gridCol w:w="1259"/>
        <w:gridCol w:w="756"/>
      </w:tblGrid>
      <w:tr w:rsidR="00BA2DC0" w:rsidRPr="00BA2DC0" w14:paraId="0C336BE2" w14:textId="77777777" w:rsidTr="00BA2DC0">
        <w:trPr>
          <w:trHeight w:val="34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FAEF" w14:textId="70C8E39D" w:rsidR="00BA2DC0" w:rsidRPr="00BA2DC0" w:rsidRDefault="00BA2DC0" w:rsidP="00BA2DC0">
            <w:pPr>
              <w:rPr>
                <w:b/>
                <w:bCs/>
                <w:color w:val="000000"/>
                <w:lang w:val="lt-LT" w:eastAsia="lt-LT"/>
              </w:rPr>
            </w:pPr>
            <w:r w:rsidRPr="00BA2DC0">
              <w:rPr>
                <w:b/>
                <w:bCs/>
                <w:color w:val="000000"/>
                <w:lang w:val="lt-LT" w:eastAsia="lt-LT"/>
              </w:rPr>
              <w:lastRenderedPageBreak/>
              <w:t>2. Savivaldybės lėšos:</w:t>
            </w:r>
          </w:p>
        </w:tc>
      </w:tr>
      <w:tr w:rsidR="00BA2DC0" w:rsidRPr="00BA2DC0" w14:paraId="1EEA8E94" w14:textId="77777777" w:rsidTr="00BA2DC0">
        <w:trPr>
          <w:trHeight w:val="31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7466" w14:textId="77777777" w:rsidR="00BA2DC0" w:rsidRPr="00BA2DC0" w:rsidRDefault="00BA2DC0" w:rsidP="00BA2DC0">
            <w:pPr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2.1.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48D8" w14:textId="77777777" w:rsidR="00BA2DC0" w:rsidRPr="00BA2DC0" w:rsidRDefault="00BA2DC0" w:rsidP="00BA2DC0">
            <w:pPr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Molėtų rajono savivaldybės viešoji biblioteka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B4D81" w14:textId="77777777" w:rsidR="00BA2DC0" w:rsidRPr="00BA2DC0" w:rsidRDefault="00BA2DC0" w:rsidP="00BA2DC0">
            <w:pPr>
              <w:jc w:val="right"/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908D5" w14:textId="77777777" w:rsidR="00BA2DC0" w:rsidRPr="00BA2DC0" w:rsidRDefault="00BA2DC0" w:rsidP="00BA2DC0">
            <w:pPr>
              <w:jc w:val="right"/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AB59" w14:textId="77777777" w:rsidR="00BA2DC0" w:rsidRPr="00BA2DC0" w:rsidRDefault="00BA2DC0" w:rsidP="00BA2DC0">
            <w:pPr>
              <w:jc w:val="right"/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3240" w14:textId="77777777" w:rsidR="00BA2DC0" w:rsidRPr="00BA2DC0" w:rsidRDefault="00BA2DC0" w:rsidP="00BA2DC0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BA2DC0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</w:tr>
      <w:tr w:rsidR="00BA2DC0" w:rsidRPr="00BA2DC0" w14:paraId="0C513123" w14:textId="77777777" w:rsidTr="00BA2DC0">
        <w:trPr>
          <w:trHeight w:val="31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88A0" w14:textId="77777777" w:rsidR="00BA2DC0" w:rsidRPr="00BA2DC0" w:rsidRDefault="00BA2DC0" w:rsidP="00BA2DC0">
            <w:pPr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2.2.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C23932" w14:textId="77777777" w:rsidR="00BA2DC0" w:rsidRPr="00BA2DC0" w:rsidRDefault="00BA2DC0" w:rsidP="00BA2DC0">
            <w:pPr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Molėtų progimnazija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8E92F" w14:textId="77777777" w:rsidR="00BA2DC0" w:rsidRPr="00BA2DC0" w:rsidRDefault="00BA2DC0" w:rsidP="00BA2DC0">
            <w:pPr>
              <w:jc w:val="right"/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6AEDB" w14:textId="77777777" w:rsidR="00BA2DC0" w:rsidRPr="00BA2DC0" w:rsidRDefault="00BA2DC0" w:rsidP="00BA2DC0">
            <w:pPr>
              <w:jc w:val="right"/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2,2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C7EC" w14:textId="77777777" w:rsidR="00BA2DC0" w:rsidRPr="00BA2DC0" w:rsidRDefault="00BA2DC0" w:rsidP="00BA2DC0">
            <w:pPr>
              <w:jc w:val="right"/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83B2" w14:textId="77777777" w:rsidR="00BA2DC0" w:rsidRPr="00BA2DC0" w:rsidRDefault="00BA2DC0" w:rsidP="00BA2DC0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BA2DC0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</w:tr>
      <w:tr w:rsidR="00BA2DC0" w:rsidRPr="00BA2DC0" w14:paraId="1B5221FF" w14:textId="77777777" w:rsidTr="00BA2DC0">
        <w:trPr>
          <w:trHeight w:val="31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CDBB" w14:textId="77777777" w:rsidR="00BA2DC0" w:rsidRPr="00BA2DC0" w:rsidRDefault="00BA2DC0" w:rsidP="00BA2DC0">
            <w:pPr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2.3.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3362" w14:textId="77777777" w:rsidR="00BA2DC0" w:rsidRPr="00BA2DC0" w:rsidRDefault="00BA2DC0" w:rsidP="00BA2DC0">
            <w:pPr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Molėtų „Saulutės“ vaikų lopšelis-darželis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31623" w14:textId="77777777" w:rsidR="00BA2DC0" w:rsidRPr="00BA2DC0" w:rsidRDefault="00BA2DC0" w:rsidP="00BA2DC0">
            <w:pPr>
              <w:jc w:val="right"/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506E5" w14:textId="77777777" w:rsidR="00BA2DC0" w:rsidRPr="00BA2DC0" w:rsidRDefault="00BA2DC0" w:rsidP="00BA2DC0">
            <w:pPr>
              <w:jc w:val="right"/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5249" w14:textId="77777777" w:rsidR="00BA2DC0" w:rsidRPr="00BA2DC0" w:rsidRDefault="00BA2DC0" w:rsidP="00BA2DC0">
            <w:pPr>
              <w:jc w:val="right"/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A538" w14:textId="77777777" w:rsidR="00BA2DC0" w:rsidRPr="00BA2DC0" w:rsidRDefault="00BA2DC0" w:rsidP="00BA2DC0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BA2DC0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</w:tr>
      <w:tr w:rsidR="00BA2DC0" w:rsidRPr="00BA2DC0" w14:paraId="77F6AACB" w14:textId="77777777" w:rsidTr="00BA2DC0">
        <w:trPr>
          <w:trHeight w:val="31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0682" w14:textId="77777777" w:rsidR="00BA2DC0" w:rsidRPr="00BA2DC0" w:rsidRDefault="00BA2DC0" w:rsidP="00BA2DC0">
            <w:pPr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2.4.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D97F05" w14:textId="77777777" w:rsidR="00BA2DC0" w:rsidRPr="00BA2DC0" w:rsidRDefault="00BA2DC0" w:rsidP="00BA2DC0">
            <w:pPr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Molėtų r. socialinės paramos centras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ABBD4" w14:textId="77777777" w:rsidR="00BA2DC0" w:rsidRPr="00BA2DC0" w:rsidRDefault="00BA2DC0" w:rsidP="00BA2DC0">
            <w:pPr>
              <w:jc w:val="right"/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4AC20" w14:textId="77777777" w:rsidR="00BA2DC0" w:rsidRPr="00BA2DC0" w:rsidRDefault="00BA2DC0" w:rsidP="00BA2DC0">
            <w:pPr>
              <w:jc w:val="right"/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1,8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27FC" w14:textId="77777777" w:rsidR="00BA2DC0" w:rsidRPr="00BA2DC0" w:rsidRDefault="00BA2DC0" w:rsidP="00BA2DC0">
            <w:pPr>
              <w:jc w:val="right"/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B8A6" w14:textId="77777777" w:rsidR="00BA2DC0" w:rsidRPr="00BA2DC0" w:rsidRDefault="00BA2DC0" w:rsidP="00BA2DC0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BA2DC0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</w:tr>
      <w:tr w:rsidR="00BA2DC0" w:rsidRPr="00BA2DC0" w14:paraId="572A280B" w14:textId="77777777" w:rsidTr="00BA2DC0">
        <w:trPr>
          <w:trHeight w:val="31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1C91" w14:textId="77777777" w:rsidR="00BA2DC0" w:rsidRPr="00BA2DC0" w:rsidRDefault="00BA2DC0" w:rsidP="00BA2DC0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BA2DC0">
              <w:rPr>
                <w:b/>
                <w:bCs/>
                <w:color w:val="000000"/>
                <w:lang w:val="lt-LT" w:eastAsia="lt-LT"/>
              </w:rPr>
              <w:t xml:space="preserve">Iš viso savivaldybės lėšų: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B308" w14:textId="77777777" w:rsidR="00BA2DC0" w:rsidRPr="00BA2DC0" w:rsidRDefault="00BA2DC0" w:rsidP="00BA2DC0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BA2DC0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F0E7" w14:textId="77777777" w:rsidR="00BA2DC0" w:rsidRPr="00BA2DC0" w:rsidRDefault="00BA2DC0" w:rsidP="00BA2DC0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BA2DC0">
              <w:rPr>
                <w:b/>
                <w:bCs/>
                <w:color w:val="000000"/>
                <w:lang w:val="lt-LT" w:eastAsia="lt-LT"/>
              </w:rPr>
              <w:t>16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B433" w14:textId="77777777" w:rsidR="00BA2DC0" w:rsidRPr="00BA2DC0" w:rsidRDefault="00BA2DC0" w:rsidP="00BA2DC0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BA2DC0">
              <w:rPr>
                <w:b/>
                <w:bCs/>
                <w:color w:val="000000"/>
                <w:lang w:val="lt-LT" w:eastAsia="lt-LT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B9AE" w14:textId="77777777" w:rsidR="00BA2DC0" w:rsidRPr="00BA2DC0" w:rsidRDefault="00BA2DC0" w:rsidP="00BA2DC0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BA2DC0">
              <w:rPr>
                <w:b/>
                <w:bCs/>
                <w:color w:val="000000"/>
                <w:lang w:val="lt-LT" w:eastAsia="lt-LT"/>
              </w:rPr>
              <w:t>0</w:t>
            </w:r>
          </w:p>
        </w:tc>
      </w:tr>
      <w:tr w:rsidR="00BA2DC0" w:rsidRPr="00BA2DC0" w14:paraId="7FC0F955" w14:textId="77777777" w:rsidTr="00BA2DC0">
        <w:trPr>
          <w:trHeight w:val="3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74F140D" w14:textId="77777777" w:rsidR="00BA2DC0" w:rsidRPr="00BA2DC0" w:rsidRDefault="00BA2DC0" w:rsidP="00BA2DC0">
            <w:pPr>
              <w:rPr>
                <w:b/>
                <w:bCs/>
                <w:color w:val="000000"/>
                <w:lang w:val="lt-LT" w:eastAsia="lt-LT"/>
              </w:rPr>
            </w:pPr>
            <w:r w:rsidRPr="00BA2DC0">
              <w:rPr>
                <w:b/>
                <w:bCs/>
                <w:color w:val="000000"/>
                <w:lang w:val="lt-LT" w:eastAsia="lt-LT"/>
              </w:rPr>
              <w:t>3. Įstaigų uždirbtų pajamų lėšos:</w:t>
            </w:r>
          </w:p>
        </w:tc>
      </w:tr>
      <w:tr w:rsidR="00BA2DC0" w:rsidRPr="00BA2DC0" w14:paraId="5BE7930E" w14:textId="77777777" w:rsidTr="00BA2DC0">
        <w:trPr>
          <w:trHeight w:val="31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1E14" w14:textId="77777777" w:rsidR="00BA2DC0" w:rsidRPr="00BA2DC0" w:rsidRDefault="00BA2DC0" w:rsidP="00BA2DC0">
            <w:pPr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1.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A3D5" w14:textId="77777777" w:rsidR="00BA2DC0" w:rsidRPr="00BA2DC0" w:rsidRDefault="00BA2DC0" w:rsidP="00BA2DC0">
            <w:pPr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Molėtų menų mokykla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EF8F" w14:textId="77777777" w:rsidR="00BA2DC0" w:rsidRPr="00BA2DC0" w:rsidRDefault="00BA2DC0" w:rsidP="00BA2DC0">
            <w:pPr>
              <w:jc w:val="right"/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7F7DF" w14:textId="77777777" w:rsidR="00BA2DC0" w:rsidRPr="00BA2DC0" w:rsidRDefault="00BA2DC0" w:rsidP="00BA2DC0">
            <w:pPr>
              <w:jc w:val="right"/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8,1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0553" w14:textId="77777777" w:rsidR="00BA2DC0" w:rsidRPr="00BA2DC0" w:rsidRDefault="00BA2DC0" w:rsidP="00BA2DC0">
            <w:pPr>
              <w:jc w:val="right"/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F66D" w14:textId="77777777" w:rsidR="00BA2DC0" w:rsidRPr="00BA2DC0" w:rsidRDefault="00BA2DC0" w:rsidP="00BA2DC0">
            <w:pPr>
              <w:jc w:val="right"/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4</w:t>
            </w:r>
          </w:p>
        </w:tc>
      </w:tr>
      <w:tr w:rsidR="00BA2DC0" w:rsidRPr="00BA2DC0" w14:paraId="01785108" w14:textId="77777777" w:rsidTr="00BA2DC0">
        <w:trPr>
          <w:trHeight w:val="31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69A9" w14:textId="77777777" w:rsidR="00BA2DC0" w:rsidRPr="00BA2DC0" w:rsidRDefault="00BA2DC0" w:rsidP="00BA2DC0">
            <w:pPr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1.1.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4F9C" w14:textId="77777777" w:rsidR="00BA2DC0" w:rsidRPr="00BA2DC0" w:rsidRDefault="00BA2DC0" w:rsidP="00BA2DC0">
            <w:pPr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Biudžetinių įstaigų pajamos už prekes ir paslaugas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FDFF" w14:textId="77777777" w:rsidR="00BA2DC0" w:rsidRPr="00BA2DC0" w:rsidRDefault="00BA2DC0" w:rsidP="00BA2DC0">
            <w:pPr>
              <w:jc w:val="right"/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5EFE3" w14:textId="77777777" w:rsidR="00BA2DC0" w:rsidRPr="00BA2DC0" w:rsidRDefault="00BA2DC0" w:rsidP="00BA2DC0">
            <w:pPr>
              <w:jc w:val="right"/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4,1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9F8C" w14:textId="77777777" w:rsidR="00BA2DC0" w:rsidRPr="00BA2DC0" w:rsidRDefault="00BA2DC0" w:rsidP="00BA2DC0">
            <w:pPr>
              <w:jc w:val="right"/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8DAA" w14:textId="77777777" w:rsidR="00BA2DC0" w:rsidRPr="00BA2DC0" w:rsidRDefault="00BA2DC0" w:rsidP="00BA2DC0">
            <w:pPr>
              <w:jc w:val="right"/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4</w:t>
            </w:r>
          </w:p>
        </w:tc>
      </w:tr>
      <w:tr w:rsidR="00BA2DC0" w:rsidRPr="00BA2DC0" w14:paraId="63B55647" w14:textId="77777777" w:rsidTr="00BA2DC0">
        <w:trPr>
          <w:trHeight w:val="31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6211" w14:textId="77777777" w:rsidR="00BA2DC0" w:rsidRPr="00BA2DC0" w:rsidRDefault="00BA2DC0" w:rsidP="00BA2DC0">
            <w:pPr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1.2.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1A6C" w14:textId="77777777" w:rsidR="00BA2DC0" w:rsidRPr="00BA2DC0" w:rsidRDefault="00BA2DC0" w:rsidP="00BA2DC0">
            <w:pPr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Įmokos už išlaikymą švietimo, socialinės apsaugos ir kitose įstaigose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96A5" w14:textId="77777777" w:rsidR="00BA2DC0" w:rsidRPr="00BA2DC0" w:rsidRDefault="00BA2DC0" w:rsidP="00BA2DC0">
            <w:pPr>
              <w:jc w:val="right"/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E2A0F" w14:textId="77777777" w:rsidR="00BA2DC0" w:rsidRPr="00BA2DC0" w:rsidRDefault="00BA2DC0" w:rsidP="00BA2DC0">
            <w:pPr>
              <w:jc w:val="right"/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4D6C" w14:textId="77777777" w:rsidR="00BA2DC0" w:rsidRPr="00BA2DC0" w:rsidRDefault="00BA2DC0" w:rsidP="00BA2DC0">
            <w:pPr>
              <w:jc w:val="right"/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2F7B" w14:textId="77777777" w:rsidR="00BA2DC0" w:rsidRPr="00BA2DC0" w:rsidRDefault="00BA2DC0" w:rsidP="00BA2DC0">
            <w:pPr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 </w:t>
            </w:r>
          </w:p>
        </w:tc>
      </w:tr>
      <w:tr w:rsidR="00BA2DC0" w:rsidRPr="00BA2DC0" w14:paraId="31C5C0C8" w14:textId="77777777" w:rsidTr="00BA2DC0">
        <w:trPr>
          <w:trHeight w:val="31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BE68" w14:textId="77777777" w:rsidR="00BA2DC0" w:rsidRPr="00BA2DC0" w:rsidRDefault="00BA2DC0" w:rsidP="00BA2DC0">
            <w:pPr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 xml:space="preserve">2. 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62BD" w14:textId="77777777" w:rsidR="00BA2DC0" w:rsidRPr="00BA2DC0" w:rsidRDefault="00BA2DC0" w:rsidP="00BA2DC0">
            <w:pPr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Molėtų r. švietimo pagalbos tarnyba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C706" w14:textId="77777777" w:rsidR="00BA2DC0" w:rsidRPr="00BA2DC0" w:rsidRDefault="00BA2DC0" w:rsidP="00BA2DC0">
            <w:pPr>
              <w:jc w:val="right"/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C0D44" w14:textId="77777777" w:rsidR="00BA2DC0" w:rsidRPr="00BA2DC0" w:rsidRDefault="00BA2DC0" w:rsidP="00BA2DC0">
            <w:pPr>
              <w:jc w:val="right"/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CC9C" w14:textId="77777777" w:rsidR="00BA2DC0" w:rsidRPr="00BA2DC0" w:rsidRDefault="00BA2DC0" w:rsidP="00BA2DC0">
            <w:pPr>
              <w:jc w:val="right"/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4D84" w14:textId="77777777" w:rsidR="00BA2DC0" w:rsidRPr="00BA2DC0" w:rsidRDefault="00BA2DC0" w:rsidP="00BA2DC0">
            <w:pPr>
              <w:jc w:val="right"/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0</w:t>
            </w:r>
          </w:p>
        </w:tc>
      </w:tr>
      <w:tr w:rsidR="00BA2DC0" w:rsidRPr="00BA2DC0" w14:paraId="709F7D61" w14:textId="77777777" w:rsidTr="00BA2DC0">
        <w:trPr>
          <w:trHeight w:val="31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8E01" w14:textId="77777777" w:rsidR="00BA2DC0" w:rsidRPr="00BA2DC0" w:rsidRDefault="00BA2DC0" w:rsidP="00BA2DC0">
            <w:pPr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2.1.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6B92" w14:textId="77777777" w:rsidR="00BA2DC0" w:rsidRPr="00BA2DC0" w:rsidRDefault="00BA2DC0" w:rsidP="00BA2DC0">
            <w:pPr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Biudžetinių įstaigų pajamos už prekes ir paslaugas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8426" w14:textId="77777777" w:rsidR="00BA2DC0" w:rsidRPr="00BA2DC0" w:rsidRDefault="00BA2DC0" w:rsidP="00BA2DC0">
            <w:pPr>
              <w:jc w:val="right"/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283EA" w14:textId="77777777" w:rsidR="00BA2DC0" w:rsidRPr="00BA2DC0" w:rsidRDefault="00BA2DC0" w:rsidP="00BA2DC0">
            <w:pPr>
              <w:jc w:val="right"/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873E" w14:textId="77777777" w:rsidR="00BA2DC0" w:rsidRPr="00BA2DC0" w:rsidRDefault="00BA2DC0" w:rsidP="00BA2DC0">
            <w:pPr>
              <w:jc w:val="right"/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2A32" w14:textId="77777777" w:rsidR="00BA2DC0" w:rsidRPr="00BA2DC0" w:rsidRDefault="00BA2DC0" w:rsidP="00BA2DC0">
            <w:pPr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 </w:t>
            </w:r>
          </w:p>
        </w:tc>
      </w:tr>
      <w:tr w:rsidR="00BA2DC0" w:rsidRPr="00BA2DC0" w14:paraId="0642B646" w14:textId="77777777" w:rsidTr="00BA2DC0">
        <w:trPr>
          <w:trHeight w:val="31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DB70" w14:textId="77777777" w:rsidR="00BA2DC0" w:rsidRPr="00BA2DC0" w:rsidRDefault="00BA2DC0" w:rsidP="00BA2DC0">
            <w:pPr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3.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4326C" w14:textId="77777777" w:rsidR="00BA2DC0" w:rsidRPr="00BA2DC0" w:rsidRDefault="00BA2DC0" w:rsidP="00BA2DC0">
            <w:pPr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Molėtų socialinės paramos centras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582A" w14:textId="77777777" w:rsidR="00BA2DC0" w:rsidRPr="00BA2DC0" w:rsidRDefault="00BA2DC0" w:rsidP="00BA2DC0">
            <w:pPr>
              <w:jc w:val="right"/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611B5" w14:textId="77777777" w:rsidR="00BA2DC0" w:rsidRPr="00BA2DC0" w:rsidRDefault="00BA2DC0" w:rsidP="00BA2DC0">
            <w:pPr>
              <w:jc w:val="right"/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16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2D69" w14:textId="77777777" w:rsidR="00BA2DC0" w:rsidRPr="00BA2DC0" w:rsidRDefault="00BA2DC0" w:rsidP="00BA2DC0">
            <w:pPr>
              <w:jc w:val="right"/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FB1F" w14:textId="77777777" w:rsidR="00BA2DC0" w:rsidRPr="00BA2DC0" w:rsidRDefault="00BA2DC0" w:rsidP="00BA2DC0">
            <w:pPr>
              <w:jc w:val="right"/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7</w:t>
            </w:r>
          </w:p>
        </w:tc>
      </w:tr>
      <w:tr w:rsidR="00BA2DC0" w:rsidRPr="00BA2DC0" w14:paraId="1DCF1C29" w14:textId="77777777" w:rsidTr="00BA2DC0">
        <w:trPr>
          <w:trHeight w:val="31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3F05" w14:textId="77777777" w:rsidR="00BA2DC0" w:rsidRPr="00BA2DC0" w:rsidRDefault="00BA2DC0" w:rsidP="00BA2DC0">
            <w:pPr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3.1.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875F" w14:textId="77777777" w:rsidR="00BA2DC0" w:rsidRPr="00BA2DC0" w:rsidRDefault="00BA2DC0" w:rsidP="00BA2DC0">
            <w:pPr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Biudžetinių įstaigų pajamos už prekes ir paslaugas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1836" w14:textId="77777777" w:rsidR="00BA2DC0" w:rsidRPr="00BA2DC0" w:rsidRDefault="00BA2DC0" w:rsidP="00BA2DC0">
            <w:pPr>
              <w:jc w:val="right"/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C9B26" w14:textId="77777777" w:rsidR="00BA2DC0" w:rsidRPr="00BA2DC0" w:rsidRDefault="00BA2DC0" w:rsidP="00BA2DC0">
            <w:pPr>
              <w:jc w:val="right"/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16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B7E0" w14:textId="77777777" w:rsidR="00BA2DC0" w:rsidRPr="00BA2DC0" w:rsidRDefault="00BA2DC0" w:rsidP="00BA2DC0">
            <w:pPr>
              <w:jc w:val="right"/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F9A0" w14:textId="77777777" w:rsidR="00BA2DC0" w:rsidRPr="00BA2DC0" w:rsidRDefault="00BA2DC0" w:rsidP="00BA2DC0">
            <w:pPr>
              <w:jc w:val="right"/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7</w:t>
            </w:r>
          </w:p>
        </w:tc>
      </w:tr>
      <w:tr w:rsidR="00BA2DC0" w:rsidRPr="00BA2DC0" w14:paraId="16C0CFC9" w14:textId="77777777" w:rsidTr="00BA2DC0">
        <w:trPr>
          <w:trHeight w:val="31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0ABE" w14:textId="77777777" w:rsidR="00BA2DC0" w:rsidRPr="00BA2DC0" w:rsidRDefault="00BA2DC0" w:rsidP="00BA2DC0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BA2DC0">
              <w:rPr>
                <w:b/>
                <w:bCs/>
                <w:color w:val="000000"/>
                <w:lang w:val="lt-LT" w:eastAsia="lt-LT"/>
              </w:rPr>
              <w:t>Iš viso uždirbtų pajamų lėšų: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D730" w14:textId="77777777" w:rsidR="00BA2DC0" w:rsidRPr="00BA2DC0" w:rsidRDefault="00BA2DC0" w:rsidP="00BA2DC0">
            <w:pPr>
              <w:rPr>
                <w:color w:val="000000"/>
                <w:lang w:val="lt-LT" w:eastAsia="lt-LT"/>
              </w:rPr>
            </w:pPr>
            <w:r w:rsidRPr="00BA2DC0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C472B" w14:textId="77777777" w:rsidR="00BA2DC0" w:rsidRPr="00BA2DC0" w:rsidRDefault="00BA2DC0" w:rsidP="00BA2DC0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BA2DC0">
              <w:rPr>
                <w:b/>
                <w:bCs/>
                <w:color w:val="000000"/>
                <w:lang w:val="lt-LT" w:eastAsia="lt-LT"/>
              </w:rPr>
              <w:t>34,1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2AD8" w14:textId="77777777" w:rsidR="00BA2DC0" w:rsidRPr="00BA2DC0" w:rsidRDefault="00BA2DC0" w:rsidP="00BA2DC0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BA2DC0">
              <w:rPr>
                <w:b/>
                <w:bCs/>
                <w:color w:val="000000"/>
                <w:lang w:val="lt-LT" w:eastAsia="lt-LT"/>
              </w:rPr>
              <w:t>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5B5C" w14:textId="77777777" w:rsidR="00BA2DC0" w:rsidRPr="00BA2DC0" w:rsidRDefault="00BA2DC0" w:rsidP="00BA2DC0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BA2DC0">
              <w:rPr>
                <w:b/>
                <w:bCs/>
                <w:color w:val="000000"/>
                <w:lang w:val="lt-LT" w:eastAsia="lt-LT"/>
              </w:rPr>
              <w:t>11</w:t>
            </w:r>
          </w:p>
        </w:tc>
      </w:tr>
      <w:tr w:rsidR="00BA2DC0" w:rsidRPr="00BA2DC0" w14:paraId="78E07401" w14:textId="77777777" w:rsidTr="00BA2DC0">
        <w:trPr>
          <w:trHeight w:val="315"/>
        </w:trPr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130E" w14:textId="77777777" w:rsidR="00BA2DC0" w:rsidRPr="00BA2DC0" w:rsidRDefault="00BA2DC0" w:rsidP="00BA2DC0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BA2DC0">
              <w:rPr>
                <w:b/>
                <w:bCs/>
                <w:color w:val="000000"/>
                <w:lang w:val="lt-LT" w:eastAsia="lt-LT"/>
              </w:rPr>
              <w:t>Iš viso įstaigoms paskirstomų lėšų: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7F366" w14:textId="77777777" w:rsidR="00BA2DC0" w:rsidRPr="00BA2DC0" w:rsidRDefault="00BA2DC0" w:rsidP="00BA2DC0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BA2DC0">
              <w:rPr>
                <w:b/>
                <w:bCs/>
                <w:color w:val="000000"/>
                <w:lang w:val="lt-LT" w:eastAsia="lt-LT"/>
              </w:rPr>
              <w:t>71,60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17EDF" w14:textId="77777777" w:rsidR="00BA2DC0" w:rsidRPr="00BA2DC0" w:rsidRDefault="00BA2DC0" w:rsidP="00BA2DC0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BA2DC0">
              <w:rPr>
                <w:b/>
                <w:bCs/>
                <w:color w:val="000000"/>
                <w:lang w:val="lt-LT" w:eastAsia="lt-LT"/>
              </w:rPr>
              <w:t>41,10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D23BB" w14:textId="77777777" w:rsidR="00BA2DC0" w:rsidRPr="00BA2DC0" w:rsidRDefault="00BA2DC0" w:rsidP="00BA2DC0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BA2DC0">
              <w:rPr>
                <w:b/>
                <w:bCs/>
                <w:color w:val="000000"/>
                <w:lang w:val="lt-LT" w:eastAsia="lt-LT"/>
              </w:rPr>
              <w:t>30,50</w:t>
            </w:r>
          </w:p>
        </w:tc>
      </w:tr>
    </w:tbl>
    <w:p w14:paraId="3D918ED4" w14:textId="77777777" w:rsidR="00C02384" w:rsidRDefault="00C02384" w:rsidP="00887551">
      <w:pPr>
        <w:tabs>
          <w:tab w:val="left" w:pos="720"/>
          <w:tab w:val="num" w:pos="3960"/>
        </w:tabs>
        <w:spacing w:line="360" w:lineRule="auto"/>
        <w:jc w:val="both"/>
      </w:pPr>
    </w:p>
    <w:p w14:paraId="0C91AF4A" w14:textId="37E8F1FE" w:rsidR="00BA2DC0" w:rsidRDefault="00777A2D" w:rsidP="00777A2D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tab/>
      </w:r>
      <w:r w:rsidR="007E4D12">
        <w:rPr>
          <w:lang w:val="lt-LT"/>
        </w:rPr>
        <w:t xml:space="preserve">Šiuo sprendimu taip pat tikslinamos </w:t>
      </w:r>
      <w:r w:rsidR="00086220">
        <w:rPr>
          <w:lang w:val="lt-LT"/>
        </w:rPr>
        <w:t xml:space="preserve">valstybės ir </w:t>
      </w:r>
      <w:r w:rsidR="007D525C">
        <w:rPr>
          <w:lang w:val="lt-LT"/>
        </w:rPr>
        <w:t xml:space="preserve">savivaldybės </w:t>
      </w:r>
      <w:r w:rsidR="00C40C20">
        <w:rPr>
          <w:lang w:val="lt-LT"/>
        </w:rPr>
        <w:t xml:space="preserve">lėšos </w:t>
      </w:r>
      <w:r w:rsidR="007E4D12">
        <w:rPr>
          <w:lang w:val="lt-LT"/>
        </w:rPr>
        <w:t>perskirstant lėšas tarp įstaigų, programų, ekonominės klasifikacijos straipsnių nekeičiant bendros asignavimų sumos.</w:t>
      </w:r>
    </w:p>
    <w:p w14:paraId="17D138B3" w14:textId="30F2BDEA" w:rsidR="00640AF7" w:rsidRDefault="00BA2DC0" w:rsidP="00777A2D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7E4D12">
        <w:rPr>
          <w:lang w:val="lt-LT"/>
        </w:rPr>
        <w:t>Perskirstomas asignavimų planas:</w:t>
      </w:r>
      <w:r w:rsidR="00DA29AB">
        <w:rPr>
          <w:lang w:val="lt-LT"/>
        </w:rPr>
        <w:t xml:space="preserve"> </w:t>
      </w:r>
    </w:p>
    <w:tbl>
      <w:tblPr>
        <w:tblW w:w="9741" w:type="dxa"/>
        <w:tblLook w:val="04A0" w:firstRow="1" w:lastRow="0" w:firstColumn="1" w:lastColumn="0" w:noHBand="0" w:noVBand="1"/>
      </w:tblPr>
      <w:tblGrid>
        <w:gridCol w:w="756"/>
        <w:gridCol w:w="4899"/>
        <w:gridCol w:w="1001"/>
        <w:gridCol w:w="994"/>
        <w:gridCol w:w="1148"/>
        <w:gridCol w:w="943"/>
      </w:tblGrid>
      <w:tr w:rsidR="00121195" w:rsidRPr="00121195" w14:paraId="757F6E5E" w14:textId="77777777" w:rsidTr="00121195">
        <w:trPr>
          <w:trHeight w:val="94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FC11B" w14:textId="77777777" w:rsidR="00121195" w:rsidRPr="00121195" w:rsidRDefault="00121195" w:rsidP="00121195">
            <w:pPr>
              <w:rPr>
                <w:color w:val="000000"/>
                <w:lang w:val="lt-LT" w:eastAsia="lt-LT"/>
              </w:rPr>
            </w:pPr>
            <w:r w:rsidRPr="00121195">
              <w:rPr>
                <w:color w:val="000000"/>
                <w:lang w:val="lt-LT" w:eastAsia="lt-LT"/>
              </w:rPr>
              <w:t xml:space="preserve">Eil. </w:t>
            </w:r>
            <w:r w:rsidRPr="00121195">
              <w:rPr>
                <w:color w:val="000000"/>
                <w:lang w:val="lt-LT" w:eastAsia="lt-LT"/>
              </w:rPr>
              <w:br/>
              <w:t xml:space="preserve">Nr. 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20B1" w14:textId="77777777" w:rsidR="00121195" w:rsidRPr="00121195" w:rsidRDefault="00121195" w:rsidP="00121195">
            <w:pPr>
              <w:jc w:val="center"/>
              <w:rPr>
                <w:color w:val="000000"/>
                <w:lang w:val="lt-LT" w:eastAsia="lt-LT"/>
              </w:rPr>
            </w:pPr>
            <w:r w:rsidRPr="00121195">
              <w:rPr>
                <w:color w:val="000000"/>
                <w:lang w:val="lt-LT" w:eastAsia="lt-LT"/>
              </w:rPr>
              <w:t xml:space="preserve">Asignavimų pavadinimas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181E" w14:textId="77777777" w:rsidR="00121195" w:rsidRPr="00121195" w:rsidRDefault="00121195" w:rsidP="00121195">
            <w:pPr>
              <w:jc w:val="center"/>
              <w:rPr>
                <w:color w:val="000000"/>
                <w:lang w:val="lt-LT" w:eastAsia="lt-LT"/>
              </w:rPr>
            </w:pPr>
            <w:r w:rsidRPr="00121195">
              <w:rPr>
                <w:color w:val="000000"/>
                <w:lang w:val="lt-LT" w:eastAsia="lt-LT"/>
              </w:rPr>
              <w:t>Progra-</w:t>
            </w:r>
            <w:r w:rsidRPr="00121195">
              <w:rPr>
                <w:color w:val="000000"/>
                <w:lang w:val="lt-LT" w:eastAsia="lt-LT"/>
              </w:rPr>
              <w:br/>
              <w:t>mos kodas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10D72" w14:textId="77777777" w:rsidR="00121195" w:rsidRPr="00121195" w:rsidRDefault="00121195" w:rsidP="00121195">
            <w:pPr>
              <w:rPr>
                <w:color w:val="000000"/>
                <w:lang w:val="lt-LT" w:eastAsia="lt-LT"/>
              </w:rPr>
            </w:pPr>
            <w:r w:rsidRPr="00121195">
              <w:rPr>
                <w:color w:val="000000"/>
                <w:lang w:val="lt-LT" w:eastAsia="lt-LT"/>
              </w:rPr>
              <w:t xml:space="preserve">Suma, </w:t>
            </w:r>
            <w:r w:rsidRPr="00121195">
              <w:rPr>
                <w:color w:val="000000"/>
                <w:lang w:val="lt-LT" w:eastAsia="lt-LT"/>
              </w:rPr>
              <w:br/>
              <w:t xml:space="preserve">tūkst. Eur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D7A05" w14:textId="77777777" w:rsidR="00121195" w:rsidRPr="00121195" w:rsidRDefault="00121195" w:rsidP="00121195">
            <w:pPr>
              <w:rPr>
                <w:color w:val="000000"/>
                <w:lang w:val="lt-LT" w:eastAsia="lt-LT"/>
              </w:rPr>
            </w:pPr>
            <w:r w:rsidRPr="00121195">
              <w:rPr>
                <w:color w:val="000000"/>
                <w:lang w:val="lt-LT" w:eastAsia="lt-LT"/>
              </w:rPr>
              <w:t>Kitoms išlaidoms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F0715" w14:textId="77777777" w:rsidR="00121195" w:rsidRPr="00121195" w:rsidRDefault="00121195" w:rsidP="00121195">
            <w:pPr>
              <w:rPr>
                <w:color w:val="000000"/>
                <w:lang w:val="lt-LT" w:eastAsia="lt-LT"/>
              </w:rPr>
            </w:pPr>
            <w:r w:rsidRPr="00121195">
              <w:rPr>
                <w:color w:val="000000"/>
                <w:lang w:val="lt-LT" w:eastAsia="lt-LT"/>
              </w:rPr>
              <w:t xml:space="preserve">Darbo </w:t>
            </w:r>
            <w:r w:rsidRPr="00121195">
              <w:rPr>
                <w:color w:val="000000"/>
                <w:lang w:val="lt-LT" w:eastAsia="lt-LT"/>
              </w:rPr>
              <w:br/>
              <w:t>užmo-</w:t>
            </w:r>
            <w:r w:rsidRPr="00121195">
              <w:rPr>
                <w:color w:val="000000"/>
                <w:lang w:val="lt-LT" w:eastAsia="lt-LT"/>
              </w:rPr>
              <w:br/>
              <w:t>kesčiui</w:t>
            </w:r>
          </w:p>
        </w:tc>
      </w:tr>
      <w:tr w:rsidR="00121195" w:rsidRPr="00121195" w14:paraId="5E95D718" w14:textId="77777777" w:rsidTr="00121195">
        <w:trPr>
          <w:trHeight w:val="315"/>
        </w:trPr>
        <w:tc>
          <w:tcPr>
            <w:tcW w:w="9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9FFC4" w14:textId="77777777" w:rsidR="00121195" w:rsidRPr="00121195" w:rsidRDefault="00121195" w:rsidP="00121195">
            <w:pPr>
              <w:rPr>
                <w:b/>
                <w:bCs/>
                <w:color w:val="000000"/>
                <w:lang w:val="lt-LT" w:eastAsia="lt-LT"/>
              </w:rPr>
            </w:pPr>
            <w:r w:rsidRPr="00121195">
              <w:rPr>
                <w:b/>
                <w:bCs/>
                <w:color w:val="000000"/>
                <w:lang w:val="lt-LT" w:eastAsia="lt-LT"/>
              </w:rPr>
              <w:t>1. Valstybės lėšos</w:t>
            </w:r>
          </w:p>
        </w:tc>
      </w:tr>
      <w:tr w:rsidR="00121195" w:rsidRPr="00121195" w14:paraId="49980A62" w14:textId="77777777" w:rsidTr="00121195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9AC34" w14:textId="77777777" w:rsidR="00121195" w:rsidRPr="00121195" w:rsidRDefault="00121195" w:rsidP="00121195">
            <w:pPr>
              <w:rPr>
                <w:color w:val="000000"/>
                <w:lang w:val="lt-LT" w:eastAsia="lt-LT"/>
              </w:rPr>
            </w:pPr>
            <w:r w:rsidRPr="00121195">
              <w:rPr>
                <w:color w:val="000000"/>
                <w:lang w:val="lt-LT" w:eastAsia="lt-LT"/>
              </w:rPr>
              <w:t>1.1.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023BA" w14:textId="77777777" w:rsidR="00121195" w:rsidRPr="00121195" w:rsidRDefault="00121195" w:rsidP="00121195">
            <w:pPr>
              <w:rPr>
                <w:color w:val="000000"/>
                <w:lang w:val="lt-LT" w:eastAsia="lt-LT"/>
              </w:rPr>
            </w:pPr>
            <w:r w:rsidRPr="00121195">
              <w:rPr>
                <w:color w:val="000000"/>
                <w:lang w:val="lt-LT" w:eastAsia="lt-LT"/>
              </w:rPr>
              <w:t>Molėtų rajono savivaldybės administracija: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7726F" w14:textId="77777777" w:rsidR="00121195" w:rsidRPr="00121195" w:rsidRDefault="00121195" w:rsidP="00121195">
            <w:pPr>
              <w:rPr>
                <w:b/>
                <w:bCs/>
                <w:color w:val="000000"/>
                <w:lang w:val="lt-LT" w:eastAsia="lt-LT"/>
              </w:rPr>
            </w:pPr>
            <w:r w:rsidRPr="00121195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DDA52" w14:textId="77777777" w:rsidR="00121195" w:rsidRPr="00121195" w:rsidRDefault="00121195" w:rsidP="00121195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121195">
              <w:rPr>
                <w:b/>
                <w:bCs/>
                <w:color w:val="000000"/>
                <w:lang w:val="lt-LT" w:eastAsia="lt-LT"/>
              </w:rPr>
              <w:t>-13,2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D7F5D" w14:textId="77777777" w:rsidR="00121195" w:rsidRPr="00121195" w:rsidRDefault="00121195" w:rsidP="00121195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121195">
              <w:rPr>
                <w:b/>
                <w:bCs/>
                <w:color w:val="000000"/>
                <w:lang w:val="lt-LT" w:eastAsia="lt-LT"/>
              </w:rPr>
              <w:t>-13,2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BEB21" w14:textId="77777777" w:rsidR="00121195" w:rsidRPr="00121195" w:rsidRDefault="00121195" w:rsidP="00121195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121195">
              <w:rPr>
                <w:b/>
                <w:bCs/>
                <w:color w:val="000000"/>
                <w:lang w:val="lt-LT" w:eastAsia="lt-LT"/>
              </w:rPr>
              <w:t>0,0</w:t>
            </w:r>
          </w:p>
        </w:tc>
      </w:tr>
      <w:tr w:rsidR="00121195" w:rsidRPr="00121195" w14:paraId="411FA118" w14:textId="77777777" w:rsidTr="00121195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30AF" w14:textId="77777777" w:rsidR="00121195" w:rsidRPr="00121195" w:rsidRDefault="00121195" w:rsidP="00121195">
            <w:pPr>
              <w:rPr>
                <w:color w:val="000000"/>
                <w:lang w:val="lt-LT" w:eastAsia="lt-LT"/>
              </w:rPr>
            </w:pPr>
            <w:r w:rsidRPr="00121195">
              <w:rPr>
                <w:color w:val="000000"/>
                <w:lang w:val="lt-LT" w:eastAsia="lt-LT"/>
              </w:rPr>
              <w:t>1.1.1.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96AC" w14:textId="77777777" w:rsidR="00121195" w:rsidRPr="00121195" w:rsidRDefault="00121195" w:rsidP="00121195">
            <w:pPr>
              <w:rPr>
                <w:color w:val="1A2B2E"/>
                <w:lang w:val="lt-LT" w:eastAsia="lt-LT"/>
              </w:rPr>
            </w:pPr>
            <w:r w:rsidRPr="00121195">
              <w:rPr>
                <w:color w:val="1A2B2E"/>
                <w:lang w:val="lt-LT" w:eastAsia="lt-LT"/>
              </w:rPr>
              <w:t>Valstybės lėšos ugdymo procesui užtikrinti ir stiprinti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09F1" w14:textId="77777777" w:rsidR="00121195" w:rsidRPr="00121195" w:rsidRDefault="00121195" w:rsidP="00121195">
            <w:pPr>
              <w:jc w:val="right"/>
              <w:rPr>
                <w:color w:val="000000"/>
                <w:lang w:val="lt-LT" w:eastAsia="lt-LT"/>
              </w:rPr>
            </w:pPr>
            <w:r w:rsidRPr="00121195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E4B00" w14:textId="77777777" w:rsidR="00121195" w:rsidRPr="00121195" w:rsidRDefault="00121195" w:rsidP="00121195">
            <w:pPr>
              <w:jc w:val="right"/>
              <w:rPr>
                <w:color w:val="000000"/>
                <w:lang w:val="lt-LT" w:eastAsia="lt-LT"/>
              </w:rPr>
            </w:pPr>
            <w:r w:rsidRPr="00121195">
              <w:rPr>
                <w:color w:val="000000"/>
                <w:lang w:val="lt-LT" w:eastAsia="lt-LT"/>
              </w:rPr>
              <w:t>-13,2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20C8" w14:textId="77777777" w:rsidR="00121195" w:rsidRPr="00121195" w:rsidRDefault="00121195" w:rsidP="00121195">
            <w:pPr>
              <w:jc w:val="right"/>
              <w:rPr>
                <w:color w:val="000000"/>
                <w:lang w:val="lt-LT" w:eastAsia="lt-LT"/>
              </w:rPr>
            </w:pPr>
            <w:r w:rsidRPr="00121195">
              <w:rPr>
                <w:color w:val="000000"/>
                <w:lang w:val="lt-LT" w:eastAsia="lt-LT"/>
              </w:rPr>
              <w:t>-13,2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7413" w14:textId="77777777" w:rsidR="00121195" w:rsidRPr="00121195" w:rsidRDefault="00121195" w:rsidP="00121195">
            <w:pPr>
              <w:jc w:val="right"/>
              <w:rPr>
                <w:color w:val="000000"/>
                <w:lang w:val="lt-LT" w:eastAsia="lt-LT"/>
              </w:rPr>
            </w:pPr>
            <w:r w:rsidRPr="00121195">
              <w:rPr>
                <w:color w:val="000000"/>
                <w:lang w:val="lt-LT" w:eastAsia="lt-LT"/>
              </w:rPr>
              <w:t>0,0</w:t>
            </w:r>
          </w:p>
        </w:tc>
      </w:tr>
      <w:tr w:rsidR="00121195" w:rsidRPr="00121195" w14:paraId="37AB836B" w14:textId="77777777" w:rsidTr="00121195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E54A" w14:textId="77777777" w:rsidR="00121195" w:rsidRPr="00121195" w:rsidRDefault="00121195" w:rsidP="00121195">
            <w:pPr>
              <w:rPr>
                <w:color w:val="000000"/>
                <w:lang w:val="lt-LT" w:eastAsia="lt-LT"/>
              </w:rPr>
            </w:pPr>
            <w:r w:rsidRPr="00121195">
              <w:rPr>
                <w:color w:val="000000"/>
                <w:lang w:val="lt-LT" w:eastAsia="lt-LT"/>
              </w:rPr>
              <w:t>1.2.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04FCD" w14:textId="77777777" w:rsidR="00121195" w:rsidRPr="00121195" w:rsidRDefault="00121195" w:rsidP="00121195">
            <w:pPr>
              <w:rPr>
                <w:color w:val="000000"/>
                <w:lang w:val="lt-LT" w:eastAsia="lt-LT"/>
              </w:rPr>
            </w:pPr>
            <w:r w:rsidRPr="00121195">
              <w:rPr>
                <w:color w:val="000000"/>
                <w:lang w:val="lt-LT" w:eastAsia="lt-LT"/>
              </w:rPr>
              <w:t>Molėtų r. Giedraičių A. Jaroševičiaus gimnazija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2587F" w14:textId="77777777" w:rsidR="00121195" w:rsidRPr="00121195" w:rsidRDefault="00121195" w:rsidP="00121195">
            <w:pPr>
              <w:jc w:val="right"/>
              <w:rPr>
                <w:color w:val="000000"/>
                <w:lang w:val="lt-LT" w:eastAsia="lt-LT"/>
              </w:rPr>
            </w:pPr>
            <w:r w:rsidRPr="00121195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9BEB3" w14:textId="77777777" w:rsidR="00121195" w:rsidRPr="00121195" w:rsidRDefault="00121195" w:rsidP="00121195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121195">
              <w:rPr>
                <w:b/>
                <w:bCs/>
                <w:color w:val="000000"/>
                <w:lang w:val="lt-LT" w:eastAsia="lt-LT"/>
              </w:rPr>
              <w:t>13,2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CC92" w14:textId="77777777" w:rsidR="00121195" w:rsidRPr="00121195" w:rsidRDefault="00121195" w:rsidP="00121195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121195">
              <w:rPr>
                <w:b/>
                <w:bCs/>
                <w:color w:val="000000"/>
                <w:lang w:val="lt-LT" w:eastAsia="lt-LT"/>
              </w:rPr>
              <w:t>13,2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B41D" w14:textId="77777777" w:rsidR="00121195" w:rsidRPr="00121195" w:rsidRDefault="00121195" w:rsidP="00121195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121195">
              <w:rPr>
                <w:b/>
                <w:bCs/>
                <w:color w:val="000000"/>
                <w:lang w:val="lt-LT" w:eastAsia="lt-LT"/>
              </w:rPr>
              <w:t>0,0</w:t>
            </w:r>
          </w:p>
        </w:tc>
      </w:tr>
      <w:tr w:rsidR="00121195" w:rsidRPr="00121195" w14:paraId="0220D08C" w14:textId="77777777" w:rsidTr="00121195">
        <w:trPr>
          <w:trHeight w:val="315"/>
        </w:trPr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D7344" w14:textId="77777777" w:rsidR="00121195" w:rsidRPr="00121195" w:rsidRDefault="00121195" w:rsidP="00121195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121195">
              <w:rPr>
                <w:b/>
                <w:bCs/>
                <w:color w:val="000000"/>
                <w:lang w:val="lt-LT" w:eastAsia="lt-LT"/>
              </w:rPr>
              <w:t>Iš viso perskirstomų valstybės lėšų: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BD7E9" w14:textId="77777777" w:rsidR="00121195" w:rsidRPr="00121195" w:rsidRDefault="00121195" w:rsidP="00121195">
            <w:pPr>
              <w:rPr>
                <w:color w:val="000000"/>
                <w:lang w:val="lt-LT" w:eastAsia="lt-LT"/>
              </w:rPr>
            </w:pPr>
            <w:r w:rsidRPr="00121195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6E82D" w14:textId="77777777" w:rsidR="00121195" w:rsidRPr="00121195" w:rsidRDefault="00121195" w:rsidP="00121195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121195">
              <w:rPr>
                <w:b/>
                <w:bCs/>
                <w:color w:val="000000"/>
                <w:lang w:val="lt-LT" w:eastAsia="lt-LT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5DAB8" w14:textId="77777777" w:rsidR="00121195" w:rsidRPr="00121195" w:rsidRDefault="00121195" w:rsidP="00121195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121195">
              <w:rPr>
                <w:b/>
                <w:bCs/>
                <w:color w:val="000000"/>
                <w:lang w:val="lt-LT" w:eastAsia="lt-LT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48C8C" w14:textId="77777777" w:rsidR="00121195" w:rsidRPr="00121195" w:rsidRDefault="00121195" w:rsidP="00121195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121195">
              <w:rPr>
                <w:b/>
                <w:bCs/>
                <w:color w:val="000000"/>
                <w:lang w:val="lt-LT" w:eastAsia="lt-LT"/>
              </w:rPr>
              <w:t>0,0</w:t>
            </w:r>
          </w:p>
        </w:tc>
      </w:tr>
      <w:tr w:rsidR="00121195" w:rsidRPr="00121195" w14:paraId="0B663BF4" w14:textId="77777777" w:rsidTr="00121195">
        <w:trPr>
          <w:trHeight w:val="315"/>
        </w:trPr>
        <w:tc>
          <w:tcPr>
            <w:tcW w:w="9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D3DBC" w14:textId="77777777" w:rsidR="00121195" w:rsidRPr="00121195" w:rsidRDefault="00121195" w:rsidP="00121195">
            <w:pPr>
              <w:rPr>
                <w:b/>
                <w:bCs/>
                <w:color w:val="000000"/>
                <w:lang w:val="lt-LT" w:eastAsia="lt-LT"/>
              </w:rPr>
            </w:pPr>
            <w:r w:rsidRPr="00121195">
              <w:rPr>
                <w:b/>
                <w:bCs/>
                <w:color w:val="000000"/>
                <w:lang w:val="lt-LT" w:eastAsia="lt-LT"/>
              </w:rPr>
              <w:t>2. Savivaldybės lėšos</w:t>
            </w:r>
          </w:p>
        </w:tc>
      </w:tr>
      <w:tr w:rsidR="00121195" w:rsidRPr="00121195" w14:paraId="4259A0EA" w14:textId="77777777" w:rsidTr="00121195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6C446" w14:textId="77777777" w:rsidR="00121195" w:rsidRPr="00121195" w:rsidRDefault="00121195" w:rsidP="00121195">
            <w:pPr>
              <w:rPr>
                <w:color w:val="000000"/>
                <w:lang w:val="lt-LT" w:eastAsia="lt-LT"/>
              </w:rPr>
            </w:pPr>
            <w:r w:rsidRPr="00121195">
              <w:rPr>
                <w:color w:val="000000"/>
                <w:lang w:val="lt-LT" w:eastAsia="lt-LT"/>
              </w:rPr>
              <w:t>2.1.</w:t>
            </w:r>
          </w:p>
        </w:tc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499F4" w14:textId="77777777" w:rsidR="00121195" w:rsidRPr="00121195" w:rsidRDefault="00121195" w:rsidP="00121195">
            <w:pPr>
              <w:rPr>
                <w:color w:val="000000"/>
                <w:lang w:val="lt-LT" w:eastAsia="lt-LT"/>
              </w:rPr>
            </w:pPr>
            <w:r w:rsidRPr="00121195">
              <w:rPr>
                <w:color w:val="000000"/>
                <w:lang w:val="lt-LT" w:eastAsia="lt-LT"/>
              </w:rPr>
              <w:t>Molėtų rajono savivaldybės administracija: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0E77" w14:textId="77777777" w:rsidR="00121195" w:rsidRPr="00121195" w:rsidRDefault="00121195" w:rsidP="00121195">
            <w:pPr>
              <w:rPr>
                <w:b/>
                <w:bCs/>
                <w:color w:val="000000"/>
                <w:lang w:val="lt-LT" w:eastAsia="lt-LT"/>
              </w:rPr>
            </w:pPr>
            <w:r w:rsidRPr="00121195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C97E" w14:textId="77777777" w:rsidR="00121195" w:rsidRPr="00121195" w:rsidRDefault="00121195" w:rsidP="00121195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121195">
              <w:rPr>
                <w:b/>
                <w:bCs/>
                <w:color w:val="000000"/>
                <w:lang w:val="lt-LT" w:eastAsia="lt-LT"/>
              </w:rPr>
              <w:t>14,0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AD95" w14:textId="77777777" w:rsidR="00121195" w:rsidRPr="00121195" w:rsidRDefault="00121195" w:rsidP="00121195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121195">
              <w:rPr>
                <w:b/>
                <w:bCs/>
                <w:color w:val="000000"/>
                <w:lang w:val="lt-LT" w:eastAsia="lt-LT"/>
              </w:rPr>
              <w:t>14,0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F98E" w14:textId="77777777" w:rsidR="00121195" w:rsidRPr="00121195" w:rsidRDefault="00121195" w:rsidP="00121195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121195">
              <w:rPr>
                <w:b/>
                <w:bCs/>
                <w:color w:val="000000"/>
                <w:lang w:val="lt-LT" w:eastAsia="lt-LT"/>
              </w:rPr>
              <w:t>0,0</w:t>
            </w:r>
          </w:p>
        </w:tc>
      </w:tr>
      <w:tr w:rsidR="00121195" w:rsidRPr="00121195" w14:paraId="28C7B895" w14:textId="77777777" w:rsidTr="00121195">
        <w:trPr>
          <w:trHeight w:val="9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132B" w14:textId="77777777" w:rsidR="00121195" w:rsidRPr="00121195" w:rsidRDefault="00121195" w:rsidP="00121195">
            <w:pPr>
              <w:rPr>
                <w:color w:val="000000"/>
                <w:lang w:val="lt-LT" w:eastAsia="lt-LT"/>
              </w:rPr>
            </w:pPr>
            <w:r w:rsidRPr="00121195">
              <w:rPr>
                <w:color w:val="000000"/>
                <w:lang w:val="lt-LT" w:eastAsia="lt-LT"/>
              </w:rPr>
              <w:t>2.1.1.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F0A26" w14:textId="77777777" w:rsidR="00121195" w:rsidRPr="00121195" w:rsidRDefault="00121195" w:rsidP="00121195">
            <w:pPr>
              <w:rPr>
                <w:color w:val="000000"/>
                <w:lang w:val="lt-LT" w:eastAsia="lt-LT"/>
              </w:rPr>
            </w:pPr>
            <w:r w:rsidRPr="00121195">
              <w:rPr>
                <w:color w:val="000000"/>
                <w:lang w:val="lt-LT" w:eastAsia="lt-LT"/>
              </w:rPr>
              <w:t>Subsidija UAB Molėtų autobusų parkui patirtiems nuostoliams dėl būtino keleivių transporto paslaugų teikimo visuomenei atlyginti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301F" w14:textId="77777777" w:rsidR="00121195" w:rsidRPr="00121195" w:rsidRDefault="00121195" w:rsidP="00121195">
            <w:pPr>
              <w:jc w:val="right"/>
              <w:rPr>
                <w:color w:val="000000"/>
                <w:lang w:val="lt-LT" w:eastAsia="lt-LT"/>
              </w:rPr>
            </w:pPr>
            <w:r w:rsidRPr="00121195">
              <w:rPr>
                <w:color w:val="000000"/>
                <w:lang w:val="lt-LT" w:eastAsia="lt-LT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3C059" w14:textId="77777777" w:rsidR="00121195" w:rsidRPr="00121195" w:rsidRDefault="00121195" w:rsidP="00121195">
            <w:pPr>
              <w:jc w:val="right"/>
              <w:rPr>
                <w:color w:val="000000"/>
                <w:lang w:val="lt-LT" w:eastAsia="lt-LT"/>
              </w:rPr>
            </w:pPr>
            <w:r w:rsidRPr="00121195">
              <w:rPr>
                <w:color w:val="000000"/>
                <w:lang w:val="lt-LT" w:eastAsia="lt-LT"/>
              </w:rPr>
              <w:t>20,2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6DAD2" w14:textId="77777777" w:rsidR="00121195" w:rsidRPr="00121195" w:rsidRDefault="00121195" w:rsidP="00121195">
            <w:pPr>
              <w:jc w:val="right"/>
              <w:rPr>
                <w:lang w:val="lt-LT" w:eastAsia="lt-LT"/>
              </w:rPr>
            </w:pPr>
            <w:r w:rsidRPr="00121195">
              <w:rPr>
                <w:lang w:val="lt-LT" w:eastAsia="lt-LT"/>
              </w:rPr>
              <w:t>20,2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55E84" w14:textId="77777777" w:rsidR="00121195" w:rsidRPr="00121195" w:rsidRDefault="00121195" w:rsidP="00121195">
            <w:pPr>
              <w:jc w:val="right"/>
              <w:rPr>
                <w:color w:val="000000"/>
                <w:lang w:val="lt-LT" w:eastAsia="lt-LT"/>
              </w:rPr>
            </w:pPr>
            <w:r w:rsidRPr="00121195">
              <w:rPr>
                <w:color w:val="000000"/>
                <w:lang w:val="lt-LT" w:eastAsia="lt-LT"/>
              </w:rPr>
              <w:t>0,0</w:t>
            </w:r>
          </w:p>
        </w:tc>
      </w:tr>
      <w:tr w:rsidR="00121195" w:rsidRPr="00121195" w14:paraId="3F5966DF" w14:textId="77777777" w:rsidTr="00121195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02AD" w14:textId="77777777" w:rsidR="00121195" w:rsidRPr="00121195" w:rsidRDefault="00121195" w:rsidP="00121195">
            <w:pPr>
              <w:rPr>
                <w:color w:val="000000"/>
                <w:lang w:val="lt-LT" w:eastAsia="lt-LT"/>
              </w:rPr>
            </w:pPr>
            <w:r w:rsidRPr="00121195">
              <w:rPr>
                <w:color w:val="000000"/>
                <w:lang w:val="lt-LT" w:eastAsia="lt-LT"/>
              </w:rPr>
              <w:t>2.1.2.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5274" w14:textId="77777777" w:rsidR="00121195" w:rsidRPr="00121195" w:rsidRDefault="00121195" w:rsidP="00121195">
            <w:pPr>
              <w:rPr>
                <w:color w:val="000000"/>
                <w:lang w:val="lt-LT" w:eastAsia="lt-LT"/>
              </w:rPr>
            </w:pPr>
            <w:r w:rsidRPr="00121195">
              <w:rPr>
                <w:color w:val="000000"/>
                <w:lang w:val="lt-LT" w:eastAsia="lt-LT"/>
              </w:rPr>
              <w:t>Lėšos švietimo programų vykdymui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82167" w14:textId="77777777" w:rsidR="00121195" w:rsidRPr="00121195" w:rsidRDefault="00121195" w:rsidP="00121195">
            <w:pPr>
              <w:jc w:val="right"/>
              <w:rPr>
                <w:color w:val="000000"/>
                <w:lang w:val="lt-LT" w:eastAsia="lt-LT"/>
              </w:rPr>
            </w:pPr>
            <w:r w:rsidRPr="00121195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65098" w14:textId="77777777" w:rsidR="00121195" w:rsidRPr="00121195" w:rsidRDefault="00121195" w:rsidP="00121195">
            <w:pPr>
              <w:jc w:val="right"/>
              <w:rPr>
                <w:color w:val="000000"/>
                <w:lang w:val="lt-LT" w:eastAsia="lt-LT"/>
              </w:rPr>
            </w:pPr>
            <w:r w:rsidRPr="00121195">
              <w:rPr>
                <w:color w:val="000000"/>
                <w:lang w:val="lt-LT" w:eastAsia="lt-LT"/>
              </w:rPr>
              <w:t>-6,2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ED1CD" w14:textId="77777777" w:rsidR="00121195" w:rsidRPr="00121195" w:rsidRDefault="00121195" w:rsidP="00121195">
            <w:pPr>
              <w:jc w:val="right"/>
              <w:rPr>
                <w:lang w:val="lt-LT" w:eastAsia="lt-LT"/>
              </w:rPr>
            </w:pPr>
            <w:r w:rsidRPr="00121195">
              <w:rPr>
                <w:lang w:val="lt-LT" w:eastAsia="lt-LT"/>
              </w:rPr>
              <w:t>-6,2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3859B" w14:textId="77777777" w:rsidR="00121195" w:rsidRPr="00121195" w:rsidRDefault="00121195" w:rsidP="00121195">
            <w:pPr>
              <w:jc w:val="right"/>
              <w:rPr>
                <w:color w:val="000000"/>
                <w:lang w:val="lt-LT" w:eastAsia="lt-LT"/>
              </w:rPr>
            </w:pPr>
            <w:r w:rsidRPr="00121195">
              <w:rPr>
                <w:color w:val="000000"/>
                <w:lang w:val="lt-LT" w:eastAsia="lt-LT"/>
              </w:rPr>
              <w:t> </w:t>
            </w:r>
          </w:p>
        </w:tc>
      </w:tr>
      <w:tr w:rsidR="00121195" w:rsidRPr="00121195" w14:paraId="09E4BCC2" w14:textId="77777777" w:rsidTr="00121195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5180" w14:textId="77777777" w:rsidR="00121195" w:rsidRPr="00121195" w:rsidRDefault="00121195" w:rsidP="00121195">
            <w:pPr>
              <w:rPr>
                <w:color w:val="000000"/>
                <w:lang w:val="lt-LT" w:eastAsia="lt-LT"/>
              </w:rPr>
            </w:pPr>
            <w:r w:rsidRPr="00121195">
              <w:rPr>
                <w:color w:val="000000"/>
                <w:lang w:val="lt-LT" w:eastAsia="lt-LT"/>
              </w:rPr>
              <w:t>2.2.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8932" w14:textId="77777777" w:rsidR="00121195" w:rsidRPr="00121195" w:rsidRDefault="00121195" w:rsidP="00121195">
            <w:pPr>
              <w:rPr>
                <w:color w:val="000000"/>
                <w:lang w:val="lt-LT" w:eastAsia="lt-LT"/>
              </w:rPr>
            </w:pPr>
            <w:r w:rsidRPr="00121195">
              <w:rPr>
                <w:color w:val="000000"/>
                <w:lang w:val="lt-LT" w:eastAsia="lt-LT"/>
              </w:rPr>
              <w:t>Molėtų gimnazija (lengvatinis mokinių pavėžėjimas)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1A01" w14:textId="77777777" w:rsidR="00121195" w:rsidRPr="00121195" w:rsidRDefault="00121195" w:rsidP="00121195">
            <w:pPr>
              <w:jc w:val="right"/>
              <w:rPr>
                <w:color w:val="000000"/>
                <w:lang w:val="lt-LT" w:eastAsia="lt-LT"/>
              </w:rPr>
            </w:pPr>
            <w:r w:rsidRPr="00121195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58636" w14:textId="77777777" w:rsidR="00121195" w:rsidRPr="00121195" w:rsidRDefault="00121195" w:rsidP="00121195">
            <w:pPr>
              <w:jc w:val="right"/>
              <w:rPr>
                <w:color w:val="000000"/>
                <w:lang w:val="lt-LT" w:eastAsia="lt-LT"/>
              </w:rPr>
            </w:pPr>
            <w:r w:rsidRPr="00121195">
              <w:rPr>
                <w:color w:val="000000"/>
                <w:lang w:val="lt-LT" w:eastAsia="lt-LT"/>
              </w:rPr>
              <w:t>-14,0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A8409" w14:textId="77777777" w:rsidR="00121195" w:rsidRPr="00121195" w:rsidRDefault="00121195" w:rsidP="00121195">
            <w:pPr>
              <w:jc w:val="right"/>
              <w:rPr>
                <w:color w:val="000000"/>
                <w:lang w:val="lt-LT" w:eastAsia="lt-LT"/>
              </w:rPr>
            </w:pPr>
            <w:r w:rsidRPr="00121195">
              <w:rPr>
                <w:color w:val="000000"/>
                <w:lang w:val="lt-LT" w:eastAsia="lt-LT"/>
              </w:rPr>
              <w:t>-14,0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80C82" w14:textId="77777777" w:rsidR="00121195" w:rsidRPr="00121195" w:rsidRDefault="00121195" w:rsidP="00121195">
            <w:pPr>
              <w:jc w:val="right"/>
              <w:rPr>
                <w:color w:val="000000"/>
                <w:lang w:val="lt-LT" w:eastAsia="lt-LT"/>
              </w:rPr>
            </w:pPr>
            <w:r w:rsidRPr="00121195">
              <w:rPr>
                <w:color w:val="000000"/>
                <w:lang w:val="lt-LT" w:eastAsia="lt-LT"/>
              </w:rPr>
              <w:t>0,0</w:t>
            </w:r>
          </w:p>
        </w:tc>
      </w:tr>
      <w:tr w:rsidR="00121195" w:rsidRPr="00121195" w14:paraId="7D831ADE" w14:textId="77777777" w:rsidTr="00121195">
        <w:trPr>
          <w:trHeight w:val="315"/>
        </w:trPr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A16AD" w14:textId="77777777" w:rsidR="00121195" w:rsidRPr="00121195" w:rsidRDefault="00121195" w:rsidP="00121195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121195">
              <w:rPr>
                <w:b/>
                <w:bCs/>
                <w:color w:val="000000"/>
                <w:lang w:val="lt-LT" w:eastAsia="lt-LT"/>
              </w:rPr>
              <w:t>Iš viso perskirstomų savivaldybės lėšų: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A72B" w14:textId="77777777" w:rsidR="00121195" w:rsidRPr="00121195" w:rsidRDefault="00121195" w:rsidP="00121195">
            <w:pPr>
              <w:rPr>
                <w:color w:val="000000"/>
                <w:lang w:val="lt-LT" w:eastAsia="lt-LT"/>
              </w:rPr>
            </w:pPr>
            <w:r w:rsidRPr="00121195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DD890" w14:textId="77777777" w:rsidR="00121195" w:rsidRPr="00121195" w:rsidRDefault="00121195" w:rsidP="00121195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121195">
              <w:rPr>
                <w:b/>
                <w:bCs/>
                <w:color w:val="000000"/>
                <w:lang w:val="lt-LT" w:eastAsia="lt-LT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9F225" w14:textId="77777777" w:rsidR="00121195" w:rsidRPr="00121195" w:rsidRDefault="00121195" w:rsidP="00121195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121195">
              <w:rPr>
                <w:b/>
                <w:bCs/>
                <w:color w:val="000000"/>
                <w:lang w:val="lt-LT" w:eastAsia="lt-LT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B2339" w14:textId="77777777" w:rsidR="00121195" w:rsidRPr="00121195" w:rsidRDefault="00121195" w:rsidP="00121195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121195">
              <w:rPr>
                <w:b/>
                <w:bCs/>
                <w:color w:val="000000"/>
                <w:lang w:val="lt-LT" w:eastAsia="lt-LT"/>
              </w:rPr>
              <w:t>0,0</w:t>
            </w:r>
          </w:p>
        </w:tc>
      </w:tr>
    </w:tbl>
    <w:p w14:paraId="74D4B87A" w14:textId="50A8C082" w:rsidR="00086220" w:rsidRDefault="00086220" w:rsidP="00777A2D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</w:p>
    <w:p w14:paraId="7EF88BDE" w14:textId="77777777" w:rsidR="009A596E" w:rsidRDefault="009A596E" w:rsidP="009A596E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lastRenderedPageBreak/>
        <w:tab/>
        <w:t>Šiuo sprendimu taip pat tikslinamos programų sąmatų  lėšos perskirstant lėšas tarp ekonominės klasifikacijos straipsnių nekeičiant bendros asignavimų sumos:</w:t>
      </w:r>
    </w:p>
    <w:p w14:paraId="5763EA11" w14:textId="6B6C878E" w:rsidR="00E17C47" w:rsidRDefault="009A596E" w:rsidP="009A596E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1. Tikslinami Molėtų kultūros centro savivaldybės  lėšų asignavimai, atsižvelgiant </w:t>
      </w:r>
      <w:bookmarkStart w:id="3" w:name="_Hlk106195534"/>
      <w:r>
        <w:rPr>
          <w:lang w:val="lt-LT"/>
        </w:rPr>
        <w:t xml:space="preserve">į </w:t>
      </w:r>
      <w:r w:rsidR="00387249">
        <w:rPr>
          <w:lang w:val="lt-LT"/>
        </w:rPr>
        <w:t xml:space="preserve">Molėtų kultūros centro </w:t>
      </w:r>
      <w:r>
        <w:rPr>
          <w:lang w:val="lt-LT"/>
        </w:rPr>
        <w:t xml:space="preserve">2022 m. birželio 6 d. programos sąmatos tikslinimo pažymą Nr. </w:t>
      </w:r>
      <w:r w:rsidR="007D259B">
        <w:rPr>
          <w:lang w:val="lt-LT"/>
        </w:rPr>
        <w:t>F15-7</w:t>
      </w:r>
      <w:bookmarkEnd w:id="3"/>
      <w:r>
        <w:rPr>
          <w:lang w:val="lt-LT"/>
        </w:rPr>
        <w:t>:</w:t>
      </w:r>
    </w:p>
    <w:tbl>
      <w:tblPr>
        <w:tblW w:w="9600" w:type="dxa"/>
        <w:tblLook w:val="04A0" w:firstRow="1" w:lastRow="0" w:firstColumn="1" w:lastColumn="0" w:noHBand="0" w:noVBand="1"/>
      </w:tblPr>
      <w:tblGrid>
        <w:gridCol w:w="643"/>
        <w:gridCol w:w="4551"/>
        <w:gridCol w:w="936"/>
        <w:gridCol w:w="903"/>
        <w:gridCol w:w="1137"/>
        <w:gridCol w:w="1430"/>
      </w:tblGrid>
      <w:tr w:rsidR="007D259B" w:rsidRPr="007D259B" w14:paraId="62B7C373" w14:textId="77777777" w:rsidTr="007D259B">
        <w:trPr>
          <w:trHeight w:val="94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CAD4E" w14:textId="77777777" w:rsidR="007D259B" w:rsidRPr="007D259B" w:rsidRDefault="007D259B" w:rsidP="007D259B">
            <w:pPr>
              <w:rPr>
                <w:color w:val="000000"/>
                <w:lang w:val="lt-LT" w:eastAsia="lt-LT"/>
              </w:rPr>
            </w:pPr>
            <w:r w:rsidRPr="007D259B">
              <w:rPr>
                <w:color w:val="000000"/>
                <w:lang w:val="lt-LT" w:eastAsia="lt-LT"/>
              </w:rPr>
              <w:t xml:space="preserve">Eil. </w:t>
            </w:r>
            <w:r w:rsidRPr="007D259B">
              <w:rPr>
                <w:color w:val="000000"/>
                <w:lang w:val="lt-LT" w:eastAsia="lt-LT"/>
              </w:rPr>
              <w:br/>
              <w:t xml:space="preserve">Nr. 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16545" w14:textId="77777777" w:rsidR="007D259B" w:rsidRPr="007D259B" w:rsidRDefault="007D259B" w:rsidP="007D259B">
            <w:pPr>
              <w:jc w:val="center"/>
              <w:rPr>
                <w:color w:val="000000"/>
                <w:lang w:val="lt-LT" w:eastAsia="lt-LT"/>
              </w:rPr>
            </w:pPr>
            <w:r w:rsidRPr="007D259B">
              <w:rPr>
                <w:color w:val="000000"/>
                <w:lang w:val="lt-LT" w:eastAsia="lt-LT"/>
              </w:rPr>
              <w:t xml:space="preserve">Asignavimų pavadinimas 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70366" w14:textId="77777777" w:rsidR="007D259B" w:rsidRPr="007D259B" w:rsidRDefault="007D259B" w:rsidP="007D259B">
            <w:pPr>
              <w:jc w:val="center"/>
              <w:rPr>
                <w:color w:val="000000"/>
                <w:lang w:val="lt-LT" w:eastAsia="lt-LT"/>
              </w:rPr>
            </w:pPr>
            <w:r w:rsidRPr="007D259B">
              <w:rPr>
                <w:color w:val="000000"/>
                <w:lang w:val="lt-LT" w:eastAsia="lt-LT"/>
              </w:rPr>
              <w:t>Progra-</w:t>
            </w:r>
            <w:r w:rsidRPr="007D259B">
              <w:rPr>
                <w:color w:val="000000"/>
                <w:lang w:val="lt-LT" w:eastAsia="lt-LT"/>
              </w:rPr>
              <w:br/>
              <w:t>mos kodas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A394C" w14:textId="77777777" w:rsidR="007D259B" w:rsidRPr="007D259B" w:rsidRDefault="007D259B" w:rsidP="007D259B">
            <w:pPr>
              <w:rPr>
                <w:color w:val="000000"/>
                <w:lang w:val="lt-LT" w:eastAsia="lt-LT"/>
              </w:rPr>
            </w:pPr>
            <w:r w:rsidRPr="007D259B">
              <w:rPr>
                <w:color w:val="000000"/>
                <w:lang w:val="lt-LT" w:eastAsia="lt-LT"/>
              </w:rPr>
              <w:t xml:space="preserve">Suma, </w:t>
            </w:r>
            <w:r w:rsidRPr="007D259B">
              <w:rPr>
                <w:color w:val="000000"/>
                <w:lang w:val="lt-LT" w:eastAsia="lt-LT"/>
              </w:rPr>
              <w:br/>
              <w:t xml:space="preserve">tūkst. Eur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4D8E7" w14:textId="77777777" w:rsidR="007D259B" w:rsidRPr="007D259B" w:rsidRDefault="007D259B" w:rsidP="007D259B">
            <w:pPr>
              <w:rPr>
                <w:color w:val="000000"/>
                <w:lang w:val="lt-LT" w:eastAsia="lt-LT"/>
              </w:rPr>
            </w:pPr>
            <w:r w:rsidRPr="007D259B">
              <w:rPr>
                <w:color w:val="000000"/>
                <w:lang w:val="lt-LT" w:eastAsia="lt-LT"/>
              </w:rPr>
              <w:t>Kitoms išlaidoms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1C38C" w14:textId="77777777" w:rsidR="007D259B" w:rsidRPr="007D259B" w:rsidRDefault="007D259B" w:rsidP="007D259B">
            <w:pPr>
              <w:rPr>
                <w:color w:val="000000"/>
                <w:lang w:val="lt-LT" w:eastAsia="lt-LT"/>
              </w:rPr>
            </w:pPr>
            <w:r w:rsidRPr="007D259B">
              <w:rPr>
                <w:color w:val="000000"/>
                <w:lang w:val="lt-LT" w:eastAsia="lt-LT"/>
              </w:rPr>
              <w:t xml:space="preserve">Darbo </w:t>
            </w:r>
            <w:r w:rsidRPr="007D259B">
              <w:rPr>
                <w:color w:val="000000"/>
                <w:lang w:val="lt-LT" w:eastAsia="lt-LT"/>
              </w:rPr>
              <w:br/>
              <w:t>užmokesčiui</w:t>
            </w:r>
          </w:p>
        </w:tc>
      </w:tr>
      <w:tr w:rsidR="007D259B" w:rsidRPr="007D259B" w14:paraId="188BA2C2" w14:textId="77777777" w:rsidTr="007D259B">
        <w:trPr>
          <w:trHeight w:val="315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D1FAB4" w14:textId="77777777" w:rsidR="007D259B" w:rsidRPr="007D259B" w:rsidRDefault="007D259B" w:rsidP="007D259B">
            <w:pPr>
              <w:rPr>
                <w:b/>
                <w:bCs/>
                <w:color w:val="000000"/>
                <w:lang w:val="lt-LT" w:eastAsia="lt-LT"/>
              </w:rPr>
            </w:pPr>
            <w:r w:rsidRPr="007D259B">
              <w:rPr>
                <w:b/>
                <w:bCs/>
                <w:color w:val="000000"/>
                <w:lang w:val="lt-LT" w:eastAsia="lt-LT"/>
              </w:rPr>
              <w:t>Savivaldybės  lėšos:</w:t>
            </w:r>
          </w:p>
        </w:tc>
      </w:tr>
      <w:tr w:rsidR="007D259B" w:rsidRPr="007D259B" w14:paraId="4A6F5FE0" w14:textId="77777777" w:rsidTr="007D259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BE60" w14:textId="77777777" w:rsidR="007D259B" w:rsidRPr="007D259B" w:rsidRDefault="007D259B" w:rsidP="007D259B">
            <w:pPr>
              <w:rPr>
                <w:color w:val="000000"/>
                <w:lang w:val="lt-LT" w:eastAsia="lt-LT"/>
              </w:rPr>
            </w:pPr>
            <w:r w:rsidRPr="007D259B">
              <w:rPr>
                <w:color w:val="000000"/>
                <w:lang w:val="lt-LT" w:eastAsia="lt-LT"/>
              </w:rPr>
              <w:t>1.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730CE" w14:textId="77777777" w:rsidR="007D259B" w:rsidRPr="007D259B" w:rsidRDefault="007D259B" w:rsidP="007D259B">
            <w:pPr>
              <w:rPr>
                <w:color w:val="000000"/>
                <w:lang w:val="lt-LT" w:eastAsia="lt-LT"/>
              </w:rPr>
            </w:pPr>
            <w:r w:rsidRPr="007D259B">
              <w:rPr>
                <w:color w:val="000000"/>
                <w:lang w:val="lt-LT" w:eastAsia="lt-LT"/>
              </w:rPr>
              <w:t>Molėtų kultūros centras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8370F" w14:textId="77777777" w:rsidR="007D259B" w:rsidRPr="007D259B" w:rsidRDefault="007D259B" w:rsidP="007D259B">
            <w:pPr>
              <w:jc w:val="right"/>
              <w:rPr>
                <w:color w:val="000000"/>
                <w:lang w:val="lt-LT" w:eastAsia="lt-LT"/>
              </w:rPr>
            </w:pPr>
            <w:r w:rsidRPr="007D259B">
              <w:rPr>
                <w:color w:val="000000"/>
                <w:lang w:val="lt-LT" w:eastAsia="lt-LT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52DC3" w14:textId="77777777" w:rsidR="007D259B" w:rsidRPr="007D259B" w:rsidRDefault="007D259B" w:rsidP="007D259B">
            <w:pPr>
              <w:jc w:val="right"/>
              <w:rPr>
                <w:color w:val="000000"/>
                <w:lang w:val="lt-LT" w:eastAsia="lt-LT"/>
              </w:rPr>
            </w:pPr>
            <w:r w:rsidRPr="007D259B">
              <w:rPr>
                <w:color w:val="000000"/>
                <w:lang w:val="lt-LT" w:eastAsia="lt-LT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80A9" w14:textId="77777777" w:rsidR="007D259B" w:rsidRPr="007D259B" w:rsidRDefault="007D259B" w:rsidP="007D259B">
            <w:pPr>
              <w:jc w:val="right"/>
              <w:rPr>
                <w:color w:val="000000"/>
                <w:lang w:val="lt-LT" w:eastAsia="lt-LT"/>
              </w:rPr>
            </w:pPr>
            <w:r w:rsidRPr="007D259B">
              <w:rPr>
                <w:color w:val="000000"/>
                <w:lang w:val="lt-LT" w:eastAsia="lt-LT"/>
              </w:rPr>
              <w:t>3,00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9FAB" w14:textId="77777777" w:rsidR="007D259B" w:rsidRPr="007D259B" w:rsidRDefault="007D259B" w:rsidP="007D259B">
            <w:pPr>
              <w:jc w:val="right"/>
              <w:rPr>
                <w:color w:val="000000"/>
                <w:lang w:val="lt-LT" w:eastAsia="lt-LT"/>
              </w:rPr>
            </w:pPr>
            <w:r w:rsidRPr="007D259B">
              <w:rPr>
                <w:color w:val="000000"/>
                <w:lang w:val="lt-LT" w:eastAsia="lt-LT"/>
              </w:rPr>
              <w:t>-3,00</w:t>
            </w:r>
          </w:p>
        </w:tc>
      </w:tr>
      <w:tr w:rsidR="007D259B" w:rsidRPr="007D259B" w14:paraId="4AC9EE1C" w14:textId="77777777" w:rsidTr="007D259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FED9" w14:textId="77777777" w:rsidR="007D259B" w:rsidRPr="007D259B" w:rsidRDefault="007D259B" w:rsidP="007D259B">
            <w:pPr>
              <w:rPr>
                <w:color w:val="000000"/>
                <w:lang w:val="lt-LT" w:eastAsia="lt-LT"/>
              </w:rPr>
            </w:pPr>
            <w:r w:rsidRPr="007D259B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A8F1" w14:textId="77777777" w:rsidR="007D259B" w:rsidRPr="007D259B" w:rsidRDefault="007D259B" w:rsidP="007D259B">
            <w:pPr>
              <w:rPr>
                <w:color w:val="000000"/>
                <w:lang w:val="lt-LT" w:eastAsia="lt-LT"/>
              </w:rPr>
            </w:pPr>
            <w:r w:rsidRPr="007D259B">
              <w:rPr>
                <w:color w:val="000000"/>
                <w:lang w:val="lt-LT" w:eastAsia="lt-LT"/>
              </w:rPr>
              <w:t>Iš viso: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C04C8" w14:textId="77777777" w:rsidR="007D259B" w:rsidRPr="007D259B" w:rsidRDefault="007D259B" w:rsidP="007D259B">
            <w:pPr>
              <w:rPr>
                <w:color w:val="000000"/>
                <w:lang w:val="lt-LT" w:eastAsia="lt-LT"/>
              </w:rPr>
            </w:pPr>
            <w:r w:rsidRPr="007D259B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067C3" w14:textId="77777777" w:rsidR="007D259B" w:rsidRPr="007D259B" w:rsidRDefault="007D259B" w:rsidP="007D259B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7D259B">
              <w:rPr>
                <w:b/>
                <w:bCs/>
                <w:color w:val="000000"/>
                <w:lang w:val="lt-LT" w:eastAsia="lt-LT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98E64" w14:textId="77777777" w:rsidR="007D259B" w:rsidRPr="007D259B" w:rsidRDefault="007D259B" w:rsidP="007D259B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7D259B">
              <w:rPr>
                <w:b/>
                <w:bCs/>
                <w:color w:val="000000"/>
                <w:lang w:val="lt-LT" w:eastAsia="lt-LT"/>
              </w:rPr>
              <w:t>3,00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78510B" w14:textId="77777777" w:rsidR="007D259B" w:rsidRPr="007D259B" w:rsidRDefault="007D259B" w:rsidP="007D259B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7D259B">
              <w:rPr>
                <w:b/>
                <w:bCs/>
                <w:color w:val="000000"/>
                <w:lang w:val="lt-LT" w:eastAsia="lt-LT"/>
              </w:rPr>
              <w:t>-3,00</w:t>
            </w:r>
          </w:p>
        </w:tc>
      </w:tr>
    </w:tbl>
    <w:p w14:paraId="634366D0" w14:textId="77777777" w:rsidR="007D259B" w:rsidRDefault="007D259B" w:rsidP="009A596E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</w:p>
    <w:p w14:paraId="0D08E465" w14:textId="1A7117D6" w:rsidR="007719D6" w:rsidRPr="00534EC0" w:rsidRDefault="00051282" w:rsidP="00306345">
      <w:pPr>
        <w:tabs>
          <w:tab w:val="left" w:pos="720"/>
        </w:tabs>
        <w:spacing w:line="360" w:lineRule="auto"/>
        <w:jc w:val="both"/>
        <w:rPr>
          <w:b/>
          <w:bCs/>
        </w:rPr>
      </w:pPr>
      <w:r>
        <w:tab/>
      </w:r>
      <w:r w:rsidR="00196A54" w:rsidRPr="00534EC0">
        <w:rPr>
          <w:b/>
          <w:bCs/>
        </w:rPr>
        <w:t xml:space="preserve">2. </w:t>
      </w:r>
      <w:r w:rsidR="007719D6" w:rsidRPr="00534EC0">
        <w:rPr>
          <w:b/>
          <w:bCs/>
        </w:rPr>
        <w:t>Siūlomos teisinio reguliavimo nuostatos:</w:t>
      </w:r>
    </w:p>
    <w:p w14:paraId="5D16E4BE" w14:textId="3B0409AD" w:rsidR="00363638" w:rsidRPr="00CB2188" w:rsidRDefault="00CB2188" w:rsidP="00196A54">
      <w:pPr>
        <w:spacing w:line="360" w:lineRule="auto"/>
        <w:ind w:left="360" w:firstLine="360"/>
        <w:jc w:val="both"/>
        <w:rPr>
          <w:lang w:val="lt-LT"/>
        </w:rPr>
      </w:pPr>
      <w:r w:rsidRPr="00427F39">
        <w:rPr>
          <w:lang w:val="lt-LT"/>
        </w:rPr>
        <w:t xml:space="preserve">Vadovaujantis sprendimo projekte nurodytais teisės aktais biudžeto pajamos didėja </w:t>
      </w:r>
      <w:r w:rsidR="007D525C">
        <w:rPr>
          <w:lang w:val="lt-LT"/>
        </w:rPr>
        <w:t xml:space="preserve"> </w:t>
      </w:r>
      <w:r w:rsidR="007E69FA">
        <w:rPr>
          <w:lang w:val="lt-LT"/>
        </w:rPr>
        <w:t>739,2</w:t>
      </w:r>
      <w:r w:rsidR="003E7368">
        <w:rPr>
          <w:lang w:val="lt-LT"/>
        </w:rPr>
        <w:t xml:space="preserve"> </w:t>
      </w:r>
      <w:r w:rsidRPr="00427F39">
        <w:rPr>
          <w:lang w:val="lt-LT"/>
        </w:rPr>
        <w:t>tūkst. Eur</w:t>
      </w:r>
      <w:r w:rsidR="00472A31">
        <w:rPr>
          <w:lang w:val="lt-LT"/>
        </w:rPr>
        <w:t xml:space="preserve">. </w:t>
      </w:r>
      <w:r w:rsidR="00363638" w:rsidRPr="00CB2188">
        <w:rPr>
          <w:lang w:val="lt-LT"/>
        </w:rPr>
        <w:t>Vadovaudamiesi šiuo sprendimu asignavimų valdytojai pakeis savo programų sąmatas, vykdys programas, kurioms skirtas finansavimas.</w:t>
      </w:r>
    </w:p>
    <w:p w14:paraId="7F683819" w14:textId="14B76050" w:rsidR="007719D6" w:rsidRPr="00534EC0" w:rsidRDefault="00534EC0" w:rsidP="00196A54">
      <w:pPr>
        <w:spacing w:after="160" w:line="360" w:lineRule="auto"/>
        <w:ind w:firstLine="360"/>
        <w:rPr>
          <w:b/>
          <w:bCs/>
          <w:lang w:val="lt-LT"/>
        </w:rPr>
      </w:pPr>
      <w:r>
        <w:rPr>
          <w:b/>
          <w:bCs/>
          <w:lang w:val="lt-LT"/>
        </w:rPr>
        <w:t xml:space="preserve">     </w:t>
      </w:r>
      <w:r w:rsidR="00196A54" w:rsidRPr="00534EC0">
        <w:rPr>
          <w:b/>
          <w:bCs/>
          <w:lang w:val="lt-LT"/>
        </w:rPr>
        <w:t xml:space="preserve">3. </w:t>
      </w:r>
      <w:r w:rsidR="007719D6" w:rsidRPr="00534EC0">
        <w:rPr>
          <w:b/>
          <w:bCs/>
          <w:lang w:val="lt-LT"/>
        </w:rPr>
        <w:t>Laukiami rezultatai:</w:t>
      </w:r>
    </w:p>
    <w:p w14:paraId="6E506123" w14:textId="1CAB7780" w:rsidR="00363638" w:rsidRPr="00CB2188" w:rsidRDefault="00363638" w:rsidP="00363638">
      <w:pPr>
        <w:pStyle w:val="Sraopastraipa"/>
        <w:spacing w:after="160" w:line="360" w:lineRule="auto"/>
        <w:rPr>
          <w:lang w:val="lt-LT"/>
        </w:rPr>
      </w:pPr>
      <w:r w:rsidRPr="00CB2188">
        <w:rPr>
          <w:lang w:val="lt-LT"/>
        </w:rPr>
        <w:t xml:space="preserve">Šiuo sprendimu bus papildyti Molėtų rajono administracijos, biudžetinių įstaigų asignavimai. </w:t>
      </w:r>
    </w:p>
    <w:p w14:paraId="2EE11B33" w14:textId="769FC595" w:rsidR="007719D6" w:rsidRPr="00534EC0" w:rsidRDefault="00534EC0" w:rsidP="00196A54">
      <w:pPr>
        <w:spacing w:after="160" w:line="360" w:lineRule="auto"/>
        <w:ind w:firstLine="360"/>
        <w:rPr>
          <w:b/>
          <w:bCs/>
          <w:lang w:val="lt-LT"/>
        </w:rPr>
      </w:pPr>
      <w:r>
        <w:rPr>
          <w:b/>
          <w:bCs/>
          <w:lang w:val="lt-LT"/>
        </w:rPr>
        <w:t xml:space="preserve">    </w:t>
      </w:r>
      <w:r w:rsidR="00196A54" w:rsidRPr="00534EC0">
        <w:rPr>
          <w:b/>
          <w:bCs/>
          <w:lang w:val="lt-LT"/>
        </w:rPr>
        <w:t xml:space="preserve">4. </w:t>
      </w:r>
      <w:r w:rsidR="007719D6" w:rsidRPr="00534EC0">
        <w:rPr>
          <w:b/>
          <w:bCs/>
          <w:lang w:val="lt-LT"/>
        </w:rPr>
        <w:t>Lėšų poreikis ir jų šaltiniai:</w:t>
      </w:r>
    </w:p>
    <w:p w14:paraId="5C5E2C65" w14:textId="5D6F63B7" w:rsidR="00363638" w:rsidRDefault="00363638" w:rsidP="009C679A">
      <w:pPr>
        <w:spacing w:line="360" w:lineRule="auto"/>
        <w:ind w:left="360" w:firstLine="360"/>
        <w:rPr>
          <w:lang w:val="lt-LT"/>
        </w:rPr>
      </w:pPr>
      <w:r w:rsidRPr="00CB2188">
        <w:rPr>
          <w:lang w:val="lt-LT"/>
        </w:rPr>
        <w:t xml:space="preserve">Molėtų rajono savivaldybės biudžeto pajamos didėja </w:t>
      </w:r>
      <w:r w:rsidR="007E69FA">
        <w:rPr>
          <w:lang w:val="lt-LT"/>
        </w:rPr>
        <w:t>739,2</w:t>
      </w:r>
      <w:r w:rsidR="0044545E">
        <w:rPr>
          <w:lang w:val="lt-LT"/>
        </w:rPr>
        <w:t xml:space="preserve"> </w:t>
      </w:r>
      <w:r w:rsidRPr="0044545E">
        <w:rPr>
          <w:lang w:val="lt-LT"/>
        </w:rPr>
        <w:t>tūkst. Eur</w:t>
      </w:r>
    </w:p>
    <w:p w14:paraId="5394F779" w14:textId="77777777" w:rsidR="009C679A" w:rsidRPr="009C679A" w:rsidRDefault="009C679A" w:rsidP="009C679A">
      <w:pPr>
        <w:ind w:left="360" w:firstLine="360"/>
        <w:rPr>
          <w:lang w:val="lt-LT"/>
        </w:rPr>
      </w:pPr>
    </w:p>
    <w:p w14:paraId="1DC6252A" w14:textId="2774A073" w:rsidR="007719D6" w:rsidRPr="00534EC0" w:rsidRDefault="00534EC0" w:rsidP="00196A54">
      <w:pPr>
        <w:spacing w:after="160" w:line="360" w:lineRule="auto"/>
        <w:ind w:firstLine="360"/>
        <w:rPr>
          <w:b/>
          <w:bCs/>
          <w:lang w:val="lt-LT"/>
        </w:rPr>
      </w:pPr>
      <w:r>
        <w:rPr>
          <w:b/>
          <w:bCs/>
          <w:lang w:val="lt-LT"/>
        </w:rPr>
        <w:t xml:space="preserve">    </w:t>
      </w:r>
      <w:r w:rsidR="00196A54" w:rsidRPr="00534EC0">
        <w:rPr>
          <w:b/>
          <w:bCs/>
          <w:lang w:val="lt-LT"/>
        </w:rPr>
        <w:t xml:space="preserve">5. </w:t>
      </w:r>
      <w:r w:rsidR="007719D6" w:rsidRPr="00534EC0">
        <w:rPr>
          <w:b/>
          <w:bCs/>
          <w:lang w:val="lt-LT"/>
        </w:rPr>
        <w:t>Kiti sprendimui priimti reikalingi pagrindimai, skaičiavimai ar paaiškinimai.</w:t>
      </w:r>
    </w:p>
    <w:sectPr w:rsidR="007719D6" w:rsidRPr="00534EC0" w:rsidSect="00B9541D">
      <w:headerReference w:type="default" r:id="rId8"/>
      <w:pgSz w:w="11906" w:h="16838"/>
      <w:pgMar w:top="1134" w:right="567" w:bottom="1134" w:left="1588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12B92" w14:textId="77777777" w:rsidR="00261263" w:rsidRDefault="00261263" w:rsidP="00F8762E">
      <w:r>
        <w:separator/>
      </w:r>
    </w:p>
  </w:endnote>
  <w:endnote w:type="continuationSeparator" w:id="0">
    <w:p w14:paraId="0FEDCFDF" w14:textId="77777777" w:rsidR="00261263" w:rsidRDefault="00261263" w:rsidP="00F8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F289D" w14:textId="77777777" w:rsidR="00261263" w:rsidRDefault="00261263" w:rsidP="00F8762E">
      <w:r>
        <w:separator/>
      </w:r>
    </w:p>
  </w:footnote>
  <w:footnote w:type="continuationSeparator" w:id="0">
    <w:p w14:paraId="679E275E" w14:textId="77777777" w:rsidR="00261263" w:rsidRDefault="00261263" w:rsidP="00F87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1078370"/>
      <w:docPartObj>
        <w:docPartGallery w:val="Page Numbers (Top of Page)"/>
        <w:docPartUnique/>
      </w:docPartObj>
    </w:sdtPr>
    <w:sdtEndPr/>
    <w:sdtContent>
      <w:p w14:paraId="5AB0799F" w14:textId="77777777" w:rsidR="00261263" w:rsidRDefault="0026126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A6CF5">
          <w:rPr>
            <w:noProof/>
            <w:lang w:val="lt-LT"/>
          </w:rPr>
          <w:t>6</w:t>
        </w:r>
        <w:r>
          <w:rPr>
            <w:noProof/>
            <w:lang w:val="lt-LT"/>
          </w:rPr>
          <w:fldChar w:fldCharType="end"/>
        </w:r>
      </w:p>
    </w:sdtContent>
  </w:sdt>
  <w:p w14:paraId="3F36A393" w14:textId="77777777" w:rsidR="00261263" w:rsidRDefault="0026126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50E8"/>
    <w:multiLevelType w:val="hybridMultilevel"/>
    <w:tmpl w:val="CB4495F0"/>
    <w:lvl w:ilvl="0" w:tplc="8E188F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742315"/>
    <w:multiLevelType w:val="hybridMultilevel"/>
    <w:tmpl w:val="91889806"/>
    <w:lvl w:ilvl="0" w:tplc="604E2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75B7E"/>
    <w:multiLevelType w:val="hybridMultilevel"/>
    <w:tmpl w:val="8CCCD670"/>
    <w:lvl w:ilvl="0" w:tplc="C4769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D42AA1"/>
    <w:multiLevelType w:val="hybridMultilevel"/>
    <w:tmpl w:val="E06E7B9C"/>
    <w:lvl w:ilvl="0" w:tplc="91A25B96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3" w:hanging="360"/>
      </w:pPr>
    </w:lvl>
    <w:lvl w:ilvl="2" w:tplc="0427001B" w:tentative="1">
      <w:start w:val="1"/>
      <w:numFmt w:val="lowerRoman"/>
      <w:lvlText w:val="%3."/>
      <w:lvlJc w:val="right"/>
      <w:pPr>
        <w:ind w:left="2513" w:hanging="180"/>
      </w:pPr>
    </w:lvl>
    <w:lvl w:ilvl="3" w:tplc="0427000F" w:tentative="1">
      <w:start w:val="1"/>
      <w:numFmt w:val="decimal"/>
      <w:lvlText w:val="%4."/>
      <w:lvlJc w:val="left"/>
      <w:pPr>
        <w:ind w:left="3233" w:hanging="360"/>
      </w:pPr>
    </w:lvl>
    <w:lvl w:ilvl="4" w:tplc="04270019" w:tentative="1">
      <w:start w:val="1"/>
      <w:numFmt w:val="lowerLetter"/>
      <w:lvlText w:val="%5."/>
      <w:lvlJc w:val="left"/>
      <w:pPr>
        <w:ind w:left="3953" w:hanging="360"/>
      </w:pPr>
    </w:lvl>
    <w:lvl w:ilvl="5" w:tplc="0427001B" w:tentative="1">
      <w:start w:val="1"/>
      <w:numFmt w:val="lowerRoman"/>
      <w:lvlText w:val="%6."/>
      <w:lvlJc w:val="right"/>
      <w:pPr>
        <w:ind w:left="4673" w:hanging="180"/>
      </w:pPr>
    </w:lvl>
    <w:lvl w:ilvl="6" w:tplc="0427000F" w:tentative="1">
      <w:start w:val="1"/>
      <w:numFmt w:val="decimal"/>
      <w:lvlText w:val="%7."/>
      <w:lvlJc w:val="left"/>
      <w:pPr>
        <w:ind w:left="5393" w:hanging="360"/>
      </w:pPr>
    </w:lvl>
    <w:lvl w:ilvl="7" w:tplc="04270019" w:tentative="1">
      <w:start w:val="1"/>
      <w:numFmt w:val="lowerLetter"/>
      <w:lvlText w:val="%8."/>
      <w:lvlJc w:val="left"/>
      <w:pPr>
        <w:ind w:left="6113" w:hanging="360"/>
      </w:pPr>
    </w:lvl>
    <w:lvl w:ilvl="8" w:tplc="0427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4" w15:restartNumberingAfterBreak="0">
    <w:nsid w:val="144E239B"/>
    <w:multiLevelType w:val="hybridMultilevel"/>
    <w:tmpl w:val="24E6FDAC"/>
    <w:lvl w:ilvl="0" w:tplc="16B47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1020FD"/>
    <w:multiLevelType w:val="hybridMultilevel"/>
    <w:tmpl w:val="CE369C3C"/>
    <w:lvl w:ilvl="0" w:tplc="B7D26798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3" w:hanging="360"/>
      </w:pPr>
    </w:lvl>
    <w:lvl w:ilvl="2" w:tplc="0427001B" w:tentative="1">
      <w:start w:val="1"/>
      <w:numFmt w:val="lowerRoman"/>
      <w:lvlText w:val="%3."/>
      <w:lvlJc w:val="right"/>
      <w:pPr>
        <w:ind w:left="2513" w:hanging="180"/>
      </w:pPr>
    </w:lvl>
    <w:lvl w:ilvl="3" w:tplc="0427000F" w:tentative="1">
      <w:start w:val="1"/>
      <w:numFmt w:val="decimal"/>
      <w:lvlText w:val="%4."/>
      <w:lvlJc w:val="left"/>
      <w:pPr>
        <w:ind w:left="3233" w:hanging="360"/>
      </w:pPr>
    </w:lvl>
    <w:lvl w:ilvl="4" w:tplc="04270019" w:tentative="1">
      <w:start w:val="1"/>
      <w:numFmt w:val="lowerLetter"/>
      <w:lvlText w:val="%5."/>
      <w:lvlJc w:val="left"/>
      <w:pPr>
        <w:ind w:left="3953" w:hanging="360"/>
      </w:pPr>
    </w:lvl>
    <w:lvl w:ilvl="5" w:tplc="0427001B" w:tentative="1">
      <w:start w:val="1"/>
      <w:numFmt w:val="lowerRoman"/>
      <w:lvlText w:val="%6."/>
      <w:lvlJc w:val="right"/>
      <w:pPr>
        <w:ind w:left="4673" w:hanging="180"/>
      </w:pPr>
    </w:lvl>
    <w:lvl w:ilvl="6" w:tplc="0427000F" w:tentative="1">
      <w:start w:val="1"/>
      <w:numFmt w:val="decimal"/>
      <w:lvlText w:val="%7."/>
      <w:lvlJc w:val="left"/>
      <w:pPr>
        <w:ind w:left="5393" w:hanging="360"/>
      </w:pPr>
    </w:lvl>
    <w:lvl w:ilvl="7" w:tplc="04270019" w:tentative="1">
      <w:start w:val="1"/>
      <w:numFmt w:val="lowerLetter"/>
      <w:lvlText w:val="%8."/>
      <w:lvlJc w:val="left"/>
      <w:pPr>
        <w:ind w:left="6113" w:hanging="360"/>
      </w:pPr>
    </w:lvl>
    <w:lvl w:ilvl="8" w:tplc="0427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6" w15:restartNumberingAfterBreak="0">
    <w:nsid w:val="304F0555"/>
    <w:multiLevelType w:val="hybridMultilevel"/>
    <w:tmpl w:val="AB962BC6"/>
    <w:lvl w:ilvl="0" w:tplc="66D43B1A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3" w:hanging="360"/>
      </w:pPr>
    </w:lvl>
    <w:lvl w:ilvl="2" w:tplc="0427001B" w:tentative="1">
      <w:start w:val="1"/>
      <w:numFmt w:val="lowerRoman"/>
      <w:lvlText w:val="%3."/>
      <w:lvlJc w:val="right"/>
      <w:pPr>
        <w:ind w:left="2513" w:hanging="180"/>
      </w:pPr>
    </w:lvl>
    <w:lvl w:ilvl="3" w:tplc="0427000F" w:tentative="1">
      <w:start w:val="1"/>
      <w:numFmt w:val="decimal"/>
      <w:lvlText w:val="%4."/>
      <w:lvlJc w:val="left"/>
      <w:pPr>
        <w:ind w:left="3233" w:hanging="360"/>
      </w:pPr>
    </w:lvl>
    <w:lvl w:ilvl="4" w:tplc="04270019" w:tentative="1">
      <w:start w:val="1"/>
      <w:numFmt w:val="lowerLetter"/>
      <w:lvlText w:val="%5."/>
      <w:lvlJc w:val="left"/>
      <w:pPr>
        <w:ind w:left="3953" w:hanging="360"/>
      </w:pPr>
    </w:lvl>
    <w:lvl w:ilvl="5" w:tplc="0427001B" w:tentative="1">
      <w:start w:val="1"/>
      <w:numFmt w:val="lowerRoman"/>
      <w:lvlText w:val="%6."/>
      <w:lvlJc w:val="right"/>
      <w:pPr>
        <w:ind w:left="4673" w:hanging="180"/>
      </w:pPr>
    </w:lvl>
    <w:lvl w:ilvl="6" w:tplc="0427000F" w:tentative="1">
      <w:start w:val="1"/>
      <w:numFmt w:val="decimal"/>
      <w:lvlText w:val="%7."/>
      <w:lvlJc w:val="left"/>
      <w:pPr>
        <w:ind w:left="5393" w:hanging="360"/>
      </w:pPr>
    </w:lvl>
    <w:lvl w:ilvl="7" w:tplc="04270019" w:tentative="1">
      <w:start w:val="1"/>
      <w:numFmt w:val="lowerLetter"/>
      <w:lvlText w:val="%8."/>
      <w:lvlJc w:val="left"/>
      <w:pPr>
        <w:ind w:left="6113" w:hanging="360"/>
      </w:pPr>
    </w:lvl>
    <w:lvl w:ilvl="8" w:tplc="0427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7" w15:restartNumberingAfterBreak="0">
    <w:nsid w:val="32732DE2"/>
    <w:multiLevelType w:val="hybridMultilevel"/>
    <w:tmpl w:val="FF40FE20"/>
    <w:lvl w:ilvl="0" w:tplc="06AEB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01436"/>
    <w:multiLevelType w:val="hybridMultilevel"/>
    <w:tmpl w:val="339433F0"/>
    <w:lvl w:ilvl="0" w:tplc="FB185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B13C5A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D3AB0"/>
    <w:multiLevelType w:val="hybridMultilevel"/>
    <w:tmpl w:val="9BD00B1A"/>
    <w:lvl w:ilvl="0" w:tplc="D7323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8A2BB5"/>
    <w:multiLevelType w:val="hybridMultilevel"/>
    <w:tmpl w:val="1778CF94"/>
    <w:lvl w:ilvl="0" w:tplc="56767A2A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3" w:hanging="360"/>
      </w:pPr>
    </w:lvl>
    <w:lvl w:ilvl="2" w:tplc="0427001B" w:tentative="1">
      <w:start w:val="1"/>
      <w:numFmt w:val="lowerRoman"/>
      <w:lvlText w:val="%3."/>
      <w:lvlJc w:val="right"/>
      <w:pPr>
        <w:ind w:left="2513" w:hanging="180"/>
      </w:pPr>
    </w:lvl>
    <w:lvl w:ilvl="3" w:tplc="0427000F" w:tentative="1">
      <w:start w:val="1"/>
      <w:numFmt w:val="decimal"/>
      <w:lvlText w:val="%4."/>
      <w:lvlJc w:val="left"/>
      <w:pPr>
        <w:ind w:left="3233" w:hanging="360"/>
      </w:pPr>
    </w:lvl>
    <w:lvl w:ilvl="4" w:tplc="04270019" w:tentative="1">
      <w:start w:val="1"/>
      <w:numFmt w:val="lowerLetter"/>
      <w:lvlText w:val="%5."/>
      <w:lvlJc w:val="left"/>
      <w:pPr>
        <w:ind w:left="3953" w:hanging="360"/>
      </w:pPr>
    </w:lvl>
    <w:lvl w:ilvl="5" w:tplc="0427001B" w:tentative="1">
      <w:start w:val="1"/>
      <w:numFmt w:val="lowerRoman"/>
      <w:lvlText w:val="%6."/>
      <w:lvlJc w:val="right"/>
      <w:pPr>
        <w:ind w:left="4673" w:hanging="180"/>
      </w:pPr>
    </w:lvl>
    <w:lvl w:ilvl="6" w:tplc="0427000F" w:tentative="1">
      <w:start w:val="1"/>
      <w:numFmt w:val="decimal"/>
      <w:lvlText w:val="%7."/>
      <w:lvlJc w:val="left"/>
      <w:pPr>
        <w:ind w:left="5393" w:hanging="360"/>
      </w:pPr>
    </w:lvl>
    <w:lvl w:ilvl="7" w:tplc="04270019" w:tentative="1">
      <w:start w:val="1"/>
      <w:numFmt w:val="lowerLetter"/>
      <w:lvlText w:val="%8."/>
      <w:lvlJc w:val="left"/>
      <w:pPr>
        <w:ind w:left="6113" w:hanging="360"/>
      </w:pPr>
    </w:lvl>
    <w:lvl w:ilvl="8" w:tplc="0427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3" w15:restartNumberingAfterBreak="0">
    <w:nsid w:val="4D933F97"/>
    <w:multiLevelType w:val="hybridMultilevel"/>
    <w:tmpl w:val="38CEBA36"/>
    <w:lvl w:ilvl="0" w:tplc="D5F01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26118D"/>
    <w:multiLevelType w:val="multilevel"/>
    <w:tmpl w:val="2130B56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5" w15:restartNumberingAfterBreak="0">
    <w:nsid w:val="5FC26232"/>
    <w:multiLevelType w:val="multilevel"/>
    <w:tmpl w:val="4FDE708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</w:lvl>
    <w:lvl w:ilvl="2">
      <w:start w:val="1"/>
      <w:numFmt w:val="decimal"/>
      <w:isLgl/>
      <w:lvlText w:val="%1.%2.%3."/>
      <w:lvlJc w:val="left"/>
      <w:pPr>
        <w:ind w:left="2880" w:hanging="720"/>
      </w:pPr>
    </w:lvl>
    <w:lvl w:ilvl="3">
      <w:start w:val="1"/>
      <w:numFmt w:val="decimal"/>
      <w:isLgl/>
      <w:lvlText w:val="%1.%2.%3.%4."/>
      <w:lvlJc w:val="left"/>
      <w:pPr>
        <w:ind w:left="3600" w:hanging="720"/>
      </w:pPr>
    </w:lvl>
    <w:lvl w:ilvl="4">
      <w:start w:val="1"/>
      <w:numFmt w:val="decimal"/>
      <w:isLgl/>
      <w:lvlText w:val="%1.%2.%3.%4.%5."/>
      <w:lvlJc w:val="left"/>
      <w:pPr>
        <w:ind w:left="4680" w:hanging="1080"/>
      </w:pPr>
    </w:lvl>
    <w:lvl w:ilvl="5">
      <w:start w:val="1"/>
      <w:numFmt w:val="decimal"/>
      <w:isLgl/>
      <w:lvlText w:val="%1.%2.%3.%4.%5.%6."/>
      <w:lvlJc w:val="left"/>
      <w:pPr>
        <w:ind w:left="5400" w:hanging="1080"/>
      </w:pPr>
    </w:lvl>
    <w:lvl w:ilvl="6">
      <w:start w:val="1"/>
      <w:numFmt w:val="decimal"/>
      <w:isLgl/>
      <w:lvlText w:val="%1.%2.%3.%4.%5.%6.%7."/>
      <w:lvlJc w:val="left"/>
      <w:pPr>
        <w:ind w:left="6480" w:hanging="1440"/>
      </w:p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</w:lvl>
  </w:abstractNum>
  <w:abstractNum w:abstractNumId="16" w15:restartNumberingAfterBreak="0">
    <w:nsid w:val="63E93A73"/>
    <w:multiLevelType w:val="hybridMultilevel"/>
    <w:tmpl w:val="E9B2F2F4"/>
    <w:lvl w:ilvl="0" w:tplc="53766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FC6793"/>
    <w:multiLevelType w:val="hybridMultilevel"/>
    <w:tmpl w:val="1124D8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549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511728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5989007">
    <w:abstractNumId w:val="0"/>
  </w:num>
  <w:num w:numId="4" w16cid:durableId="1417289117">
    <w:abstractNumId w:val="3"/>
  </w:num>
  <w:num w:numId="5" w16cid:durableId="1235240832">
    <w:abstractNumId w:val="17"/>
  </w:num>
  <w:num w:numId="6" w16cid:durableId="984510079">
    <w:abstractNumId w:val="6"/>
  </w:num>
  <w:num w:numId="7" w16cid:durableId="1490362236">
    <w:abstractNumId w:val="4"/>
  </w:num>
  <w:num w:numId="8" w16cid:durableId="495536411">
    <w:abstractNumId w:val="9"/>
  </w:num>
  <w:num w:numId="9" w16cid:durableId="1253734305">
    <w:abstractNumId w:val="5"/>
  </w:num>
  <w:num w:numId="10" w16cid:durableId="766579893">
    <w:abstractNumId w:val="7"/>
  </w:num>
  <w:num w:numId="11" w16cid:durableId="1903756459">
    <w:abstractNumId w:val="16"/>
  </w:num>
  <w:num w:numId="12" w16cid:durableId="1805155974">
    <w:abstractNumId w:val="13"/>
  </w:num>
  <w:num w:numId="13" w16cid:durableId="218983257">
    <w:abstractNumId w:val="1"/>
  </w:num>
  <w:num w:numId="14" w16cid:durableId="674725191">
    <w:abstractNumId w:val="2"/>
  </w:num>
  <w:num w:numId="15" w16cid:durableId="1843473086">
    <w:abstractNumId w:val="12"/>
  </w:num>
  <w:num w:numId="16" w16cid:durableId="1647007309">
    <w:abstractNumId w:val="8"/>
  </w:num>
  <w:num w:numId="17" w16cid:durableId="1225868742">
    <w:abstractNumId w:val="10"/>
  </w:num>
  <w:num w:numId="18" w16cid:durableId="10085598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62E"/>
    <w:rsid w:val="00004A0C"/>
    <w:rsid w:val="0001050B"/>
    <w:rsid w:val="00016CB0"/>
    <w:rsid w:val="000248F7"/>
    <w:rsid w:val="00030B68"/>
    <w:rsid w:val="0003115D"/>
    <w:rsid w:val="000431B8"/>
    <w:rsid w:val="0004412F"/>
    <w:rsid w:val="00044E77"/>
    <w:rsid w:val="00047446"/>
    <w:rsid w:val="00050D70"/>
    <w:rsid w:val="000510AE"/>
    <w:rsid w:val="00051282"/>
    <w:rsid w:val="00054E16"/>
    <w:rsid w:val="00065B88"/>
    <w:rsid w:val="00067AA0"/>
    <w:rsid w:val="000719EE"/>
    <w:rsid w:val="000826B1"/>
    <w:rsid w:val="0008399C"/>
    <w:rsid w:val="00086220"/>
    <w:rsid w:val="000928C7"/>
    <w:rsid w:val="000934CF"/>
    <w:rsid w:val="0009710F"/>
    <w:rsid w:val="000A0F83"/>
    <w:rsid w:val="000A412B"/>
    <w:rsid w:val="000A47A6"/>
    <w:rsid w:val="000B00D0"/>
    <w:rsid w:val="000B00F6"/>
    <w:rsid w:val="000B3127"/>
    <w:rsid w:val="000B5438"/>
    <w:rsid w:val="000B735D"/>
    <w:rsid w:val="000C220B"/>
    <w:rsid w:val="000C337A"/>
    <w:rsid w:val="000C3F70"/>
    <w:rsid w:val="000C40FB"/>
    <w:rsid w:val="000C5D9D"/>
    <w:rsid w:val="000C6547"/>
    <w:rsid w:val="000C7B44"/>
    <w:rsid w:val="000D29C8"/>
    <w:rsid w:val="000D5039"/>
    <w:rsid w:val="000E2CAE"/>
    <w:rsid w:val="000E36EB"/>
    <w:rsid w:val="000E5899"/>
    <w:rsid w:val="000E59B6"/>
    <w:rsid w:val="000F0AF5"/>
    <w:rsid w:val="000F3681"/>
    <w:rsid w:val="000F4489"/>
    <w:rsid w:val="000F6858"/>
    <w:rsid w:val="000F6ED7"/>
    <w:rsid w:val="000F7E2A"/>
    <w:rsid w:val="00101F32"/>
    <w:rsid w:val="00105394"/>
    <w:rsid w:val="001105BA"/>
    <w:rsid w:val="00110BEE"/>
    <w:rsid w:val="00121195"/>
    <w:rsid w:val="00126271"/>
    <w:rsid w:val="0013099C"/>
    <w:rsid w:val="0013533B"/>
    <w:rsid w:val="001366AA"/>
    <w:rsid w:val="00140550"/>
    <w:rsid w:val="001408CB"/>
    <w:rsid w:val="001412CE"/>
    <w:rsid w:val="00144633"/>
    <w:rsid w:val="00145C39"/>
    <w:rsid w:val="00151B39"/>
    <w:rsid w:val="00152008"/>
    <w:rsid w:val="00153336"/>
    <w:rsid w:val="0016184C"/>
    <w:rsid w:val="00161EFC"/>
    <w:rsid w:val="001722D4"/>
    <w:rsid w:val="00172730"/>
    <w:rsid w:val="001770C2"/>
    <w:rsid w:val="0017752A"/>
    <w:rsid w:val="00190A10"/>
    <w:rsid w:val="00196882"/>
    <w:rsid w:val="00196A54"/>
    <w:rsid w:val="001A10AA"/>
    <w:rsid w:val="001A16E9"/>
    <w:rsid w:val="001A363A"/>
    <w:rsid w:val="001A713B"/>
    <w:rsid w:val="001B45AB"/>
    <w:rsid w:val="001B5C55"/>
    <w:rsid w:val="001B5D1D"/>
    <w:rsid w:val="001B75D6"/>
    <w:rsid w:val="001C3F04"/>
    <w:rsid w:val="001C5937"/>
    <w:rsid w:val="001C5D9E"/>
    <w:rsid w:val="001D4453"/>
    <w:rsid w:val="001E49D5"/>
    <w:rsid w:val="001E5929"/>
    <w:rsid w:val="001F15A7"/>
    <w:rsid w:val="001F1998"/>
    <w:rsid w:val="001F25FA"/>
    <w:rsid w:val="001F69D7"/>
    <w:rsid w:val="0020377E"/>
    <w:rsid w:val="0020552F"/>
    <w:rsid w:val="002122A7"/>
    <w:rsid w:val="0021690A"/>
    <w:rsid w:val="00222017"/>
    <w:rsid w:val="00222E8E"/>
    <w:rsid w:val="002246E2"/>
    <w:rsid w:val="00224EB8"/>
    <w:rsid w:val="002275DB"/>
    <w:rsid w:val="00235771"/>
    <w:rsid w:val="00250D78"/>
    <w:rsid w:val="00255EC0"/>
    <w:rsid w:val="00256DED"/>
    <w:rsid w:val="00261263"/>
    <w:rsid w:val="00266B48"/>
    <w:rsid w:val="002673C4"/>
    <w:rsid w:val="0027274E"/>
    <w:rsid w:val="00275EDA"/>
    <w:rsid w:val="00277D13"/>
    <w:rsid w:val="00285BF4"/>
    <w:rsid w:val="00287E9D"/>
    <w:rsid w:val="00287F1E"/>
    <w:rsid w:val="00294345"/>
    <w:rsid w:val="002973ED"/>
    <w:rsid w:val="00297A28"/>
    <w:rsid w:val="00297DB0"/>
    <w:rsid w:val="002A2525"/>
    <w:rsid w:val="002A3738"/>
    <w:rsid w:val="002A4E4F"/>
    <w:rsid w:val="002A4FBE"/>
    <w:rsid w:val="002A6E5B"/>
    <w:rsid w:val="002A7C44"/>
    <w:rsid w:val="002B0F74"/>
    <w:rsid w:val="002B16C4"/>
    <w:rsid w:val="002B37C0"/>
    <w:rsid w:val="002B4A83"/>
    <w:rsid w:val="002C0F86"/>
    <w:rsid w:val="002D09A0"/>
    <w:rsid w:val="002D0F6A"/>
    <w:rsid w:val="002D2AFA"/>
    <w:rsid w:val="002D39D3"/>
    <w:rsid w:val="002D3EBC"/>
    <w:rsid w:val="002D4231"/>
    <w:rsid w:val="002D4246"/>
    <w:rsid w:val="002E1DFB"/>
    <w:rsid w:val="002E4310"/>
    <w:rsid w:val="002F0D54"/>
    <w:rsid w:val="002F728A"/>
    <w:rsid w:val="002F7E79"/>
    <w:rsid w:val="00306345"/>
    <w:rsid w:val="003067DE"/>
    <w:rsid w:val="003100FA"/>
    <w:rsid w:val="003177D5"/>
    <w:rsid w:val="00321CE5"/>
    <w:rsid w:val="0033192E"/>
    <w:rsid w:val="00336114"/>
    <w:rsid w:val="00337ABA"/>
    <w:rsid w:val="0034271C"/>
    <w:rsid w:val="00350C9F"/>
    <w:rsid w:val="00353223"/>
    <w:rsid w:val="003535E4"/>
    <w:rsid w:val="00363389"/>
    <w:rsid w:val="00363638"/>
    <w:rsid w:val="00366A18"/>
    <w:rsid w:val="003676BB"/>
    <w:rsid w:val="00372942"/>
    <w:rsid w:val="0037459A"/>
    <w:rsid w:val="003800E7"/>
    <w:rsid w:val="00380E30"/>
    <w:rsid w:val="00382407"/>
    <w:rsid w:val="00387249"/>
    <w:rsid w:val="00387F3A"/>
    <w:rsid w:val="0039246D"/>
    <w:rsid w:val="00397DA7"/>
    <w:rsid w:val="003A06B6"/>
    <w:rsid w:val="003A102E"/>
    <w:rsid w:val="003A3C32"/>
    <w:rsid w:val="003A49CB"/>
    <w:rsid w:val="003A52C1"/>
    <w:rsid w:val="003A6AFF"/>
    <w:rsid w:val="003A7930"/>
    <w:rsid w:val="003B759E"/>
    <w:rsid w:val="003C0E00"/>
    <w:rsid w:val="003C50CF"/>
    <w:rsid w:val="003C63A0"/>
    <w:rsid w:val="003C6917"/>
    <w:rsid w:val="003D2E01"/>
    <w:rsid w:val="003D476F"/>
    <w:rsid w:val="003D49E8"/>
    <w:rsid w:val="003E2E5B"/>
    <w:rsid w:val="003E6AD6"/>
    <w:rsid w:val="003E7368"/>
    <w:rsid w:val="003F40AA"/>
    <w:rsid w:val="0040085D"/>
    <w:rsid w:val="00404AC7"/>
    <w:rsid w:val="00424C3B"/>
    <w:rsid w:val="00426F22"/>
    <w:rsid w:val="00427F39"/>
    <w:rsid w:val="00434D19"/>
    <w:rsid w:val="00440D3B"/>
    <w:rsid w:val="0044545E"/>
    <w:rsid w:val="0044785D"/>
    <w:rsid w:val="0045167D"/>
    <w:rsid w:val="00452378"/>
    <w:rsid w:val="0045363E"/>
    <w:rsid w:val="004632B7"/>
    <w:rsid w:val="0046783C"/>
    <w:rsid w:val="00467AD3"/>
    <w:rsid w:val="00472A31"/>
    <w:rsid w:val="00474998"/>
    <w:rsid w:val="00476C0D"/>
    <w:rsid w:val="004873A2"/>
    <w:rsid w:val="00491146"/>
    <w:rsid w:val="004948F7"/>
    <w:rsid w:val="004A1B95"/>
    <w:rsid w:val="004B3D9A"/>
    <w:rsid w:val="004B4EFA"/>
    <w:rsid w:val="004B5A2F"/>
    <w:rsid w:val="004C34A9"/>
    <w:rsid w:val="004C38FD"/>
    <w:rsid w:val="004C66EF"/>
    <w:rsid w:val="004D30C8"/>
    <w:rsid w:val="004D3FA9"/>
    <w:rsid w:val="004E6398"/>
    <w:rsid w:val="004F07BA"/>
    <w:rsid w:val="004F221D"/>
    <w:rsid w:val="004F24DF"/>
    <w:rsid w:val="004F4B56"/>
    <w:rsid w:val="004F6BDB"/>
    <w:rsid w:val="00500E52"/>
    <w:rsid w:val="005145E1"/>
    <w:rsid w:val="00521968"/>
    <w:rsid w:val="00522704"/>
    <w:rsid w:val="00527F43"/>
    <w:rsid w:val="005310E4"/>
    <w:rsid w:val="00534EC0"/>
    <w:rsid w:val="00540F13"/>
    <w:rsid w:val="00545892"/>
    <w:rsid w:val="005467E9"/>
    <w:rsid w:val="00546EB0"/>
    <w:rsid w:val="00552DD1"/>
    <w:rsid w:val="00557990"/>
    <w:rsid w:val="0056323B"/>
    <w:rsid w:val="005705FE"/>
    <w:rsid w:val="00570F33"/>
    <w:rsid w:val="00572772"/>
    <w:rsid w:val="0057353B"/>
    <w:rsid w:val="005777AF"/>
    <w:rsid w:val="00587EFD"/>
    <w:rsid w:val="005906DC"/>
    <w:rsid w:val="005910EC"/>
    <w:rsid w:val="00591B12"/>
    <w:rsid w:val="00595B5A"/>
    <w:rsid w:val="00596BC5"/>
    <w:rsid w:val="00596D9A"/>
    <w:rsid w:val="005A7BE5"/>
    <w:rsid w:val="005B128D"/>
    <w:rsid w:val="005B3246"/>
    <w:rsid w:val="005B430A"/>
    <w:rsid w:val="005B54FC"/>
    <w:rsid w:val="005B566F"/>
    <w:rsid w:val="005B63F2"/>
    <w:rsid w:val="005B6F35"/>
    <w:rsid w:val="005B7F4C"/>
    <w:rsid w:val="005C2B76"/>
    <w:rsid w:val="005C405E"/>
    <w:rsid w:val="005C5682"/>
    <w:rsid w:val="005D40DC"/>
    <w:rsid w:val="005D7AF2"/>
    <w:rsid w:val="005E281D"/>
    <w:rsid w:val="005E7481"/>
    <w:rsid w:val="005F2A90"/>
    <w:rsid w:val="005F3094"/>
    <w:rsid w:val="005F54D4"/>
    <w:rsid w:val="005F5D21"/>
    <w:rsid w:val="005F7349"/>
    <w:rsid w:val="005F7CFE"/>
    <w:rsid w:val="00605F3D"/>
    <w:rsid w:val="00606A86"/>
    <w:rsid w:val="006106F2"/>
    <w:rsid w:val="006108D0"/>
    <w:rsid w:val="00614EB5"/>
    <w:rsid w:val="00615B0F"/>
    <w:rsid w:val="0061707E"/>
    <w:rsid w:val="006207B9"/>
    <w:rsid w:val="00620F12"/>
    <w:rsid w:val="006221F9"/>
    <w:rsid w:val="00623639"/>
    <w:rsid w:val="006324BB"/>
    <w:rsid w:val="006340D0"/>
    <w:rsid w:val="00634150"/>
    <w:rsid w:val="006356D2"/>
    <w:rsid w:val="00635A55"/>
    <w:rsid w:val="00637895"/>
    <w:rsid w:val="00640AF7"/>
    <w:rsid w:val="0064314C"/>
    <w:rsid w:val="00653387"/>
    <w:rsid w:val="006552AE"/>
    <w:rsid w:val="00656C52"/>
    <w:rsid w:val="00664715"/>
    <w:rsid w:val="00665FE2"/>
    <w:rsid w:val="00675B79"/>
    <w:rsid w:val="00694192"/>
    <w:rsid w:val="00695C5E"/>
    <w:rsid w:val="006A6CF5"/>
    <w:rsid w:val="006B1D90"/>
    <w:rsid w:val="006B448D"/>
    <w:rsid w:val="006B4983"/>
    <w:rsid w:val="006C26A1"/>
    <w:rsid w:val="006C5803"/>
    <w:rsid w:val="006D0156"/>
    <w:rsid w:val="006D1BB9"/>
    <w:rsid w:val="006D5065"/>
    <w:rsid w:val="006D7864"/>
    <w:rsid w:val="006E6929"/>
    <w:rsid w:val="006F1C82"/>
    <w:rsid w:val="006F1E3A"/>
    <w:rsid w:val="006F1E8F"/>
    <w:rsid w:val="006F5A24"/>
    <w:rsid w:val="00700876"/>
    <w:rsid w:val="00711F19"/>
    <w:rsid w:val="007127A0"/>
    <w:rsid w:val="0071343B"/>
    <w:rsid w:val="00713CED"/>
    <w:rsid w:val="00714477"/>
    <w:rsid w:val="0071678B"/>
    <w:rsid w:val="00720841"/>
    <w:rsid w:val="00720A11"/>
    <w:rsid w:val="00723B69"/>
    <w:rsid w:val="007252FB"/>
    <w:rsid w:val="0072636C"/>
    <w:rsid w:val="007269C5"/>
    <w:rsid w:val="007277B4"/>
    <w:rsid w:val="0073317D"/>
    <w:rsid w:val="00740041"/>
    <w:rsid w:val="00744D7A"/>
    <w:rsid w:val="00745BD8"/>
    <w:rsid w:val="007555BE"/>
    <w:rsid w:val="00757BE2"/>
    <w:rsid w:val="00763935"/>
    <w:rsid w:val="007642D6"/>
    <w:rsid w:val="00765E1B"/>
    <w:rsid w:val="00765FFB"/>
    <w:rsid w:val="007675CB"/>
    <w:rsid w:val="00770C2C"/>
    <w:rsid w:val="007719D6"/>
    <w:rsid w:val="007768E5"/>
    <w:rsid w:val="00777356"/>
    <w:rsid w:val="00777A2D"/>
    <w:rsid w:val="00781102"/>
    <w:rsid w:val="0078157A"/>
    <w:rsid w:val="007829B4"/>
    <w:rsid w:val="007831AA"/>
    <w:rsid w:val="0078673C"/>
    <w:rsid w:val="0079594B"/>
    <w:rsid w:val="00797771"/>
    <w:rsid w:val="007B0FCE"/>
    <w:rsid w:val="007B18E0"/>
    <w:rsid w:val="007B4CC2"/>
    <w:rsid w:val="007C11D2"/>
    <w:rsid w:val="007C42FC"/>
    <w:rsid w:val="007C5F90"/>
    <w:rsid w:val="007D259B"/>
    <w:rsid w:val="007D525C"/>
    <w:rsid w:val="007E01EC"/>
    <w:rsid w:val="007E133C"/>
    <w:rsid w:val="007E22AD"/>
    <w:rsid w:val="007E2434"/>
    <w:rsid w:val="007E3121"/>
    <w:rsid w:val="007E4D12"/>
    <w:rsid w:val="007E69FA"/>
    <w:rsid w:val="007F1991"/>
    <w:rsid w:val="0080249E"/>
    <w:rsid w:val="00804E46"/>
    <w:rsid w:val="0080510D"/>
    <w:rsid w:val="00807D97"/>
    <w:rsid w:val="008131D3"/>
    <w:rsid w:val="00813C6E"/>
    <w:rsid w:val="00817ACD"/>
    <w:rsid w:val="008269D2"/>
    <w:rsid w:val="00831055"/>
    <w:rsid w:val="0083128E"/>
    <w:rsid w:val="00831E44"/>
    <w:rsid w:val="008354B3"/>
    <w:rsid w:val="00836728"/>
    <w:rsid w:val="00837EA2"/>
    <w:rsid w:val="00857FD9"/>
    <w:rsid w:val="0087118F"/>
    <w:rsid w:val="00882C1E"/>
    <w:rsid w:val="008832B3"/>
    <w:rsid w:val="008847A5"/>
    <w:rsid w:val="008869D5"/>
    <w:rsid w:val="00887551"/>
    <w:rsid w:val="00891F2C"/>
    <w:rsid w:val="008931B8"/>
    <w:rsid w:val="008965D3"/>
    <w:rsid w:val="0089711D"/>
    <w:rsid w:val="008A7D83"/>
    <w:rsid w:val="008B40A9"/>
    <w:rsid w:val="008B4127"/>
    <w:rsid w:val="008B4D4B"/>
    <w:rsid w:val="008B6C7C"/>
    <w:rsid w:val="008C0B44"/>
    <w:rsid w:val="008C5B59"/>
    <w:rsid w:val="008C6953"/>
    <w:rsid w:val="008C776D"/>
    <w:rsid w:val="008D7F0A"/>
    <w:rsid w:val="008E5337"/>
    <w:rsid w:val="008E6728"/>
    <w:rsid w:val="008F386F"/>
    <w:rsid w:val="008F5BF6"/>
    <w:rsid w:val="009030AF"/>
    <w:rsid w:val="00904E75"/>
    <w:rsid w:val="0090590A"/>
    <w:rsid w:val="00917BD6"/>
    <w:rsid w:val="00917F86"/>
    <w:rsid w:val="00926802"/>
    <w:rsid w:val="00926B29"/>
    <w:rsid w:val="00927C8B"/>
    <w:rsid w:val="009324D9"/>
    <w:rsid w:val="0093273D"/>
    <w:rsid w:val="00946007"/>
    <w:rsid w:val="00950010"/>
    <w:rsid w:val="009537CA"/>
    <w:rsid w:val="009573A5"/>
    <w:rsid w:val="00960D85"/>
    <w:rsid w:val="009626E9"/>
    <w:rsid w:val="00964AE5"/>
    <w:rsid w:val="00966288"/>
    <w:rsid w:val="009665F4"/>
    <w:rsid w:val="00970E47"/>
    <w:rsid w:val="0097276F"/>
    <w:rsid w:val="00972D6B"/>
    <w:rsid w:val="00977C7D"/>
    <w:rsid w:val="00980DFD"/>
    <w:rsid w:val="00981DD3"/>
    <w:rsid w:val="00982DC6"/>
    <w:rsid w:val="009843BC"/>
    <w:rsid w:val="00984BD1"/>
    <w:rsid w:val="00984CDC"/>
    <w:rsid w:val="00984F4A"/>
    <w:rsid w:val="009869A0"/>
    <w:rsid w:val="0099211C"/>
    <w:rsid w:val="00992ED6"/>
    <w:rsid w:val="00997A9E"/>
    <w:rsid w:val="009A02DA"/>
    <w:rsid w:val="009A0F7C"/>
    <w:rsid w:val="009A4D3B"/>
    <w:rsid w:val="009A593F"/>
    <w:rsid w:val="009A596E"/>
    <w:rsid w:val="009A69BC"/>
    <w:rsid w:val="009B1C32"/>
    <w:rsid w:val="009B7C4B"/>
    <w:rsid w:val="009C13EC"/>
    <w:rsid w:val="009C5137"/>
    <w:rsid w:val="009C538A"/>
    <w:rsid w:val="009C679A"/>
    <w:rsid w:val="009D2217"/>
    <w:rsid w:val="009D53DF"/>
    <w:rsid w:val="009D614B"/>
    <w:rsid w:val="009D6170"/>
    <w:rsid w:val="009D7B63"/>
    <w:rsid w:val="009E044D"/>
    <w:rsid w:val="00A00D46"/>
    <w:rsid w:val="00A061CC"/>
    <w:rsid w:val="00A17591"/>
    <w:rsid w:val="00A23D6D"/>
    <w:rsid w:val="00A26C4E"/>
    <w:rsid w:val="00A278AF"/>
    <w:rsid w:val="00A318EB"/>
    <w:rsid w:val="00A328CC"/>
    <w:rsid w:val="00A331CC"/>
    <w:rsid w:val="00A355D2"/>
    <w:rsid w:val="00A533E4"/>
    <w:rsid w:val="00A542D3"/>
    <w:rsid w:val="00A543C0"/>
    <w:rsid w:val="00A546AC"/>
    <w:rsid w:val="00A55F5C"/>
    <w:rsid w:val="00A7290C"/>
    <w:rsid w:val="00A729DD"/>
    <w:rsid w:val="00A7410B"/>
    <w:rsid w:val="00A75A6F"/>
    <w:rsid w:val="00A76CE0"/>
    <w:rsid w:val="00A76FCC"/>
    <w:rsid w:val="00A770A3"/>
    <w:rsid w:val="00A77D9F"/>
    <w:rsid w:val="00A77DB1"/>
    <w:rsid w:val="00A90210"/>
    <w:rsid w:val="00AA2BE5"/>
    <w:rsid w:val="00AA4E5B"/>
    <w:rsid w:val="00AA7FB4"/>
    <w:rsid w:val="00AB333E"/>
    <w:rsid w:val="00AC01C6"/>
    <w:rsid w:val="00AC3B02"/>
    <w:rsid w:val="00AD4C66"/>
    <w:rsid w:val="00AE2321"/>
    <w:rsid w:val="00AE2FCE"/>
    <w:rsid w:val="00AE4FBB"/>
    <w:rsid w:val="00AE5966"/>
    <w:rsid w:val="00AE5AD5"/>
    <w:rsid w:val="00B00644"/>
    <w:rsid w:val="00B05D2A"/>
    <w:rsid w:val="00B06DD8"/>
    <w:rsid w:val="00B071CE"/>
    <w:rsid w:val="00B07517"/>
    <w:rsid w:val="00B076D3"/>
    <w:rsid w:val="00B100BB"/>
    <w:rsid w:val="00B13DF4"/>
    <w:rsid w:val="00B15BDA"/>
    <w:rsid w:val="00B21FB1"/>
    <w:rsid w:val="00B22920"/>
    <w:rsid w:val="00B27F65"/>
    <w:rsid w:val="00B310BB"/>
    <w:rsid w:val="00B31B3A"/>
    <w:rsid w:val="00B31F3A"/>
    <w:rsid w:val="00B347DC"/>
    <w:rsid w:val="00B37640"/>
    <w:rsid w:val="00B56464"/>
    <w:rsid w:val="00B66A8B"/>
    <w:rsid w:val="00B708D3"/>
    <w:rsid w:val="00B76393"/>
    <w:rsid w:val="00B81E61"/>
    <w:rsid w:val="00B8460B"/>
    <w:rsid w:val="00B87291"/>
    <w:rsid w:val="00B874AD"/>
    <w:rsid w:val="00B93C0A"/>
    <w:rsid w:val="00B9541D"/>
    <w:rsid w:val="00B96D3A"/>
    <w:rsid w:val="00B97D43"/>
    <w:rsid w:val="00BA2DC0"/>
    <w:rsid w:val="00BB1F6A"/>
    <w:rsid w:val="00BB5417"/>
    <w:rsid w:val="00BB65B8"/>
    <w:rsid w:val="00BC0349"/>
    <w:rsid w:val="00BD000B"/>
    <w:rsid w:val="00BD02E5"/>
    <w:rsid w:val="00BD74A5"/>
    <w:rsid w:val="00BD7851"/>
    <w:rsid w:val="00BD7F22"/>
    <w:rsid w:val="00BE0D44"/>
    <w:rsid w:val="00BE60E9"/>
    <w:rsid w:val="00BE6685"/>
    <w:rsid w:val="00BE67B3"/>
    <w:rsid w:val="00BF0C34"/>
    <w:rsid w:val="00BF27E2"/>
    <w:rsid w:val="00BF3FED"/>
    <w:rsid w:val="00BF6655"/>
    <w:rsid w:val="00C02384"/>
    <w:rsid w:val="00C05192"/>
    <w:rsid w:val="00C056B9"/>
    <w:rsid w:val="00C10A8E"/>
    <w:rsid w:val="00C13EE3"/>
    <w:rsid w:val="00C32FF6"/>
    <w:rsid w:val="00C36318"/>
    <w:rsid w:val="00C36421"/>
    <w:rsid w:val="00C40098"/>
    <w:rsid w:val="00C40C20"/>
    <w:rsid w:val="00C430B6"/>
    <w:rsid w:val="00C4777F"/>
    <w:rsid w:val="00C541D4"/>
    <w:rsid w:val="00C5513B"/>
    <w:rsid w:val="00C5646B"/>
    <w:rsid w:val="00C618D9"/>
    <w:rsid w:val="00C63DF5"/>
    <w:rsid w:val="00C63F02"/>
    <w:rsid w:val="00C70051"/>
    <w:rsid w:val="00C766C9"/>
    <w:rsid w:val="00C8505C"/>
    <w:rsid w:val="00C91032"/>
    <w:rsid w:val="00C92176"/>
    <w:rsid w:val="00C92F53"/>
    <w:rsid w:val="00C945B7"/>
    <w:rsid w:val="00CA0942"/>
    <w:rsid w:val="00CA15AE"/>
    <w:rsid w:val="00CA5E85"/>
    <w:rsid w:val="00CA7410"/>
    <w:rsid w:val="00CB1F21"/>
    <w:rsid w:val="00CB2188"/>
    <w:rsid w:val="00CB472A"/>
    <w:rsid w:val="00CB5391"/>
    <w:rsid w:val="00CB6BA2"/>
    <w:rsid w:val="00CB6C75"/>
    <w:rsid w:val="00CC193F"/>
    <w:rsid w:val="00CC263F"/>
    <w:rsid w:val="00CC2C24"/>
    <w:rsid w:val="00CC5DFE"/>
    <w:rsid w:val="00CC7339"/>
    <w:rsid w:val="00CC75EC"/>
    <w:rsid w:val="00CD5E33"/>
    <w:rsid w:val="00CD5EEB"/>
    <w:rsid w:val="00CD7FCE"/>
    <w:rsid w:val="00CE0A8F"/>
    <w:rsid w:val="00CE2251"/>
    <w:rsid w:val="00CE3E76"/>
    <w:rsid w:val="00CE6B9B"/>
    <w:rsid w:val="00CE728E"/>
    <w:rsid w:val="00CF0084"/>
    <w:rsid w:val="00CF036F"/>
    <w:rsid w:val="00CF538D"/>
    <w:rsid w:val="00D0006F"/>
    <w:rsid w:val="00D003B9"/>
    <w:rsid w:val="00D030AB"/>
    <w:rsid w:val="00D0528B"/>
    <w:rsid w:val="00D10B28"/>
    <w:rsid w:val="00D12F0C"/>
    <w:rsid w:val="00D14C71"/>
    <w:rsid w:val="00D2477E"/>
    <w:rsid w:val="00D307E6"/>
    <w:rsid w:val="00D30F2E"/>
    <w:rsid w:val="00D30F76"/>
    <w:rsid w:val="00D3141E"/>
    <w:rsid w:val="00D41394"/>
    <w:rsid w:val="00D4604C"/>
    <w:rsid w:val="00D47F9E"/>
    <w:rsid w:val="00D50787"/>
    <w:rsid w:val="00D56840"/>
    <w:rsid w:val="00D572D4"/>
    <w:rsid w:val="00D6030A"/>
    <w:rsid w:val="00D60905"/>
    <w:rsid w:val="00D62251"/>
    <w:rsid w:val="00D6225F"/>
    <w:rsid w:val="00D62D05"/>
    <w:rsid w:val="00D62FAE"/>
    <w:rsid w:val="00D63051"/>
    <w:rsid w:val="00D83231"/>
    <w:rsid w:val="00D917FC"/>
    <w:rsid w:val="00D945D7"/>
    <w:rsid w:val="00D97D9F"/>
    <w:rsid w:val="00DA1A52"/>
    <w:rsid w:val="00DA29AB"/>
    <w:rsid w:val="00DA2CA6"/>
    <w:rsid w:val="00DA39AC"/>
    <w:rsid w:val="00DA59F6"/>
    <w:rsid w:val="00DA7C05"/>
    <w:rsid w:val="00DD5F0C"/>
    <w:rsid w:val="00DE53F7"/>
    <w:rsid w:val="00DE57F1"/>
    <w:rsid w:val="00DF2095"/>
    <w:rsid w:val="00DF4BBE"/>
    <w:rsid w:val="00E07F14"/>
    <w:rsid w:val="00E1052D"/>
    <w:rsid w:val="00E15676"/>
    <w:rsid w:val="00E17C47"/>
    <w:rsid w:val="00E21B32"/>
    <w:rsid w:val="00E22870"/>
    <w:rsid w:val="00E25C60"/>
    <w:rsid w:val="00E305EE"/>
    <w:rsid w:val="00E33C7B"/>
    <w:rsid w:val="00E40D0C"/>
    <w:rsid w:val="00E415FE"/>
    <w:rsid w:val="00E42DA9"/>
    <w:rsid w:val="00E43E06"/>
    <w:rsid w:val="00E443D2"/>
    <w:rsid w:val="00E4683E"/>
    <w:rsid w:val="00E46D6E"/>
    <w:rsid w:val="00E5336B"/>
    <w:rsid w:val="00E542F8"/>
    <w:rsid w:val="00E67CD0"/>
    <w:rsid w:val="00E72547"/>
    <w:rsid w:val="00E742C7"/>
    <w:rsid w:val="00E76FF6"/>
    <w:rsid w:val="00E85C39"/>
    <w:rsid w:val="00E8715E"/>
    <w:rsid w:val="00E91F23"/>
    <w:rsid w:val="00E95401"/>
    <w:rsid w:val="00E96199"/>
    <w:rsid w:val="00EA4ACD"/>
    <w:rsid w:val="00EA61E5"/>
    <w:rsid w:val="00EB3936"/>
    <w:rsid w:val="00EB5CCD"/>
    <w:rsid w:val="00EC0B65"/>
    <w:rsid w:val="00EC5914"/>
    <w:rsid w:val="00ED02DD"/>
    <w:rsid w:val="00ED255F"/>
    <w:rsid w:val="00ED55CD"/>
    <w:rsid w:val="00EE0214"/>
    <w:rsid w:val="00EE299B"/>
    <w:rsid w:val="00EE3A51"/>
    <w:rsid w:val="00EF0878"/>
    <w:rsid w:val="00EF302C"/>
    <w:rsid w:val="00EF31A8"/>
    <w:rsid w:val="00EF77FF"/>
    <w:rsid w:val="00F02D62"/>
    <w:rsid w:val="00F03A46"/>
    <w:rsid w:val="00F060D2"/>
    <w:rsid w:val="00F06DD7"/>
    <w:rsid w:val="00F078CB"/>
    <w:rsid w:val="00F1220C"/>
    <w:rsid w:val="00F232F9"/>
    <w:rsid w:val="00F2792C"/>
    <w:rsid w:val="00F32990"/>
    <w:rsid w:val="00F32AB0"/>
    <w:rsid w:val="00F36B34"/>
    <w:rsid w:val="00F370E3"/>
    <w:rsid w:val="00F40D03"/>
    <w:rsid w:val="00F41A02"/>
    <w:rsid w:val="00F455F6"/>
    <w:rsid w:val="00F53FEE"/>
    <w:rsid w:val="00F558EA"/>
    <w:rsid w:val="00F6030D"/>
    <w:rsid w:val="00F623EB"/>
    <w:rsid w:val="00F62E77"/>
    <w:rsid w:val="00F64ABD"/>
    <w:rsid w:val="00F6539A"/>
    <w:rsid w:val="00F66632"/>
    <w:rsid w:val="00F66BFB"/>
    <w:rsid w:val="00F70DC8"/>
    <w:rsid w:val="00F72951"/>
    <w:rsid w:val="00F77072"/>
    <w:rsid w:val="00F8408E"/>
    <w:rsid w:val="00F8762E"/>
    <w:rsid w:val="00F9308E"/>
    <w:rsid w:val="00F932BB"/>
    <w:rsid w:val="00F972F6"/>
    <w:rsid w:val="00F97A7B"/>
    <w:rsid w:val="00FA51C2"/>
    <w:rsid w:val="00FA51D0"/>
    <w:rsid w:val="00FA5D05"/>
    <w:rsid w:val="00FB4482"/>
    <w:rsid w:val="00FC1D26"/>
    <w:rsid w:val="00FC7870"/>
    <w:rsid w:val="00FC79E8"/>
    <w:rsid w:val="00FD51DF"/>
    <w:rsid w:val="00FE288E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5F439"/>
  <w15:docId w15:val="{3C9D13E5-310D-4647-9E96-6861EFF7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8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8762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8762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8762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F8762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8762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948F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948F7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iagramaDiagrama3">
    <w:name w:val="Diagrama Diagrama3"/>
    <w:basedOn w:val="prastasis"/>
    <w:rsid w:val="00637895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701D7-0C72-4117-B81A-4CED3D55A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6</Pages>
  <Words>7617</Words>
  <Characters>4343</Characters>
  <Application>Microsoft Office Word</Application>
  <DocSecurity>0</DocSecurity>
  <Lines>36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Kulbienė Genė</dc:creator>
  <cp:keywords/>
  <dc:description/>
  <cp:lastModifiedBy>Rūta Maigienė</cp:lastModifiedBy>
  <cp:revision>33</cp:revision>
  <cp:lastPrinted>2022-06-14T06:39:00Z</cp:lastPrinted>
  <dcterms:created xsi:type="dcterms:W3CDTF">2021-12-14T06:09:00Z</dcterms:created>
  <dcterms:modified xsi:type="dcterms:W3CDTF">2022-06-21T11:44:00Z</dcterms:modified>
</cp:coreProperties>
</file>