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3.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4.xml" ContentType="application/vnd.openxmlformats-officedocument.drawingml.chart+xml"/>
  <Override PartName="/word/theme/themeOverride8.xml" ContentType="application/vnd.openxmlformats-officedocument.themeOverride+xml"/>
  <Override PartName="/word/charts/chart15.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6.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7.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8.xml" ContentType="application/vnd.openxmlformats-officedocument.drawingml.chart+xml"/>
  <Override PartName="/word/charts/chart19.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4893E" w14:textId="77777777" w:rsidR="002D7815" w:rsidRPr="002D7815" w:rsidRDefault="002D7815" w:rsidP="002D7815">
      <w:pPr>
        <w:spacing w:after="0" w:line="360" w:lineRule="auto"/>
        <w:ind w:left="5184"/>
        <w:rPr>
          <w:rFonts w:ascii="Times New Roman" w:hAnsi="Times New Roman"/>
          <w:sz w:val="24"/>
          <w:szCs w:val="24"/>
          <w:lang w:eastAsia="en-US"/>
        </w:rPr>
      </w:pPr>
      <w:r w:rsidRPr="002D7815">
        <w:rPr>
          <w:rFonts w:ascii="Times New Roman" w:hAnsi="Times New Roman"/>
          <w:sz w:val="24"/>
          <w:szCs w:val="24"/>
          <w:lang w:eastAsia="en-US"/>
        </w:rPr>
        <w:t>PRITARTA</w:t>
      </w:r>
    </w:p>
    <w:p w14:paraId="4A71D44F" w14:textId="07C777FF" w:rsidR="002D7815" w:rsidRPr="002D7815" w:rsidRDefault="002D7815" w:rsidP="002D7815">
      <w:pPr>
        <w:spacing w:after="0" w:line="360" w:lineRule="auto"/>
        <w:jc w:val="center"/>
        <w:rPr>
          <w:rFonts w:ascii="Times New Roman" w:hAnsi="Times New Roman"/>
          <w:sz w:val="24"/>
          <w:szCs w:val="24"/>
          <w:lang w:eastAsia="en-US"/>
        </w:rPr>
      </w:pPr>
      <w:r w:rsidRPr="002D7815">
        <w:rPr>
          <w:rFonts w:ascii="Times New Roman" w:hAnsi="Times New Roman"/>
          <w:sz w:val="24"/>
          <w:szCs w:val="24"/>
          <w:lang w:eastAsia="en-US"/>
        </w:rPr>
        <w:tab/>
      </w:r>
      <w:r w:rsidRPr="002D7815">
        <w:rPr>
          <w:rFonts w:ascii="Times New Roman" w:hAnsi="Times New Roman"/>
          <w:sz w:val="24"/>
          <w:szCs w:val="24"/>
          <w:lang w:eastAsia="en-US"/>
        </w:rPr>
        <w:tab/>
      </w:r>
      <w:r w:rsidRPr="002D7815">
        <w:rPr>
          <w:rFonts w:ascii="Times New Roman" w:hAnsi="Times New Roman"/>
          <w:sz w:val="24"/>
          <w:szCs w:val="24"/>
          <w:lang w:eastAsia="en-US"/>
        </w:rPr>
        <w:tab/>
        <w:t xml:space="preserve">              </w:t>
      </w:r>
      <w:r>
        <w:rPr>
          <w:rFonts w:ascii="Times New Roman" w:hAnsi="Times New Roman"/>
          <w:sz w:val="24"/>
          <w:szCs w:val="24"/>
          <w:lang w:eastAsia="en-US"/>
        </w:rPr>
        <w:tab/>
      </w:r>
      <w:r>
        <w:rPr>
          <w:rFonts w:ascii="Times New Roman" w:hAnsi="Times New Roman"/>
          <w:sz w:val="24"/>
          <w:szCs w:val="24"/>
          <w:lang w:eastAsia="en-US"/>
        </w:rPr>
        <w:tab/>
        <w:t xml:space="preserve">        </w:t>
      </w:r>
      <w:r w:rsidRPr="002D7815">
        <w:rPr>
          <w:rFonts w:ascii="Times New Roman" w:hAnsi="Times New Roman"/>
          <w:sz w:val="24"/>
          <w:szCs w:val="24"/>
          <w:lang w:eastAsia="en-US"/>
        </w:rPr>
        <w:t xml:space="preserve"> Molėtų rajono savivaldybės tarybos</w:t>
      </w:r>
      <w:r w:rsidRPr="002D7815">
        <w:rPr>
          <w:rFonts w:ascii="Times New Roman" w:hAnsi="Times New Roman"/>
          <w:sz w:val="24"/>
          <w:szCs w:val="24"/>
          <w:lang w:eastAsia="en-US"/>
        </w:rPr>
        <w:tab/>
      </w:r>
      <w:r w:rsidRPr="002D7815">
        <w:rPr>
          <w:rFonts w:ascii="Times New Roman" w:hAnsi="Times New Roman"/>
          <w:sz w:val="24"/>
          <w:szCs w:val="24"/>
          <w:lang w:eastAsia="en-US"/>
        </w:rPr>
        <w:tab/>
        <w:t xml:space="preserve">                    </w:t>
      </w:r>
      <w:r w:rsidRPr="002D7815">
        <w:rPr>
          <w:rFonts w:ascii="Times New Roman" w:hAnsi="Times New Roman"/>
          <w:sz w:val="24"/>
          <w:szCs w:val="24"/>
          <w:lang w:eastAsia="en-US"/>
        </w:rPr>
        <w:tab/>
      </w:r>
      <w:r w:rsidRPr="002D7815">
        <w:rPr>
          <w:rFonts w:ascii="Times New Roman" w:hAnsi="Times New Roman"/>
          <w:sz w:val="24"/>
          <w:szCs w:val="24"/>
          <w:lang w:eastAsia="en-US"/>
        </w:rPr>
        <w:tab/>
        <w:t xml:space="preserve">        </w:t>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sidRPr="002D7815">
        <w:rPr>
          <w:rFonts w:ascii="Times New Roman" w:hAnsi="Times New Roman"/>
          <w:sz w:val="24"/>
          <w:szCs w:val="24"/>
          <w:lang w:eastAsia="en-US"/>
        </w:rPr>
        <w:t>2022 m. balandžio        d. sprendimu Nr.</w:t>
      </w:r>
    </w:p>
    <w:p w14:paraId="7D40BFA5" w14:textId="77777777" w:rsidR="002D7815" w:rsidRDefault="002D7815" w:rsidP="00BF4AFB">
      <w:pPr>
        <w:spacing w:after="0" w:line="240" w:lineRule="auto"/>
        <w:jc w:val="center"/>
        <w:rPr>
          <w:rFonts w:ascii="Times New Roman" w:hAnsi="Times New Roman"/>
          <w:b/>
          <w:sz w:val="24"/>
          <w:szCs w:val="24"/>
        </w:rPr>
      </w:pPr>
    </w:p>
    <w:p w14:paraId="3478C601" w14:textId="77777777" w:rsidR="002D7815" w:rsidRDefault="002D7815" w:rsidP="00BF4AFB">
      <w:pPr>
        <w:spacing w:after="0" w:line="240" w:lineRule="auto"/>
        <w:jc w:val="center"/>
        <w:rPr>
          <w:rFonts w:ascii="Times New Roman" w:hAnsi="Times New Roman"/>
          <w:b/>
          <w:sz w:val="24"/>
          <w:szCs w:val="24"/>
        </w:rPr>
      </w:pPr>
    </w:p>
    <w:p w14:paraId="170994B0" w14:textId="38050AB6" w:rsidR="00BF4AFB" w:rsidRPr="007E4C97" w:rsidRDefault="00BF4AFB" w:rsidP="00BF4AFB">
      <w:pPr>
        <w:spacing w:after="0" w:line="240" w:lineRule="auto"/>
        <w:jc w:val="center"/>
        <w:rPr>
          <w:rFonts w:ascii="Times New Roman" w:hAnsi="Times New Roman"/>
          <w:b/>
          <w:sz w:val="24"/>
          <w:szCs w:val="24"/>
        </w:rPr>
      </w:pPr>
      <w:r w:rsidRPr="007E4C97">
        <w:rPr>
          <w:rFonts w:ascii="Times New Roman" w:hAnsi="Times New Roman"/>
          <w:b/>
          <w:sz w:val="24"/>
          <w:szCs w:val="24"/>
        </w:rPr>
        <w:t xml:space="preserve">VIEŠOSIOS ĮSTAIGOS MOLĖTŲ LIGONINĖS 2021 METŲ </w:t>
      </w:r>
    </w:p>
    <w:p w14:paraId="6599F4A2" w14:textId="77777777" w:rsidR="00BF4AFB" w:rsidRPr="007E4C97" w:rsidRDefault="00BF4AFB" w:rsidP="00BF4AFB">
      <w:pPr>
        <w:spacing w:after="0" w:line="240" w:lineRule="auto"/>
        <w:jc w:val="center"/>
        <w:rPr>
          <w:rFonts w:ascii="Times New Roman" w:hAnsi="Times New Roman"/>
          <w:b/>
          <w:sz w:val="24"/>
          <w:szCs w:val="24"/>
        </w:rPr>
      </w:pPr>
      <w:r w:rsidRPr="007E4C97">
        <w:rPr>
          <w:rFonts w:ascii="Times New Roman" w:hAnsi="Times New Roman"/>
          <w:b/>
          <w:sz w:val="24"/>
          <w:szCs w:val="24"/>
        </w:rPr>
        <w:t>VEIKLOS ATASKAITA</w:t>
      </w:r>
    </w:p>
    <w:p w14:paraId="5E4ADCBE" w14:textId="77777777" w:rsidR="00BF4AFB" w:rsidRPr="007E4C97" w:rsidRDefault="00BF4AFB" w:rsidP="00BF4AFB">
      <w:pPr>
        <w:spacing w:after="0" w:line="240" w:lineRule="auto"/>
        <w:jc w:val="center"/>
        <w:rPr>
          <w:rFonts w:ascii="Times New Roman" w:hAnsi="Times New Roman"/>
          <w:sz w:val="24"/>
          <w:szCs w:val="24"/>
        </w:rPr>
      </w:pPr>
    </w:p>
    <w:p w14:paraId="79034275" w14:textId="26733F76" w:rsidR="00BF4AFB" w:rsidRPr="007E4C97" w:rsidRDefault="00BF4AFB" w:rsidP="00BF4AFB">
      <w:pPr>
        <w:spacing w:after="0" w:line="240" w:lineRule="auto"/>
        <w:ind w:firstLine="1080"/>
        <w:contextualSpacing/>
        <w:jc w:val="both"/>
        <w:rPr>
          <w:rFonts w:ascii="Times New Roman" w:hAnsi="Times New Roman"/>
          <w:sz w:val="24"/>
          <w:szCs w:val="24"/>
        </w:rPr>
      </w:pPr>
      <w:r w:rsidRPr="007E4C97">
        <w:rPr>
          <w:rFonts w:ascii="Times New Roman" w:hAnsi="Times New Roman"/>
          <w:sz w:val="24"/>
          <w:szCs w:val="24"/>
        </w:rPr>
        <w:tab/>
        <w:t xml:space="preserve">Vykdydamas Jūsų prašymą, išdėstytą Molėtų rajono savivaldybės administracijos </w:t>
      </w:r>
      <w:r w:rsidR="00AF5926">
        <w:rPr>
          <w:rFonts w:ascii="Times New Roman" w:hAnsi="Times New Roman"/>
          <w:sz w:val="24"/>
          <w:szCs w:val="24"/>
        </w:rPr>
        <w:t xml:space="preserve">       </w:t>
      </w:r>
      <w:r w:rsidRPr="007E4C97">
        <w:rPr>
          <w:rFonts w:ascii="Times New Roman" w:hAnsi="Times New Roman"/>
          <w:sz w:val="24"/>
          <w:szCs w:val="24"/>
        </w:rPr>
        <w:t xml:space="preserve">2022 m. kovo 29 d. rašte Nr. B22-814 „Dėl dokumentų pateikimo“, teikiu Viešosios įstaigos Molėtų ligoninės ataskaitą už 2021 metus.   </w:t>
      </w:r>
    </w:p>
    <w:p w14:paraId="0D196FC1" w14:textId="77777777" w:rsidR="00BF4AFB" w:rsidRPr="007E4C97" w:rsidRDefault="00BF4AFB" w:rsidP="00BF4AFB">
      <w:pPr>
        <w:pStyle w:val="Sraopastraipa"/>
        <w:tabs>
          <w:tab w:val="left" w:pos="3402"/>
          <w:tab w:val="left" w:pos="3686"/>
          <w:tab w:val="left" w:pos="3828"/>
          <w:tab w:val="left" w:pos="4395"/>
        </w:tabs>
        <w:spacing w:after="0"/>
        <w:ind w:left="4406"/>
        <w:rPr>
          <w:rFonts w:ascii="Times New Roman" w:hAnsi="Times New Roman"/>
          <w:b/>
          <w:caps/>
          <w:sz w:val="24"/>
          <w:szCs w:val="24"/>
        </w:rPr>
      </w:pPr>
      <w:r w:rsidRPr="007E4C97">
        <w:rPr>
          <w:rFonts w:ascii="Times New Roman" w:hAnsi="Times New Roman"/>
          <w:b/>
          <w:caps/>
          <w:sz w:val="24"/>
          <w:szCs w:val="24"/>
        </w:rPr>
        <w:t>I. Apie įstaigą</w:t>
      </w:r>
    </w:p>
    <w:p w14:paraId="23E0EC4C" w14:textId="77777777" w:rsidR="00BF4AFB" w:rsidRPr="007E4C97" w:rsidRDefault="00BF4AFB" w:rsidP="00BF4AFB">
      <w:pPr>
        <w:pStyle w:val="Sraopastraipa"/>
        <w:tabs>
          <w:tab w:val="left" w:pos="4253"/>
        </w:tabs>
        <w:spacing w:after="0"/>
        <w:ind w:left="1080"/>
        <w:rPr>
          <w:rFonts w:ascii="Times New Roman" w:hAnsi="Times New Roman"/>
          <w:b/>
          <w:caps/>
          <w:sz w:val="24"/>
          <w:szCs w:val="24"/>
        </w:rPr>
      </w:pPr>
    </w:p>
    <w:p w14:paraId="06D5E765" w14:textId="77777777" w:rsidR="00BF4AFB" w:rsidRPr="007E4C97" w:rsidRDefault="00BF4AFB" w:rsidP="00BF4AFB">
      <w:pPr>
        <w:spacing w:after="0" w:line="240" w:lineRule="auto"/>
        <w:ind w:firstLine="1296"/>
        <w:jc w:val="both"/>
        <w:rPr>
          <w:rFonts w:ascii="Times New Roman" w:hAnsi="Times New Roman"/>
          <w:sz w:val="24"/>
          <w:szCs w:val="24"/>
        </w:rPr>
      </w:pPr>
      <w:r w:rsidRPr="007E4C97">
        <w:rPr>
          <w:rFonts w:ascii="Times New Roman" w:hAnsi="Times New Roman"/>
          <w:sz w:val="24"/>
          <w:szCs w:val="24"/>
        </w:rPr>
        <w:t>Viešoji įstaiga Molėtų ligoninė</w:t>
      </w:r>
      <w:r w:rsidR="00D139B6" w:rsidRPr="007E4C97">
        <w:rPr>
          <w:rFonts w:ascii="Times New Roman" w:hAnsi="Times New Roman"/>
          <w:sz w:val="24"/>
          <w:szCs w:val="24"/>
        </w:rPr>
        <w:t xml:space="preserve"> (toliau – Ligoninė)</w:t>
      </w:r>
      <w:r w:rsidRPr="007E4C97">
        <w:rPr>
          <w:rFonts w:ascii="Times New Roman" w:hAnsi="Times New Roman"/>
          <w:sz w:val="24"/>
          <w:szCs w:val="24"/>
        </w:rPr>
        <w:t xml:space="preserve"> yra Lietuvos nacionalinės sveikatos sistemos Molėtų rajono savivaldybės viešoji asmens sveikatos priežiūros ne pelno įstaiga, teikianti asmens sveikatos priežiūros paslaugas pagal sutartis su užsakovais.</w:t>
      </w:r>
    </w:p>
    <w:p w14:paraId="571AC19E" w14:textId="77777777" w:rsidR="00BF4AFB" w:rsidRPr="007E4C97" w:rsidRDefault="00BF4AFB" w:rsidP="00BF4AFB">
      <w:pPr>
        <w:spacing w:after="0" w:line="240" w:lineRule="auto"/>
        <w:ind w:firstLine="1296"/>
        <w:jc w:val="both"/>
        <w:rPr>
          <w:rFonts w:ascii="Times New Roman" w:hAnsi="Times New Roman"/>
          <w:sz w:val="24"/>
          <w:szCs w:val="24"/>
        </w:rPr>
      </w:pPr>
      <w:r w:rsidRPr="007E4C97">
        <w:rPr>
          <w:rFonts w:ascii="Times New Roman" w:hAnsi="Times New Roman"/>
          <w:sz w:val="24"/>
          <w:szCs w:val="24"/>
        </w:rPr>
        <w:t xml:space="preserve">Įstaiga savo veikloje vadovaujasi Lietuvos Respublikos Konstitucija, Lietuvos Respublikos civiliniu kodeksu, Lietuvos respublikos vietos savivaldos įstatymu, Lietuvos Respublikos sveikatos priežiūros įstaigų įstatymu, Lietuvos Respublikos sveikatos sistemos įstatymu, Lietuvos Respublikos viešųjų įstaigų įstatymu, Lietuvos Respublikos sveikatos draudimo įstatymu bei kitais teisės aktais. </w:t>
      </w:r>
    </w:p>
    <w:p w14:paraId="38829F85" w14:textId="77777777" w:rsidR="00BF4AFB" w:rsidRPr="007E4C97" w:rsidRDefault="00BF4AFB" w:rsidP="00BF4AFB">
      <w:pPr>
        <w:spacing w:after="0" w:line="240" w:lineRule="auto"/>
        <w:ind w:firstLine="1296"/>
        <w:jc w:val="both"/>
        <w:rPr>
          <w:rFonts w:ascii="Times New Roman" w:hAnsi="Times New Roman"/>
          <w:sz w:val="24"/>
          <w:szCs w:val="24"/>
        </w:rPr>
      </w:pPr>
      <w:r w:rsidRPr="007E4C97">
        <w:rPr>
          <w:rFonts w:ascii="Times New Roman" w:hAnsi="Times New Roman"/>
          <w:sz w:val="24"/>
          <w:szCs w:val="24"/>
        </w:rPr>
        <w:t>Įstaiga yra pelno nesiekiantis ribotos civilinės atsakomybės viešasis juridinis asmuo, turintis ūkinį, finansinį, organizacinį ir teisinį savarankiškumą, savo antspaudą, sąskaitas bankuose.</w:t>
      </w:r>
    </w:p>
    <w:p w14:paraId="4A24E1E0" w14:textId="77777777" w:rsidR="00AF5926" w:rsidRDefault="00BF4AFB" w:rsidP="00AF5926">
      <w:pPr>
        <w:spacing w:after="0" w:line="240" w:lineRule="auto"/>
        <w:ind w:firstLine="1296"/>
        <w:jc w:val="both"/>
        <w:rPr>
          <w:rFonts w:ascii="Times New Roman" w:hAnsi="Times New Roman"/>
          <w:sz w:val="24"/>
          <w:szCs w:val="24"/>
        </w:rPr>
      </w:pPr>
      <w:r w:rsidRPr="007E4C97">
        <w:rPr>
          <w:rFonts w:ascii="Times New Roman" w:hAnsi="Times New Roman"/>
          <w:sz w:val="24"/>
          <w:szCs w:val="24"/>
        </w:rPr>
        <w:t xml:space="preserve">Įstaigos buveinė – Graužinių g. 3, Molėtai. Įstaiga pagal savo prievoles atsako tik jai nuosavybės teise priklausančiu turtu. Įstaigos finansiniai metai sutampa su kalendoriniais metais. Įstaigos veiklos laikotarpis – neribotas. Įstaiga juridinių asmenų registre įregistruota 2009 m. lapkričio 19 d. </w:t>
      </w:r>
    </w:p>
    <w:p w14:paraId="3ED77AA8" w14:textId="6D78B0D6" w:rsidR="00BF4AFB" w:rsidRPr="00AF5926" w:rsidRDefault="00BF4AFB" w:rsidP="00AF5926">
      <w:pPr>
        <w:spacing w:after="0" w:line="240" w:lineRule="auto"/>
        <w:ind w:firstLine="1296"/>
        <w:jc w:val="both"/>
        <w:rPr>
          <w:rFonts w:ascii="Times New Roman" w:hAnsi="Times New Roman"/>
          <w:sz w:val="24"/>
          <w:szCs w:val="24"/>
        </w:rPr>
      </w:pPr>
      <w:r w:rsidRPr="00AF5926">
        <w:rPr>
          <w:rFonts w:ascii="Times New Roman" w:hAnsi="Times New Roman"/>
          <w:sz w:val="24"/>
          <w:szCs w:val="24"/>
        </w:rPr>
        <w:t xml:space="preserve">Įstaigos vizija – saugi, kvalifikuota, moderni, patraukli ligoninė tiek darbuotojams, tiek pacientams, teikianti savalaikes ir kokybiškas planines bei skubias asmens sveikatos priežiūros paslaugas. Saugi ligoninė – saugus pacientas. </w:t>
      </w:r>
    </w:p>
    <w:p w14:paraId="5773D9AD" w14:textId="77777777" w:rsidR="00AF5926" w:rsidRDefault="00BF4AFB" w:rsidP="00AF5926">
      <w:pPr>
        <w:spacing w:after="0" w:line="240" w:lineRule="auto"/>
        <w:ind w:firstLine="1296"/>
        <w:jc w:val="both"/>
        <w:rPr>
          <w:rFonts w:ascii="Times New Roman" w:hAnsi="Times New Roman"/>
          <w:noProof/>
          <w:sz w:val="24"/>
          <w:szCs w:val="24"/>
        </w:rPr>
      </w:pPr>
      <w:r w:rsidRPr="00AF5926">
        <w:rPr>
          <w:rStyle w:val="Grietas"/>
          <w:rFonts w:ascii="Times New Roman" w:hAnsi="Times New Roman"/>
          <w:b w:val="0"/>
          <w:bCs w:val="0"/>
          <w:noProof/>
          <w:sz w:val="24"/>
          <w:szCs w:val="24"/>
        </w:rPr>
        <w:t>Įstaigos misija –</w:t>
      </w:r>
      <w:r w:rsidRPr="00AF5926">
        <w:rPr>
          <w:rFonts w:ascii="Times New Roman" w:hAnsi="Times New Roman"/>
          <w:noProof/>
          <w:sz w:val="24"/>
          <w:szCs w:val="24"/>
        </w:rPr>
        <w:t xml:space="preserve"> efektyviai ir racionaliai panaudojant turimus išteklius bei keliant darbuotojų kvalifikaciją, teikti aukštos kokybės, kvalifikuotas ir saugias asmens sveikatos priežiūros paslaugas, tenkinti pacientų teisėtus poreikius ir lūkesčius gerinant paslaugų kokybę ir prieinamumą.</w:t>
      </w:r>
    </w:p>
    <w:p w14:paraId="0F9BEF41" w14:textId="6F317574" w:rsidR="00BF4AFB" w:rsidRPr="00AF5926" w:rsidRDefault="00BF4AFB" w:rsidP="00AF5926">
      <w:pPr>
        <w:spacing w:after="0" w:line="240" w:lineRule="auto"/>
        <w:ind w:firstLine="1296"/>
        <w:jc w:val="both"/>
        <w:rPr>
          <w:rFonts w:ascii="Times New Roman" w:hAnsi="Times New Roman"/>
          <w:noProof/>
          <w:sz w:val="24"/>
          <w:szCs w:val="24"/>
        </w:rPr>
      </w:pPr>
      <w:r w:rsidRPr="00AF5926">
        <w:rPr>
          <w:rFonts w:ascii="Times New Roman" w:hAnsi="Times New Roman"/>
          <w:sz w:val="24"/>
          <w:szCs w:val="24"/>
        </w:rPr>
        <w:t>Pagrindiniai įstaigos veiklos tikslai:</w:t>
      </w:r>
    </w:p>
    <w:p w14:paraId="6C36565F" w14:textId="77777777" w:rsidR="00BF4AFB" w:rsidRPr="007E4C97" w:rsidRDefault="00BF4AFB" w:rsidP="00BF4AFB">
      <w:pPr>
        <w:pStyle w:val="Sraopastraipa"/>
        <w:numPr>
          <w:ilvl w:val="0"/>
          <w:numId w:val="1"/>
        </w:numPr>
        <w:tabs>
          <w:tab w:val="left" w:pos="360"/>
          <w:tab w:val="left" w:pos="1560"/>
        </w:tabs>
        <w:spacing w:after="0" w:line="240" w:lineRule="auto"/>
        <w:ind w:left="0" w:firstLine="1276"/>
        <w:jc w:val="both"/>
        <w:rPr>
          <w:rFonts w:ascii="Times New Roman" w:hAnsi="Times New Roman"/>
          <w:sz w:val="24"/>
          <w:szCs w:val="24"/>
        </w:rPr>
      </w:pPr>
      <w:r w:rsidRPr="007E4C97">
        <w:rPr>
          <w:rFonts w:ascii="Times New Roman" w:hAnsi="Times New Roman"/>
          <w:sz w:val="24"/>
          <w:szCs w:val="24"/>
        </w:rPr>
        <w:t>sergamumo ir mirtingumo rajone mažinimas, naudojant naujausius mokslo pasiekimus ir technologijas;</w:t>
      </w:r>
    </w:p>
    <w:p w14:paraId="7B9C5878" w14:textId="77777777" w:rsidR="00BF4AFB" w:rsidRPr="007E4C97" w:rsidRDefault="00BF4AFB" w:rsidP="00BF4AFB">
      <w:pPr>
        <w:pStyle w:val="Sraopastraipa"/>
        <w:numPr>
          <w:ilvl w:val="0"/>
          <w:numId w:val="1"/>
        </w:numPr>
        <w:tabs>
          <w:tab w:val="left" w:pos="1560"/>
        </w:tabs>
        <w:spacing w:after="0" w:line="240" w:lineRule="auto"/>
        <w:ind w:firstLine="556"/>
        <w:jc w:val="both"/>
        <w:rPr>
          <w:rFonts w:ascii="Times New Roman" w:hAnsi="Times New Roman"/>
          <w:sz w:val="24"/>
          <w:szCs w:val="24"/>
        </w:rPr>
      </w:pPr>
      <w:r w:rsidRPr="007E4C97">
        <w:rPr>
          <w:rFonts w:ascii="Times New Roman" w:hAnsi="Times New Roman"/>
          <w:sz w:val="24"/>
          <w:szCs w:val="24"/>
        </w:rPr>
        <w:t>kokybiškų sveikatos priežiūros paslaugų teikimo užtikrinimas;</w:t>
      </w:r>
    </w:p>
    <w:p w14:paraId="37FAEB68" w14:textId="77777777" w:rsidR="00BF4AFB" w:rsidRPr="007E4C97" w:rsidRDefault="00BF4AFB" w:rsidP="00BF4AFB">
      <w:pPr>
        <w:pStyle w:val="Sraopastraipa"/>
        <w:numPr>
          <w:ilvl w:val="0"/>
          <w:numId w:val="1"/>
        </w:numPr>
        <w:tabs>
          <w:tab w:val="left" w:pos="1560"/>
        </w:tabs>
        <w:spacing w:after="0" w:line="240" w:lineRule="auto"/>
        <w:ind w:left="0" w:firstLine="1276"/>
        <w:jc w:val="both"/>
        <w:rPr>
          <w:rFonts w:ascii="Times New Roman" w:hAnsi="Times New Roman"/>
          <w:sz w:val="24"/>
          <w:szCs w:val="24"/>
        </w:rPr>
      </w:pPr>
      <w:r w:rsidRPr="007E4C97">
        <w:rPr>
          <w:rFonts w:ascii="Times New Roman" w:hAnsi="Times New Roman"/>
          <w:sz w:val="24"/>
          <w:szCs w:val="24"/>
        </w:rPr>
        <w:t>stacionarinių paslaugų apimties mažinimas, plečiant alternatyvias veiklos formas: dienos stacionarą, pacientų stebėjimo Priėmimo – skubios pagalbos skyriuje paslaugas, II lygio ambulatorinių paslaugų plėtra;</w:t>
      </w:r>
    </w:p>
    <w:p w14:paraId="3025B958" w14:textId="77777777" w:rsidR="00BF4AFB" w:rsidRPr="007E4C97" w:rsidRDefault="00BF4AFB" w:rsidP="00BF4AFB">
      <w:pPr>
        <w:pStyle w:val="Sraopastraipa"/>
        <w:numPr>
          <w:ilvl w:val="0"/>
          <w:numId w:val="1"/>
        </w:numPr>
        <w:tabs>
          <w:tab w:val="left" w:pos="1560"/>
        </w:tabs>
        <w:spacing w:after="0" w:line="240" w:lineRule="auto"/>
        <w:ind w:left="0" w:firstLine="1276"/>
        <w:jc w:val="both"/>
        <w:rPr>
          <w:rFonts w:ascii="Times New Roman" w:hAnsi="Times New Roman"/>
          <w:sz w:val="24"/>
          <w:szCs w:val="24"/>
        </w:rPr>
      </w:pPr>
      <w:r w:rsidRPr="007E4C97">
        <w:rPr>
          <w:rFonts w:ascii="Times New Roman" w:hAnsi="Times New Roman"/>
          <w:sz w:val="24"/>
          <w:szCs w:val="24"/>
        </w:rPr>
        <w:t>kelti personalo kvalifikaciją ir profesionalumą;</w:t>
      </w:r>
    </w:p>
    <w:p w14:paraId="3244202A" w14:textId="77777777" w:rsidR="00BF4AFB" w:rsidRPr="007E4C97" w:rsidRDefault="00BF4AFB" w:rsidP="00BF4AFB">
      <w:pPr>
        <w:pStyle w:val="Sraopastraipa"/>
        <w:numPr>
          <w:ilvl w:val="0"/>
          <w:numId w:val="1"/>
        </w:numPr>
        <w:tabs>
          <w:tab w:val="left" w:pos="1560"/>
          <w:tab w:val="left" w:pos="2410"/>
        </w:tabs>
        <w:spacing w:after="0" w:line="240" w:lineRule="auto"/>
        <w:ind w:firstLine="556"/>
        <w:jc w:val="both"/>
        <w:rPr>
          <w:rFonts w:ascii="Times New Roman" w:hAnsi="Times New Roman"/>
          <w:sz w:val="24"/>
          <w:szCs w:val="24"/>
        </w:rPr>
      </w:pPr>
      <w:r w:rsidRPr="007E4C97">
        <w:rPr>
          <w:rFonts w:ascii="Times New Roman" w:hAnsi="Times New Roman"/>
          <w:sz w:val="24"/>
          <w:szCs w:val="24"/>
        </w:rPr>
        <w:t>diegti naujas medicinos ir informacines technologijas.</w:t>
      </w:r>
    </w:p>
    <w:p w14:paraId="7A92B1C3" w14:textId="77777777" w:rsidR="00BF4AFB" w:rsidRPr="007E4C97" w:rsidRDefault="00BF4AFB" w:rsidP="00BF4AFB">
      <w:pPr>
        <w:spacing w:after="0" w:line="240" w:lineRule="auto"/>
        <w:ind w:firstLine="1296"/>
        <w:jc w:val="both"/>
        <w:rPr>
          <w:rFonts w:ascii="Times New Roman" w:hAnsi="Times New Roman"/>
          <w:sz w:val="24"/>
          <w:szCs w:val="24"/>
        </w:rPr>
      </w:pPr>
      <w:r w:rsidRPr="007E4C97">
        <w:rPr>
          <w:rFonts w:ascii="Times New Roman" w:hAnsi="Times New Roman"/>
          <w:sz w:val="24"/>
          <w:szCs w:val="24"/>
        </w:rPr>
        <w:t>Įstaigos steigėjas ir dalininkas (savininkas) yra Molėtų rajono savivaldybė. Molėtų rajono savivaldybės taryba – savininko teises ir pareigas įgyvendinanti institucija. Dalininko kapitalas metų pradžioje sudarė 57 924 eurus, metų pabaigoje 57 924 eurus. Dalininko įnašų per finansinius metus nebuvo.</w:t>
      </w:r>
    </w:p>
    <w:p w14:paraId="68BA831E" w14:textId="77777777" w:rsidR="00A723A1" w:rsidRPr="007E4C97" w:rsidRDefault="00A723A1" w:rsidP="00BF4AFB">
      <w:pPr>
        <w:spacing w:after="0" w:line="240" w:lineRule="auto"/>
        <w:ind w:firstLine="1296"/>
        <w:jc w:val="both"/>
        <w:rPr>
          <w:rFonts w:ascii="Times New Roman" w:hAnsi="Times New Roman"/>
          <w:sz w:val="24"/>
          <w:szCs w:val="24"/>
        </w:rPr>
      </w:pPr>
    </w:p>
    <w:p w14:paraId="56450AB6" w14:textId="77777777" w:rsidR="00A723A1" w:rsidRPr="007E4C97" w:rsidRDefault="00A723A1" w:rsidP="00A723A1">
      <w:pPr>
        <w:pStyle w:val="Sraopastraipa"/>
        <w:spacing w:after="0" w:line="240" w:lineRule="auto"/>
        <w:ind w:left="1080"/>
        <w:jc w:val="center"/>
        <w:rPr>
          <w:rFonts w:ascii="Times New Roman" w:hAnsi="Times New Roman"/>
          <w:b/>
          <w:sz w:val="24"/>
          <w:szCs w:val="24"/>
        </w:rPr>
      </w:pPr>
      <w:r w:rsidRPr="007E4C97">
        <w:rPr>
          <w:rFonts w:ascii="Times New Roman" w:hAnsi="Times New Roman"/>
          <w:b/>
          <w:sz w:val="24"/>
          <w:szCs w:val="24"/>
        </w:rPr>
        <w:t>II. SUTEIKTOS ASMENS SVEIKATOS PRIEŽIŪROS PASLAUGOS</w:t>
      </w:r>
    </w:p>
    <w:p w14:paraId="31B8C8C7" w14:textId="77777777" w:rsidR="00A723A1" w:rsidRPr="007E4C97" w:rsidRDefault="00A723A1" w:rsidP="00A723A1">
      <w:pPr>
        <w:spacing w:after="0" w:line="240" w:lineRule="auto"/>
        <w:jc w:val="both"/>
        <w:rPr>
          <w:rFonts w:ascii="Times New Roman" w:hAnsi="Times New Roman"/>
          <w:sz w:val="24"/>
          <w:szCs w:val="24"/>
        </w:rPr>
      </w:pPr>
      <w:r w:rsidRPr="007E4C97">
        <w:rPr>
          <w:rFonts w:ascii="Times New Roman" w:hAnsi="Times New Roman"/>
          <w:sz w:val="24"/>
          <w:szCs w:val="24"/>
        </w:rPr>
        <w:tab/>
        <w:t xml:space="preserve"> </w:t>
      </w:r>
    </w:p>
    <w:p w14:paraId="18FB39E9" w14:textId="77777777" w:rsidR="00A723A1" w:rsidRPr="00417DCA" w:rsidRDefault="00A723A1" w:rsidP="00A723A1">
      <w:pPr>
        <w:spacing w:after="0" w:line="240" w:lineRule="auto"/>
        <w:ind w:firstLine="1276"/>
        <w:jc w:val="both"/>
        <w:rPr>
          <w:rFonts w:ascii="Times New Roman" w:hAnsi="Times New Roman"/>
          <w:sz w:val="24"/>
          <w:szCs w:val="24"/>
        </w:rPr>
      </w:pPr>
      <w:r w:rsidRPr="007E4C97">
        <w:rPr>
          <w:rFonts w:ascii="Times New Roman" w:hAnsi="Times New Roman"/>
          <w:sz w:val="24"/>
          <w:szCs w:val="24"/>
        </w:rPr>
        <w:lastRenderedPageBreak/>
        <w:t xml:space="preserve">2021 metais </w:t>
      </w:r>
      <w:r w:rsidR="00D139B6" w:rsidRPr="007E4C97">
        <w:rPr>
          <w:rFonts w:ascii="Times New Roman" w:hAnsi="Times New Roman"/>
          <w:sz w:val="24"/>
          <w:szCs w:val="24"/>
        </w:rPr>
        <w:t>L</w:t>
      </w:r>
      <w:r w:rsidRPr="007E4C97">
        <w:rPr>
          <w:rFonts w:ascii="Times New Roman" w:hAnsi="Times New Roman"/>
          <w:sz w:val="24"/>
          <w:szCs w:val="24"/>
        </w:rPr>
        <w:t xml:space="preserve">igoninė teikė antrinio lygio stacionarinės asmens sveikatos priežiūros paslaugas (geriatrijos, vidaus ligų, reanimacijos ir intensyvios terapijos I–I (suaugusiųjų), reanimacijos ir intensyvios terapijos I–II (suaugusiųjų)), antrinio lygio ambulatorines paslaugas (neurologijos, psichiatrijos, kardiologijos, endokrinologijos, pulmonologijos, </w:t>
      </w:r>
      <w:proofErr w:type="spellStart"/>
      <w:r w:rsidRPr="007E4C97">
        <w:rPr>
          <w:rFonts w:ascii="Times New Roman" w:hAnsi="Times New Roman"/>
          <w:sz w:val="24"/>
          <w:szCs w:val="24"/>
        </w:rPr>
        <w:t>dermatovenerologijos</w:t>
      </w:r>
      <w:proofErr w:type="spellEnd"/>
      <w:r w:rsidRPr="007E4C97">
        <w:rPr>
          <w:rFonts w:ascii="Times New Roman" w:hAnsi="Times New Roman"/>
          <w:sz w:val="24"/>
          <w:szCs w:val="24"/>
        </w:rPr>
        <w:t xml:space="preserve">, oftalmologijos, </w:t>
      </w:r>
      <w:proofErr w:type="spellStart"/>
      <w:r w:rsidRPr="007E4C97">
        <w:rPr>
          <w:rFonts w:ascii="Times New Roman" w:hAnsi="Times New Roman"/>
          <w:sz w:val="24"/>
          <w:szCs w:val="24"/>
        </w:rPr>
        <w:t>otorinolarongologijos</w:t>
      </w:r>
      <w:proofErr w:type="spellEnd"/>
      <w:r w:rsidRPr="007E4C97">
        <w:rPr>
          <w:rFonts w:ascii="Times New Roman" w:hAnsi="Times New Roman"/>
          <w:sz w:val="24"/>
          <w:szCs w:val="24"/>
        </w:rPr>
        <w:t xml:space="preserve">, ortopedijos ir traumatologijos, fizinės medicinos ir reabilitacijos, </w:t>
      </w:r>
      <w:proofErr w:type="spellStart"/>
      <w:r w:rsidRPr="007E4C97">
        <w:rPr>
          <w:rFonts w:ascii="Times New Roman" w:hAnsi="Times New Roman"/>
          <w:sz w:val="24"/>
          <w:szCs w:val="24"/>
        </w:rPr>
        <w:t>anesteziologijos</w:t>
      </w:r>
      <w:proofErr w:type="spellEnd"/>
      <w:r w:rsidRPr="007E4C97">
        <w:rPr>
          <w:rFonts w:ascii="Times New Roman" w:hAnsi="Times New Roman"/>
          <w:sz w:val="24"/>
          <w:szCs w:val="24"/>
        </w:rPr>
        <w:t xml:space="preserve"> ir reanimatologijos, akušerijos ir ginekologijos, urologijos, chirurgijos, radiologijos, echoskopijos, </w:t>
      </w:r>
      <w:r w:rsidRPr="00417DCA">
        <w:rPr>
          <w:rFonts w:ascii="Times New Roman" w:hAnsi="Times New Roman"/>
          <w:sz w:val="24"/>
          <w:szCs w:val="24"/>
        </w:rPr>
        <w:t>endoskopijos), pirminio lygio stacionarines asmens sveikatos priežiūros paslaugas (slaugos ir palaikomojo gydymo, paliatyvios pagalbos paslaugas), bendrąsias asmens sveikatos priežiūros paslaugas (dienos chirurgijos, dienos stacionaro), priėmimo – skubios pagalbos ir dantų protezavimo paslaugas Molėtų rajono ir kitiems Lietuvos Respublikos gyventojams.</w:t>
      </w:r>
    </w:p>
    <w:p w14:paraId="78E95B49" w14:textId="77BBBD77" w:rsidR="00B71B40" w:rsidRPr="00417DCA" w:rsidRDefault="00A723A1" w:rsidP="00B71B40">
      <w:pPr>
        <w:spacing w:after="0" w:line="240" w:lineRule="auto"/>
        <w:ind w:firstLine="1276"/>
        <w:jc w:val="both"/>
        <w:rPr>
          <w:rFonts w:ascii="Times New Roman" w:hAnsi="Times New Roman"/>
          <w:sz w:val="24"/>
          <w:szCs w:val="24"/>
        </w:rPr>
      </w:pPr>
      <w:r w:rsidRPr="00417DCA">
        <w:rPr>
          <w:rFonts w:ascii="Times New Roman" w:hAnsi="Times New Roman"/>
          <w:sz w:val="24"/>
          <w:szCs w:val="24"/>
        </w:rPr>
        <w:t>Įstaiga paslaugas teikė pagal sudarytas asmens sveikatos priežiūros paslaugų teikimo ir apmokėjimo iš Privalomojo sveikatos draudimo fondo (toliau – PSDF)</w:t>
      </w:r>
      <w:r w:rsidR="00B71B40" w:rsidRPr="00417DCA">
        <w:rPr>
          <w:rFonts w:ascii="Times New Roman" w:hAnsi="Times New Roman"/>
          <w:sz w:val="24"/>
          <w:szCs w:val="24"/>
        </w:rPr>
        <w:t xml:space="preserve"> biudžeto</w:t>
      </w:r>
      <w:r w:rsidRPr="00417DCA">
        <w:rPr>
          <w:rFonts w:ascii="Times New Roman" w:hAnsi="Times New Roman"/>
          <w:sz w:val="24"/>
          <w:szCs w:val="24"/>
        </w:rPr>
        <w:t xml:space="preserve"> sutartis su teritorinėmis ligonių kasomis.</w:t>
      </w:r>
    </w:p>
    <w:p w14:paraId="2B5FEFD7" w14:textId="77777777" w:rsidR="00A723A1" w:rsidRPr="00417DCA" w:rsidRDefault="00B71B40" w:rsidP="00B71B40">
      <w:pPr>
        <w:spacing w:after="0" w:line="240" w:lineRule="auto"/>
        <w:ind w:firstLine="1276"/>
        <w:jc w:val="both"/>
        <w:rPr>
          <w:rFonts w:ascii="Times New Roman" w:hAnsi="Times New Roman"/>
          <w:sz w:val="24"/>
          <w:szCs w:val="24"/>
        </w:rPr>
      </w:pPr>
      <w:r w:rsidRPr="00417DCA">
        <w:rPr>
          <w:rFonts w:ascii="Times New Roman" w:hAnsi="Times New Roman"/>
          <w:sz w:val="24"/>
          <w:szCs w:val="24"/>
        </w:rPr>
        <w:t xml:space="preserve">2021 </w:t>
      </w:r>
      <w:r w:rsidR="00A723A1" w:rsidRPr="00417DCA">
        <w:rPr>
          <w:rFonts w:ascii="Times New Roman" w:hAnsi="Times New Roman"/>
          <w:sz w:val="24"/>
          <w:szCs w:val="24"/>
        </w:rPr>
        <w:t>metais suteikėme asmens sveikatos priežiūros paslaugų, apmokamų iš PSDF (eurais):</w:t>
      </w:r>
    </w:p>
    <w:p w14:paraId="1A80C960" w14:textId="77777777" w:rsidR="00A723A1" w:rsidRPr="00417DCA" w:rsidRDefault="00A723A1" w:rsidP="00417DCA">
      <w:pPr>
        <w:spacing w:after="0" w:line="240" w:lineRule="auto"/>
        <w:ind w:left="556" w:firstLine="720"/>
        <w:jc w:val="both"/>
        <w:rPr>
          <w:rFonts w:ascii="Times New Roman" w:hAnsi="Times New Roman"/>
          <w:sz w:val="24"/>
          <w:szCs w:val="24"/>
        </w:rPr>
      </w:pPr>
      <w:r w:rsidRPr="00417DCA">
        <w:rPr>
          <w:rFonts w:ascii="Times New Roman" w:hAnsi="Times New Roman"/>
          <w:sz w:val="24"/>
          <w:szCs w:val="24"/>
        </w:rPr>
        <w:t>1. Ambulatorinės specializuotos asmens sveikatos priežiūros paslaugos – 641 396;</w:t>
      </w:r>
    </w:p>
    <w:p w14:paraId="59BA192D" w14:textId="77777777" w:rsidR="00A723A1" w:rsidRPr="00417DCA" w:rsidRDefault="00A723A1" w:rsidP="00417DCA">
      <w:pPr>
        <w:spacing w:after="0" w:line="240" w:lineRule="auto"/>
        <w:ind w:left="556" w:firstLine="720"/>
        <w:jc w:val="both"/>
        <w:rPr>
          <w:rFonts w:ascii="Times New Roman" w:hAnsi="Times New Roman"/>
          <w:sz w:val="24"/>
          <w:szCs w:val="24"/>
        </w:rPr>
      </w:pPr>
      <w:r w:rsidRPr="00417DCA">
        <w:rPr>
          <w:rFonts w:ascii="Times New Roman" w:hAnsi="Times New Roman"/>
          <w:sz w:val="24"/>
          <w:szCs w:val="24"/>
        </w:rPr>
        <w:t>2. Dienos stacionaro paslaugos – 20 335;</w:t>
      </w:r>
    </w:p>
    <w:p w14:paraId="5364C11E" w14:textId="77777777" w:rsidR="00A723A1" w:rsidRPr="00417DCA" w:rsidRDefault="00A723A1" w:rsidP="00417DCA">
      <w:pPr>
        <w:spacing w:after="0" w:line="240" w:lineRule="auto"/>
        <w:ind w:left="556" w:firstLine="720"/>
        <w:jc w:val="both"/>
        <w:rPr>
          <w:rFonts w:ascii="Times New Roman" w:hAnsi="Times New Roman"/>
          <w:sz w:val="24"/>
          <w:szCs w:val="24"/>
        </w:rPr>
      </w:pPr>
      <w:r w:rsidRPr="00417DCA">
        <w:rPr>
          <w:rFonts w:ascii="Times New Roman" w:hAnsi="Times New Roman"/>
          <w:sz w:val="24"/>
          <w:szCs w:val="24"/>
        </w:rPr>
        <w:t>3. Dienos chirurgijos paslaugos – 11 366;</w:t>
      </w:r>
    </w:p>
    <w:p w14:paraId="5B5179B5" w14:textId="77777777" w:rsidR="00A723A1" w:rsidRPr="00417DCA" w:rsidRDefault="00A723A1" w:rsidP="00417DCA">
      <w:pPr>
        <w:spacing w:after="0" w:line="240" w:lineRule="auto"/>
        <w:ind w:left="556" w:firstLine="720"/>
        <w:jc w:val="both"/>
        <w:rPr>
          <w:rFonts w:ascii="Times New Roman" w:hAnsi="Times New Roman"/>
          <w:sz w:val="24"/>
          <w:szCs w:val="24"/>
        </w:rPr>
      </w:pPr>
      <w:r w:rsidRPr="00417DCA">
        <w:rPr>
          <w:rFonts w:ascii="Times New Roman" w:hAnsi="Times New Roman"/>
          <w:sz w:val="24"/>
          <w:szCs w:val="24"/>
        </w:rPr>
        <w:t>4. Ambulatorinės chirurgijos paslaugos – 4 820;</w:t>
      </w:r>
    </w:p>
    <w:p w14:paraId="5FB6FE7A" w14:textId="77777777" w:rsidR="00A723A1" w:rsidRPr="00417DCA" w:rsidRDefault="00A723A1" w:rsidP="00417DCA">
      <w:pPr>
        <w:spacing w:after="0" w:line="240" w:lineRule="auto"/>
        <w:ind w:left="556" w:firstLine="720"/>
        <w:jc w:val="both"/>
        <w:rPr>
          <w:rFonts w:ascii="Times New Roman" w:hAnsi="Times New Roman"/>
          <w:sz w:val="24"/>
          <w:szCs w:val="24"/>
        </w:rPr>
      </w:pPr>
      <w:r w:rsidRPr="00417DCA">
        <w:rPr>
          <w:rFonts w:ascii="Times New Roman" w:hAnsi="Times New Roman"/>
          <w:sz w:val="24"/>
          <w:szCs w:val="24"/>
        </w:rPr>
        <w:t>5. Skubiosios medicinos pagalbos paslaugos – 71 261;</w:t>
      </w:r>
    </w:p>
    <w:p w14:paraId="0A4D737A" w14:textId="77777777" w:rsidR="00A723A1" w:rsidRPr="00417DCA" w:rsidRDefault="00A723A1" w:rsidP="00417DCA">
      <w:pPr>
        <w:spacing w:after="0" w:line="240" w:lineRule="auto"/>
        <w:ind w:left="556" w:firstLine="720"/>
        <w:jc w:val="both"/>
        <w:rPr>
          <w:rFonts w:ascii="Times New Roman" w:hAnsi="Times New Roman"/>
          <w:sz w:val="24"/>
          <w:szCs w:val="24"/>
        </w:rPr>
      </w:pPr>
      <w:r w:rsidRPr="00417DCA">
        <w:rPr>
          <w:rFonts w:ascii="Times New Roman" w:hAnsi="Times New Roman"/>
          <w:sz w:val="24"/>
          <w:szCs w:val="24"/>
        </w:rPr>
        <w:t>6. Stebėjimo paslaugos – 203 165;</w:t>
      </w:r>
    </w:p>
    <w:p w14:paraId="5853CB09" w14:textId="77777777" w:rsidR="00A723A1" w:rsidRPr="00417DCA" w:rsidRDefault="00A723A1" w:rsidP="00417DCA">
      <w:pPr>
        <w:spacing w:after="0" w:line="240" w:lineRule="auto"/>
        <w:ind w:left="556" w:firstLine="720"/>
        <w:jc w:val="both"/>
        <w:rPr>
          <w:rFonts w:ascii="Times New Roman" w:hAnsi="Times New Roman"/>
          <w:sz w:val="24"/>
          <w:szCs w:val="24"/>
        </w:rPr>
      </w:pPr>
      <w:r w:rsidRPr="00417DCA">
        <w:rPr>
          <w:rFonts w:ascii="Times New Roman" w:hAnsi="Times New Roman"/>
          <w:sz w:val="24"/>
          <w:szCs w:val="24"/>
        </w:rPr>
        <w:t>7. Stacionarinės asmens sveikatos priežiūros paslaugos –  825 404;</w:t>
      </w:r>
    </w:p>
    <w:p w14:paraId="21A10F8F" w14:textId="77777777" w:rsidR="00A723A1" w:rsidRPr="00417DCA" w:rsidRDefault="00A723A1" w:rsidP="00417DCA">
      <w:pPr>
        <w:spacing w:after="0" w:line="240" w:lineRule="auto"/>
        <w:ind w:left="556" w:firstLine="720"/>
        <w:jc w:val="both"/>
        <w:rPr>
          <w:rFonts w:ascii="Times New Roman" w:hAnsi="Times New Roman"/>
          <w:sz w:val="24"/>
          <w:szCs w:val="24"/>
        </w:rPr>
      </w:pPr>
      <w:r w:rsidRPr="00417DCA">
        <w:rPr>
          <w:rFonts w:ascii="Times New Roman" w:hAnsi="Times New Roman"/>
          <w:sz w:val="24"/>
          <w:szCs w:val="24"/>
        </w:rPr>
        <w:t>8. Slaugos ir palaikomojo gydymo paslaugos – 580 418;</w:t>
      </w:r>
    </w:p>
    <w:p w14:paraId="3ADE9B05" w14:textId="77777777" w:rsidR="00A723A1" w:rsidRPr="00417DCA" w:rsidRDefault="00A723A1" w:rsidP="00417DCA">
      <w:pPr>
        <w:spacing w:after="0" w:line="240" w:lineRule="auto"/>
        <w:ind w:left="556" w:firstLine="720"/>
        <w:jc w:val="both"/>
        <w:rPr>
          <w:rFonts w:ascii="Times New Roman" w:hAnsi="Times New Roman"/>
          <w:sz w:val="24"/>
          <w:szCs w:val="24"/>
        </w:rPr>
      </w:pPr>
      <w:r w:rsidRPr="00417DCA">
        <w:rPr>
          <w:rFonts w:ascii="Times New Roman" w:hAnsi="Times New Roman"/>
          <w:sz w:val="24"/>
          <w:szCs w:val="24"/>
        </w:rPr>
        <w:t xml:space="preserve">9. </w:t>
      </w:r>
      <w:proofErr w:type="spellStart"/>
      <w:r w:rsidRPr="00417DCA">
        <w:rPr>
          <w:rFonts w:ascii="Times New Roman" w:hAnsi="Times New Roman"/>
          <w:sz w:val="24"/>
          <w:szCs w:val="24"/>
        </w:rPr>
        <w:t>Paliatyviosios</w:t>
      </w:r>
      <w:proofErr w:type="spellEnd"/>
      <w:r w:rsidRPr="00417DCA">
        <w:rPr>
          <w:rFonts w:ascii="Times New Roman" w:hAnsi="Times New Roman"/>
          <w:sz w:val="24"/>
          <w:szCs w:val="24"/>
        </w:rPr>
        <w:t xml:space="preserve"> pagalbos paslaugos – 62 136;</w:t>
      </w:r>
    </w:p>
    <w:p w14:paraId="08EDDFE4" w14:textId="77777777" w:rsidR="00A723A1" w:rsidRPr="00417DCA" w:rsidRDefault="00A723A1" w:rsidP="00417DCA">
      <w:pPr>
        <w:spacing w:after="0" w:line="240" w:lineRule="auto"/>
        <w:ind w:left="556" w:firstLine="720"/>
        <w:jc w:val="both"/>
        <w:rPr>
          <w:rFonts w:ascii="Times New Roman" w:hAnsi="Times New Roman"/>
          <w:sz w:val="24"/>
          <w:szCs w:val="24"/>
        </w:rPr>
      </w:pPr>
      <w:r w:rsidRPr="00417DCA">
        <w:rPr>
          <w:rFonts w:ascii="Times New Roman" w:hAnsi="Times New Roman"/>
          <w:sz w:val="24"/>
          <w:szCs w:val="24"/>
        </w:rPr>
        <w:t>10. Dantų protezavimo paslaugos – 38 444;</w:t>
      </w:r>
    </w:p>
    <w:p w14:paraId="28B2F5D6" w14:textId="77777777" w:rsidR="00A723A1" w:rsidRPr="00417DCA" w:rsidRDefault="00A723A1" w:rsidP="00417DCA">
      <w:pPr>
        <w:spacing w:after="0" w:line="240" w:lineRule="auto"/>
        <w:ind w:left="556" w:firstLine="720"/>
        <w:jc w:val="both"/>
        <w:rPr>
          <w:rFonts w:ascii="Times New Roman" w:hAnsi="Times New Roman"/>
          <w:sz w:val="24"/>
          <w:szCs w:val="24"/>
        </w:rPr>
      </w:pPr>
      <w:r w:rsidRPr="00417DCA">
        <w:rPr>
          <w:rFonts w:ascii="Times New Roman" w:hAnsi="Times New Roman"/>
          <w:sz w:val="24"/>
          <w:szCs w:val="24"/>
        </w:rPr>
        <w:t>11. Sveikatos programoms ir kitoms sveikatos draudimo išlaidoms – 512;</w:t>
      </w:r>
    </w:p>
    <w:p w14:paraId="1A76AF08" w14:textId="77777777" w:rsidR="00417DCA" w:rsidRPr="00417DCA" w:rsidRDefault="00A723A1" w:rsidP="00417DCA">
      <w:pPr>
        <w:spacing w:after="0" w:line="240" w:lineRule="auto"/>
        <w:ind w:left="556" w:firstLine="720"/>
        <w:jc w:val="both"/>
        <w:rPr>
          <w:rFonts w:ascii="Times New Roman" w:hAnsi="Times New Roman"/>
          <w:sz w:val="24"/>
          <w:szCs w:val="24"/>
        </w:rPr>
      </w:pPr>
      <w:r w:rsidRPr="00417DCA">
        <w:rPr>
          <w:rFonts w:ascii="Times New Roman" w:hAnsi="Times New Roman"/>
          <w:sz w:val="24"/>
          <w:szCs w:val="24"/>
        </w:rPr>
        <w:t>12. Medicininei reabilitacijai ir sanatoriniam gydymui – 170</w:t>
      </w:r>
      <w:r w:rsidR="00417DCA" w:rsidRPr="00417DCA">
        <w:rPr>
          <w:rFonts w:ascii="Times New Roman" w:hAnsi="Times New Roman"/>
          <w:sz w:val="24"/>
          <w:szCs w:val="24"/>
        </w:rPr>
        <w:t> </w:t>
      </w:r>
      <w:r w:rsidRPr="00417DCA">
        <w:rPr>
          <w:rFonts w:ascii="Times New Roman" w:hAnsi="Times New Roman"/>
          <w:sz w:val="24"/>
          <w:szCs w:val="24"/>
        </w:rPr>
        <w:t>924.</w:t>
      </w:r>
    </w:p>
    <w:p w14:paraId="309C9B20" w14:textId="77777777" w:rsidR="00417DCA" w:rsidRDefault="00417DCA" w:rsidP="00417DCA">
      <w:pPr>
        <w:spacing w:after="0" w:line="240" w:lineRule="auto"/>
        <w:ind w:left="556" w:firstLine="720"/>
        <w:jc w:val="both"/>
        <w:rPr>
          <w:rFonts w:ascii="Times New Roman" w:hAnsi="Times New Roman"/>
          <w:b/>
          <w:sz w:val="24"/>
          <w:szCs w:val="24"/>
          <w:u w:val="single"/>
        </w:rPr>
      </w:pPr>
    </w:p>
    <w:p w14:paraId="7813CCD6" w14:textId="352A3E16" w:rsidR="00417DCA" w:rsidRPr="00417DCA" w:rsidRDefault="00B71B40" w:rsidP="00417DCA">
      <w:pPr>
        <w:spacing w:after="0" w:line="240" w:lineRule="auto"/>
        <w:ind w:left="556" w:firstLine="720"/>
        <w:jc w:val="both"/>
        <w:rPr>
          <w:rFonts w:ascii="Times New Roman" w:hAnsi="Times New Roman"/>
          <w:sz w:val="24"/>
          <w:szCs w:val="24"/>
        </w:rPr>
      </w:pPr>
      <w:r w:rsidRPr="00417DCA">
        <w:rPr>
          <w:rFonts w:ascii="Times New Roman" w:hAnsi="Times New Roman"/>
          <w:b/>
          <w:sz w:val="24"/>
          <w:szCs w:val="24"/>
          <w:u w:val="single"/>
        </w:rPr>
        <w:t>Iš viso apmokėta paslaugų iš PSDF biudžeto – 2 630 181 Eur.</w:t>
      </w:r>
    </w:p>
    <w:p w14:paraId="79487A7E" w14:textId="77777777" w:rsidR="00417DCA" w:rsidRDefault="00417DCA" w:rsidP="00417DCA">
      <w:pPr>
        <w:spacing w:after="0" w:line="240" w:lineRule="auto"/>
        <w:ind w:firstLine="1276"/>
        <w:jc w:val="both"/>
        <w:rPr>
          <w:rFonts w:ascii="Times New Roman" w:hAnsi="Times New Roman"/>
          <w:sz w:val="24"/>
          <w:szCs w:val="24"/>
        </w:rPr>
      </w:pPr>
    </w:p>
    <w:p w14:paraId="4529E3EF" w14:textId="02F7D8E5" w:rsidR="00B71B40" w:rsidRPr="00417DCA" w:rsidRDefault="00B71B40" w:rsidP="00417DCA">
      <w:pPr>
        <w:spacing w:after="0" w:line="240" w:lineRule="auto"/>
        <w:ind w:firstLine="1276"/>
        <w:jc w:val="both"/>
        <w:rPr>
          <w:rFonts w:ascii="Times New Roman" w:hAnsi="Times New Roman"/>
          <w:sz w:val="24"/>
          <w:szCs w:val="24"/>
        </w:rPr>
      </w:pPr>
      <w:r w:rsidRPr="00417DCA">
        <w:rPr>
          <w:rFonts w:ascii="Times New Roman" w:hAnsi="Times New Roman"/>
          <w:sz w:val="24"/>
          <w:szCs w:val="24"/>
        </w:rPr>
        <w:t>2021 metais asmens sveikatos priežiūros paslaugų finansuojamų iš PSDF biudžeto  suteikta</w:t>
      </w:r>
      <w:r w:rsidR="00417DCA" w:rsidRPr="00417DCA">
        <w:rPr>
          <w:rFonts w:ascii="Times New Roman" w:hAnsi="Times New Roman"/>
          <w:sz w:val="24"/>
          <w:szCs w:val="24"/>
        </w:rPr>
        <w:t xml:space="preserve"> </w:t>
      </w:r>
      <w:r w:rsidRPr="00417DCA">
        <w:rPr>
          <w:rFonts w:ascii="Times New Roman" w:hAnsi="Times New Roman"/>
          <w:sz w:val="24"/>
          <w:szCs w:val="24"/>
        </w:rPr>
        <w:t>3876  Eur daugiau negu 2020 m.</w:t>
      </w:r>
    </w:p>
    <w:p w14:paraId="731A2F99" w14:textId="0DE8F71F" w:rsidR="00B71B40" w:rsidRPr="00417DCA" w:rsidRDefault="00D139B6" w:rsidP="00B71B40">
      <w:pPr>
        <w:spacing w:after="0" w:line="240" w:lineRule="auto"/>
        <w:ind w:firstLine="1276"/>
        <w:jc w:val="both"/>
        <w:rPr>
          <w:rFonts w:ascii="Times New Roman" w:hAnsi="Times New Roman"/>
          <w:sz w:val="24"/>
          <w:szCs w:val="24"/>
        </w:rPr>
      </w:pPr>
      <w:r w:rsidRPr="00417DCA">
        <w:rPr>
          <w:rFonts w:ascii="Times New Roman" w:hAnsi="Times New Roman"/>
          <w:sz w:val="24"/>
          <w:szCs w:val="24"/>
        </w:rPr>
        <w:t>2021 metais Ligoninė</w:t>
      </w:r>
      <w:r w:rsidR="00B71B40" w:rsidRPr="00417DCA">
        <w:rPr>
          <w:rFonts w:ascii="Times New Roman" w:hAnsi="Times New Roman"/>
          <w:sz w:val="24"/>
          <w:szCs w:val="24"/>
        </w:rPr>
        <w:t xml:space="preserve"> suteikė reglamentuotų mokamų asmens sveikatos priežiūros paslaugų už 57 347 Eur, iš kurių didžiausią dalį mokamų paslaugų sudaro </w:t>
      </w:r>
      <w:r w:rsidR="00417DCA" w:rsidRPr="00417DCA">
        <w:rPr>
          <w:rFonts w:ascii="Times New Roman" w:hAnsi="Times New Roman"/>
          <w:sz w:val="24"/>
          <w:szCs w:val="24"/>
        </w:rPr>
        <w:t>s</w:t>
      </w:r>
      <w:r w:rsidR="00B71B40" w:rsidRPr="00417DCA">
        <w:rPr>
          <w:rFonts w:ascii="Times New Roman" w:hAnsi="Times New Roman"/>
          <w:sz w:val="24"/>
          <w:szCs w:val="24"/>
        </w:rPr>
        <w:t xml:space="preserve">laugos ir palaikomojo gydymo skyriaus paslaugos – 16 050 Eur, </w:t>
      </w:r>
      <w:r w:rsidR="00417DCA" w:rsidRPr="00417DCA">
        <w:rPr>
          <w:rFonts w:ascii="Times New Roman" w:hAnsi="Times New Roman"/>
          <w:sz w:val="24"/>
          <w:szCs w:val="24"/>
        </w:rPr>
        <w:t>d</w:t>
      </w:r>
      <w:r w:rsidR="00B71B40" w:rsidRPr="00417DCA">
        <w:rPr>
          <w:rFonts w:ascii="Times New Roman" w:hAnsi="Times New Roman"/>
          <w:sz w:val="24"/>
          <w:szCs w:val="24"/>
        </w:rPr>
        <w:t xml:space="preserve">antų protezavimo paslaugos – 15 768  Eur.  Kitas mokamas paslaugas sudaro: radiologo paslaugos, priėmimo – skubios pagalbos skyriaus mokamos paslaugos, fizinės medicinos ir reabilitacijos teikiamos skyriaus paslaugos, gydytojų specialistų konsultacinės paslaugos, dantų protezavimo paslaugos, tyrimų, profilaktinių tikrinimų paslaugos ir kitos mokamos paslaugos. </w:t>
      </w:r>
    </w:p>
    <w:p w14:paraId="4EA0F060" w14:textId="77777777" w:rsidR="00B71B40" w:rsidRPr="00417DCA" w:rsidRDefault="00B71B40" w:rsidP="00B71B40">
      <w:pPr>
        <w:spacing w:after="0" w:line="240" w:lineRule="auto"/>
        <w:ind w:firstLine="1276"/>
        <w:jc w:val="both"/>
        <w:rPr>
          <w:rFonts w:ascii="Times New Roman" w:hAnsi="Times New Roman"/>
          <w:sz w:val="24"/>
          <w:szCs w:val="24"/>
        </w:rPr>
      </w:pPr>
    </w:p>
    <w:p w14:paraId="0F326D04" w14:textId="5FF240C9" w:rsidR="00B71B40" w:rsidRPr="00417DCA" w:rsidRDefault="00B71B40" w:rsidP="00B71B40">
      <w:pPr>
        <w:spacing w:after="0" w:line="240" w:lineRule="auto"/>
        <w:ind w:firstLine="1276"/>
        <w:jc w:val="center"/>
        <w:rPr>
          <w:rFonts w:ascii="Times New Roman" w:hAnsi="Times New Roman"/>
          <w:b/>
          <w:sz w:val="24"/>
          <w:szCs w:val="24"/>
        </w:rPr>
      </w:pPr>
      <w:r w:rsidRPr="00417DCA">
        <w:rPr>
          <w:rFonts w:ascii="Times New Roman" w:hAnsi="Times New Roman"/>
          <w:b/>
          <w:sz w:val="24"/>
          <w:szCs w:val="24"/>
        </w:rPr>
        <w:t xml:space="preserve">III. </w:t>
      </w:r>
      <w:r w:rsidR="002D3645">
        <w:rPr>
          <w:rFonts w:ascii="Times New Roman" w:hAnsi="Times New Roman"/>
          <w:b/>
          <w:sz w:val="24"/>
          <w:szCs w:val="24"/>
        </w:rPr>
        <w:t>ATLIKTI DARBAI</w:t>
      </w:r>
    </w:p>
    <w:p w14:paraId="1C8CF9A3" w14:textId="77777777" w:rsidR="00B71B40" w:rsidRPr="00417DCA" w:rsidRDefault="00B71B40" w:rsidP="00B71B40">
      <w:pPr>
        <w:shd w:val="clear" w:color="auto" w:fill="FFFFFF"/>
        <w:spacing w:after="0" w:line="240" w:lineRule="auto"/>
        <w:jc w:val="both"/>
      </w:pPr>
      <w:bookmarkStart w:id="0" w:name="_Hlk71624635"/>
    </w:p>
    <w:p w14:paraId="6751AB1E" w14:textId="77777777" w:rsidR="001A6865" w:rsidRPr="00417DCA" w:rsidRDefault="00B71B40" w:rsidP="00B71B40">
      <w:pPr>
        <w:tabs>
          <w:tab w:val="left" w:pos="916"/>
          <w:tab w:val="left" w:pos="1832"/>
          <w:tab w:val="left" w:pos="2748"/>
          <w:tab w:val="left" w:pos="3664"/>
          <w:tab w:val="left" w:pos="4580"/>
          <w:tab w:val="left" w:pos="5496"/>
          <w:tab w:val="left" w:pos="8244"/>
          <w:tab w:val="left" w:pos="9160"/>
          <w:tab w:val="left" w:pos="9356"/>
          <w:tab w:val="left" w:pos="9638"/>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sidRPr="00417DCA">
        <w:rPr>
          <w:rFonts w:ascii="Times New Roman" w:hAnsi="Times New Roman"/>
          <w:iCs/>
          <w:sz w:val="24"/>
          <w:szCs w:val="24"/>
        </w:rPr>
        <w:tab/>
        <w:t>2021 m</w:t>
      </w:r>
      <w:r w:rsidR="00D6649F" w:rsidRPr="00417DCA">
        <w:rPr>
          <w:rFonts w:ascii="Times New Roman" w:hAnsi="Times New Roman"/>
          <w:iCs/>
          <w:sz w:val="24"/>
          <w:szCs w:val="24"/>
        </w:rPr>
        <w:t>etais</w:t>
      </w:r>
      <w:r w:rsidRPr="00417DCA">
        <w:rPr>
          <w:rFonts w:ascii="Times New Roman" w:hAnsi="Times New Roman"/>
          <w:iCs/>
          <w:sz w:val="24"/>
          <w:szCs w:val="24"/>
        </w:rPr>
        <w:t xml:space="preserve"> įvykdytas „Visuomenės sveikatos rėmimo programa“ projektas</w:t>
      </w:r>
      <w:r w:rsidR="001A6865" w:rsidRPr="00417DCA">
        <w:rPr>
          <w:rFonts w:ascii="Times New Roman" w:hAnsi="Times New Roman"/>
          <w:iCs/>
          <w:sz w:val="24"/>
          <w:szCs w:val="24"/>
        </w:rPr>
        <w:t xml:space="preserve"> ir</w:t>
      </w:r>
      <w:r w:rsidRPr="00417DCA">
        <w:rPr>
          <w:rFonts w:ascii="Times New Roman" w:hAnsi="Times New Roman"/>
          <w:iCs/>
          <w:sz w:val="24"/>
          <w:szCs w:val="24"/>
        </w:rPr>
        <w:t xml:space="preserve"> įsisavinta 18</w:t>
      </w:r>
      <w:r w:rsidR="001A6865" w:rsidRPr="00417DCA">
        <w:rPr>
          <w:rFonts w:ascii="Times New Roman" w:hAnsi="Times New Roman"/>
          <w:iCs/>
          <w:sz w:val="24"/>
          <w:szCs w:val="24"/>
        </w:rPr>
        <w:t xml:space="preserve"> </w:t>
      </w:r>
      <w:r w:rsidRPr="00417DCA">
        <w:rPr>
          <w:rFonts w:ascii="Times New Roman" w:hAnsi="Times New Roman"/>
          <w:iCs/>
          <w:sz w:val="24"/>
          <w:szCs w:val="24"/>
        </w:rPr>
        <w:t xml:space="preserve">271 Eur. Lėšos buvo panaudotos vaizdo </w:t>
      </w:r>
      <w:proofErr w:type="spellStart"/>
      <w:r w:rsidRPr="00417DCA">
        <w:rPr>
          <w:rFonts w:ascii="Times New Roman" w:hAnsi="Times New Roman"/>
          <w:iCs/>
          <w:sz w:val="24"/>
          <w:szCs w:val="24"/>
        </w:rPr>
        <w:t>gastroskopui</w:t>
      </w:r>
      <w:proofErr w:type="spellEnd"/>
      <w:r w:rsidRPr="00417DCA">
        <w:rPr>
          <w:rFonts w:ascii="Times New Roman" w:hAnsi="Times New Roman"/>
          <w:iCs/>
          <w:sz w:val="24"/>
          <w:szCs w:val="24"/>
        </w:rPr>
        <w:t xml:space="preserve"> įsigyti. </w:t>
      </w:r>
    </w:p>
    <w:p w14:paraId="431E93FC" w14:textId="77777777" w:rsidR="001A6865" w:rsidRPr="00417DCA" w:rsidRDefault="001A6865" w:rsidP="00B71B40">
      <w:pPr>
        <w:tabs>
          <w:tab w:val="left" w:pos="916"/>
          <w:tab w:val="left" w:pos="1832"/>
          <w:tab w:val="left" w:pos="2748"/>
          <w:tab w:val="left" w:pos="3664"/>
          <w:tab w:val="left" w:pos="4580"/>
          <w:tab w:val="left" w:pos="5496"/>
          <w:tab w:val="left" w:pos="8244"/>
          <w:tab w:val="left" w:pos="9160"/>
          <w:tab w:val="left" w:pos="9356"/>
          <w:tab w:val="left" w:pos="9638"/>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sidRPr="00417DCA">
        <w:rPr>
          <w:rFonts w:ascii="Times New Roman" w:hAnsi="Times New Roman"/>
          <w:iCs/>
          <w:sz w:val="24"/>
          <w:szCs w:val="24"/>
        </w:rPr>
        <w:tab/>
      </w:r>
      <w:r w:rsidR="00B71B40" w:rsidRPr="00417DCA">
        <w:rPr>
          <w:rFonts w:ascii="Times New Roman" w:hAnsi="Times New Roman"/>
          <w:iCs/>
          <w:sz w:val="24"/>
          <w:szCs w:val="24"/>
        </w:rPr>
        <w:t>Pagal visuomenės sveikatos rėmimo programą „Kolonoskopijos paslaugų pacientams gerinimas“ įsisavinta 10 207 Eur ir kompensuota 2020 m</w:t>
      </w:r>
      <w:r w:rsidRPr="00417DCA">
        <w:rPr>
          <w:rFonts w:ascii="Times New Roman" w:hAnsi="Times New Roman"/>
          <w:iCs/>
          <w:sz w:val="24"/>
          <w:szCs w:val="24"/>
        </w:rPr>
        <w:t>etais</w:t>
      </w:r>
      <w:r w:rsidR="00B71B40" w:rsidRPr="00417DCA">
        <w:rPr>
          <w:rFonts w:ascii="Times New Roman" w:hAnsi="Times New Roman"/>
          <w:iCs/>
          <w:sz w:val="24"/>
          <w:szCs w:val="24"/>
        </w:rPr>
        <w:t xml:space="preserve"> įsigyto vaizdo </w:t>
      </w:r>
      <w:proofErr w:type="spellStart"/>
      <w:r w:rsidR="00B71B40" w:rsidRPr="00417DCA">
        <w:rPr>
          <w:rFonts w:ascii="Times New Roman" w:hAnsi="Times New Roman"/>
          <w:iCs/>
          <w:sz w:val="24"/>
          <w:szCs w:val="24"/>
        </w:rPr>
        <w:t>kolonoskopo</w:t>
      </w:r>
      <w:proofErr w:type="spellEnd"/>
      <w:r w:rsidR="00B71B40" w:rsidRPr="00417DCA">
        <w:rPr>
          <w:rFonts w:ascii="Times New Roman" w:hAnsi="Times New Roman"/>
          <w:iCs/>
          <w:sz w:val="24"/>
          <w:szCs w:val="24"/>
        </w:rPr>
        <w:t xml:space="preserve"> įsipareigojimo dalis. </w:t>
      </w:r>
    </w:p>
    <w:p w14:paraId="07200E94" w14:textId="77777777" w:rsidR="001A6865" w:rsidRPr="00417DCA" w:rsidRDefault="001A6865" w:rsidP="00B71B40">
      <w:pPr>
        <w:tabs>
          <w:tab w:val="left" w:pos="916"/>
          <w:tab w:val="left" w:pos="1832"/>
          <w:tab w:val="left" w:pos="2748"/>
          <w:tab w:val="left" w:pos="3664"/>
          <w:tab w:val="left" w:pos="4580"/>
          <w:tab w:val="left" w:pos="5496"/>
          <w:tab w:val="left" w:pos="8244"/>
          <w:tab w:val="left" w:pos="9160"/>
          <w:tab w:val="left" w:pos="9356"/>
          <w:tab w:val="left" w:pos="9638"/>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sidRPr="00417DCA">
        <w:rPr>
          <w:rFonts w:ascii="Times New Roman" w:hAnsi="Times New Roman"/>
          <w:iCs/>
          <w:sz w:val="24"/>
          <w:szCs w:val="24"/>
        </w:rPr>
        <w:tab/>
      </w:r>
      <w:r w:rsidR="00B71B40" w:rsidRPr="00417DCA">
        <w:rPr>
          <w:rFonts w:ascii="Times New Roman" w:hAnsi="Times New Roman"/>
          <w:iCs/>
          <w:sz w:val="24"/>
          <w:szCs w:val="24"/>
        </w:rPr>
        <w:t xml:space="preserve">Pagal visuomenės sveikatos rėmimo programą „Ligoninės informacinių technologijų programos atnaujinimas, papildymas bei kasos aparato ir kompiuterinės įrangos atnaujinimas“ įsisavinta 11 522 Eur, įsigyta įrangos, aptarnavimo paslaugų. </w:t>
      </w:r>
    </w:p>
    <w:p w14:paraId="73DC0A0C" w14:textId="77777777" w:rsidR="00B71B40" w:rsidRPr="00417DCA" w:rsidRDefault="001A6865" w:rsidP="00B71B40">
      <w:pPr>
        <w:tabs>
          <w:tab w:val="left" w:pos="916"/>
          <w:tab w:val="left" w:pos="1832"/>
          <w:tab w:val="left" w:pos="2748"/>
          <w:tab w:val="left" w:pos="3664"/>
          <w:tab w:val="left" w:pos="4580"/>
          <w:tab w:val="left" w:pos="5496"/>
          <w:tab w:val="left" w:pos="8244"/>
          <w:tab w:val="left" w:pos="9160"/>
          <w:tab w:val="left" w:pos="9356"/>
          <w:tab w:val="left" w:pos="9638"/>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sidRPr="00417DCA">
        <w:rPr>
          <w:rFonts w:ascii="Times New Roman" w:hAnsi="Times New Roman"/>
          <w:iCs/>
          <w:sz w:val="24"/>
          <w:szCs w:val="24"/>
        </w:rPr>
        <w:lastRenderedPageBreak/>
        <w:tab/>
      </w:r>
      <w:r w:rsidR="00B71B40" w:rsidRPr="00417DCA">
        <w:rPr>
          <w:rFonts w:ascii="Times New Roman" w:hAnsi="Times New Roman"/>
          <w:iCs/>
          <w:sz w:val="24"/>
          <w:szCs w:val="24"/>
        </w:rPr>
        <w:t>Pagal visuomenės sveikatos rėmimo programos projektą „</w:t>
      </w:r>
      <w:proofErr w:type="spellStart"/>
      <w:r w:rsidR="00B71B40" w:rsidRPr="00417DCA">
        <w:rPr>
          <w:rFonts w:ascii="Times New Roman" w:hAnsi="Times New Roman"/>
          <w:iCs/>
          <w:sz w:val="24"/>
          <w:szCs w:val="24"/>
        </w:rPr>
        <w:t>Koodinuotai</w:t>
      </w:r>
      <w:proofErr w:type="spellEnd"/>
      <w:r w:rsidR="00B71B40" w:rsidRPr="00417DCA">
        <w:rPr>
          <w:rFonts w:ascii="Times New Roman" w:hAnsi="Times New Roman"/>
          <w:iCs/>
          <w:sz w:val="24"/>
          <w:szCs w:val="24"/>
        </w:rPr>
        <w:t xml:space="preserve"> mokiniams teikiamų švietimo pagalbos, socialinių ir sveikatos priežiūros paslaugų modelio diegimas Molėtų r.“ įsisavinta </w:t>
      </w:r>
      <w:r w:rsidRPr="00417DCA">
        <w:rPr>
          <w:rFonts w:ascii="Times New Roman" w:hAnsi="Times New Roman"/>
          <w:iCs/>
          <w:sz w:val="24"/>
          <w:szCs w:val="24"/>
        </w:rPr>
        <w:t xml:space="preserve">      </w:t>
      </w:r>
      <w:r w:rsidR="00B71B40" w:rsidRPr="00417DCA">
        <w:rPr>
          <w:rFonts w:ascii="Times New Roman" w:hAnsi="Times New Roman"/>
          <w:iCs/>
          <w:sz w:val="24"/>
          <w:szCs w:val="24"/>
        </w:rPr>
        <w:t>1 645,99 Eur.</w:t>
      </w:r>
    </w:p>
    <w:p w14:paraId="5B7A56BC" w14:textId="77777777" w:rsidR="00B71B40" w:rsidRPr="00417DCA" w:rsidRDefault="00B71B40" w:rsidP="00B71B40">
      <w:pPr>
        <w:tabs>
          <w:tab w:val="left" w:pos="916"/>
          <w:tab w:val="left" w:pos="1832"/>
          <w:tab w:val="left" w:pos="2748"/>
          <w:tab w:val="left" w:pos="3664"/>
          <w:tab w:val="left" w:pos="4580"/>
          <w:tab w:val="left" w:pos="5496"/>
          <w:tab w:val="left" w:pos="8244"/>
          <w:tab w:val="left" w:pos="9160"/>
          <w:tab w:val="left" w:pos="9356"/>
          <w:tab w:val="left" w:pos="9638"/>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sidRPr="00417DCA">
        <w:rPr>
          <w:rFonts w:ascii="Times New Roman" w:hAnsi="Times New Roman"/>
          <w:iCs/>
          <w:sz w:val="24"/>
          <w:szCs w:val="24"/>
        </w:rPr>
        <w:tab/>
        <w:t xml:space="preserve">2021 m. iš Europos Sąjungos struktūrinių fondų lėšų bendrai finansuojamo projekto Nr. J02-CPVA-V-08-0001 </w:t>
      </w:r>
      <w:r w:rsidR="001A6865" w:rsidRPr="00417DCA">
        <w:rPr>
          <w:rFonts w:ascii="Times New Roman" w:hAnsi="Times New Roman"/>
          <w:iCs/>
          <w:sz w:val="24"/>
          <w:szCs w:val="24"/>
        </w:rPr>
        <w:t>„</w:t>
      </w:r>
      <w:r w:rsidRPr="00417DCA">
        <w:rPr>
          <w:rFonts w:ascii="Times New Roman" w:hAnsi="Times New Roman"/>
          <w:iCs/>
          <w:sz w:val="24"/>
          <w:szCs w:val="24"/>
        </w:rPr>
        <w:t>VŠĮ Respublikinės Panevėžio ligoninės tuberkuliozės diagnostikos ir gydymo infrastruktūros modernizavimas ir gydymo efektyvumo didinimas“ partnerio teisėmis įsisavinta 35 306,59 Eur medicininės įrangos įsigijimui.</w:t>
      </w:r>
    </w:p>
    <w:p w14:paraId="525F62F0" w14:textId="675DE7CB" w:rsidR="007E4C97" w:rsidRDefault="00B71B40" w:rsidP="00703F06">
      <w:pPr>
        <w:tabs>
          <w:tab w:val="left" w:pos="916"/>
          <w:tab w:val="left" w:pos="1832"/>
          <w:tab w:val="left" w:pos="2748"/>
          <w:tab w:val="left" w:pos="3664"/>
          <w:tab w:val="left" w:pos="4580"/>
          <w:tab w:val="left" w:pos="5496"/>
          <w:tab w:val="left" w:pos="8244"/>
          <w:tab w:val="left" w:pos="9160"/>
          <w:tab w:val="left" w:pos="9356"/>
          <w:tab w:val="left" w:pos="9638"/>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sidRPr="001A6865">
        <w:rPr>
          <w:rFonts w:ascii="Times New Roman" w:hAnsi="Times New Roman"/>
          <w:iCs/>
          <w:color w:val="00B0F0"/>
          <w:sz w:val="24"/>
          <w:szCs w:val="24"/>
        </w:rPr>
        <w:tab/>
      </w:r>
      <w:r w:rsidRPr="00703F06">
        <w:rPr>
          <w:rFonts w:ascii="Times New Roman" w:hAnsi="Times New Roman"/>
          <w:iCs/>
          <w:sz w:val="24"/>
          <w:szCs w:val="24"/>
        </w:rPr>
        <w:t>2020 m</w:t>
      </w:r>
      <w:r w:rsidR="001A6865" w:rsidRPr="00703F06">
        <w:rPr>
          <w:rFonts w:ascii="Times New Roman" w:hAnsi="Times New Roman"/>
          <w:iCs/>
          <w:sz w:val="24"/>
          <w:szCs w:val="24"/>
        </w:rPr>
        <w:t>etais</w:t>
      </w:r>
      <w:r w:rsidRPr="00703F06">
        <w:rPr>
          <w:rFonts w:ascii="Times New Roman" w:hAnsi="Times New Roman"/>
          <w:iCs/>
          <w:sz w:val="24"/>
          <w:szCs w:val="24"/>
        </w:rPr>
        <w:t xml:space="preserve"> pasirašyta iš Europos Sąjungos struktūrinių fondų lėšų bendrai finansuojamo projekto Nr. 08.1.3.-CPVA-V-601-03-0002 </w:t>
      </w:r>
      <w:r w:rsidR="001A6865" w:rsidRPr="00703F06">
        <w:rPr>
          <w:rFonts w:ascii="Times New Roman" w:hAnsi="Times New Roman"/>
          <w:iCs/>
          <w:sz w:val="24"/>
          <w:szCs w:val="24"/>
        </w:rPr>
        <w:t>„</w:t>
      </w:r>
      <w:r w:rsidRPr="00703F06">
        <w:rPr>
          <w:rFonts w:ascii="Times New Roman" w:hAnsi="Times New Roman"/>
          <w:iCs/>
          <w:sz w:val="24"/>
          <w:szCs w:val="24"/>
        </w:rPr>
        <w:t>Sveiko senėjimo paslaugų kokybės gerinimas Molėtų rajone“ sutartis ir per 2021 m</w:t>
      </w:r>
      <w:r w:rsidR="001A6865" w:rsidRPr="00703F06">
        <w:rPr>
          <w:rFonts w:ascii="Times New Roman" w:hAnsi="Times New Roman"/>
          <w:iCs/>
          <w:sz w:val="24"/>
          <w:szCs w:val="24"/>
        </w:rPr>
        <w:t>etus</w:t>
      </w:r>
      <w:r w:rsidRPr="00703F06">
        <w:rPr>
          <w:rFonts w:ascii="Times New Roman" w:hAnsi="Times New Roman"/>
          <w:iCs/>
          <w:sz w:val="24"/>
          <w:szCs w:val="24"/>
        </w:rPr>
        <w:t xml:space="preserve"> projektas įgyvendintas. Pagal vykdytą projektą įsisavinta 120 230,14 Eur</w:t>
      </w:r>
      <w:r w:rsidR="001A6865" w:rsidRPr="00703F06">
        <w:rPr>
          <w:rFonts w:ascii="Times New Roman" w:hAnsi="Times New Roman"/>
          <w:iCs/>
          <w:sz w:val="24"/>
          <w:szCs w:val="24"/>
        </w:rPr>
        <w:t xml:space="preserve">: </w:t>
      </w:r>
      <w:r w:rsidRPr="00703F06">
        <w:rPr>
          <w:rFonts w:ascii="Times New Roman" w:hAnsi="Times New Roman"/>
          <w:iCs/>
          <w:sz w:val="24"/>
          <w:szCs w:val="24"/>
        </w:rPr>
        <w:t>atlikti Geriatrijos konsultacinio kabineto ir Geriatrijos dienos stacionaro skyriaus remonto ir įrengimo darbai, įsigyta medicininė ir kita įranga, įsigytas medicininis inventorius.</w:t>
      </w:r>
      <w:bookmarkEnd w:id="0"/>
    </w:p>
    <w:p w14:paraId="189253CE" w14:textId="77777777" w:rsidR="00703F06" w:rsidRPr="00703F06" w:rsidRDefault="00703F06" w:rsidP="00703F06">
      <w:pPr>
        <w:tabs>
          <w:tab w:val="left" w:pos="916"/>
          <w:tab w:val="left" w:pos="1832"/>
          <w:tab w:val="left" w:pos="2748"/>
          <w:tab w:val="left" w:pos="3664"/>
          <w:tab w:val="left" w:pos="4580"/>
          <w:tab w:val="left" w:pos="5496"/>
          <w:tab w:val="left" w:pos="8244"/>
          <w:tab w:val="left" w:pos="9160"/>
          <w:tab w:val="left" w:pos="9356"/>
          <w:tab w:val="left" w:pos="9638"/>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p>
    <w:p w14:paraId="7C1CADD2" w14:textId="28E0C7D8" w:rsidR="001A6865" w:rsidRPr="00703F06" w:rsidRDefault="001A6865" w:rsidP="001A6865">
      <w:pPr>
        <w:tabs>
          <w:tab w:val="left" w:pos="916"/>
          <w:tab w:val="left" w:pos="1832"/>
          <w:tab w:val="left" w:pos="2748"/>
          <w:tab w:val="left" w:pos="3664"/>
          <w:tab w:val="left" w:pos="4580"/>
          <w:tab w:val="left" w:pos="5496"/>
          <w:tab w:val="left" w:pos="8244"/>
          <w:tab w:val="left" w:pos="9160"/>
          <w:tab w:val="left" w:pos="9356"/>
          <w:tab w:val="left" w:pos="9638"/>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r w:rsidRPr="00703F06">
        <w:rPr>
          <w:rFonts w:ascii="Times New Roman" w:hAnsi="Times New Roman"/>
          <w:b/>
          <w:iCs/>
          <w:sz w:val="24"/>
          <w:szCs w:val="24"/>
        </w:rPr>
        <w:t>IV. KIEKYBINIAI VEIKLOS VERTINIMO RODIKLAI</w:t>
      </w:r>
    </w:p>
    <w:p w14:paraId="73454B1F" w14:textId="77777777" w:rsidR="001A6865" w:rsidRPr="00703F06" w:rsidRDefault="001A6865" w:rsidP="001A6865">
      <w:pPr>
        <w:tabs>
          <w:tab w:val="left" w:pos="916"/>
          <w:tab w:val="left" w:pos="1832"/>
          <w:tab w:val="left" w:pos="2748"/>
          <w:tab w:val="left" w:pos="3664"/>
          <w:tab w:val="left" w:pos="4580"/>
          <w:tab w:val="left" w:pos="5496"/>
          <w:tab w:val="left" w:pos="8244"/>
          <w:tab w:val="left" w:pos="9160"/>
          <w:tab w:val="left" w:pos="9356"/>
          <w:tab w:val="left" w:pos="9638"/>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rPr>
      </w:pPr>
    </w:p>
    <w:p w14:paraId="445FCB97" w14:textId="77777777" w:rsidR="001A6865" w:rsidRPr="00703F06" w:rsidRDefault="001A6865" w:rsidP="001A6865">
      <w:pPr>
        <w:pStyle w:val="Sraopastraipa"/>
        <w:spacing w:after="0" w:line="240" w:lineRule="auto"/>
        <w:ind w:left="1211"/>
        <w:jc w:val="center"/>
        <w:rPr>
          <w:rFonts w:ascii="Times New Roman" w:hAnsi="Times New Roman"/>
          <w:b/>
          <w:sz w:val="24"/>
          <w:szCs w:val="24"/>
        </w:rPr>
      </w:pPr>
      <w:r w:rsidRPr="00703F06">
        <w:rPr>
          <w:rFonts w:ascii="Times New Roman" w:hAnsi="Times New Roman"/>
          <w:b/>
          <w:sz w:val="24"/>
          <w:szCs w:val="24"/>
        </w:rPr>
        <w:t>IV.I. Finansinis įstaigos veiklos rezultatas.</w:t>
      </w:r>
    </w:p>
    <w:p w14:paraId="2A1225EA" w14:textId="77777777" w:rsidR="0004514B" w:rsidRPr="00703F06" w:rsidRDefault="0004514B" w:rsidP="001A6865">
      <w:pPr>
        <w:pStyle w:val="Sraopastraipa"/>
        <w:spacing w:after="0" w:line="240" w:lineRule="auto"/>
        <w:ind w:left="1211"/>
        <w:jc w:val="center"/>
        <w:rPr>
          <w:rFonts w:ascii="Times New Roman" w:hAnsi="Times New Roman"/>
          <w:b/>
          <w:sz w:val="24"/>
          <w:szCs w:val="24"/>
        </w:rPr>
      </w:pPr>
    </w:p>
    <w:p w14:paraId="1545557B" w14:textId="77777777" w:rsidR="001A6865" w:rsidRPr="00703F06" w:rsidRDefault="00D139B6" w:rsidP="001A6865">
      <w:pPr>
        <w:pStyle w:val="Sraopastraipa"/>
        <w:spacing w:after="0" w:line="240" w:lineRule="auto"/>
        <w:ind w:left="0" w:firstLine="1211"/>
        <w:jc w:val="both"/>
        <w:rPr>
          <w:rFonts w:ascii="Times New Roman" w:hAnsi="Times New Roman"/>
          <w:sz w:val="24"/>
          <w:szCs w:val="24"/>
        </w:rPr>
      </w:pPr>
      <w:r w:rsidRPr="00703F06">
        <w:rPr>
          <w:rFonts w:ascii="Times New Roman" w:hAnsi="Times New Roman"/>
          <w:sz w:val="24"/>
          <w:szCs w:val="24"/>
        </w:rPr>
        <w:t>L</w:t>
      </w:r>
      <w:r w:rsidR="001A6865" w:rsidRPr="00703F06">
        <w:rPr>
          <w:rFonts w:ascii="Times New Roman" w:hAnsi="Times New Roman"/>
          <w:sz w:val="24"/>
          <w:szCs w:val="24"/>
        </w:rPr>
        <w:t xml:space="preserve">igoninės 2021 metų finansinis veiklos rezultatas teigiamas 7041,50 Eur. </w:t>
      </w:r>
    </w:p>
    <w:p w14:paraId="1FED1080" w14:textId="77777777" w:rsidR="0004514B" w:rsidRPr="00703F06" w:rsidRDefault="0004514B" w:rsidP="001A6865">
      <w:pPr>
        <w:pStyle w:val="Sraopastraipa"/>
        <w:spacing w:after="0" w:line="240" w:lineRule="auto"/>
        <w:ind w:left="0" w:firstLine="1211"/>
        <w:jc w:val="center"/>
        <w:rPr>
          <w:rFonts w:ascii="Times New Roman" w:hAnsi="Times New Roman"/>
          <w:b/>
          <w:sz w:val="24"/>
          <w:szCs w:val="24"/>
        </w:rPr>
      </w:pPr>
    </w:p>
    <w:p w14:paraId="649EB68B" w14:textId="77777777" w:rsidR="001A6865" w:rsidRPr="00703F06" w:rsidRDefault="001A6865" w:rsidP="001A6865">
      <w:pPr>
        <w:pStyle w:val="Sraopastraipa"/>
        <w:spacing w:after="0" w:line="240" w:lineRule="auto"/>
        <w:ind w:left="0" w:firstLine="1211"/>
        <w:jc w:val="center"/>
        <w:rPr>
          <w:rFonts w:ascii="Times New Roman" w:hAnsi="Times New Roman"/>
          <w:b/>
          <w:sz w:val="24"/>
          <w:szCs w:val="24"/>
        </w:rPr>
      </w:pPr>
      <w:r w:rsidRPr="00703F06">
        <w:rPr>
          <w:rFonts w:ascii="Times New Roman" w:hAnsi="Times New Roman"/>
          <w:b/>
          <w:sz w:val="24"/>
          <w:szCs w:val="24"/>
        </w:rPr>
        <w:t>IV.II. Įstaigos sąnaudų darbo užmokesčio dalis.</w:t>
      </w:r>
    </w:p>
    <w:p w14:paraId="37CDED9B" w14:textId="77777777" w:rsidR="0004514B" w:rsidRPr="00703F06" w:rsidRDefault="0004514B" w:rsidP="001A6865">
      <w:pPr>
        <w:pStyle w:val="Sraopastraipa"/>
        <w:spacing w:after="0" w:line="240" w:lineRule="auto"/>
        <w:ind w:left="0" w:firstLine="1211"/>
        <w:jc w:val="center"/>
        <w:rPr>
          <w:rFonts w:ascii="Times New Roman" w:hAnsi="Times New Roman"/>
          <w:b/>
          <w:sz w:val="24"/>
          <w:szCs w:val="24"/>
        </w:rPr>
      </w:pPr>
    </w:p>
    <w:p w14:paraId="7221177E" w14:textId="77777777" w:rsidR="001A6865" w:rsidRPr="00703F06" w:rsidRDefault="00D139B6" w:rsidP="001A6865">
      <w:pPr>
        <w:pStyle w:val="Sraopastraipa"/>
        <w:spacing w:after="0" w:line="240" w:lineRule="auto"/>
        <w:ind w:left="0" w:firstLine="1211"/>
        <w:jc w:val="both"/>
        <w:rPr>
          <w:rFonts w:ascii="Times New Roman" w:hAnsi="Times New Roman"/>
          <w:sz w:val="24"/>
          <w:szCs w:val="24"/>
        </w:rPr>
      </w:pPr>
      <w:r w:rsidRPr="00703F06">
        <w:rPr>
          <w:rFonts w:ascii="Times New Roman" w:hAnsi="Times New Roman"/>
          <w:sz w:val="24"/>
          <w:szCs w:val="24"/>
        </w:rPr>
        <w:t>Li</w:t>
      </w:r>
      <w:r w:rsidR="001A6865" w:rsidRPr="00703F06">
        <w:rPr>
          <w:rFonts w:ascii="Times New Roman" w:hAnsi="Times New Roman"/>
          <w:sz w:val="24"/>
          <w:szCs w:val="24"/>
        </w:rPr>
        <w:t>goninės 2021 metams nustatytas darbo užmokesčio su valstybinio socialinio draudimo įmokomis fondas 87 proc. nuo bendrų pajamų. Faktiškai darbo užmokesčio ir socialinio draudimo įmokos sudaro 76 proc.</w:t>
      </w:r>
    </w:p>
    <w:p w14:paraId="7A8F21D9" w14:textId="77777777" w:rsidR="0004514B" w:rsidRPr="00703F06" w:rsidRDefault="0004514B" w:rsidP="001A6865">
      <w:pPr>
        <w:pStyle w:val="Sraopastraipa"/>
        <w:spacing w:after="0" w:line="240" w:lineRule="auto"/>
        <w:ind w:left="0" w:firstLine="1211"/>
        <w:jc w:val="center"/>
        <w:rPr>
          <w:rFonts w:ascii="Times New Roman" w:hAnsi="Times New Roman"/>
          <w:b/>
          <w:sz w:val="24"/>
          <w:szCs w:val="24"/>
        </w:rPr>
      </w:pPr>
    </w:p>
    <w:p w14:paraId="60128362" w14:textId="77777777" w:rsidR="001A6865" w:rsidRPr="00703F06" w:rsidRDefault="001A6865" w:rsidP="001A6865">
      <w:pPr>
        <w:pStyle w:val="Sraopastraipa"/>
        <w:spacing w:after="0" w:line="240" w:lineRule="auto"/>
        <w:ind w:left="0" w:firstLine="1211"/>
        <w:jc w:val="center"/>
        <w:rPr>
          <w:rFonts w:ascii="Times New Roman" w:hAnsi="Times New Roman"/>
          <w:b/>
          <w:sz w:val="24"/>
          <w:szCs w:val="24"/>
        </w:rPr>
      </w:pPr>
      <w:r w:rsidRPr="00703F06">
        <w:rPr>
          <w:rFonts w:ascii="Times New Roman" w:hAnsi="Times New Roman"/>
          <w:b/>
          <w:sz w:val="24"/>
          <w:szCs w:val="24"/>
        </w:rPr>
        <w:t>IV.III. Įstaigos valdymo išlaidos.</w:t>
      </w:r>
    </w:p>
    <w:p w14:paraId="414722B0" w14:textId="77777777" w:rsidR="0004514B" w:rsidRPr="00703F06" w:rsidRDefault="0004514B" w:rsidP="001A6865">
      <w:pPr>
        <w:pStyle w:val="Sraopastraipa"/>
        <w:spacing w:after="0" w:line="240" w:lineRule="auto"/>
        <w:ind w:left="0" w:firstLine="1211"/>
        <w:jc w:val="center"/>
        <w:rPr>
          <w:rFonts w:ascii="Times New Roman" w:hAnsi="Times New Roman"/>
          <w:b/>
          <w:sz w:val="24"/>
          <w:szCs w:val="24"/>
        </w:rPr>
      </w:pPr>
    </w:p>
    <w:p w14:paraId="610A9CD7" w14:textId="77777777" w:rsidR="001A6865" w:rsidRPr="00703F06" w:rsidRDefault="001A6865" w:rsidP="001A6865">
      <w:pPr>
        <w:pStyle w:val="Sraopastraipa"/>
        <w:spacing w:after="0" w:line="240" w:lineRule="auto"/>
        <w:ind w:left="0" w:firstLine="1211"/>
        <w:jc w:val="both"/>
        <w:rPr>
          <w:rFonts w:ascii="Times New Roman" w:hAnsi="Times New Roman"/>
          <w:sz w:val="24"/>
          <w:szCs w:val="24"/>
        </w:rPr>
      </w:pPr>
      <w:r w:rsidRPr="00703F06">
        <w:rPr>
          <w:rFonts w:ascii="Times New Roman" w:hAnsi="Times New Roman"/>
          <w:sz w:val="24"/>
          <w:szCs w:val="24"/>
        </w:rPr>
        <w:t>Remiantis viešosios įstaigos Molėtų ligoninės įstatais valdymo organas yra administracija. Jos darbo užmokesčio fondas sudaro 3 proc. visų darbo užmokesčio ir socialinio draudimo išlaidų. Kolegialių organų nariams darbo užmokestis nemokamas. Išmokų su viešosios įstaigos dalininkais susijusiems asmenims, nurodytais Lietuvos Respublikos viešųjų įstaigų įstatymo 3 straipsnio 3 dalyje, nebuvo.</w:t>
      </w:r>
    </w:p>
    <w:p w14:paraId="6F2FDB50" w14:textId="77777777" w:rsidR="0004514B" w:rsidRPr="00703F06" w:rsidRDefault="0004514B" w:rsidP="001A6865">
      <w:pPr>
        <w:pStyle w:val="Sraopastraipa"/>
        <w:spacing w:after="0" w:line="240" w:lineRule="auto"/>
        <w:ind w:left="0" w:firstLine="1211"/>
        <w:jc w:val="center"/>
        <w:rPr>
          <w:rFonts w:ascii="Times New Roman" w:hAnsi="Times New Roman"/>
          <w:b/>
          <w:sz w:val="24"/>
          <w:szCs w:val="24"/>
        </w:rPr>
      </w:pPr>
    </w:p>
    <w:p w14:paraId="19FD8BE5" w14:textId="77777777" w:rsidR="001A6865" w:rsidRPr="00703F06" w:rsidRDefault="001A6865" w:rsidP="001A6865">
      <w:pPr>
        <w:pStyle w:val="Sraopastraipa"/>
        <w:spacing w:after="0" w:line="240" w:lineRule="auto"/>
        <w:ind w:left="0" w:firstLine="1211"/>
        <w:jc w:val="center"/>
        <w:rPr>
          <w:rFonts w:ascii="Times New Roman" w:hAnsi="Times New Roman"/>
          <w:b/>
          <w:sz w:val="24"/>
          <w:szCs w:val="24"/>
        </w:rPr>
      </w:pPr>
      <w:r w:rsidRPr="00703F06">
        <w:rPr>
          <w:rFonts w:ascii="Times New Roman" w:hAnsi="Times New Roman"/>
          <w:b/>
          <w:sz w:val="24"/>
          <w:szCs w:val="24"/>
        </w:rPr>
        <w:t>IV.IV. Papildomų finansavimo šaltinių pritraukimas.</w:t>
      </w:r>
    </w:p>
    <w:p w14:paraId="2EEC7F2C" w14:textId="77777777" w:rsidR="0004514B" w:rsidRPr="00703F06" w:rsidRDefault="0004514B" w:rsidP="001A6865">
      <w:pPr>
        <w:pStyle w:val="Sraopastraipa"/>
        <w:spacing w:after="0" w:line="240" w:lineRule="auto"/>
        <w:ind w:left="0" w:firstLine="1211"/>
        <w:jc w:val="center"/>
        <w:rPr>
          <w:rFonts w:ascii="Times New Roman" w:hAnsi="Times New Roman"/>
          <w:b/>
          <w:sz w:val="24"/>
          <w:szCs w:val="24"/>
        </w:rPr>
      </w:pPr>
    </w:p>
    <w:p w14:paraId="41D7908D" w14:textId="77777777" w:rsidR="001A6865" w:rsidRPr="00703F06" w:rsidRDefault="00D139B6" w:rsidP="001A6865">
      <w:pPr>
        <w:pStyle w:val="Sraopastraipa"/>
        <w:spacing w:after="0" w:line="240" w:lineRule="auto"/>
        <w:ind w:left="0" w:firstLine="1211"/>
        <w:jc w:val="both"/>
        <w:rPr>
          <w:rFonts w:ascii="Times New Roman" w:hAnsi="Times New Roman"/>
          <w:sz w:val="24"/>
          <w:szCs w:val="24"/>
        </w:rPr>
      </w:pPr>
      <w:r w:rsidRPr="00703F06">
        <w:rPr>
          <w:rFonts w:ascii="Times New Roman" w:hAnsi="Times New Roman"/>
          <w:sz w:val="24"/>
          <w:szCs w:val="24"/>
        </w:rPr>
        <w:t>L</w:t>
      </w:r>
      <w:r w:rsidR="001A6865" w:rsidRPr="00703F06">
        <w:rPr>
          <w:rFonts w:ascii="Times New Roman" w:hAnsi="Times New Roman"/>
          <w:sz w:val="24"/>
          <w:szCs w:val="24"/>
        </w:rPr>
        <w:t>igoninė per ataskaitinį laikotarpį gavo iš Valstybinės mokesčių inspekcijos prie Lietuvos Respublikos finansų ministerijos 2 proc. paramą – 180,26 Eur. Iš Užimtumo tarnybos prie Lietuvos Respublikos socialinės apsaugos ir darbo ministerijos už įdarbintų darbuotojų prastovas gauta 10 015,20 Eur. Lėšos panaudotos darbo užmokesčio ir socialinio draudimo įmokoms padengti.</w:t>
      </w:r>
    </w:p>
    <w:p w14:paraId="3FD0B817" w14:textId="77777777" w:rsidR="00751331" w:rsidRDefault="001A6865" w:rsidP="00751331">
      <w:pPr>
        <w:pStyle w:val="Sraopastraipa"/>
        <w:spacing w:after="0" w:line="240" w:lineRule="auto"/>
        <w:ind w:left="0" w:firstLine="1211"/>
        <w:jc w:val="both"/>
        <w:rPr>
          <w:rFonts w:ascii="Times New Roman" w:hAnsi="Times New Roman"/>
          <w:sz w:val="24"/>
          <w:szCs w:val="24"/>
        </w:rPr>
      </w:pPr>
      <w:r w:rsidRPr="00703F06">
        <w:rPr>
          <w:rFonts w:ascii="Times New Roman" w:hAnsi="Times New Roman"/>
          <w:sz w:val="24"/>
          <w:szCs w:val="24"/>
        </w:rPr>
        <w:t>Pagal įstaigos prašymus iš juridinių asmenų (UAB „</w:t>
      </w:r>
      <w:proofErr w:type="spellStart"/>
      <w:r w:rsidRPr="00703F06">
        <w:rPr>
          <w:rFonts w:ascii="Times New Roman" w:hAnsi="Times New Roman"/>
          <w:sz w:val="24"/>
          <w:szCs w:val="24"/>
        </w:rPr>
        <w:t>Hoda</w:t>
      </w:r>
      <w:proofErr w:type="spellEnd"/>
      <w:r w:rsidRPr="00703F06">
        <w:rPr>
          <w:rFonts w:ascii="Times New Roman" w:hAnsi="Times New Roman"/>
          <w:sz w:val="24"/>
          <w:szCs w:val="24"/>
        </w:rPr>
        <w:t>“, UAB „IN FATIS“, UAB „</w:t>
      </w:r>
      <w:proofErr w:type="spellStart"/>
      <w:r w:rsidRPr="00703F06">
        <w:rPr>
          <w:rFonts w:ascii="Times New Roman" w:hAnsi="Times New Roman"/>
          <w:sz w:val="24"/>
          <w:szCs w:val="24"/>
        </w:rPr>
        <w:t>Arbor</w:t>
      </w:r>
      <w:proofErr w:type="spellEnd"/>
      <w:r w:rsidRPr="00703F06">
        <w:rPr>
          <w:rFonts w:ascii="Times New Roman" w:hAnsi="Times New Roman"/>
          <w:sz w:val="24"/>
          <w:szCs w:val="24"/>
        </w:rPr>
        <w:t xml:space="preserve"> </w:t>
      </w:r>
      <w:proofErr w:type="spellStart"/>
      <w:r w:rsidRPr="00703F06">
        <w:rPr>
          <w:rFonts w:ascii="Times New Roman" w:hAnsi="Times New Roman"/>
          <w:sz w:val="24"/>
          <w:szCs w:val="24"/>
        </w:rPr>
        <w:t>Medical</w:t>
      </w:r>
      <w:proofErr w:type="spellEnd"/>
      <w:r w:rsidRPr="00703F06">
        <w:rPr>
          <w:rFonts w:ascii="Times New Roman" w:hAnsi="Times New Roman"/>
          <w:sz w:val="24"/>
          <w:szCs w:val="24"/>
        </w:rPr>
        <w:t>“, UAB „</w:t>
      </w:r>
      <w:proofErr w:type="spellStart"/>
      <w:r w:rsidRPr="00703F06">
        <w:rPr>
          <w:rFonts w:ascii="Times New Roman" w:hAnsi="Times New Roman"/>
          <w:sz w:val="24"/>
          <w:szCs w:val="24"/>
        </w:rPr>
        <w:t>Braun</w:t>
      </w:r>
      <w:proofErr w:type="spellEnd"/>
      <w:r w:rsidRPr="00703F06">
        <w:rPr>
          <w:rFonts w:ascii="Times New Roman" w:hAnsi="Times New Roman"/>
          <w:sz w:val="24"/>
          <w:szCs w:val="24"/>
        </w:rPr>
        <w:t xml:space="preserve"> </w:t>
      </w:r>
      <w:proofErr w:type="spellStart"/>
      <w:r w:rsidRPr="00703F06">
        <w:rPr>
          <w:rFonts w:ascii="Times New Roman" w:hAnsi="Times New Roman"/>
          <w:sz w:val="24"/>
          <w:szCs w:val="24"/>
        </w:rPr>
        <w:t>Medical</w:t>
      </w:r>
      <w:proofErr w:type="spellEnd"/>
      <w:r w:rsidRPr="00703F06">
        <w:rPr>
          <w:rFonts w:ascii="Times New Roman" w:hAnsi="Times New Roman"/>
          <w:sz w:val="24"/>
          <w:szCs w:val="24"/>
        </w:rPr>
        <w:t>“, UAB „Intersurgical“, UAB „</w:t>
      </w:r>
      <w:proofErr w:type="spellStart"/>
      <w:r w:rsidRPr="00703F06">
        <w:rPr>
          <w:rFonts w:ascii="Times New Roman" w:hAnsi="Times New Roman"/>
          <w:sz w:val="24"/>
          <w:szCs w:val="24"/>
        </w:rPr>
        <w:t>Meditecha</w:t>
      </w:r>
      <w:proofErr w:type="spellEnd"/>
      <w:r w:rsidRPr="00703F06">
        <w:rPr>
          <w:rFonts w:ascii="Times New Roman" w:hAnsi="Times New Roman"/>
          <w:sz w:val="24"/>
          <w:szCs w:val="24"/>
        </w:rPr>
        <w:t>“, UAB „</w:t>
      </w:r>
      <w:proofErr w:type="spellStart"/>
      <w:r w:rsidRPr="00703F06">
        <w:rPr>
          <w:rFonts w:ascii="Times New Roman" w:hAnsi="Times New Roman"/>
          <w:sz w:val="24"/>
          <w:szCs w:val="24"/>
        </w:rPr>
        <w:t>Salmeda</w:t>
      </w:r>
      <w:proofErr w:type="spellEnd"/>
      <w:r w:rsidRPr="00703F06">
        <w:rPr>
          <w:rFonts w:ascii="Times New Roman" w:hAnsi="Times New Roman"/>
          <w:sz w:val="24"/>
          <w:szCs w:val="24"/>
        </w:rPr>
        <w:t xml:space="preserve">“, UAB „Senoji užeiga“, </w:t>
      </w:r>
      <w:proofErr w:type="spellStart"/>
      <w:r w:rsidRPr="00703F06">
        <w:rPr>
          <w:rFonts w:ascii="Times New Roman" w:hAnsi="Times New Roman"/>
          <w:sz w:val="24"/>
          <w:szCs w:val="24"/>
        </w:rPr>
        <w:t>A.Tamošiūno</w:t>
      </w:r>
      <w:proofErr w:type="spellEnd"/>
      <w:r w:rsidRPr="00703F06">
        <w:rPr>
          <w:rFonts w:ascii="Times New Roman" w:hAnsi="Times New Roman"/>
          <w:sz w:val="24"/>
          <w:szCs w:val="24"/>
        </w:rPr>
        <w:t xml:space="preserve"> įmonė) gauta 6 900 Eur. Dalis lėšų panaudota patalpų dezinfekavimo įrangos įsigijimui, įstaigos veiklos reikmėms. Taip pat gauta neatlygintinai turto iš UAB „</w:t>
      </w:r>
      <w:proofErr w:type="spellStart"/>
      <w:r w:rsidRPr="00703F06">
        <w:rPr>
          <w:rFonts w:ascii="Times New Roman" w:hAnsi="Times New Roman"/>
          <w:sz w:val="24"/>
          <w:szCs w:val="24"/>
        </w:rPr>
        <w:t>Sorimpeksas</w:t>
      </w:r>
      <w:proofErr w:type="spellEnd"/>
      <w:r w:rsidRPr="00703F06">
        <w:rPr>
          <w:rFonts w:ascii="Times New Roman" w:hAnsi="Times New Roman"/>
          <w:sz w:val="24"/>
          <w:szCs w:val="24"/>
        </w:rPr>
        <w:t>“, Užkrečiamųjų ligų ir AIDS centro, Valstybinės ligonių kasos prie S</w:t>
      </w:r>
      <w:r w:rsidR="00D139B6" w:rsidRPr="00703F06">
        <w:rPr>
          <w:rFonts w:ascii="Times New Roman" w:hAnsi="Times New Roman"/>
          <w:sz w:val="24"/>
          <w:szCs w:val="24"/>
        </w:rPr>
        <w:t>veikatos apsaugos ministerijos</w:t>
      </w:r>
      <w:r w:rsidRPr="00703F06">
        <w:rPr>
          <w:rFonts w:ascii="Times New Roman" w:hAnsi="Times New Roman"/>
          <w:sz w:val="24"/>
          <w:szCs w:val="24"/>
        </w:rPr>
        <w:t xml:space="preserve">, </w:t>
      </w:r>
      <w:r w:rsidR="00D139B6" w:rsidRPr="00703F06">
        <w:rPr>
          <w:rFonts w:ascii="Times New Roman" w:hAnsi="Times New Roman"/>
          <w:sz w:val="24"/>
          <w:szCs w:val="24"/>
        </w:rPr>
        <w:t xml:space="preserve">     </w:t>
      </w:r>
      <w:r w:rsidRPr="00703F06">
        <w:rPr>
          <w:rFonts w:ascii="Times New Roman" w:hAnsi="Times New Roman"/>
          <w:sz w:val="24"/>
          <w:szCs w:val="24"/>
        </w:rPr>
        <w:t xml:space="preserve">VŠĮ Respublikinės Panevėžio ligoninės, VŠĮ Vilniaus universiteto ligoninės Santaros klinikos, </w:t>
      </w:r>
      <w:r w:rsidR="00D139B6" w:rsidRPr="00703F06">
        <w:rPr>
          <w:rFonts w:ascii="Times New Roman" w:hAnsi="Times New Roman"/>
          <w:sz w:val="24"/>
          <w:szCs w:val="24"/>
        </w:rPr>
        <w:t xml:space="preserve">              </w:t>
      </w:r>
      <w:r w:rsidRPr="00703F06">
        <w:rPr>
          <w:rFonts w:ascii="Times New Roman" w:hAnsi="Times New Roman"/>
          <w:sz w:val="24"/>
          <w:szCs w:val="24"/>
        </w:rPr>
        <w:t xml:space="preserve">VŠĮ Laisvės TV, UAB </w:t>
      </w:r>
      <w:r w:rsidR="00D139B6" w:rsidRPr="00703F06">
        <w:rPr>
          <w:rFonts w:ascii="Times New Roman" w:hAnsi="Times New Roman"/>
          <w:sz w:val="24"/>
          <w:szCs w:val="24"/>
        </w:rPr>
        <w:t>„</w:t>
      </w:r>
      <w:r w:rsidRPr="00703F06">
        <w:rPr>
          <w:rFonts w:ascii="Times New Roman" w:hAnsi="Times New Roman"/>
          <w:sz w:val="24"/>
          <w:szCs w:val="24"/>
        </w:rPr>
        <w:t>Intersurgical</w:t>
      </w:r>
      <w:r w:rsidR="00D139B6" w:rsidRPr="00703F06">
        <w:rPr>
          <w:rFonts w:ascii="Times New Roman" w:hAnsi="Times New Roman"/>
          <w:sz w:val="24"/>
          <w:szCs w:val="24"/>
        </w:rPr>
        <w:t>“</w:t>
      </w:r>
      <w:r w:rsidRPr="00703F06">
        <w:rPr>
          <w:rFonts w:ascii="Times New Roman" w:hAnsi="Times New Roman"/>
          <w:sz w:val="24"/>
          <w:szCs w:val="24"/>
        </w:rPr>
        <w:t xml:space="preserve"> ir kita (medikamentai, vakcina, medicinos pagalbos priemonės, medicininė įranga)  įstaigos sveikatos priežiūros veiklai užtikrinti.</w:t>
      </w:r>
    </w:p>
    <w:p w14:paraId="5553EB98" w14:textId="77777777" w:rsidR="00751331" w:rsidRDefault="00751331" w:rsidP="00751331">
      <w:pPr>
        <w:pStyle w:val="Sraopastraipa"/>
        <w:spacing w:after="0" w:line="240" w:lineRule="auto"/>
        <w:ind w:left="0" w:firstLine="1211"/>
        <w:jc w:val="both"/>
        <w:rPr>
          <w:rFonts w:ascii="Times New Roman" w:hAnsi="Times New Roman"/>
          <w:sz w:val="24"/>
          <w:szCs w:val="24"/>
        </w:rPr>
      </w:pPr>
    </w:p>
    <w:p w14:paraId="789A9460" w14:textId="77777777" w:rsidR="00A31651" w:rsidRPr="002D7815" w:rsidRDefault="00A31651" w:rsidP="002D7815">
      <w:pPr>
        <w:spacing w:after="0" w:line="240" w:lineRule="auto"/>
        <w:rPr>
          <w:rFonts w:ascii="Times New Roman" w:hAnsi="Times New Roman"/>
          <w:sz w:val="24"/>
          <w:szCs w:val="24"/>
        </w:rPr>
      </w:pPr>
    </w:p>
    <w:p w14:paraId="5D932029" w14:textId="05F3E4BB" w:rsidR="0004514B" w:rsidRPr="00751331" w:rsidRDefault="0004514B" w:rsidP="00A31651">
      <w:pPr>
        <w:pStyle w:val="Sraopastraipa"/>
        <w:spacing w:after="0" w:line="240" w:lineRule="auto"/>
        <w:ind w:left="0" w:firstLine="1211"/>
        <w:jc w:val="center"/>
        <w:rPr>
          <w:rFonts w:ascii="Times New Roman" w:hAnsi="Times New Roman"/>
          <w:sz w:val="24"/>
          <w:szCs w:val="24"/>
        </w:rPr>
      </w:pPr>
      <w:r w:rsidRPr="00751331">
        <w:rPr>
          <w:rFonts w:ascii="Times New Roman" w:hAnsi="Times New Roman"/>
          <w:b/>
          <w:sz w:val="24"/>
          <w:szCs w:val="24"/>
        </w:rPr>
        <w:t>V. KOKYBINIAI RODIKLIAI</w:t>
      </w:r>
    </w:p>
    <w:p w14:paraId="7045BFED" w14:textId="77777777" w:rsidR="0004514B" w:rsidRPr="00751331" w:rsidRDefault="0004514B" w:rsidP="0004514B">
      <w:pPr>
        <w:pStyle w:val="Sraopastraipa"/>
        <w:spacing w:after="0" w:line="240" w:lineRule="auto"/>
        <w:ind w:left="1080"/>
        <w:rPr>
          <w:rFonts w:ascii="Times New Roman" w:hAnsi="Times New Roman"/>
          <w:b/>
          <w:sz w:val="24"/>
          <w:szCs w:val="24"/>
        </w:rPr>
      </w:pPr>
    </w:p>
    <w:p w14:paraId="3EE0CAAE" w14:textId="77777777" w:rsidR="0004514B" w:rsidRPr="00751331" w:rsidRDefault="0004514B" w:rsidP="0004514B">
      <w:pPr>
        <w:spacing w:after="0" w:line="240" w:lineRule="auto"/>
        <w:ind w:firstLine="1077"/>
        <w:jc w:val="center"/>
        <w:rPr>
          <w:rFonts w:ascii="Times New Roman" w:hAnsi="Times New Roman"/>
          <w:b/>
          <w:sz w:val="24"/>
          <w:szCs w:val="24"/>
        </w:rPr>
      </w:pPr>
      <w:r w:rsidRPr="00751331">
        <w:rPr>
          <w:rFonts w:ascii="Times New Roman" w:hAnsi="Times New Roman"/>
          <w:b/>
          <w:sz w:val="24"/>
          <w:szCs w:val="24"/>
        </w:rPr>
        <w:t>V.I. Pacientų pasitenkinimo lygis bei pacientų skundų tendencijos.</w:t>
      </w:r>
    </w:p>
    <w:p w14:paraId="50CC381F" w14:textId="77777777" w:rsidR="0004514B" w:rsidRPr="00751331" w:rsidRDefault="0004514B" w:rsidP="0004514B">
      <w:pPr>
        <w:spacing w:after="0" w:line="240" w:lineRule="auto"/>
        <w:ind w:firstLine="1077"/>
        <w:jc w:val="both"/>
        <w:rPr>
          <w:rFonts w:ascii="Times New Roman" w:hAnsi="Times New Roman"/>
          <w:sz w:val="24"/>
          <w:szCs w:val="24"/>
        </w:rPr>
      </w:pPr>
    </w:p>
    <w:p w14:paraId="4591DEF8" w14:textId="77777777" w:rsidR="0004514B" w:rsidRPr="00751331" w:rsidRDefault="0004514B" w:rsidP="0004514B">
      <w:pPr>
        <w:spacing w:after="0" w:line="240" w:lineRule="auto"/>
        <w:ind w:firstLine="1077"/>
        <w:jc w:val="both"/>
        <w:rPr>
          <w:rFonts w:ascii="Times New Roman" w:hAnsi="Times New Roman"/>
          <w:sz w:val="24"/>
          <w:szCs w:val="24"/>
        </w:rPr>
      </w:pPr>
      <w:r w:rsidRPr="00751331">
        <w:rPr>
          <w:rFonts w:ascii="Times New Roman" w:hAnsi="Times New Roman"/>
          <w:sz w:val="24"/>
          <w:szCs w:val="24"/>
        </w:rPr>
        <w:t xml:space="preserve">Viešoji įstaiga Molėtų ligoninė 2021 metais gavo du skundą dėl teikiamų paslaugų kokybės. Skundai nepasitvirtino. </w:t>
      </w:r>
    </w:p>
    <w:p w14:paraId="0823A48B" w14:textId="77777777" w:rsidR="0004514B" w:rsidRPr="00751331" w:rsidRDefault="0004514B" w:rsidP="0004514B">
      <w:pPr>
        <w:spacing w:after="0" w:line="240" w:lineRule="auto"/>
        <w:ind w:firstLine="1080"/>
        <w:jc w:val="both"/>
        <w:rPr>
          <w:rFonts w:ascii="Times New Roman" w:hAnsi="Times New Roman"/>
          <w:sz w:val="24"/>
          <w:szCs w:val="24"/>
        </w:rPr>
      </w:pPr>
      <w:r w:rsidRPr="00751331">
        <w:rPr>
          <w:rFonts w:ascii="Times New Roman" w:hAnsi="Times New Roman"/>
          <w:sz w:val="24"/>
          <w:szCs w:val="24"/>
        </w:rPr>
        <w:t>2021 metais apklausti Geriatrijos ir vidaus ligų skyriuje bei Slaugos ir palaikomojo gydymo skyriuje 323 pacientai. Apklausos duomenys rodo, kad 2021 metais pasitenkinimo lygis pasiekė 0,997, tai sudarė 99,7 proc. Pacientų pasitenkinimas įstaigos teikiamomis paslaugomis lyginant su 2020 metais šiek tiek padidėjo, t. y. nuo 99,3 proc. iki 99,7 proc.</w:t>
      </w:r>
    </w:p>
    <w:p w14:paraId="5A6C10CE" w14:textId="77777777" w:rsidR="0004514B" w:rsidRPr="00751331" w:rsidRDefault="0004514B" w:rsidP="0004514B">
      <w:pPr>
        <w:spacing w:after="0" w:line="240" w:lineRule="auto"/>
        <w:ind w:firstLine="1080"/>
        <w:jc w:val="both"/>
        <w:rPr>
          <w:rFonts w:ascii="Times New Roman" w:hAnsi="Times New Roman"/>
          <w:sz w:val="24"/>
          <w:szCs w:val="24"/>
        </w:rPr>
      </w:pPr>
    </w:p>
    <w:p w14:paraId="7ECDA465" w14:textId="77777777" w:rsidR="0004514B" w:rsidRPr="00751331" w:rsidRDefault="0004514B" w:rsidP="0004514B">
      <w:pPr>
        <w:spacing w:after="0" w:line="240" w:lineRule="auto"/>
        <w:ind w:firstLine="1077"/>
        <w:jc w:val="center"/>
        <w:rPr>
          <w:rFonts w:ascii="Times New Roman" w:hAnsi="Times New Roman"/>
          <w:sz w:val="24"/>
          <w:szCs w:val="24"/>
        </w:rPr>
      </w:pPr>
      <w:r w:rsidRPr="00751331">
        <w:rPr>
          <w:rFonts w:ascii="Times New Roman" w:hAnsi="Times New Roman"/>
          <w:b/>
          <w:sz w:val="24"/>
          <w:szCs w:val="24"/>
        </w:rPr>
        <w:t>V.II. Kokybės vadybos sistemos diegimas ir vystymo laipsnis</w:t>
      </w:r>
      <w:r w:rsidRPr="00751331">
        <w:rPr>
          <w:rFonts w:ascii="Times New Roman" w:hAnsi="Times New Roman"/>
          <w:sz w:val="24"/>
          <w:szCs w:val="24"/>
        </w:rPr>
        <w:t>.</w:t>
      </w:r>
    </w:p>
    <w:p w14:paraId="3228B6AC" w14:textId="77777777" w:rsidR="0004514B" w:rsidRPr="00751331" w:rsidRDefault="0004514B" w:rsidP="0004514B">
      <w:pPr>
        <w:spacing w:after="0" w:line="240" w:lineRule="auto"/>
        <w:ind w:firstLine="1077"/>
        <w:jc w:val="center"/>
        <w:rPr>
          <w:rFonts w:ascii="Times New Roman" w:hAnsi="Times New Roman"/>
          <w:sz w:val="24"/>
          <w:szCs w:val="24"/>
        </w:rPr>
      </w:pPr>
    </w:p>
    <w:p w14:paraId="5EF4A140" w14:textId="77777777" w:rsidR="0004514B" w:rsidRPr="00751331" w:rsidRDefault="0004514B" w:rsidP="0004514B">
      <w:pPr>
        <w:spacing w:after="0" w:line="240" w:lineRule="auto"/>
        <w:ind w:firstLine="1077"/>
        <w:jc w:val="both"/>
        <w:rPr>
          <w:rFonts w:ascii="Times New Roman" w:hAnsi="Times New Roman"/>
          <w:sz w:val="24"/>
          <w:szCs w:val="24"/>
        </w:rPr>
      </w:pPr>
      <w:r w:rsidRPr="00751331">
        <w:rPr>
          <w:rFonts w:ascii="Times New Roman" w:hAnsi="Times New Roman"/>
          <w:sz w:val="24"/>
          <w:szCs w:val="24"/>
        </w:rPr>
        <w:t xml:space="preserve">Ligoninėje nuo 2010 metų diegiama kokybės vadybos sistema. Patvirtintas kokybės vadybos procedūrų kompleksas ir gydymo metodikos. Nuolat atliekame nepageidaujamųjų įvykių registravimą. 2021 metais užregistruoti 5 nepageidaujami įvykiai: iš jų 2 susiję su agresyviu pacientų ir jų artimųjų elgesiu, 1 – su pacientų identifikavimo klaida, 2 – su žmogiškuoju faktoriumi. Informaciją apie nepageidaujamus įvykius perduodame  Higienos institutui. Taip pat atliekame neatitikčių registravimą ir nustatytoms neatitiktims taikome koregavimo veiksmus ir prevencines priemones. </w:t>
      </w:r>
    </w:p>
    <w:p w14:paraId="69DAFA00" w14:textId="77777777" w:rsidR="0004514B" w:rsidRPr="00751331" w:rsidRDefault="0004514B" w:rsidP="0004514B">
      <w:pPr>
        <w:spacing w:after="0" w:line="240" w:lineRule="auto"/>
        <w:ind w:firstLine="1077"/>
        <w:jc w:val="both"/>
        <w:rPr>
          <w:rFonts w:ascii="Times New Roman" w:hAnsi="Times New Roman"/>
          <w:sz w:val="24"/>
          <w:szCs w:val="24"/>
        </w:rPr>
      </w:pPr>
      <w:r w:rsidRPr="00751331">
        <w:rPr>
          <w:rFonts w:ascii="Times New Roman" w:hAnsi="Times New Roman"/>
          <w:sz w:val="24"/>
          <w:szCs w:val="24"/>
        </w:rPr>
        <w:t xml:space="preserve">Atliekame anonimines pacientų apklausas ir duomenis apie pacientų pasitenkinimą teikiame Valstybinei akreditavimo sveikatos priežiūros veiklai tarnybai prie Sveikatos apsaugos ministerijos. </w:t>
      </w:r>
    </w:p>
    <w:p w14:paraId="10B5C578" w14:textId="77777777" w:rsidR="0004514B" w:rsidRPr="00751331" w:rsidRDefault="0004514B" w:rsidP="0004514B">
      <w:pPr>
        <w:spacing w:after="0" w:line="240" w:lineRule="auto"/>
        <w:ind w:firstLine="1077"/>
        <w:jc w:val="both"/>
        <w:rPr>
          <w:rFonts w:ascii="Times New Roman" w:hAnsi="Times New Roman"/>
          <w:sz w:val="24"/>
          <w:szCs w:val="24"/>
        </w:rPr>
      </w:pPr>
      <w:r w:rsidRPr="00751331">
        <w:rPr>
          <w:rFonts w:ascii="Times New Roman" w:hAnsi="Times New Roman"/>
          <w:sz w:val="24"/>
          <w:szCs w:val="24"/>
        </w:rPr>
        <w:t xml:space="preserve">Turime vidaus medicininio audito grupę, kuri atlieka planinius auditavimus pagal kokybės vadybos procedūrų reikalavimus. Audito nustatytus pažeidimus koreguojame ir taikome prevencines priemones. </w:t>
      </w:r>
    </w:p>
    <w:p w14:paraId="28653C8D" w14:textId="77777777" w:rsidR="0004514B" w:rsidRPr="00751331" w:rsidRDefault="0004514B" w:rsidP="0004514B">
      <w:pPr>
        <w:spacing w:after="0" w:line="240" w:lineRule="auto"/>
        <w:ind w:firstLine="1077"/>
        <w:jc w:val="center"/>
        <w:rPr>
          <w:rFonts w:ascii="Times New Roman" w:hAnsi="Times New Roman"/>
          <w:sz w:val="24"/>
          <w:szCs w:val="24"/>
        </w:rPr>
      </w:pPr>
      <w:r w:rsidRPr="00751331">
        <w:rPr>
          <w:rFonts w:ascii="Times New Roman" w:hAnsi="Times New Roman"/>
          <w:b/>
          <w:sz w:val="24"/>
          <w:szCs w:val="24"/>
        </w:rPr>
        <w:t>V.III. Darbuotojų kaitos įstaigoje rodiklis.</w:t>
      </w:r>
    </w:p>
    <w:p w14:paraId="4ED0AA4A" w14:textId="77777777" w:rsidR="0004514B" w:rsidRPr="00751331" w:rsidRDefault="0004514B" w:rsidP="0004514B">
      <w:pPr>
        <w:spacing w:after="0" w:line="240" w:lineRule="auto"/>
        <w:ind w:firstLine="1080"/>
        <w:jc w:val="both"/>
        <w:rPr>
          <w:rFonts w:ascii="Times New Roman" w:hAnsi="Times New Roman"/>
          <w:sz w:val="24"/>
          <w:szCs w:val="24"/>
        </w:rPr>
      </w:pPr>
    </w:p>
    <w:p w14:paraId="3621B425" w14:textId="6B1E822A" w:rsidR="0004514B" w:rsidRPr="00751331" w:rsidRDefault="005B195C" w:rsidP="008D2B4D">
      <w:pPr>
        <w:spacing w:after="0" w:line="240" w:lineRule="auto"/>
        <w:ind w:firstLine="1080"/>
        <w:jc w:val="both"/>
        <w:rPr>
          <w:rFonts w:ascii="Times New Roman" w:hAnsi="Times New Roman"/>
          <w:sz w:val="24"/>
          <w:szCs w:val="24"/>
        </w:rPr>
      </w:pPr>
      <w:r w:rsidRPr="00751331">
        <w:rPr>
          <w:rFonts w:ascii="Times New Roman" w:hAnsi="Times New Roman"/>
          <w:sz w:val="24"/>
          <w:szCs w:val="24"/>
        </w:rPr>
        <w:t>L</w:t>
      </w:r>
      <w:r w:rsidR="0004514B" w:rsidRPr="00751331">
        <w:rPr>
          <w:rFonts w:ascii="Times New Roman" w:hAnsi="Times New Roman"/>
          <w:sz w:val="24"/>
          <w:szCs w:val="24"/>
        </w:rPr>
        <w:t>igoninėje darbuotojų 202</w:t>
      </w:r>
      <w:r w:rsidRPr="00751331">
        <w:rPr>
          <w:rFonts w:ascii="Times New Roman" w:hAnsi="Times New Roman"/>
          <w:sz w:val="24"/>
          <w:szCs w:val="24"/>
        </w:rPr>
        <w:t>1</w:t>
      </w:r>
      <w:r w:rsidR="0004514B" w:rsidRPr="00751331">
        <w:rPr>
          <w:rFonts w:ascii="Times New Roman" w:hAnsi="Times New Roman"/>
          <w:sz w:val="24"/>
          <w:szCs w:val="24"/>
        </w:rPr>
        <w:t xml:space="preserve"> m. sausio 1 d. buvo 18</w:t>
      </w:r>
      <w:r w:rsidRPr="00751331">
        <w:rPr>
          <w:rFonts w:ascii="Times New Roman" w:hAnsi="Times New Roman"/>
          <w:sz w:val="24"/>
          <w:szCs w:val="24"/>
        </w:rPr>
        <w:t>9</w:t>
      </w:r>
      <w:r w:rsidR="0004514B" w:rsidRPr="00751331">
        <w:rPr>
          <w:rFonts w:ascii="Times New Roman" w:hAnsi="Times New Roman"/>
          <w:sz w:val="24"/>
          <w:szCs w:val="24"/>
        </w:rPr>
        <w:t>, iš jų: 6</w:t>
      </w:r>
      <w:r w:rsidRPr="00751331">
        <w:rPr>
          <w:rFonts w:ascii="Times New Roman" w:hAnsi="Times New Roman"/>
          <w:sz w:val="24"/>
          <w:szCs w:val="24"/>
        </w:rPr>
        <w:t>6</w:t>
      </w:r>
      <w:r w:rsidR="0004514B" w:rsidRPr="00751331">
        <w:rPr>
          <w:rFonts w:ascii="Times New Roman" w:hAnsi="Times New Roman"/>
          <w:sz w:val="24"/>
          <w:szCs w:val="24"/>
        </w:rPr>
        <w:t xml:space="preserve"> gydytoj</w:t>
      </w:r>
      <w:r w:rsidRPr="00751331">
        <w:rPr>
          <w:rFonts w:ascii="Times New Roman" w:hAnsi="Times New Roman"/>
          <w:sz w:val="24"/>
          <w:szCs w:val="24"/>
        </w:rPr>
        <w:t>ai</w:t>
      </w:r>
      <w:r w:rsidR="0004514B" w:rsidRPr="00751331">
        <w:rPr>
          <w:rFonts w:ascii="Times New Roman" w:hAnsi="Times New Roman"/>
          <w:sz w:val="24"/>
          <w:szCs w:val="24"/>
        </w:rPr>
        <w:t>, 54 slaugytoj</w:t>
      </w:r>
      <w:r w:rsidRPr="00751331">
        <w:rPr>
          <w:rFonts w:ascii="Times New Roman" w:hAnsi="Times New Roman"/>
          <w:sz w:val="24"/>
          <w:szCs w:val="24"/>
        </w:rPr>
        <w:t>ai ir 69</w:t>
      </w:r>
      <w:r w:rsidR="0004514B" w:rsidRPr="00751331">
        <w:rPr>
          <w:rFonts w:ascii="Times New Roman" w:hAnsi="Times New Roman"/>
          <w:sz w:val="24"/>
          <w:szCs w:val="24"/>
        </w:rPr>
        <w:t xml:space="preserve"> kitas medicinos ir aptarnaujantis personalas. Darbuotojų skaičius 202</w:t>
      </w:r>
      <w:r w:rsidR="008D2B4D" w:rsidRPr="00751331">
        <w:rPr>
          <w:rFonts w:ascii="Times New Roman" w:hAnsi="Times New Roman"/>
          <w:sz w:val="24"/>
          <w:szCs w:val="24"/>
        </w:rPr>
        <w:t>1</w:t>
      </w:r>
      <w:r w:rsidR="0004514B" w:rsidRPr="00751331">
        <w:rPr>
          <w:rFonts w:ascii="Times New Roman" w:hAnsi="Times New Roman"/>
          <w:sz w:val="24"/>
          <w:szCs w:val="24"/>
        </w:rPr>
        <w:t xml:space="preserve"> m. gruodžio 31 d.</w:t>
      </w:r>
      <w:r w:rsidR="008D2B4D" w:rsidRPr="00751331">
        <w:rPr>
          <w:rFonts w:ascii="Times New Roman" w:hAnsi="Times New Roman"/>
          <w:sz w:val="24"/>
          <w:szCs w:val="24"/>
        </w:rPr>
        <w:t xml:space="preserve"> – 176</w:t>
      </w:r>
      <w:r w:rsidR="0004514B" w:rsidRPr="00751331">
        <w:rPr>
          <w:rFonts w:ascii="Times New Roman" w:hAnsi="Times New Roman"/>
          <w:sz w:val="24"/>
          <w:szCs w:val="24"/>
        </w:rPr>
        <w:t xml:space="preserve">, iš jų: </w:t>
      </w:r>
      <w:r w:rsidR="008D2B4D" w:rsidRPr="00751331">
        <w:rPr>
          <w:rFonts w:ascii="Times New Roman" w:hAnsi="Times New Roman"/>
          <w:sz w:val="24"/>
          <w:szCs w:val="24"/>
        </w:rPr>
        <w:t>56</w:t>
      </w:r>
      <w:r w:rsidR="0004514B" w:rsidRPr="00751331">
        <w:rPr>
          <w:rFonts w:ascii="Times New Roman" w:hAnsi="Times New Roman"/>
          <w:sz w:val="24"/>
          <w:szCs w:val="24"/>
        </w:rPr>
        <w:t xml:space="preserve"> gydytojai, 5</w:t>
      </w:r>
      <w:r w:rsidR="008D2B4D" w:rsidRPr="00751331">
        <w:rPr>
          <w:rFonts w:ascii="Times New Roman" w:hAnsi="Times New Roman"/>
          <w:sz w:val="24"/>
          <w:szCs w:val="24"/>
        </w:rPr>
        <w:t>6</w:t>
      </w:r>
      <w:r w:rsidR="0004514B" w:rsidRPr="00751331">
        <w:rPr>
          <w:rFonts w:ascii="Times New Roman" w:hAnsi="Times New Roman"/>
          <w:sz w:val="24"/>
          <w:szCs w:val="24"/>
        </w:rPr>
        <w:t xml:space="preserve"> slaugytoj</w:t>
      </w:r>
      <w:r w:rsidR="008D2B4D" w:rsidRPr="00751331">
        <w:rPr>
          <w:rFonts w:ascii="Times New Roman" w:hAnsi="Times New Roman"/>
          <w:sz w:val="24"/>
          <w:szCs w:val="24"/>
        </w:rPr>
        <w:t>ai</w:t>
      </w:r>
      <w:r w:rsidR="0004514B" w:rsidRPr="00751331">
        <w:rPr>
          <w:rFonts w:ascii="Times New Roman" w:hAnsi="Times New Roman"/>
          <w:sz w:val="24"/>
          <w:szCs w:val="24"/>
        </w:rPr>
        <w:t>, 6</w:t>
      </w:r>
      <w:r w:rsidR="008D2B4D" w:rsidRPr="00751331">
        <w:rPr>
          <w:rFonts w:ascii="Times New Roman" w:hAnsi="Times New Roman"/>
          <w:sz w:val="24"/>
          <w:szCs w:val="24"/>
        </w:rPr>
        <w:t>4</w:t>
      </w:r>
      <w:r w:rsidR="0004514B" w:rsidRPr="00751331">
        <w:rPr>
          <w:rFonts w:ascii="Times New Roman" w:hAnsi="Times New Roman"/>
          <w:sz w:val="24"/>
          <w:szCs w:val="24"/>
        </w:rPr>
        <w:t xml:space="preserve"> kitas medicinos ir aptarnaujantis personalas.</w:t>
      </w:r>
    </w:p>
    <w:p w14:paraId="7150C342" w14:textId="77777777" w:rsidR="008D2B4D" w:rsidRPr="00751331" w:rsidRDefault="008D2B4D" w:rsidP="008D2B4D">
      <w:pPr>
        <w:spacing w:after="0" w:line="240" w:lineRule="auto"/>
        <w:ind w:firstLine="1080"/>
        <w:jc w:val="both"/>
        <w:rPr>
          <w:rFonts w:ascii="Times New Roman" w:hAnsi="Times New Roman"/>
          <w:sz w:val="24"/>
          <w:szCs w:val="24"/>
        </w:rPr>
      </w:pPr>
    </w:p>
    <w:p w14:paraId="4608D26C" w14:textId="77777777" w:rsidR="0004514B" w:rsidRPr="00751331" w:rsidRDefault="00D36481" w:rsidP="0004514B">
      <w:pPr>
        <w:spacing w:after="0" w:line="240" w:lineRule="auto"/>
        <w:ind w:firstLine="1077"/>
        <w:jc w:val="center"/>
        <w:rPr>
          <w:rFonts w:ascii="Times New Roman" w:hAnsi="Times New Roman"/>
          <w:b/>
          <w:sz w:val="24"/>
          <w:szCs w:val="24"/>
        </w:rPr>
      </w:pPr>
      <w:r w:rsidRPr="00751331">
        <w:rPr>
          <w:rFonts w:ascii="Times New Roman" w:hAnsi="Times New Roman"/>
          <w:b/>
          <w:sz w:val="24"/>
          <w:szCs w:val="24"/>
        </w:rPr>
        <w:t>V.</w:t>
      </w:r>
      <w:r w:rsidR="0004514B" w:rsidRPr="00751331">
        <w:rPr>
          <w:rFonts w:ascii="Times New Roman" w:hAnsi="Times New Roman"/>
          <w:b/>
          <w:sz w:val="24"/>
          <w:szCs w:val="24"/>
        </w:rPr>
        <w:t>IV. Prioritetinių paslaugų dinamika.</w:t>
      </w:r>
    </w:p>
    <w:p w14:paraId="5B7D510D" w14:textId="77777777" w:rsidR="0004514B" w:rsidRPr="00751331" w:rsidRDefault="0004514B" w:rsidP="0004514B">
      <w:pPr>
        <w:spacing w:after="0" w:line="240" w:lineRule="auto"/>
        <w:ind w:firstLine="1077"/>
        <w:jc w:val="center"/>
        <w:rPr>
          <w:rFonts w:ascii="Times New Roman" w:hAnsi="Times New Roman"/>
          <w:b/>
          <w:sz w:val="24"/>
          <w:szCs w:val="24"/>
        </w:rPr>
      </w:pPr>
    </w:p>
    <w:p w14:paraId="719B3510" w14:textId="77777777" w:rsidR="00D36481" w:rsidRPr="00751331" w:rsidRDefault="0004514B" w:rsidP="00D36481">
      <w:pPr>
        <w:spacing w:after="0" w:line="240" w:lineRule="auto"/>
        <w:ind w:firstLine="1077"/>
        <w:jc w:val="both"/>
        <w:rPr>
          <w:rFonts w:ascii="Times New Roman" w:hAnsi="Times New Roman"/>
          <w:sz w:val="24"/>
          <w:szCs w:val="24"/>
        </w:rPr>
      </w:pPr>
      <w:r w:rsidRPr="00751331">
        <w:rPr>
          <w:rFonts w:ascii="Times New Roman" w:hAnsi="Times New Roman"/>
          <w:sz w:val="24"/>
          <w:szCs w:val="24"/>
        </w:rPr>
        <w:t xml:space="preserve">Bendras prioritetinių paslaugų kiekis 2021 metais lyginant su 2020 metais ženkliai padidėjo. Stipriai išaugo dienos stacionaro paslaugų teikimas. Lyginant su 2020 metais dienos stacionaro paslaugų suteikta 355 daugiau. Nežymiai padidėjo ambulatorinės ir dienos chirurgijos paslaugų skaičius. Ženkliai išaugo ambulatorinių apsilankymų ir ambulatorinių gydytojų specialistų konsultacijų skaičius: 2021 metais ambulatorinių apsilankymų skaičius padidėjo 5700, o konsultacijų skaičius padidėjo 2550. Fizinės medicinos ir reabilitacijos skyriuje žymiai išaugo ambulatorinės reabilitacijos II paslaugų skaičius: suteikta 85 pacientams ambulatorinės reabilitacijos II paslaugos. Daugumai pacientų reabilitacijos paslaugos teiktos dėl nervų sistemos ligų ir judamojo atramos aparato pažeidimų. </w:t>
      </w:r>
    </w:p>
    <w:p w14:paraId="6A4FA2BE" w14:textId="77777777" w:rsidR="00D36481" w:rsidRPr="00751331" w:rsidRDefault="00D36481" w:rsidP="00D36481">
      <w:pPr>
        <w:spacing w:after="0" w:line="240" w:lineRule="auto"/>
        <w:ind w:firstLine="1077"/>
        <w:jc w:val="both"/>
        <w:rPr>
          <w:rFonts w:ascii="Times New Roman" w:hAnsi="Times New Roman"/>
          <w:b/>
          <w:sz w:val="24"/>
          <w:szCs w:val="24"/>
        </w:rPr>
      </w:pPr>
    </w:p>
    <w:p w14:paraId="0C233DA6" w14:textId="77777777" w:rsidR="0004514B" w:rsidRPr="00751331" w:rsidRDefault="0004514B" w:rsidP="00D36481">
      <w:pPr>
        <w:spacing w:after="0" w:line="240" w:lineRule="auto"/>
        <w:ind w:firstLine="1077"/>
        <w:jc w:val="center"/>
        <w:rPr>
          <w:rFonts w:ascii="Times New Roman" w:hAnsi="Times New Roman"/>
          <w:b/>
          <w:sz w:val="24"/>
          <w:szCs w:val="24"/>
        </w:rPr>
      </w:pPr>
      <w:bookmarkStart w:id="1" w:name="_Hlk100559860"/>
      <w:r w:rsidRPr="00751331">
        <w:rPr>
          <w:rFonts w:ascii="Times New Roman" w:hAnsi="Times New Roman"/>
          <w:b/>
          <w:sz w:val="24"/>
          <w:szCs w:val="24"/>
        </w:rPr>
        <w:t>V.V. Informacinių technologijų diegimas ir vystymo lygis.</w:t>
      </w:r>
    </w:p>
    <w:p w14:paraId="3F00CEFD" w14:textId="77777777" w:rsidR="00D36481" w:rsidRPr="00751331" w:rsidRDefault="00D36481" w:rsidP="00D36481">
      <w:pPr>
        <w:spacing w:after="0" w:line="240" w:lineRule="auto"/>
        <w:ind w:firstLine="1077"/>
        <w:jc w:val="both"/>
        <w:rPr>
          <w:rFonts w:ascii="Times New Roman" w:hAnsi="Times New Roman"/>
          <w:sz w:val="24"/>
          <w:szCs w:val="24"/>
        </w:rPr>
      </w:pPr>
    </w:p>
    <w:p w14:paraId="04A9577C" w14:textId="24965124" w:rsidR="00126824" w:rsidRPr="00751331" w:rsidRDefault="00126824" w:rsidP="00D36481">
      <w:pPr>
        <w:spacing w:after="0" w:line="240" w:lineRule="auto"/>
        <w:ind w:firstLine="1080"/>
        <w:jc w:val="both"/>
        <w:rPr>
          <w:rFonts w:ascii="Times New Roman" w:hAnsi="Times New Roman"/>
          <w:sz w:val="24"/>
          <w:szCs w:val="24"/>
        </w:rPr>
      </w:pPr>
      <w:r w:rsidRPr="00751331">
        <w:rPr>
          <w:rFonts w:ascii="Times New Roman" w:hAnsi="Times New Roman"/>
          <w:iCs/>
          <w:sz w:val="24"/>
          <w:szCs w:val="24"/>
        </w:rPr>
        <w:t xml:space="preserve">Iš Europos Sąjungos struktūrinių fondų lėšų bendrai finansuojamo projekto Nr. 08.1.3.-CPVA-V-601-03-0002 „Sveiko senėjimo paslaugų kokybės gerinimas Molėtų rajone“ </w:t>
      </w:r>
      <w:r w:rsidRPr="00751331">
        <w:rPr>
          <w:rFonts w:ascii="Times New Roman" w:hAnsi="Times New Roman"/>
          <w:sz w:val="24"/>
          <w:szCs w:val="24"/>
        </w:rPr>
        <w:t>įsigyta kompiuterinės įrangos už 6000 Eur.</w:t>
      </w:r>
    </w:p>
    <w:p w14:paraId="34E25D50" w14:textId="15DDBE41" w:rsidR="00D36481" w:rsidRPr="00751331" w:rsidRDefault="00126824" w:rsidP="00751331">
      <w:pPr>
        <w:spacing w:after="0" w:line="240" w:lineRule="auto"/>
        <w:ind w:firstLine="1080"/>
        <w:jc w:val="both"/>
        <w:rPr>
          <w:rFonts w:ascii="Times New Roman" w:hAnsi="Times New Roman"/>
          <w:iCs/>
          <w:sz w:val="24"/>
          <w:szCs w:val="24"/>
        </w:rPr>
      </w:pPr>
      <w:r>
        <w:rPr>
          <w:rFonts w:ascii="Times New Roman" w:hAnsi="Times New Roman"/>
          <w:sz w:val="24"/>
          <w:szCs w:val="24"/>
        </w:rPr>
        <w:lastRenderedPageBreak/>
        <w:t xml:space="preserve">Dėka Molėtų rajono savivaldybės visuomenės sveikatos rėmimo projektų atnaujintos </w:t>
      </w:r>
      <w:r>
        <w:rPr>
          <w:rFonts w:ascii="Times New Roman" w:hAnsi="Times New Roman"/>
          <w:bCs/>
          <w:sz w:val="24"/>
          <w:szCs w:val="24"/>
        </w:rPr>
        <w:t>Ligoninės informacinių technologijų programos, įsigytas kasos aparatas ir kompiuterinė</w:t>
      </w:r>
      <w:r w:rsidR="00751331">
        <w:rPr>
          <w:rFonts w:ascii="Times New Roman" w:hAnsi="Times New Roman"/>
          <w:bCs/>
          <w:sz w:val="24"/>
          <w:szCs w:val="24"/>
        </w:rPr>
        <w:t>s</w:t>
      </w:r>
      <w:r>
        <w:rPr>
          <w:rFonts w:ascii="Times New Roman" w:hAnsi="Times New Roman"/>
          <w:bCs/>
          <w:sz w:val="24"/>
          <w:szCs w:val="24"/>
        </w:rPr>
        <w:t xml:space="preserve"> įrang</w:t>
      </w:r>
      <w:r w:rsidR="00751331">
        <w:rPr>
          <w:rFonts w:ascii="Times New Roman" w:hAnsi="Times New Roman"/>
          <w:bCs/>
          <w:sz w:val="24"/>
          <w:szCs w:val="24"/>
        </w:rPr>
        <w:t>os</w:t>
      </w:r>
      <w:r>
        <w:rPr>
          <w:rFonts w:ascii="Times New Roman" w:hAnsi="Times New Roman"/>
          <w:bCs/>
          <w:sz w:val="24"/>
          <w:szCs w:val="24"/>
        </w:rPr>
        <w:t xml:space="preserve">  už 11522 Eur,</w:t>
      </w:r>
      <w:bookmarkEnd w:id="1"/>
    </w:p>
    <w:p w14:paraId="6B228620" w14:textId="77777777" w:rsidR="0004514B" w:rsidRPr="00751331" w:rsidRDefault="0004514B" w:rsidP="00D36481">
      <w:pPr>
        <w:spacing w:after="0" w:line="240" w:lineRule="auto"/>
        <w:ind w:firstLine="1080"/>
        <w:jc w:val="center"/>
        <w:rPr>
          <w:rFonts w:ascii="Times New Roman" w:hAnsi="Times New Roman"/>
          <w:b/>
          <w:sz w:val="24"/>
          <w:szCs w:val="24"/>
        </w:rPr>
      </w:pPr>
      <w:r w:rsidRPr="00751331">
        <w:rPr>
          <w:rFonts w:ascii="Times New Roman" w:hAnsi="Times New Roman"/>
          <w:b/>
          <w:sz w:val="24"/>
          <w:szCs w:val="24"/>
        </w:rPr>
        <w:t>V.VI. Įstaigoje taikomų kovos su korupcija priemonių vykdymas. Darbuotojų profesionalumo didinimas.</w:t>
      </w:r>
    </w:p>
    <w:p w14:paraId="26805F14" w14:textId="77777777" w:rsidR="00D36481" w:rsidRPr="00751331" w:rsidRDefault="00D36481" w:rsidP="00D36481">
      <w:pPr>
        <w:spacing w:after="0" w:line="240" w:lineRule="auto"/>
        <w:ind w:firstLine="1080"/>
        <w:jc w:val="center"/>
        <w:rPr>
          <w:rFonts w:ascii="Times New Roman" w:hAnsi="Times New Roman"/>
          <w:b/>
          <w:sz w:val="24"/>
          <w:szCs w:val="24"/>
        </w:rPr>
      </w:pPr>
    </w:p>
    <w:p w14:paraId="25CC5A02" w14:textId="77777777" w:rsidR="0004514B" w:rsidRPr="00751331" w:rsidRDefault="0004514B" w:rsidP="00D36481">
      <w:pPr>
        <w:spacing w:after="0" w:line="240" w:lineRule="auto"/>
        <w:ind w:firstLine="1080"/>
        <w:jc w:val="both"/>
        <w:rPr>
          <w:rFonts w:ascii="Times New Roman" w:hAnsi="Times New Roman"/>
          <w:sz w:val="24"/>
          <w:szCs w:val="24"/>
        </w:rPr>
      </w:pPr>
      <w:r w:rsidRPr="00751331">
        <w:rPr>
          <w:rFonts w:ascii="Times New Roman" w:hAnsi="Times New Roman"/>
          <w:sz w:val="24"/>
          <w:szCs w:val="24"/>
        </w:rPr>
        <w:t xml:space="preserve">Įstaigoje dirbantys medikai kasmet privalo kelti savo kvalifikaciją įvairiuose tobulinimosi kursuose ir kas </w:t>
      </w:r>
      <w:r w:rsidR="00D36481" w:rsidRPr="00751331">
        <w:rPr>
          <w:rFonts w:ascii="Times New Roman" w:hAnsi="Times New Roman"/>
          <w:sz w:val="24"/>
          <w:szCs w:val="24"/>
        </w:rPr>
        <w:t>penkerius</w:t>
      </w:r>
      <w:r w:rsidRPr="00751331">
        <w:rPr>
          <w:rFonts w:ascii="Times New Roman" w:hAnsi="Times New Roman"/>
          <w:sz w:val="24"/>
          <w:szCs w:val="24"/>
        </w:rPr>
        <w:t xml:space="preserve"> metus</w:t>
      </w:r>
      <w:r w:rsidR="00D36481" w:rsidRPr="00751331">
        <w:rPr>
          <w:rFonts w:ascii="Times New Roman" w:hAnsi="Times New Roman"/>
          <w:sz w:val="24"/>
          <w:szCs w:val="24"/>
        </w:rPr>
        <w:t xml:space="preserve"> </w:t>
      </w:r>
      <w:r w:rsidRPr="00751331">
        <w:rPr>
          <w:rFonts w:ascii="Times New Roman" w:hAnsi="Times New Roman"/>
          <w:sz w:val="24"/>
          <w:szCs w:val="24"/>
        </w:rPr>
        <w:t xml:space="preserve">Valstybinei akreditavimo sveikatos priežiūros veiklai tarnybai prie Sveikatos pasaugos ministerijos pateikti dokumentus, įrodančius kvalifikacijos tobulinimą. </w:t>
      </w:r>
    </w:p>
    <w:p w14:paraId="2BA5CD1A" w14:textId="77777777" w:rsidR="0004514B" w:rsidRPr="00751331" w:rsidRDefault="0004514B" w:rsidP="00D36481">
      <w:pPr>
        <w:spacing w:after="0" w:line="240" w:lineRule="auto"/>
        <w:ind w:firstLine="1080"/>
        <w:jc w:val="both"/>
        <w:rPr>
          <w:rFonts w:ascii="Times New Roman" w:hAnsi="Times New Roman"/>
          <w:sz w:val="24"/>
          <w:szCs w:val="24"/>
        </w:rPr>
      </w:pPr>
      <w:r w:rsidRPr="00751331">
        <w:rPr>
          <w:rFonts w:ascii="Times New Roman" w:hAnsi="Times New Roman"/>
          <w:sz w:val="24"/>
          <w:szCs w:val="24"/>
        </w:rPr>
        <w:t xml:space="preserve">Atsakingas pareigas einantys įstaigos darbuotojai </w:t>
      </w:r>
      <w:r w:rsidR="00D36481" w:rsidRPr="00751331">
        <w:rPr>
          <w:rFonts w:ascii="Times New Roman" w:hAnsi="Times New Roman"/>
          <w:sz w:val="24"/>
          <w:szCs w:val="24"/>
        </w:rPr>
        <w:t xml:space="preserve"> </w:t>
      </w:r>
      <w:r w:rsidRPr="00751331">
        <w:rPr>
          <w:rFonts w:ascii="Times New Roman" w:hAnsi="Times New Roman"/>
          <w:sz w:val="24"/>
          <w:szCs w:val="24"/>
        </w:rPr>
        <w:t>deklaruoja privačius interesus.</w:t>
      </w:r>
    </w:p>
    <w:p w14:paraId="12BA3823" w14:textId="77777777" w:rsidR="00D36481" w:rsidRPr="00751331" w:rsidRDefault="00D36481" w:rsidP="00D36481">
      <w:pPr>
        <w:spacing w:after="0" w:line="240" w:lineRule="auto"/>
        <w:ind w:firstLine="1080"/>
        <w:jc w:val="both"/>
        <w:rPr>
          <w:rFonts w:ascii="Times New Roman" w:hAnsi="Times New Roman"/>
          <w:sz w:val="24"/>
          <w:szCs w:val="24"/>
        </w:rPr>
      </w:pPr>
    </w:p>
    <w:p w14:paraId="0D085A74" w14:textId="77777777" w:rsidR="00D36481" w:rsidRPr="00751331" w:rsidRDefault="00D36481" w:rsidP="00D36481">
      <w:pPr>
        <w:pStyle w:val="Sraopastraipa"/>
        <w:spacing w:after="0" w:line="240" w:lineRule="auto"/>
        <w:ind w:left="1080"/>
        <w:jc w:val="center"/>
        <w:rPr>
          <w:rFonts w:ascii="Times New Roman" w:hAnsi="Times New Roman"/>
          <w:b/>
          <w:sz w:val="24"/>
          <w:szCs w:val="24"/>
        </w:rPr>
      </w:pPr>
      <w:r w:rsidRPr="00751331">
        <w:rPr>
          <w:rFonts w:ascii="Times New Roman" w:hAnsi="Times New Roman"/>
          <w:b/>
          <w:sz w:val="24"/>
          <w:szCs w:val="24"/>
        </w:rPr>
        <w:t>VI. PAJAMŲ IR SĄNAUDŲ STRUKTŪRA</w:t>
      </w:r>
    </w:p>
    <w:p w14:paraId="1482CF69" w14:textId="77777777" w:rsidR="00D36481" w:rsidRPr="00751331" w:rsidRDefault="00D36481" w:rsidP="00D36481">
      <w:pPr>
        <w:pStyle w:val="Sraopastraipa"/>
        <w:spacing w:after="0" w:line="240" w:lineRule="auto"/>
        <w:ind w:left="1080"/>
        <w:rPr>
          <w:rFonts w:ascii="Times New Roman" w:hAnsi="Times New Roman"/>
          <w:b/>
          <w:sz w:val="24"/>
          <w:szCs w:val="24"/>
        </w:rPr>
      </w:pPr>
    </w:p>
    <w:p w14:paraId="795BBC9E" w14:textId="77777777" w:rsidR="00D36481" w:rsidRPr="00751331" w:rsidRDefault="00D36481" w:rsidP="00D36481">
      <w:pPr>
        <w:spacing w:after="0" w:line="240" w:lineRule="auto"/>
        <w:ind w:left="360" w:firstLine="720"/>
        <w:jc w:val="both"/>
        <w:rPr>
          <w:rFonts w:ascii="Times New Roman" w:hAnsi="Times New Roman"/>
          <w:sz w:val="24"/>
          <w:szCs w:val="24"/>
        </w:rPr>
      </w:pPr>
      <w:r w:rsidRPr="00751331">
        <w:rPr>
          <w:rFonts w:ascii="Times New Roman" w:hAnsi="Times New Roman"/>
          <w:sz w:val="24"/>
          <w:szCs w:val="24"/>
        </w:rPr>
        <w:t>Ligoninės pagrindinės veiklos pajamos iš viso per 2021 metus sudarė 3 498 901 Eur. Didžiausią įstaigos pajamų dalį už suteiktas asmens sveikatos priežiūros paslaugas sudaro 2 630 181 Eur, pajamos iš PSDF biudžeto per Panevėžio teritorines ligonių kasas.</w:t>
      </w:r>
    </w:p>
    <w:p w14:paraId="3F7F9139" w14:textId="77777777" w:rsidR="00A31651" w:rsidRDefault="00A31651" w:rsidP="00D36481">
      <w:pPr>
        <w:spacing w:after="0" w:line="240" w:lineRule="auto"/>
        <w:ind w:left="360" w:firstLine="633"/>
        <w:jc w:val="center"/>
        <w:rPr>
          <w:rFonts w:ascii="Times New Roman" w:hAnsi="Times New Roman"/>
          <w:sz w:val="24"/>
          <w:szCs w:val="24"/>
        </w:rPr>
      </w:pPr>
    </w:p>
    <w:p w14:paraId="4F5FF28F" w14:textId="02D942C7" w:rsidR="00D36481" w:rsidRDefault="00D36481" w:rsidP="00D36481">
      <w:pPr>
        <w:spacing w:after="0" w:line="240" w:lineRule="auto"/>
        <w:ind w:left="360" w:firstLine="633"/>
        <w:jc w:val="center"/>
        <w:rPr>
          <w:rFonts w:ascii="Times New Roman" w:hAnsi="Times New Roman"/>
          <w:sz w:val="24"/>
          <w:szCs w:val="24"/>
        </w:rPr>
      </w:pPr>
      <w:r w:rsidRPr="00751331">
        <w:rPr>
          <w:rFonts w:ascii="Times New Roman" w:hAnsi="Times New Roman"/>
          <w:sz w:val="24"/>
          <w:szCs w:val="24"/>
        </w:rPr>
        <w:t>Viešosios įstaigos Molėtų ligoninės pajamų už paslaugas struktūra 2019 – 2021 m</w:t>
      </w:r>
      <w:r w:rsidR="00A31651">
        <w:rPr>
          <w:rFonts w:ascii="Times New Roman" w:hAnsi="Times New Roman"/>
          <w:sz w:val="24"/>
          <w:szCs w:val="24"/>
        </w:rPr>
        <w:t>etų.</w:t>
      </w:r>
    </w:p>
    <w:p w14:paraId="1E4DBC67" w14:textId="77777777" w:rsidR="00751331" w:rsidRPr="00751331" w:rsidRDefault="00751331" w:rsidP="00D36481">
      <w:pPr>
        <w:spacing w:after="0" w:line="240" w:lineRule="auto"/>
        <w:ind w:left="360" w:firstLine="633"/>
        <w:jc w:val="center"/>
        <w:rPr>
          <w:rFonts w:ascii="Times New Roman" w:hAnsi="Times New Roman"/>
          <w:sz w:val="24"/>
          <w:szCs w:val="24"/>
        </w:rPr>
      </w:pPr>
    </w:p>
    <w:p w14:paraId="2EE926DA" w14:textId="63E386CF" w:rsidR="00D36481" w:rsidRDefault="00D36481" w:rsidP="00D36481">
      <w:pPr>
        <w:spacing w:after="0" w:line="240" w:lineRule="auto"/>
        <w:jc w:val="right"/>
        <w:rPr>
          <w:rFonts w:ascii="Times New Roman" w:hAnsi="Times New Roman"/>
          <w:sz w:val="20"/>
          <w:szCs w:val="20"/>
        </w:rPr>
      </w:pPr>
      <w:r w:rsidRPr="00751331">
        <w:rPr>
          <w:rFonts w:ascii="Times New Roman" w:hAnsi="Times New Roman"/>
          <w:sz w:val="20"/>
          <w:szCs w:val="20"/>
        </w:rPr>
        <w:t>1 diagrama</w:t>
      </w:r>
    </w:p>
    <w:p w14:paraId="2AB7AE16" w14:textId="77777777" w:rsidR="00A31651" w:rsidRPr="00751331" w:rsidRDefault="00A31651" w:rsidP="00D36481">
      <w:pPr>
        <w:spacing w:after="0" w:line="240" w:lineRule="auto"/>
        <w:jc w:val="right"/>
        <w:rPr>
          <w:rFonts w:ascii="Times New Roman" w:hAnsi="Times New Roman"/>
          <w:sz w:val="20"/>
          <w:szCs w:val="20"/>
        </w:rPr>
      </w:pPr>
    </w:p>
    <w:bookmarkStart w:id="2" w:name="_MON_1710751446"/>
    <w:bookmarkStart w:id="3" w:name="_MON_1710751610"/>
    <w:bookmarkEnd w:id="2"/>
    <w:bookmarkEnd w:id="3"/>
    <w:bookmarkStart w:id="4" w:name="_MON_1710751235"/>
    <w:bookmarkEnd w:id="4"/>
    <w:p w14:paraId="418436F0" w14:textId="77777777" w:rsidR="00D36481" w:rsidRDefault="00D36481" w:rsidP="00D36481">
      <w:pPr>
        <w:spacing w:after="0" w:line="240" w:lineRule="auto"/>
        <w:jc w:val="right"/>
        <w:rPr>
          <w:noProof/>
        </w:rPr>
      </w:pPr>
      <w:r w:rsidRPr="004B3646">
        <w:rPr>
          <w:noProof/>
        </w:rPr>
        <w:object w:dxaOrig="9091" w:dyaOrig="4644" w14:anchorId="748AF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232.5pt" o:ole="">
            <v:imagedata r:id="rId7" o:title=""/>
            <o:lock v:ext="edit" aspectratio="f"/>
          </v:shape>
          <o:OLEObject Type="Embed" ProgID="Excel.Sheet.8" ShapeID="_x0000_i1025" DrawAspect="Content" ObjectID="_1711532728" r:id="rId8">
            <o:FieldCodes>\s</o:FieldCodes>
          </o:OLEObject>
        </w:object>
      </w:r>
    </w:p>
    <w:p w14:paraId="42212B4A" w14:textId="77777777" w:rsidR="00751331" w:rsidRDefault="00D36481" w:rsidP="00D36481">
      <w:pPr>
        <w:tabs>
          <w:tab w:val="left" w:pos="1365"/>
        </w:tabs>
        <w:spacing w:after="0" w:line="240" w:lineRule="auto"/>
        <w:rPr>
          <w:noProof/>
        </w:rPr>
      </w:pPr>
      <w:r>
        <w:rPr>
          <w:noProof/>
        </w:rPr>
        <w:tab/>
      </w:r>
    </w:p>
    <w:p w14:paraId="083C6271" w14:textId="5CE89E17" w:rsidR="00D36481" w:rsidRDefault="00751331" w:rsidP="00D36481">
      <w:pPr>
        <w:tabs>
          <w:tab w:val="left" w:pos="1365"/>
        </w:tabs>
        <w:spacing w:after="0" w:line="240" w:lineRule="auto"/>
        <w:rPr>
          <w:rFonts w:ascii="Times New Roman" w:hAnsi="Times New Roman"/>
          <w:sz w:val="24"/>
          <w:szCs w:val="24"/>
        </w:rPr>
      </w:pPr>
      <w:r>
        <w:rPr>
          <w:noProof/>
        </w:rPr>
        <w:tab/>
      </w:r>
      <w:r w:rsidR="00D36481" w:rsidRPr="00751331">
        <w:rPr>
          <w:rFonts w:ascii="Times New Roman" w:hAnsi="Times New Roman"/>
          <w:sz w:val="24"/>
          <w:szCs w:val="24"/>
        </w:rPr>
        <w:t>Ligoninės pagrindinės veiklos sąnaudos iš viso per 2021 metus sudarė 3 490 214 Eur.</w:t>
      </w:r>
    </w:p>
    <w:p w14:paraId="6305BD48" w14:textId="6E3B66B1" w:rsidR="00A31651" w:rsidRDefault="00A31651" w:rsidP="00D36481">
      <w:pPr>
        <w:tabs>
          <w:tab w:val="left" w:pos="1365"/>
        </w:tabs>
        <w:spacing w:after="0" w:line="240" w:lineRule="auto"/>
        <w:rPr>
          <w:rFonts w:ascii="Times New Roman" w:hAnsi="Times New Roman"/>
          <w:sz w:val="24"/>
          <w:szCs w:val="24"/>
        </w:rPr>
      </w:pPr>
    </w:p>
    <w:p w14:paraId="6216134A" w14:textId="77777777" w:rsidR="00A31651" w:rsidRDefault="00A31651" w:rsidP="00A31651">
      <w:pPr>
        <w:tabs>
          <w:tab w:val="left" w:pos="1365"/>
        </w:tabs>
        <w:spacing w:after="0" w:line="240" w:lineRule="auto"/>
        <w:jc w:val="right"/>
        <w:rPr>
          <w:rFonts w:ascii="Times New Roman" w:hAnsi="Times New Roman"/>
          <w:sz w:val="20"/>
          <w:szCs w:val="20"/>
        </w:rPr>
      </w:pPr>
    </w:p>
    <w:p w14:paraId="01CA4CDA" w14:textId="77777777" w:rsidR="00A31651" w:rsidRDefault="00A31651" w:rsidP="00A31651">
      <w:pPr>
        <w:tabs>
          <w:tab w:val="left" w:pos="1365"/>
        </w:tabs>
        <w:spacing w:after="0" w:line="240" w:lineRule="auto"/>
        <w:jc w:val="right"/>
        <w:rPr>
          <w:rFonts w:ascii="Times New Roman" w:hAnsi="Times New Roman"/>
          <w:sz w:val="20"/>
          <w:szCs w:val="20"/>
        </w:rPr>
      </w:pPr>
    </w:p>
    <w:p w14:paraId="2A5123A3" w14:textId="77777777" w:rsidR="00A31651" w:rsidRDefault="00A31651" w:rsidP="00A31651">
      <w:pPr>
        <w:tabs>
          <w:tab w:val="left" w:pos="1365"/>
        </w:tabs>
        <w:spacing w:after="0" w:line="240" w:lineRule="auto"/>
        <w:jc w:val="right"/>
        <w:rPr>
          <w:rFonts w:ascii="Times New Roman" w:hAnsi="Times New Roman"/>
          <w:sz w:val="20"/>
          <w:szCs w:val="20"/>
        </w:rPr>
      </w:pPr>
    </w:p>
    <w:p w14:paraId="3C3F4150" w14:textId="77777777" w:rsidR="00A31651" w:rsidRDefault="00A31651" w:rsidP="00A31651">
      <w:pPr>
        <w:tabs>
          <w:tab w:val="left" w:pos="1365"/>
        </w:tabs>
        <w:spacing w:after="0" w:line="240" w:lineRule="auto"/>
        <w:jc w:val="right"/>
        <w:rPr>
          <w:rFonts w:ascii="Times New Roman" w:hAnsi="Times New Roman"/>
          <w:sz w:val="20"/>
          <w:szCs w:val="20"/>
        </w:rPr>
      </w:pPr>
    </w:p>
    <w:p w14:paraId="211F07EC" w14:textId="77777777" w:rsidR="00A31651" w:rsidRDefault="00A31651" w:rsidP="00A31651">
      <w:pPr>
        <w:tabs>
          <w:tab w:val="left" w:pos="1365"/>
        </w:tabs>
        <w:spacing w:after="0" w:line="240" w:lineRule="auto"/>
        <w:jc w:val="right"/>
        <w:rPr>
          <w:rFonts w:ascii="Times New Roman" w:hAnsi="Times New Roman"/>
          <w:sz w:val="20"/>
          <w:szCs w:val="20"/>
        </w:rPr>
      </w:pPr>
    </w:p>
    <w:p w14:paraId="42CBFBF1" w14:textId="77777777" w:rsidR="00A31651" w:rsidRDefault="00A31651" w:rsidP="00A31651">
      <w:pPr>
        <w:tabs>
          <w:tab w:val="left" w:pos="1365"/>
        </w:tabs>
        <w:spacing w:after="0" w:line="240" w:lineRule="auto"/>
        <w:jc w:val="right"/>
        <w:rPr>
          <w:rFonts w:ascii="Times New Roman" w:hAnsi="Times New Roman"/>
          <w:sz w:val="20"/>
          <w:szCs w:val="20"/>
        </w:rPr>
      </w:pPr>
    </w:p>
    <w:p w14:paraId="0FA4E066" w14:textId="77777777" w:rsidR="00A31651" w:rsidRDefault="00A31651" w:rsidP="00A31651">
      <w:pPr>
        <w:tabs>
          <w:tab w:val="left" w:pos="1365"/>
        </w:tabs>
        <w:spacing w:after="0" w:line="240" w:lineRule="auto"/>
        <w:jc w:val="right"/>
        <w:rPr>
          <w:rFonts w:ascii="Times New Roman" w:hAnsi="Times New Roman"/>
          <w:sz w:val="20"/>
          <w:szCs w:val="20"/>
        </w:rPr>
      </w:pPr>
    </w:p>
    <w:p w14:paraId="413674A9" w14:textId="77777777" w:rsidR="00A31651" w:rsidRDefault="00A31651" w:rsidP="00A31651">
      <w:pPr>
        <w:tabs>
          <w:tab w:val="left" w:pos="1365"/>
        </w:tabs>
        <w:spacing w:after="0" w:line="240" w:lineRule="auto"/>
        <w:jc w:val="right"/>
        <w:rPr>
          <w:rFonts w:ascii="Times New Roman" w:hAnsi="Times New Roman"/>
          <w:sz w:val="20"/>
          <w:szCs w:val="20"/>
        </w:rPr>
      </w:pPr>
    </w:p>
    <w:p w14:paraId="149D0CC4" w14:textId="77777777" w:rsidR="00A31651" w:rsidRDefault="00A31651" w:rsidP="00A31651">
      <w:pPr>
        <w:tabs>
          <w:tab w:val="left" w:pos="1365"/>
        </w:tabs>
        <w:spacing w:after="0" w:line="240" w:lineRule="auto"/>
        <w:jc w:val="right"/>
        <w:rPr>
          <w:rFonts w:ascii="Times New Roman" w:hAnsi="Times New Roman"/>
          <w:sz w:val="20"/>
          <w:szCs w:val="20"/>
        </w:rPr>
      </w:pPr>
    </w:p>
    <w:p w14:paraId="50483839" w14:textId="77777777" w:rsidR="00A31651" w:rsidRDefault="00A31651" w:rsidP="00A31651">
      <w:pPr>
        <w:tabs>
          <w:tab w:val="left" w:pos="1365"/>
        </w:tabs>
        <w:spacing w:after="0" w:line="240" w:lineRule="auto"/>
        <w:jc w:val="right"/>
        <w:rPr>
          <w:rFonts w:ascii="Times New Roman" w:hAnsi="Times New Roman"/>
          <w:sz w:val="20"/>
          <w:szCs w:val="20"/>
        </w:rPr>
      </w:pPr>
    </w:p>
    <w:p w14:paraId="77DF97F2" w14:textId="67FF82C2" w:rsidR="00A31651" w:rsidRPr="00A31651" w:rsidRDefault="00A31651" w:rsidP="00A31651">
      <w:pPr>
        <w:tabs>
          <w:tab w:val="left" w:pos="1365"/>
        </w:tabs>
        <w:spacing w:after="0" w:line="240" w:lineRule="auto"/>
        <w:jc w:val="right"/>
        <w:rPr>
          <w:noProof/>
          <w:sz w:val="20"/>
          <w:szCs w:val="20"/>
        </w:rPr>
      </w:pPr>
      <w:r w:rsidRPr="00A31651">
        <w:rPr>
          <w:rFonts w:ascii="Times New Roman" w:hAnsi="Times New Roman"/>
          <w:sz w:val="20"/>
          <w:szCs w:val="20"/>
        </w:rPr>
        <w:lastRenderedPageBreak/>
        <w:t>2 diagrama</w:t>
      </w:r>
    </w:p>
    <w:p w14:paraId="064366BE" w14:textId="77777777" w:rsidR="00D36481" w:rsidRDefault="00D36481" w:rsidP="00D36481">
      <w:pPr>
        <w:spacing w:after="0" w:line="360" w:lineRule="auto"/>
        <w:jc w:val="right"/>
        <w:rPr>
          <w:rFonts w:ascii="Times New Roman" w:hAnsi="Times New Roman"/>
          <w:color w:val="FF0000"/>
          <w:sz w:val="24"/>
          <w:szCs w:val="24"/>
        </w:rPr>
      </w:pPr>
      <w:r w:rsidRPr="004B3646">
        <w:rPr>
          <w:noProof/>
        </w:rPr>
        <w:drawing>
          <wp:inline distT="0" distB="0" distL="0" distR="0" wp14:anchorId="12640966" wp14:editId="22C951B8">
            <wp:extent cx="5572125" cy="2324100"/>
            <wp:effectExtent l="0" t="0" r="9525" b="0"/>
            <wp:docPr id="3" name="Diagrama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2C93CAC" w14:textId="77777777" w:rsidR="001B1706" w:rsidRPr="00A31651" w:rsidRDefault="00D36481" w:rsidP="001B1706">
      <w:pPr>
        <w:spacing w:after="0" w:line="240" w:lineRule="auto"/>
        <w:ind w:firstLine="720"/>
        <w:jc w:val="both"/>
        <w:rPr>
          <w:rFonts w:ascii="Times New Roman" w:hAnsi="Times New Roman"/>
          <w:sz w:val="24"/>
          <w:szCs w:val="24"/>
        </w:rPr>
      </w:pPr>
      <w:r w:rsidRPr="00A31651">
        <w:rPr>
          <w:rFonts w:ascii="Times New Roman" w:hAnsi="Times New Roman"/>
          <w:sz w:val="24"/>
          <w:szCs w:val="24"/>
        </w:rPr>
        <w:t xml:space="preserve">Didžiausią sąnaudų dalį 76 proc.  pagrindinės veiklos sąnaudų sudaro darbo užmokesčio ir socialinio draudimo sąnaudos. Medikamentai sudaro 7 proc.,  medicinos pagalbos reikmenys 3 proc. visų pagrindinės veiklos sąnaudų. </w:t>
      </w:r>
    </w:p>
    <w:p w14:paraId="5D296E6C" w14:textId="77777777" w:rsidR="001B1706" w:rsidRPr="00A31651" w:rsidRDefault="001B1706" w:rsidP="001B1706">
      <w:pPr>
        <w:spacing w:after="0" w:line="240" w:lineRule="auto"/>
        <w:ind w:firstLine="720"/>
        <w:jc w:val="both"/>
        <w:rPr>
          <w:rFonts w:ascii="Times New Roman" w:hAnsi="Times New Roman"/>
          <w:b/>
          <w:sz w:val="24"/>
          <w:szCs w:val="24"/>
        </w:rPr>
      </w:pPr>
    </w:p>
    <w:p w14:paraId="197DFA35" w14:textId="77777777" w:rsidR="001B1706" w:rsidRPr="00A31651" w:rsidRDefault="001B1706" w:rsidP="001B1706">
      <w:pPr>
        <w:spacing w:after="0" w:line="240" w:lineRule="auto"/>
        <w:ind w:firstLine="720"/>
        <w:jc w:val="center"/>
        <w:rPr>
          <w:rFonts w:ascii="Times New Roman" w:hAnsi="Times New Roman"/>
          <w:b/>
          <w:sz w:val="24"/>
          <w:szCs w:val="24"/>
        </w:rPr>
      </w:pPr>
      <w:r w:rsidRPr="00A31651">
        <w:rPr>
          <w:rFonts w:ascii="Times New Roman" w:hAnsi="Times New Roman"/>
          <w:b/>
          <w:sz w:val="24"/>
          <w:szCs w:val="24"/>
        </w:rPr>
        <w:t>VII. VEIKLOS RODIKLIAI</w:t>
      </w:r>
    </w:p>
    <w:p w14:paraId="10F475FC" w14:textId="77777777" w:rsidR="001B1706" w:rsidRPr="00A31651" w:rsidRDefault="001B1706" w:rsidP="001B1706">
      <w:pPr>
        <w:spacing w:after="0" w:line="240" w:lineRule="auto"/>
        <w:ind w:firstLine="720"/>
        <w:jc w:val="center"/>
        <w:rPr>
          <w:rFonts w:ascii="Times New Roman" w:hAnsi="Times New Roman"/>
          <w:sz w:val="24"/>
          <w:szCs w:val="24"/>
        </w:rPr>
      </w:pPr>
    </w:p>
    <w:p w14:paraId="0D5EF6E7" w14:textId="77777777" w:rsidR="001B1706" w:rsidRPr="00A31651" w:rsidRDefault="001B1706" w:rsidP="001B1706">
      <w:pPr>
        <w:spacing w:after="0" w:line="240" w:lineRule="auto"/>
        <w:jc w:val="center"/>
        <w:rPr>
          <w:rFonts w:ascii="Times New Roman" w:hAnsi="Times New Roman"/>
          <w:b/>
          <w:sz w:val="24"/>
          <w:szCs w:val="24"/>
        </w:rPr>
      </w:pPr>
      <w:r w:rsidRPr="00A31651">
        <w:rPr>
          <w:rFonts w:ascii="Times New Roman" w:hAnsi="Times New Roman"/>
          <w:b/>
          <w:sz w:val="24"/>
          <w:szCs w:val="24"/>
        </w:rPr>
        <w:t xml:space="preserve">VII.I. Geriatrijos ir vidaus ligų skyrius </w:t>
      </w:r>
    </w:p>
    <w:p w14:paraId="0F32B1CB" w14:textId="77777777" w:rsidR="001B1706" w:rsidRPr="00A31651" w:rsidRDefault="001B1706" w:rsidP="001B1706">
      <w:pPr>
        <w:spacing w:after="0" w:line="240" w:lineRule="auto"/>
        <w:jc w:val="center"/>
        <w:rPr>
          <w:rFonts w:ascii="Times New Roman" w:hAnsi="Times New Roman"/>
          <w:b/>
          <w:sz w:val="24"/>
          <w:szCs w:val="24"/>
        </w:rPr>
      </w:pPr>
    </w:p>
    <w:p w14:paraId="26DB833A" w14:textId="77777777" w:rsidR="001B1706" w:rsidRPr="00A31651" w:rsidRDefault="001B1706" w:rsidP="001B1706">
      <w:pPr>
        <w:tabs>
          <w:tab w:val="left" w:pos="645"/>
        </w:tabs>
        <w:spacing w:after="0" w:line="240" w:lineRule="auto"/>
        <w:jc w:val="both"/>
        <w:rPr>
          <w:rFonts w:ascii="Times New Roman" w:hAnsi="Times New Roman"/>
          <w:sz w:val="24"/>
          <w:szCs w:val="24"/>
        </w:rPr>
      </w:pPr>
      <w:r w:rsidRPr="00A31651">
        <w:rPr>
          <w:rFonts w:ascii="Times New Roman" w:hAnsi="Times New Roman"/>
          <w:sz w:val="24"/>
          <w:szCs w:val="24"/>
        </w:rPr>
        <w:tab/>
      </w:r>
      <w:r w:rsidRPr="00A31651">
        <w:rPr>
          <w:rFonts w:ascii="Times New Roman" w:hAnsi="Times New Roman"/>
          <w:sz w:val="24"/>
          <w:szCs w:val="24"/>
        </w:rPr>
        <w:tab/>
        <w:t xml:space="preserve">Geriatrijos ir vidaus ligų skyriuje nuo 2016 m. birželio 15 d. yra 32 lovos, iš jų geriatrijos – 20, vidaus ligų – 7, reanimacijos ir intensyvios terapijos – 3, dienos chirurgijos – 2 lovos. </w:t>
      </w:r>
    </w:p>
    <w:p w14:paraId="3EF4E0CD" w14:textId="77777777" w:rsidR="007C011A" w:rsidRDefault="001B1706" w:rsidP="007C011A">
      <w:pPr>
        <w:tabs>
          <w:tab w:val="left" w:pos="645"/>
        </w:tabs>
        <w:spacing w:after="0" w:line="240" w:lineRule="auto"/>
        <w:jc w:val="both"/>
        <w:rPr>
          <w:rFonts w:ascii="Times New Roman" w:hAnsi="Times New Roman"/>
          <w:sz w:val="24"/>
          <w:szCs w:val="24"/>
        </w:rPr>
      </w:pPr>
      <w:r w:rsidRPr="00A31651">
        <w:rPr>
          <w:rFonts w:ascii="Times New Roman" w:hAnsi="Times New Roman"/>
          <w:sz w:val="24"/>
          <w:szCs w:val="24"/>
        </w:rPr>
        <w:tab/>
        <w:t>2021 metais aštuonis mėnesius šis skyrius funkcionavo kaip skyrius, skirtas COVID-19 liga (koronaviruso infekcija) sergantiems pacientams gydyti (toliau – COVID-19 skyrius), iki 2021 m. spalio 28 d. turėjęs 26 lovas, vėliau iki metų pabaigos lovų skaičius padidintas iki 46 (suformuoti 2 skyriai) dėl  didėjančio sergamumu COVID-19 liga. Skyriuose dirbo reguliariai gydymo įstaigoje dirbęs personalas, bei deleguoti 3 gydytojai ir 5</w:t>
      </w:r>
      <w:r w:rsidR="005B4AC2" w:rsidRPr="00A31651">
        <w:rPr>
          <w:rFonts w:ascii="Times New Roman" w:hAnsi="Times New Roman"/>
          <w:sz w:val="24"/>
          <w:szCs w:val="24"/>
        </w:rPr>
        <w:t xml:space="preserve"> bendrosios praktikos</w:t>
      </w:r>
      <w:r w:rsidRPr="00A31651">
        <w:rPr>
          <w:rFonts w:ascii="Times New Roman" w:hAnsi="Times New Roman"/>
          <w:sz w:val="24"/>
          <w:szCs w:val="24"/>
        </w:rPr>
        <w:t xml:space="preserve"> slaugytoj</w:t>
      </w:r>
      <w:r w:rsidR="005B4AC2" w:rsidRPr="00A31651">
        <w:rPr>
          <w:rFonts w:ascii="Times New Roman" w:hAnsi="Times New Roman"/>
          <w:sz w:val="24"/>
          <w:szCs w:val="24"/>
        </w:rPr>
        <w:t>ai</w:t>
      </w:r>
      <w:r w:rsidRPr="00A31651">
        <w:rPr>
          <w:rFonts w:ascii="Times New Roman" w:hAnsi="Times New Roman"/>
          <w:sz w:val="24"/>
          <w:szCs w:val="24"/>
        </w:rPr>
        <w:t xml:space="preserve"> iš </w:t>
      </w:r>
      <w:r w:rsidR="005B4AC2" w:rsidRPr="00A31651">
        <w:rPr>
          <w:rFonts w:ascii="Times New Roman" w:hAnsi="Times New Roman"/>
          <w:sz w:val="24"/>
          <w:szCs w:val="24"/>
        </w:rPr>
        <w:t xml:space="preserve">VšĮ Vilniaus universiteto ligoninės </w:t>
      </w:r>
      <w:r w:rsidRPr="00A31651">
        <w:rPr>
          <w:rFonts w:ascii="Times New Roman" w:hAnsi="Times New Roman"/>
          <w:sz w:val="24"/>
          <w:szCs w:val="24"/>
        </w:rPr>
        <w:t>Santaros klinikų, N</w:t>
      </w:r>
      <w:r w:rsidR="005B4AC2" w:rsidRPr="00A31651">
        <w:rPr>
          <w:rFonts w:ascii="Times New Roman" w:hAnsi="Times New Roman"/>
          <w:sz w:val="24"/>
          <w:szCs w:val="24"/>
        </w:rPr>
        <w:t>acionalinio vėžio instituto bei VšĮ Vilniaus universiteto ligoninės</w:t>
      </w:r>
      <w:r w:rsidRPr="00A31651">
        <w:rPr>
          <w:rFonts w:ascii="Times New Roman" w:hAnsi="Times New Roman"/>
          <w:sz w:val="24"/>
          <w:szCs w:val="24"/>
        </w:rPr>
        <w:t xml:space="preserve"> Žalgirio klinikos. Skyriuje tiriami ir gydomi pacientai, sergantys įvairiomis vidaus ir nervų sistemos ligomis. Tai – kvėpavimo sistemos, virškinamojo trakto, širdies – kraujagyslių, jungiamojo audinio ir skeleto – raumenų sistemos, endokrininės, inkstų, stuburo ir periferinės nervų sistemos, galvos bei nugaros smegenų kraujagyslių ligos, Parkinsono liga, išsėtinė sklerozė, epilepsija, galvos skausminiai sindromai, vestibulinės funkcijos sutrikimai, galvos ir nugaros smegenų traumos, anemijos, </w:t>
      </w:r>
      <w:r w:rsidR="005B4AC2" w:rsidRPr="00A31651">
        <w:rPr>
          <w:rFonts w:ascii="Times New Roman" w:hAnsi="Times New Roman"/>
          <w:sz w:val="24"/>
          <w:szCs w:val="24"/>
        </w:rPr>
        <w:t>onkologiniai</w:t>
      </w:r>
      <w:r w:rsidRPr="00A31651">
        <w:rPr>
          <w:rFonts w:ascii="Times New Roman" w:hAnsi="Times New Roman"/>
          <w:sz w:val="24"/>
          <w:szCs w:val="24"/>
        </w:rPr>
        <w:t xml:space="preserve"> </w:t>
      </w:r>
      <w:r w:rsidR="005B4AC2" w:rsidRPr="00A31651">
        <w:rPr>
          <w:rFonts w:ascii="Times New Roman" w:hAnsi="Times New Roman"/>
          <w:sz w:val="24"/>
          <w:szCs w:val="24"/>
        </w:rPr>
        <w:t>susirgimai</w:t>
      </w:r>
      <w:r w:rsidRPr="00A31651">
        <w:rPr>
          <w:rFonts w:ascii="Times New Roman" w:hAnsi="Times New Roman"/>
          <w:sz w:val="24"/>
          <w:szCs w:val="24"/>
        </w:rPr>
        <w:t>, C</w:t>
      </w:r>
      <w:r w:rsidR="005B4AC2" w:rsidRPr="00A31651">
        <w:rPr>
          <w:rFonts w:ascii="Times New Roman" w:hAnsi="Times New Roman"/>
          <w:sz w:val="24"/>
          <w:szCs w:val="24"/>
        </w:rPr>
        <w:t>OVID-</w:t>
      </w:r>
      <w:r w:rsidRPr="00A31651">
        <w:rPr>
          <w:rFonts w:ascii="Times New Roman" w:hAnsi="Times New Roman"/>
          <w:sz w:val="24"/>
          <w:szCs w:val="24"/>
        </w:rPr>
        <w:t>19 liga ir jos komplikacijos.</w:t>
      </w:r>
    </w:p>
    <w:p w14:paraId="70FA970F" w14:textId="758456C7" w:rsidR="001B1706" w:rsidRPr="00A31651" w:rsidRDefault="007C011A" w:rsidP="007C011A">
      <w:pPr>
        <w:tabs>
          <w:tab w:val="left" w:pos="645"/>
        </w:tabs>
        <w:spacing w:after="0" w:line="240" w:lineRule="auto"/>
        <w:jc w:val="both"/>
        <w:rPr>
          <w:rFonts w:ascii="Times New Roman" w:hAnsi="Times New Roman"/>
          <w:sz w:val="24"/>
          <w:szCs w:val="24"/>
        </w:rPr>
      </w:pPr>
      <w:r>
        <w:rPr>
          <w:rFonts w:ascii="Times New Roman" w:hAnsi="Times New Roman"/>
          <w:sz w:val="24"/>
          <w:szCs w:val="24"/>
        </w:rPr>
        <w:tab/>
      </w:r>
      <w:r w:rsidR="001B1706" w:rsidRPr="00A31651">
        <w:rPr>
          <w:rFonts w:ascii="Times New Roman" w:hAnsi="Times New Roman"/>
          <w:sz w:val="24"/>
          <w:szCs w:val="24"/>
        </w:rPr>
        <w:t>Geriatrijos ir vidaus ligų skyriuje/C</w:t>
      </w:r>
      <w:r w:rsidR="005B4AC2" w:rsidRPr="00A31651">
        <w:rPr>
          <w:rFonts w:ascii="Times New Roman" w:hAnsi="Times New Roman"/>
          <w:sz w:val="24"/>
          <w:szCs w:val="24"/>
        </w:rPr>
        <w:t>OVID-</w:t>
      </w:r>
      <w:r w:rsidR="001B1706" w:rsidRPr="00A31651">
        <w:rPr>
          <w:rFonts w:ascii="Times New Roman" w:hAnsi="Times New Roman"/>
          <w:sz w:val="24"/>
          <w:szCs w:val="24"/>
        </w:rPr>
        <w:t xml:space="preserve">19 skyriuje 2021 metais gydėsi 661 </w:t>
      </w:r>
      <w:r w:rsidR="005B4AC2" w:rsidRPr="00A31651">
        <w:rPr>
          <w:rFonts w:ascii="Times New Roman" w:hAnsi="Times New Roman"/>
          <w:sz w:val="24"/>
          <w:szCs w:val="24"/>
        </w:rPr>
        <w:t>pacientas</w:t>
      </w:r>
      <w:r w:rsidR="001B1706" w:rsidRPr="00A31651">
        <w:rPr>
          <w:rFonts w:ascii="Times New Roman" w:hAnsi="Times New Roman"/>
          <w:sz w:val="24"/>
          <w:szCs w:val="24"/>
        </w:rPr>
        <w:t>, tai 122</w:t>
      </w:r>
      <w:r w:rsidR="005B4AC2" w:rsidRPr="00A31651">
        <w:rPr>
          <w:rFonts w:ascii="Times New Roman" w:hAnsi="Times New Roman"/>
          <w:sz w:val="24"/>
          <w:szCs w:val="24"/>
        </w:rPr>
        <w:t xml:space="preserve"> pacientais</w:t>
      </w:r>
      <w:r w:rsidR="001B1706" w:rsidRPr="00A31651">
        <w:rPr>
          <w:rFonts w:ascii="Times New Roman" w:hAnsi="Times New Roman"/>
          <w:sz w:val="24"/>
          <w:szCs w:val="24"/>
        </w:rPr>
        <w:t xml:space="preserve"> daugiau nei 2020 metais. Iš jų 200 </w:t>
      </w:r>
      <w:r w:rsidR="005B4AC2" w:rsidRPr="00A31651">
        <w:rPr>
          <w:rFonts w:ascii="Times New Roman" w:hAnsi="Times New Roman"/>
          <w:sz w:val="24"/>
          <w:szCs w:val="24"/>
        </w:rPr>
        <w:t>G</w:t>
      </w:r>
      <w:r w:rsidR="001B1706" w:rsidRPr="00A31651">
        <w:rPr>
          <w:rFonts w:ascii="Times New Roman" w:hAnsi="Times New Roman"/>
          <w:sz w:val="24"/>
          <w:szCs w:val="24"/>
        </w:rPr>
        <w:t xml:space="preserve">eriatrijos ir </w:t>
      </w:r>
      <w:r w:rsidR="005B4AC2" w:rsidRPr="00A31651">
        <w:rPr>
          <w:rFonts w:ascii="Times New Roman" w:hAnsi="Times New Roman"/>
          <w:sz w:val="24"/>
          <w:szCs w:val="24"/>
        </w:rPr>
        <w:t>v</w:t>
      </w:r>
      <w:r w:rsidR="001B1706" w:rsidRPr="00A31651">
        <w:rPr>
          <w:rFonts w:ascii="Times New Roman" w:hAnsi="Times New Roman"/>
          <w:sz w:val="24"/>
          <w:szCs w:val="24"/>
        </w:rPr>
        <w:t>idaus ligų skyriuje, likę 461 C</w:t>
      </w:r>
      <w:r w:rsidR="005B4AC2" w:rsidRPr="00A31651">
        <w:rPr>
          <w:rFonts w:ascii="Times New Roman" w:hAnsi="Times New Roman"/>
          <w:sz w:val="24"/>
          <w:szCs w:val="24"/>
        </w:rPr>
        <w:t>OVID-</w:t>
      </w:r>
      <w:r w:rsidR="001B1706" w:rsidRPr="00A31651">
        <w:rPr>
          <w:rFonts w:ascii="Times New Roman" w:hAnsi="Times New Roman"/>
          <w:sz w:val="24"/>
          <w:szCs w:val="24"/>
        </w:rPr>
        <w:t xml:space="preserve"> 19 skyriuje. Lovadienių skaičius padidėjo nuo 4091 (2020 m</w:t>
      </w:r>
      <w:r w:rsidR="005B4AC2" w:rsidRPr="00A31651">
        <w:rPr>
          <w:rFonts w:ascii="Times New Roman" w:hAnsi="Times New Roman"/>
          <w:sz w:val="24"/>
          <w:szCs w:val="24"/>
        </w:rPr>
        <w:t>etais</w:t>
      </w:r>
      <w:r w:rsidR="001B1706" w:rsidRPr="00A31651">
        <w:rPr>
          <w:rFonts w:ascii="Times New Roman" w:hAnsi="Times New Roman"/>
          <w:sz w:val="24"/>
          <w:szCs w:val="24"/>
        </w:rPr>
        <w:t>) iki 5962 (2021 m</w:t>
      </w:r>
      <w:r w:rsidR="005B4AC2" w:rsidRPr="00A31651">
        <w:rPr>
          <w:rFonts w:ascii="Times New Roman" w:hAnsi="Times New Roman"/>
          <w:sz w:val="24"/>
          <w:szCs w:val="24"/>
        </w:rPr>
        <w:t>etais</w:t>
      </w:r>
      <w:r w:rsidR="001B1706" w:rsidRPr="00A31651">
        <w:rPr>
          <w:rFonts w:ascii="Times New Roman" w:hAnsi="Times New Roman"/>
          <w:sz w:val="24"/>
          <w:szCs w:val="24"/>
        </w:rPr>
        <w:t>)</w:t>
      </w:r>
      <w:r w:rsidR="005B4AC2" w:rsidRPr="00A31651">
        <w:rPr>
          <w:rFonts w:ascii="Times New Roman" w:hAnsi="Times New Roman"/>
          <w:sz w:val="24"/>
          <w:szCs w:val="24"/>
        </w:rPr>
        <w:t xml:space="preserve">. </w:t>
      </w:r>
      <w:r w:rsidR="001B1706" w:rsidRPr="00A31651">
        <w:rPr>
          <w:rFonts w:ascii="Times New Roman" w:hAnsi="Times New Roman"/>
          <w:sz w:val="24"/>
          <w:szCs w:val="24"/>
        </w:rPr>
        <w:t>Vidutinis gulėjimo laikas pailgėjo iki 10,0 dienų, lyginant su 2020 m</w:t>
      </w:r>
      <w:r w:rsidR="005B4AC2" w:rsidRPr="00A31651">
        <w:rPr>
          <w:rFonts w:ascii="Times New Roman" w:hAnsi="Times New Roman"/>
          <w:sz w:val="24"/>
          <w:szCs w:val="24"/>
        </w:rPr>
        <w:t>etais</w:t>
      </w:r>
      <w:r w:rsidR="001B1706" w:rsidRPr="00A31651">
        <w:rPr>
          <w:rFonts w:ascii="Times New Roman" w:hAnsi="Times New Roman"/>
          <w:sz w:val="24"/>
          <w:szCs w:val="24"/>
        </w:rPr>
        <w:t xml:space="preserve"> – 6,8 dienų. Tai siejama su ilgesne C</w:t>
      </w:r>
      <w:r w:rsidR="005B4AC2" w:rsidRPr="00A31651">
        <w:rPr>
          <w:rFonts w:ascii="Times New Roman" w:hAnsi="Times New Roman"/>
          <w:sz w:val="24"/>
          <w:szCs w:val="24"/>
        </w:rPr>
        <w:t>OVID-</w:t>
      </w:r>
      <w:r w:rsidR="001B1706" w:rsidRPr="00A31651">
        <w:rPr>
          <w:rFonts w:ascii="Times New Roman" w:hAnsi="Times New Roman"/>
          <w:sz w:val="24"/>
          <w:szCs w:val="24"/>
        </w:rPr>
        <w:t>19 ligos gydymo trukme, esant daug komplikuotų ligos formų ir privalant išlaikyti pacientus tam tikrą numatytą izoliacijos laiką. Bendras mirtingumas, lyginant su praeitais metais, be ženklios dinamikos (17</w:t>
      </w:r>
      <w:r w:rsidR="00FE76A2">
        <w:rPr>
          <w:rFonts w:ascii="Times New Roman" w:hAnsi="Times New Roman"/>
          <w:sz w:val="24"/>
          <w:szCs w:val="24"/>
        </w:rPr>
        <w:t xml:space="preserve"> </w:t>
      </w:r>
      <w:r w:rsidR="005B4AC2" w:rsidRPr="00A31651">
        <w:rPr>
          <w:rFonts w:ascii="Times New Roman" w:hAnsi="Times New Roman"/>
          <w:sz w:val="24"/>
          <w:szCs w:val="24"/>
        </w:rPr>
        <w:t>proc.</w:t>
      </w:r>
      <w:r w:rsidR="001B1706" w:rsidRPr="00A31651">
        <w:rPr>
          <w:rFonts w:ascii="Times New Roman" w:hAnsi="Times New Roman"/>
          <w:sz w:val="24"/>
          <w:szCs w:val="24"/>
        </w:rPr>
        <w:t>). Atskirai C</w:t>
      </w:r>
      <w:r w:rsidR="005B4AC2" w:rsidRPr="00A31651">
        <w:rPr>
          <w:rFonts w:ascii="Times New Roman" w:hAnsi="Times New Roman"/>
          <w:sz w:val="24"/>
          <w:szCs w:val="24"/>
        </w:rPr>
        <w:t>OVID-</w:t>
      </w:r>
      <w:r w:rsidR="001B1706" w:rsidRPr="00A31651">
        <w:rPr>
          <w:rFonts w:ascii="Times New Roman" w:hAnsi="Times New Roman"/>
          <w:sz w:val="24"/>
          <w:szCs w:val="24"/>
        </w:rPr>
        <w:t>19 skyriaus mirtingumas ženkliai sumažėjęs</w:t>
      </w:r>
      <w:r w:rsidR="00FE76A2">
        <w:rPr>
          <w:rFonts w:ascii="Times New Roman" w:hAnsi="Times New Roman"/>
          <w:sz w:val="24"/>
          <w:szCs w:val="24"/>
        </w:rPr>
        <w:t xml:space="preserve"> </w:t>
      </w:r>
      <w:r w:rsidR="001B1706" w:rsidRPr="00A31651">
        <w:rPr>
          <w:rFonts w:ascii="Times New Roman" w:hAnsi="Times New Roman"/>
          <w:sz w:val="24"/>
          <w:szCs w:val="24"/>
        </w:rPr>
        <w:t xml:space="preserve"> nuo</w:t>
      </w:r>
      <w:r w:rsidR="005B4AC2" w:rsidRPr="00A31651">
        <w:rPr>
          <w:rFonts w:ascii="Times New Roman" w:hAnsi="Times New Roman"/>
          <w:sz w:val="24"/>
          <w:szCs w:val="24"/>
        </w:rPr>
        <w:t xml:space="preserve"> </w:t>
      </w:r>
      <w:r w:rsidR="00FE76A2">
        <w:rPr>
          <w:rFonts w:ascii="Times New Roman" w:hAnsi="Times New Roman"/>
          <w:sz w:val="24"/>
          <w:szCs w:val="24"/>
        </w:rPr>
        <w:t xml:space="preserve">29 </w:t>
      </w:r>
      <w:r w:rsidR="005B4AC2" w:rsidRPr="00A31651">
        <w:rPr>
          <w:rFonts w:ascii="Times New Roman" w:hAnsi="Times New Roman"/>
          <w:sz w:val="24"/>
          <w:szCs w:val="24"/>
        </w:rPr>
        <w:t>proc.</w:t>
      </w:r>
      <w:r w:rsidR="001B1706" w:rsidRPr="00A31651">
        <w:rPr>
          <w:rFonts w:ascii="Times New Roman" w:hAnsi="Times New Roman"/>
          <w:sz w:val="24"/>
          <w:szCs w:val="24"/>
        </w:rPr>
        <w:t xml:space="preserve"> </w:t>
      </w:r>
      <w:r w:rsidR="00FE76A2">
        <w:rPr>
          <w:rFonts w:ascii="Times New Roman" w:hAnsi="Times New Roman"/>
          <w:sz w:val="24"/>
          <w:szCs w:val="24"/>
        </w:rPr>
        <w:t>(</w:t>
      </w:r>
      <w:r w:rsidR="001B1706" w:rsidRPr="00A31651">
        <w:rPr>
          <w:rFonts w:ascii="Times New Roman" w:hAnsi="Times New Roman"/>
          <w:sz w:val="24"/>
          <w:szCs w:val="24"/>
        </w:rPr>
        <w:t>2020</w:t>
      </w:r>
      <w:r w:rsidR="005B4AC2" w:rsidRPr="00A31651">
        <w:rPr>
          <w:rFonts w:ascii="Times New Roman" w:hAnsi="Times New Roman"/>
          <w:sz w:val="24"/>
          <w:szCs w:val="24"/>
        </w:rPr>
        <w:t xml:space="preserve"> </w:t>
      </w:r>
      <w:r w:rsidR="001B1706" w:rsidRPr="00A31651">
        <w:rPr>
          <w:rFonts w:ascii="Times New Roman" w:hAnsi="Times New Roman"/>
          <w:sz w:val="24"/>
          <w:szCs w:val="24"/>
        </w:rPr>
        <w:t>m</w:t>
      </w:r>
      <w:r w:rsidR="005B4AC2" w:rsidRPr="00A31651">
        <w:rPr>
          <w:rFonts w:ascii="Times New Roman" w:hAnsi="Times New Roman"/>
          <w:sz w:val="24"/>
          <w:szCs w:val="24"/>
        </w:rPr>
        <w:t>etais</w:t>
      </w:r>
      <w:r w:rsidR="001B1706" w:rsidRPr="00A31651">
        <w:rPr>
          <w:rFonts w:ascii="Times New Roman" w:hAnsi="Times New Roman"/>
          <w:sz w:val="24"/>
          <w:szCs w:val="24"/>
        </w:rPr>
        <w:t xml:space="preserve"> iki</w:t>
      </w:r>
      <w:r w:rsidR="005B4AC2" w:rsidRPr="00A31651">
        <w:rPr>
          <w:rFonts w:ascii="Times New Roman" w:hAnsi="Times New Roman"/>
          <w:sz w:val="24"/>
          <w:szCs w:val="24"/>
        </w:rPr>
        <w:t xml:space="preserve"> 17 proc.</w:t>
      </w:r>
      <w:r w:rsidR="001B1706" w:rsidRPr="00A31651">
        <w:rPr>
          <w:rFonts w:ascii="Times New Roman" w:hAnsi="Times New Roman"/>
          <w:sz w:val="24"/>
          <w:szCs w:val="24"/>
        </w:rPr>
        <w:t xml:space="preserve"> </w:t>
      </w:r>
      <w:r w:rsidR="00FE76A2">
        <w:rPr>
          <w:rFonts w:ascii="Times New Roman" w:hAnsi="Times New Roman"/>
          <w:sz w:val="24"/>
          <w:szCs w:val="24"/>
        </w:rPr>
        <w:t>(</w:t>
      </w:r>
      <w:r w:rsidR="001B1706" w:rsidRPr="00A31651">
        <w:rPr>
          <w:rFonts w:ascii="Times New Roman" w:hAnsi="Times New Roman"/>
          <w:sz w:val="24"/>
          <w:szCs w:val="24"/>
        </w:rPr>
        <w:t>2021</w:t>
      </w:r>
      <w:r w:rsidR="005B4AC2" w:rsidRPr="00A31651">
        <w:rPr>
          <w:rFonts w:ascii="Times New Roman" w:hAnsi="Times New Roman"/>
          <w:sz w:val="24"/>
          <w:szCs w:val="24"/>
        </w:rPr>
        <w:t xml:space="preserve"> </w:t>
      </w:r>
      <w:r w:rsidR="001B1706" w:rsidRPr="00A31651">
        <w:rPr>
          <w:rFonts w:ascii="Times New Roman" w:hAnsi="Times New Roman"/>
          <w:sz w:val="24"/>
          <w:szCs w:val="24"/>
        </w:rPr>
        <w:t>m</w:t>
      </w:r>
      <w:r w:rsidR="005B4AC2" w:rsidRPr="00A31651">
        <w:rPr>
          <w:rFonts w:ascii="Times New Roman" w:hAnsi="Times New Roman"/>
          <w:sz w:val="24"/>
          <w:szCs w:val="24"/>
        </w:rPr>
        <w:t>etais</w:t>
      </w:r>
      <w:r w:rsidR="00FE76A2">
        <w:rPr>
          <w:rFonts w:ascii="Times New Roman" w:hAnsi="Times New Roman"/>
          <w:sz w:val="24"/>
          <w:szCs w:val="24"/>
        </w:rPr>
        <w:t>)</w:t>
      </w:r>
      <w:r w:rsidR="001B1706" w:rsidRPr="00A31651">
        <w:rPr>
          <w:rFonts w:ascii="Times New Roman" w:hAnsi="Times New Roman"/>
          <w:sz w:val="24"/>
          <w:szCs w:val="24"/>
        </w:rPr>
        <w:t>. Mirtingumo sumažėjimą lėmė pakitusios viruso atmainos bei prasidėjusi visuotinė vakcinacija.</w:t>
      </w:r>
    </w:p>
    <w:p w14:paraId="41F04B57" w14:textId="77777777" w:rsidR="00A31651" w:rsidRDefault="00A31651" w:rsidP="001B1706">
      <w:pPr>
        <w:spacing w:line="240" w:lineRule="auto"/>
        <w:jc w:val="right"/>
        <w:rPr>
          <w:rFonts w:ascii="Times New Roman" w:hAnsi="Times New Roman"/>
          <w:sz w:val="20"/>
          <w:szCs w:val="20"/>
        </w:rPr>
      </w:pPr>
    </w:p>
    <w:p w14:paraId="6D6F3F04" w14:textId="77777777" w:rsidR="00A31651" w:rsidRDefault="00A31651" w:rsidP="001B1706">
      <w:pPr>
        <w:spacing w:line="240" w:lineRule="auto"/>
        <w:jc w:val="right"/>
        <w:rPr>
          <w:rFonts w:ascii="Times New Roman" w:hAnsi="Times New Roman"/>
          <w:sz w:val="20"/>
          <w:szCs w:val="20"/>
        </w:rPr>
      </w:pPr>
    </w:p>
    <w:p w14:paraId="58820EF6" w14:textId="3A8723A5" w:rsidR="001B1706" w:rsidRDefault="001B1706" w:rsidP="001B1706">
      <w:pPr>
        <w:spacing w:line="240" w:lineRule="auto"/>
        <w:jc w:val="right"/>
        <w:rPr>
          <w:rFonts w:ascii="Times New Roman" w:hAnsi="Times New Roman"/>
          <w:sz w:val="24"/>
          <w:szCs w:val="24"/>
        </w:rPr>
      </w:pPr>
      <w:r>
        <w:rPr>
          <w:rFonts w:ascii="Times New Roman" w:hAnsi="Times New Roman"/>
          <w:sz w:val="20"/>
          <w:szCs w:val="20"/>
        </w:rPr>
        <w:lastRenderedPageBreak/>
        <w:t>3 diagrama</w:t>
      </w:r>
    </w:p>
    <w:p w14:paraId="1084DE98" w14:textId="77777777" w:rsidR="001B1706" w:rsidRDefault="001B1706" w:rsidP="001B1706">
      <w:pPr>
        <w:spacing w:line="360" w:lineRule="auto"/>
        <w:jc w:val="both"/>
        <w:rPr>
          <w:rFonts w:ascii="Times New Roman" w:hAnsi="Times New Roman"/>
          <w:sz w:val="24"/>
          <w:szCs w:val="24"/>
        </w:rPr>
      </w:pPr>
      <w:r w:rsidRPr="00B775CE">
        <w:rPr>
          <w:noProof/>
        </w:rPr>
        <w:drawing>
          <wp:inline distT="0" distB="0" distL="0" distR="0" wp14:anchorId="2050B425" wp14:editId="531BC10A">
            <wp:extent cx="6121400" cy="2199640"/>
            <wp:effectExtent l="0" t="0" r="12700" b="10160"/>
            <wp:docPr id="5" name="Diagrama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45C1DEC" w14:textId="77777777" w:rsidR="001B1706" w:rsidRPr="007C011A" w:rsidRDefault="001B1706" w:rsidP="005B4AC2">
      <w:pPr>
        <w:spacing w:after="0" w:line="240" w:lineRule="auto"/>
        <w:ind w:firstLine="1296"/>
        <w:jc w:val="both"/>
        <w:rPr>
          <w:rFonts w:ascii="Times New Roman" w:hAnsi="Times New Roman"/>
          <w:sz w:val="24"/>
          <w:szCs w:val="24"/>
        </w:rPr>
      </w:pPr>
      <w:r w:rsidRPr="007C011A">
        <w:rPr>
          <w:rFonts w:ascii="Times New Roman" w:hAnsi="Times New Roman"/>
          <w:sz w:val="24"/>
          <w:szCs w:val="24"/>
        </w:rPr>
        <w:t>Bendras ligonių skaičius, tiek terapini</w:t>
      </w:r>
      <w:r w:rsidR="005B4AC2" w:rsidRPr="007C011A">
        <w:rPr>
          <w:rFonts w:ascii="Times New Roman" w:hAnsi="Times New Roman"/>
          <w:sz w:val="24"/>
          <w:szCs w:val="24"/>
        </w:rPr>
        <w:t>o profilio</w:t>
      </w:r>
      <w:r w:rsidRPr="007C011A">
        <w:rPr>
          <w:rFonts w:ascii="Times New Roman" w:hAnsi="Times New Roman"/>
          <w:sz w:val="24"/>
          <w:szCs w:val="24"/>
        </w:rPr>
        <w:t>, tiek C</w:t>
      </w:r>
      <w:r w:rsidR="005B4AC2" w:rsidRPr="007C011A">
        <w:rPr>
          <w:rFonts w:ascii="Times New Roman" w:hAnsi="Times New Roman"/>
          <w:sz w:val="24"/>
          <w:szCs w:val="24"/>
        </w:rPr>
        <w:t>OVID-19</w:t>
      </w:r>
      <w:r w:rsidRPr="007C011A">
        <w:rPr>
          <w:rFonts w:ascii="Times New Roman" w:hAnsi="Times New Roman"/>
          <w:sz w:val="24"/>
          <w:szCs w:val="24"/>
        </w:rPr>
        <w:t xml:space="preserve"> liga sergančių</w:t>
      </w:r>
      <w:r w:rsidR="005B4AC2" w:rsidRPr="007C011A">
        <w:rPr>
          <w:rFonts w:ascii="Times New Roman" w:hAnsi="Times New Roman"/>
          <w:sz w:val="24"/>
          <w:szCs w:val="24"/>
        </w:rPr>
        <w:t xml:space="preserve"> pacientų</w:t>
      </w:r>
      <w:r w:rsidRPr="007C011A">
        <w:rPr>
          <w:rFonts w:ascii="Times New Roman" w:hAnsi="Times New Roman"/>
          <w:sz w:val="24"/>
          <w:szCs w:val="24"/>
        </w:rPr>
        <w:t>, lyginant su ankstesniais pandemijos metais, yra didėjantis. Tai sietina su vis didėjusiu sergamumu C</w:t>
      </w:r>
      <w:r w:rsidR="005B4AC2" w:rsidRPr="007C011A">
        <w:rPr>
          <w:rFonts w:ascii="Times New Roman" w:hAnsi="Times New Roman"/>
          <w:sz w:val="24"/>
          <w:szCs w:val="24"/>
        </w:rPr>
        <w:t>OVID-</w:t>
      </w:r>
      <w:r w:rsidRPr="007C011A">
        <w:rPr>
          <w:rFonts w:ascii="Times New Roman" w:hAnsi="Times New Roman"/>
          <w:sz w:val="24"/>
          <w:szCs w:val="24"/>
        </w:rPr>
        <w:t>19 liga ir komplikuotomis jos formomis, ir dėl to ribojamų kitų planinių paslaugų,</w:t>
      </w:r>
      <w:r w:rsidR="005B4AC2" w:rsidRPr="007C011A">
        <w:rPr>
          <w:rFonts w:ascii="Times New Roman" w:hAnsi="Times New Roman"/>
          <w:sz w:val="24"/>
          <w:szCs w:val="24"/>
        </w:rPr>
        <w:t xml:space="preserve"> nes buvo</w:t>
      </w:r>
      <w:r w:rsidRPr="007C011A">
        <w:rPr>
          <w:rFonts w:ascii="Times New Roman" w:hAnsi="Times New Roman"/>
          <w:sz w:val="24"/>
          <w:szCs w:val="24"/>
        </w:rPr>
        <w:t xml:space="preserve"> </w:t>
      </w:r>
      <w:r w:rsidR="005B4AC2" w:rsidRPr="007C011A">
        <w:rPr>
          <w:rFonts w:ascii="Times New Roman" w:hAnsi="Times New Roman"/>
          <w:sz w:val="24"/>
          <w:szCs w:val="24"/>
        </w:rPr>
        <w:t>hospitalizuojami</w:t>
      </w:r>
      <w:r w:rsidRPr="007C011A">
        <w:rPr>
          <w:rFonts w:ascii="Times New Roman" w:hAnsi="Times New Roman"/>
          <w:sz w:val="24"/>
          <w:szCs w:val="24"/>
        </w:rPr>
        <w:t xml:space="preserve"> vis sunkesni ligoniai.</w:t>
      </w:r>
    </w:p>
    <w:p w14:paraId="7DE26A98" w14:textId="77777777" w:rsidR="007C011A" w:rsidRPr="007C011A" w:rsidRDefault="001B1706" w:rsidP="007C011A">
      <w:pPr>
        <w:spacing w:after="0" w:line="240" w:lineRule="auto"/>
        <w:ind w:firstLine="1296"/>
        <w:jc w:val="both"/>
        <w:rPr>
          <w:rFonts w:ascii="Times New Roman" w:hAnsi="Times New Roman"/>
          <w:sz w:val="24"/>
          <w:szCs w:val="24"/>
        </w:rPr>
      </w:pPr>
      <w:r w:rsidRPr="007C011A">
        <w:rPr>
          <w:rFonts w:ascii="Times New Roman" w:hAnsi="Times New Roman"/>
          <w:sz w:val="24"/>
          <w:szCs w:val="24"/>
        </w:rPr>
        <w:t xml:space="preserve">Analizuojant ligonių patekimą į Geriatrijos ir </w:t>
      </w:r>
      <w:r w:rsidR="005B4AC2" w:rsidRPr="007C011A">
        <w:rPr>
          <w:rFonts w:ascii="Times New Roman" w:hAnsi="Times New Roman"/>
          <w:sz w:val="24"/>
          <w:szCs w:val="24"/>
        </w:rPr>
        <w:t>v</w:t>
      </w:r>
      <w:r w:rsidRPr="007C011A">
        <w:rPr>
          <w:rFonts w:ascii="Times New Roman" w:hAnsi="Times New Roman"/>
          <w:sz w:val="24"/>
          <w:szCs w:val="24"/>
        </w:rPr>
        <w:t>idaus ligų skyrių/C</w:t>
      </w:r>
      <w:r w:rsidR="005B4AC2" w:rsidRPr="007C011A">
        <w:rPr>
          <w:rFonts w:ascii="Times New Roman" w:hAnsi="Times New Roman"/>
          <w:sz w:val="24"/>
          <w:szCs w:val="24"/>
        </w:rPr>
        <w:t>OVID-</w:t>
      </w:r>
      <w:r w:rsidRPr="007C011A">
        <w:rPr>
          <w:rFonts w:ascii="Times New Roman" w:hAnsi="Times New Roman"/>
          <w:sz w:val="24"/>
          <w:szCs w:val="24"/>
        </w:rPr>
        <w:t>19 skyrių, didžiausias srautas pacientų, bene dvigubai viršijantis patekusių</w:t>
      </w:r>
      <w:r w:rsidR="005B4AC2" w:rsidRPr="007C011A">
        <w:rPr>
          <w:rFonts w:ascii="Times New Roman" w:hAnsi="Times New Roman"/>
          <w:sz w:val="24"/>
          <w:szCs w:val="24"/>
        </w:rPr>
        <w:t xml:space="preserve"> </w:t>
      </w:r>
      <w:r w:rsidRPr="007C011A">
        <w:rPr>
          <w:rFonts w:ascii="Times New Roman" w:hAnsi="Times New Roman"/>
          <w:sz w:val="24"/>
          <w:szCs w:val="24"/>
        </w:rPr>
        <w:t>kitu būdu skaičių, yra perkelti iš kitų gydymo įstaigų</w:t>
      </w:r>
      <w:r w:rsidR="005B4AC2" w:rsidRPr="007C011A">
        <w:rPr>
          <w:rFonts w:ascii="Times New Roman" w:hAnsi="Times New Roman"/>
          <w:sz w:val="24"/>
          <w:szCs w:val="24"/>
        </w:rPr>
        <w:t xml:space="preserve"> – </w:t>
      </w:r>
      <w:r w:rsidRPr="007C011A">
        <w:rPr>
          <w:rFonts w:ascii="Times New Roman" w:hAnsi="Times New Roman"/>
          <w:sz w:val="24"/>
          <w:szCs w:val="24"/>
        </w:rPr>
        <w:t>344. Didžioji</w:t>
      </w:r>
      <w:r w:rsidR="005B4AC2" w:rsidRPr="007C011A">
        <w:rPr>
          <w:rFonts w:ascii="Times New Roman" w:hAnsi="Times New Roman"/>
          <w:sz w:val="24"/>
          <w:szCs w:val="24"/>
        </w:rPr>
        <w:t xml:space="preserve"> dalis</w:t>
      </w:r>
      <w:r w:rsidRPr="007C011A">
        <w:rPr>
          <w:rFonts w:ascii="Times New Roman" w:hAnsi="Times New Roman"/>
          <w:sz w:val="24"/>
          <w:szCs w:val="24"/>
        </w:rPr>
        <w:t xml:space="preserve"> jų perkelti iš Vilniaus regiono ligoninių, išskirtinai daugiausia iš </w:t>
      </w:r>
      <w:r w:rsidR="005B4AC2" w:rsidRPr="007C011A">
        <w:rPr>
          <w:rFonts w:ascii="Times New Roman" w:hAnsi="Times New Roman"/>
          <w:sz w:val="24"/>
          <w:szCs w:val="24"/>
        </w:rPr>
        <w:t xml:space="preserve">VšĮ Vilniaus universiteto ligoninės Santaros klinikų. </w:t>
      </w:r>
      <w:r w:rsidRPr="007C011A">
        <w:rPr>
          <w:rFonts w:ascii="Times New Roman" w:hAnsi="Times New Roman"/>
          <w:sz w:val="24"/>
          <w:szCs w:val="24"/>
        </w:rPr>
        <w:t>Ženkliai mažiau pacientų atvežtų</w:t>
      </w:r>
      <w:r w:rsidR="005B4AC2" w:rsidRPr="007C011A">
        <w:rPr>
          <w:rFonts w:ascii="Times New Roman" w:hAnsi="Times New Roman"/>
          <w:sz w:val="24"/>
          <w:szCs w:val="24"/>
        </w:rPr>
        <w:t xml:space="preserve"> greitosios medicinos pagalbos</w:t>
      </w:r>
      <w:r w:rsidR="00501B67" w:rsidRPr="007C011A">
        <w:rPr>
          <w:rFonts w:ascii="Times New Roman" w:hAnsi="Times New Roman"/>
          <w:sz w:val="24"/>
          <w:szCs w:val="24"/>
        </w:rPr>
        <w:t xml:space="preserve"> (toliau – GMP) – 196. </w:t>
      </w:r>
      <w:r w:rsidRPr="007C011A">
        <w:rPr>
          <w:rFonts w:ascii="Times New Roman" w:hAnsi="Times New Roman"/>
          <w:sz w:val="24"/>
          <w:szCs w:val="24"/>
        </w:rPr>
        <w:t>Atvykusių savarankiškai be siuntimų</w:t>
      </w:r>
      <w:r w:rsidR="00501B67" w:rsidRPr="007C011A">
        <w:rPr>
          <w:rFonts w:ascii="Times New Roman" w:hAnsi="Times New Roman"/>
          <w:sz w:val="24"/>
          <w:szCs w:val="24"/>
        </w:rPr>
        <w:t xml:space="preserve"> – 73</w:t>
      </w:r>
      <w:r w:rsidRPr="007C011A">
        <w:rPr>
          <w:rFonts w:ascii="Times New Roman" w:hAnsi="Times New Roman"/>
          <w:sz w:val="24"/>
          <w:szCs w:val="24"/>
        </w:rPr>
        <w:t xml:space="preserve">. Pati mažiausia dalis pacientų stacionarizuotų su </w:t>
      </w:r>
      <w:r w:rsidR="00501B67" w:rsidRPr="007C011A">
        <w:rPr>
          <w:rFonts w:ascii="Times New Roman" w:hAnsi="Times New Roman"/>
          <w:sz w:val="24"/>
          <w:szCs w:val="24"/>
        </w:rPr>
        <w:t xml:space="preserve">pirminės sveikatos priežiūros centrų (toliau – PSPC) siuntimais – 38. </w:t>
      </w:r>
      <w:r w:rsidRPr="007C011A">
        <w:rPr>
          <w:rFonts w:ascii="Times New Roman" w:hAnsi="Times New Roman"/>
          <w:sz w:val="24"/>
          <w:szCs w:val="24"/>
        </w:rPr>
        <w:t>Toks pacientų srautų persiskirstymas išlieka nuo 2020 m</w:t>
      </w:r>
      <w:r w:rsidR="00501B67" w:rsidRPr="007C011A">
        <w:rPr>
          <w:rFonts w:ascii="Times New Roman" w:hAnsi="Times New Roman"/>
          <w:sz w:val="24"/>
          <w:szCs w:val="24"/>
        </w:rPr>
        <w:t>etų</w:t>
      </w:r>
      <w:r w:rsidRPr="007C011A">
        <w:rPr>
          <w:rFonts w:ascii="Times New Roman" w:hAnsi="Times New Roman"/>
          <w:sz w:val="24"/>
          <w:szCs w:val="24"/>
        </w:rPr>
        <w:t xml:space="preserve">, kuomet </w:t>
      </w:r>
      <w:r w:rsidR="00501B67" w:rsidRPr="007C011A">
        <w:rPr>
          <w:rFonts w:ascii="Times New Roman" w:hAnsi="Times New Roman"/>
          <w:sz w:val="24"/>
          <w:szCs w:val="24"/>
        </w:rPr>
        <w:t>L</w:t>
      </w:r>
      <w:r w:rsidRPr="007C011A">
        <w:rPr>
          <w:rFonts w:ascii="Times New Roman" w:hAnsi="Times New Roman"/>
          <w:sz w:val="24"/>
          <w:szCs w:val="24"/>
        </w:rPr>
        <w:t xml:space="preserve">igoninė ėmė dar glaudžiau bendradarbiauti su </w:t>
      </w:r>
      <w:r w:rsidR="00501B67" w:rsidRPr="007C011A">
        <w:rPr>
          <w:rFonts w:ascii="Times New Roman" w:hAnsi="Times New Roman"/>
          <w:sz w:val="24"/>
          <w:szCs w:val="24"/>
        </w:rPr>
        <w:t xml:space="preserve">VšĮ Vilniaus universiteto ligoninės Santaros </w:t>
      </w:r>
      <w:r w:rsidRPr="007C011A">
        <w:rPr>
          <w:rFonts w:ascii="Times New Roman" w:hAnsi="Times New Roman"/>
          <w:sz w:val="24"/>
          <w:szCs w:val="24"/>
        </w:rPr>
        <w:t>klinikomis, kaip atraminė Vilniaus regiono ligoninė, išlaikydama kokybiškas gydymo paslaugas tiek Molėtų raj</w:t>
      </w:r>
      <w:r w:rsidR="00501B67" w:rsidRPr="007C011A">
        <w:rPr>
          <w:rFonts w:ascii="Times New Roman" w:hAnsi="Times New Roman"/>
          <w:sz w:val="24"/>
          <w:szCs w:val="24"/>
        </w:rPr>
        <w:t>ono</w:t>
      </w:r>
      <w:r w:rsidRPr="007C011A">
        <w:rPr>
          <w:rFonts w:ascii="Times New Roman" w:hAnsi="Times New Roman"/>
          <w:sz w:val="24"/>
          <w:szCs w:val="24"/>
        </w:rPr>
        <w:t xml:space="preserve"> gyventojams, tiek ir kitų rajonų pacientams.</w:t>
      </w:r>
    </w:p>
    <w:p w14:paraId="52570033" w14:textId="77777777" w:rsidR="007C011A" w:rsidRPr="007C011A" w:rsidRDefault="001B1706" w:rsidP="007C011A">
      <w:pPr>
        <w:spacing w:after="0" w:line="240" w:lineRule="auto"/>
        <w:ind w:firstLine="1296"/>
        <w:jc w:val="both"/>
        <w:rPr>
          <w:rFonts w:ascii="Times New Roman" w:hAnsi="Times New Roman"/>
          <w:sz w:val="24"/>
          <w:szCs w:val="24"/>
        </w:rPr>
      </w:pPr>
      <w:r w:rsidRPr="007C011A">
        <w:rPr>
          <w:rFonts w:ascii="Times New Roman" w:hAnsi="Times New Roman"/>
          <w:sz w:val="24"/>
          <w:szCs w:val="24"/>
        </w:rPr>
        <w:t>Tarp stacionarizuotų terapini</w:t>
      </w:r>
      <w:r w:rsidR="00501B67" w:rsidRPr="007C011A">
        <w:rPr>
          <w:rFonts w:ascii="Times New Roman" w:hAnsi="Times New Roman"/>
          <w:sz w:val="24"/>
          <w:szCs w:val="24"/>
        </w:rPr>
        <w:t>o profilio</w:t>
      </w:r>
      <w:r w:rsidRPr="007C011A">
        <w:rPr>
          <w:rFonts w:ascii="Times New Roman" w:hAnsi="Times New Roman"/>
          <w:sz w:val="24"/>
          <w:szCs w:val="24"/>
        </w:rPr>
        <w:t xml:space="preserve"> pacientų vyrauja širdies ir kraujagyslių ligos, pažengę onkologiniai susirgimai, įvairaus sunkumo C</w:t>
      </w:r>
      <w:r w:rsidR="00501B67" w:rsidRPr="007C011A">
        <w:rPr>
          <w:rFonts w:ascii="Times New Roman" w:hAnsi="Times New Roman"/>
          <w:sz w:val="24"/>
          <w:szCs w:val="24"/>
        </w:rPr>
        <w:t>OVID-</w:t>
      </w:r>
      <w:r w:rsidRPr="007C011A">
        <w:rPr>
          <w:rFonts w:ascii="Times New Roman" w:hAnsi="Times New Roman"/>
          <w:sz w:val="24"/>
          <w:szCs w:val="24"/>
        </w:rPr>
        <w:t>19 ligos atvejai su įvairiomis komplikacijomis. Atliekamų kraujo komponentų transfuzijų skaičiau</w:t>
      </w:r>
      <w:r w:rsidR="00501B67" w:rsidRPr="007C011A">
        <w:rPr>
          <w:rFonts w:ascii="Times New Roman" w:hAnsi="Times New Roman"/>
          <w:sz w:val="24"/>
          <w:szCs w:val="24"/>
        </w:rPr>
        <w:t>s</w:t>
      </w:r>
      <w:r w:rsidRPr="007C011A">
        <w:rPr>
          <w:rFonts w:ascii="Times New Roman" w:hAnsi="Times New Roman"/>
          <w:sz w:val="24"/>
          <w:szCs w:val="24"/>
        </w:rPr>
        <w:t xml:space="preserve"> santykis išlieka panašus, lyginant su 202</w:t>
      </w:r>
      <w:r w:rsidR="00501B67" w:rsidRPr="007C011A">
        <w:rPr>
          <w:rFonts w:ascii="Times New Roman" w:hAnsi="Times New Roman"/>
          <w:sz w:val="24"/>
          <w:szCs w:val="24"/>
        </w:rPr>
        <w:t xml:space="preserve">0 metais – </w:t>
      </w:r>
      <w:r w:rsidRPr="007C011A">
        <w:rPr>
          <w:rFonts w:ascii="Times New Roman" w:hAnsi="Times New Roman"/>
          <w:sz w:val="24"/>
          <w:szCs w:val="24"/>
        </w:rPr>
        <w:t>68 ligoni</w:t>
      </w:r>
      <w:r w:rsidR="00501B67" w:rsidRPr="007C011A">
        <w:rPr>
          <w:rFonts w:ascii="Times New Roman" w:hAnsi="Times New Roman"/>
          <w:sz w:val="24"/>
          <w:szCs w:val="24"/>
        </w:rPr>
        <w:t>ams</w:t>
      </w:r>
      <w:r w:rsidRPr="007C011A">
        <w:rPr>
          <w:rFonts w:ascii="Times New Roman" w:hAnsi="Times New Roman"/>
          <w:sz w:val="24"/>
          <w:szCs w:val="24"/>
        </w:rPr>
        <w:t xml:space="preserve"> atliktos 139 transfuzijos. Tai rodo, jog į gydymo įstaigas patenka </w:t>
      </w:r>
      <w:r w:rsidR="00501B67" w:rsidRPr="007C011A">
        <w:rPr>
          <w:rFonts w:ascii="Times New Roman" w:hAnsi="Times New Roman"/>
          <w:sz w:val="24"/>
          <w:szCs w:val="24"/>
        </w:rPr>
        <w:t xml:space="preserve">vis </w:t>
      </w:r>
      <w:r w:rsidRPr="007C011A">
        <w:rPr>
          <w:rFonts w:ascii="Times New Roman" w:hAnsi="Times New Roman"/>
          <w:sz w:val="24"/>
          <w:szCs w:val="24"/>
        </w:rPr>
        <w:t xml:space="preserve">sunkesni pacientai, reikalaujantys intensyvesnio gydymo, lyginant su priešpandeminiais metais. </w:t>
      </w:r>
    </w:p>
    <w:p w14:paraId="46335793" w14:textId="6EAF7B97" w:rsidR="001B1706" w:rsidRPr="007C011A" w:rsidRDefault="001B1706" w:rsidP="007C011A">
      <w:pPr>
        <w:spacing w:after="0" w:line="240" w:lineRule="auto"/>
        <w:ind w:firstLine="1296"/>
        <w:jc w:val="both"/>
        <w:rPr>
          <w:rFonts w:ascii="Times New Roman" w:hAnsi="Times New Roman"/>
          <w:sz w:val="24"/>
          <w:szCs w:val="24"/>
        </w:rPr>
      </w:pPr>
      <w:r w:rsidRPr="007C011A">
        <w:rPr>
          <w:rFonts w:ascii="Times New Roman" w:hAnsi="Times New Roman"/>
          <w:b/>
          <w:bCs/>
          <w:sz w:val="24"/>
          <w:szCs w:val="24"/>
        </w:rPr>
        <w:t>Intensyviosios terapijos palatoje</w:t>
      </w:r>
      <w:r w:rsidRPr="007C011A">
        <w:rPr>
          <w:rFonts w:ascii="Times New Roman" w:hAnsi="Times New Roman"/>
          <w:sz w:val="24"/>
          <w:szCs w:val="24"/>
        </w:rPr>
        <w:t xml:space="preserve"> visą parą teikiama intensyvios terapijos ir reanimacinė pagalba. Intensyvios terapijos palatoje (toliau</w:t>
      </w:r>
      <w:r w:rsidR="00501B67" w:rsidRPr="007C011A">
        <w:rPr>
          <w:rFonts w:ascii="Times New Roman" w:hAnsi="Times New Roman"/>
          <w:sz w:val="24"/>
          <w:szCs w:val="24"/>
        </w:rPr>
        <w:t xml:space="preserve"> – </w:t>
      </w:r>
      <w:r w:rsidRPr="007C011A">
        <w:rPr>
          <w:rFonts w:ascii="Times New Roman" w:hAnsi="Times New Roman"/>
          <w:sz w:val="24"/>
          <w:szCs w:val="24"/>
        </w:rPr>
        <w:t>ITP) gydomi sunkiausi, sudėtingiausi pagal esamą būklę ir ūmių nestabilių gyvybinių funkcijų pacientai. 2021</w:t>
      </w:r>
      <w:r w:rsidR="00501B67" w:rsidRPr="007C011A">
        <w:rPr>
          <w:rFonts w:ascii="Times New Roman" w:hAnsi="Times New Roman"/>
          <w:sz w:val="24"/>
          <w:szCs w:val="24"/>
        </w:rPr>
        <w:t xml:space="preserve"> metais</w:t>
      </w:r>
      <w:r w:rsidRPr="007C011A">
        <w:rPr>
          <w:rFonts w:ascii="Times New Roman" w:hAnsi="Times New Roman"/>
          <w:sz w:val="24"/>
          <w:szCs w:val="24"/>
        </w:rPr>
        <w:t xml:space="preserve"> ITP gydyt</w:t>
      </w:r>
      <w:r w:rsidR="00501B67" w:rsidRPr="007C011A">
        <w:rPr>
          <w:rFonts w:ascii="Times New Roman" w:hAnsi="Times New Roman"/>
          <w:sz w:val="24"/>
          <w:szCs w:val="24"/>
        </w:rPr>
        <w:t>i</w:t>
      </w:r>
      <w:r w:rsidRPr="007C011A">
        <w:rPr>
          <w:rFonts w:ascii="Times New Roman" w:hAnsi="Times New Roman"/>
          <w:sz w:val="24"/>
          <w:szCs w:val="24"/>
        </w:rPr>
        <w:t xml:space="preserve"> 179 pacientai, tai</w:t>
      </w:r>
      <w:r w:rsidR="00501B67" w:rsidRPr="007C011A">
        <w:rPr>
          <w:rFonts w:ascii="Times New Roman" w:hAnsi="Times New Roman"/>
          <w:sz w:val="24"/>
          <w:szCs w:val="24"/>
        </w:rPr>
        <w:t xml:space="preserve"> </w:t>
      </w:r>
      <w:r w:rsidRPr="007C011A">
        <w:rPr>
          <w:rFonts w:ascii="Times New Roman" w:hAnsi="Times New Roman"/>
          <w:sz w:val="24"/>
          <w:szCs w:val="24"/>
        </w:rPr>
        <w:t>40 pacientų mažiau lyginant su 2020</w:t>
      </w:r>
      <w:r w:rsidR="00501B67" w:rsidRPr="007C011A">
        <w:rPr>
          <w:rFonts w:ascii="Times New Roman" w:hAnsi="Times New Roman"/>
          <w:sz w:val="24"/>
          <w:szCs w:val="24"/>
        </w:rPr>
        <w:t xml:space="preserve"> metais</w:t>
      </w:r>
      <w:r w:rsidRPr="007C011A">
        <w:rPr>
          <w:rFonts w:ascii="Times New Roman" w:hAnsi="Times New Roman"/>
          <w:sz w:val="24"/>
          <w:szCs w:val="24"/>
        </w:rPr>
        <w:t>. Pacientų srauto sumažėjimo priežastys yra trumpesnis Geriatrijos ir vidaus ligų sk</w:t>
      </w:r>
      <w:r w:rsidR="00501B67" w:rsidRPr="007C011A">
        <w:rPr>
          <w:rFonts w:ascii="Times New Roman" w:hAnsi="Times New Roman"/>
          <w:sz w:val="24"/>
          <w:szCs w:val="24"/>
        </w:rPr>
        <w:t>yriaus</w:t>
      </w:r>
      <w:r w:rsidRPr="007C011A">
        <w:rPr>
          <w:rFonts w:ascii="Times New Roman" w:hAnsi="Times New Roman"/>
          <w:sz w:val="24"/>
          <w:szCs w:val="24"/>
        </w:rPr>
        <w:t xml:space="preserve"> veikimo laikas, kuomet buvo teikiamos paslaugos terapiniams pacientams</w:t>
      </w:r>
      <w:r w:rsidR="00501B67" w:rsidRPr="007C011A">
        <w:rPr>
          <w:rFonts w:ascii="Times New Roman" w:hAnsi="Times New Roman"/>
          <w:sz w:val="24"/>
          <w:szCs w:val="24"/>
        </w:rPr>
        <w:t>,</w:t>
      </w:r>
      <w:r w:rsidRPr="007C011A">
        <w:rPr>
          <w:rFonts w:ascii="Times New Roman" w:hAnsi="Times New Roman"/>
          <w:sz w:val="24"/>
          <w:szCs w:val="24"/>
        </w:rPr>
        <w:t xml:space="preserve"> bei nuo 2021</w:t>
      </w:r>
      <w:r w:rsidR="00501B67" w:rsidRPr="007C011A">
        <w:rPr>
          <w:rFonts w:ascii="Times New Roman" w:hAnsi="Times New Roman"/>
          <w:sz w:val="24"/>
          <w:szCs w:val="24"/>
        </w:rPr>
        <w:t xml:space="preserve"> m. spalio 29 d. </w:t>
      </w:r>
      <w:r w:rsidRPr="007C011A">
        <w:rPr>
          <w:rFonts w:ascii="Times New Roman" w:hAnsi="Times New Roman"/>
          <w:sz w:val="24"/>
          <w:szCs w:val="24"/>
        </w:rPr>
        <w:t>padidintas C</w:t>
      </w:r>
      <w:r w:rsidR="00501B67" w:rsidRPr="007C011A">
        <w:rPr>
          <w:rFonts w:ascii="Times New Roman" w:hAnsi="Times New Roman"/>
          <w:sz w:val="24"/>
          <w:szCs w:val="24"/>
        </w:rPr>
        <w:t>OVID-19 skyriaus</w:t>
      </w:r>
      <w:r w:rsidRPr="007C011A">
        <w:rPr>
          <w:rFonts w:ascii="Times New Roman" w:hAnsi="Times New Roman"/>
          <w:sz w:val="24"/>
          <w:szCs w:val="24"/>
        </w:rPr>
        <w:t xml:space="preserve"> lovų skaičius iki 46 (2 atskiri skyriai) ir perskirstytas turimas personalas jiems aptarnauti. Dėl šių priežasčių, dalis sunkių ligonių buvo pervežti į kit</w:t>
      </w:r>
      <w:r w:rsidR="00501B67" w:rsidRPr="007C011A">
        <w:rPr>
          <w:rFonts w:ascii="Times New Roman" w:hAnsi="Times New Roman"/>
          <w:sz w:val="24"/>
          <w:szCs w:val="24"/>
        </w:rPr>
        <w:t>ų gydymo įstaigų</w:t>
      </w:r>
      <w:r w:rsidRPr="007C011A">
        <w:rPr>
          <w:rFonts w:ascii="Times New Roman" w:hAnsi="Times New Roman"/>
          <w:sz w:val="24"/>
          <w:szCs w:val="24"/>
        </w:rPr>
        <w:t xml:space="preserve"> stacionarus.</w:t>
      </w:r>
    </w:p>
    <w:p w14:paraId="5D25529B" w14:textId="7BDEDCCC" w:rsidR="007C011A" w:rsidRDefault="007C011A" w:rsidP="007C011A">
      <w:pPr>
        <w:spacing w:after="0" w:line="240" w:lineRule="auto"/>
        <w:ind w:firstLine="1296"/>
        <w:jc w:val="both"/>
        <w:rPr>
          <w:rFonts w:ascii="Times New Roman" w:hAnsi="Times New Roman"/>
          <w:color w:val="00B0F0"/>
          <w:sz w:val="24"/>
          <w:szCs w:val="24"/>
        </w:rPr>
      </w:pPr>
    </w:p>
    <w:p w14:paraId="2FC96BCE" w14:textId="5D3994AD" w:rsidR="007C011A" w:rsidRDefault="007C011A" w:rsidP="007C011A">
      <w:pPr>
        <w:spacing w:after="0" w:line="240" w:lineRule="auto"/>
        <w:ind w:firstLine="1296"/>
        <w:jc w:val="both"/>
        <w:rPr>
          <w:rFonts w:ascii="Times New Roman" w:hAnsi="Times New Roman"/>
          <w:color w:val="00B0F0"/>
          <w:sz w:val="24"/>
          <w:szCs w:val="24"/>
        </w:rPr>
      </w:pPr>
    </w:p>
    <w:p w14:paraId="05099EB2" w14:textId="5D19D114" w:rsidR="007C011A" w:rsidRDefault="007C011A" w:rsidP="007C011A">
      <w:pPr>
        <w:spacing w:after="0" w:line="240" w:lineRule="auto"/>
        <w:ind w:firstLine="1296"/>
        <w:jc w:val="both"/>
        <w:rPr>
          <w:rFonts w:ascii="Times New Roman" w:hAnsi="Times New Roman"/>
          <w:color w:val="00B0F0"/>
          <w:sz w:val="24"/>
          <w:szCs w:val="24"/>
        </w:rPr>
      </w:pPr>
    </w:p>
    <w:p w14:paraId="4276D1DE" w14:textId="635E172D" w:rsidR="007C011A" w:rsidRDefault="007C011A" w:rsidP="007C011A">
      <w:pPr>
        <w:spacing w:after="0" w:line="240" w:lineRule="auto"/>
        <w:ind w:firstLine="1296"/>
        <w:jc w:val="both"/>
        <w:rPr>
          <w:rFonts w:ascii="Times New Roman" w:hAnsi="Times New Roman"/>
          <w:color w:val="00B0F0"/>
          <w:sz w:val="24"/>
          <w:szCs w:val="24"/>
        </w:rPr>
      </w:pPr>
    </w:p>
    <w:p w14:paraId="2BABF7E9" w14:textId="7F5261F5" w:rsidR="007C011A" w:rsidRDefault="007C011A" w:rsidP="007C011A">
      <w:pPr>
        <w:spacing w:after="0" w:line="240" w:lineRule="auto"/>
        <w:ind w:firstLine="1296"/>
        <w:jc w:val="both"/>
        <w:rPr>
          <w:rFonts w:ascii="Times New Roman" w:hAnsi="Times New Roman"/>
          <w:color w:val="00B0F0"/>
          <w:sz w:val="24"/>
          <w:szCs w:val="24"/>
        </w:rPr>
      </w:pPr>
    </w:p>
    <w:p w14:paraId="1684FCAD" w14:textId="06DE3851" w:rsidR="007C011A" w:rsidRDefault="007C011A" w:rsidP="007C011A">
      <w:pPr>
        <w:spacing w:after="0" w:line="240" w:lineRule="auto"/>
        <w:ind w:firstLine="1296"/>
        <w:jc w:val="both"/>
        <w:rPr>
          <w:rFonts w:ascii="Times New Roman" w:hAnsi="Times New Roman"/>
          <w:color w:val="00B0F0"/>
          <w:sz w:val="24"/>
          <w:szCs w:val="24"/>
        </w:rPr>
      </w:pPr>
    </w:p>
    <w:p w14:paraId="074011AB" w14:textId="77777777" w:rsidR="007C011A" w:rsidRDefault="007C011A" w:rsidP="001B1706">
      <w:pPr>
        <w:tabs>
          <w:tab w:val="left" w:pos="1276"/>
        </w:tabs>
        <w:spacing w:line="360" w:lineRule="auto"/>
        <w:jc w:val="right"/>
        <w:rPr>
          <w:rFonts w:ascii="Times New Roman" w:hAnsi="Times New Roman"/>
          <w:color w:val="00B0F0"/>
          <w:sz w:val="24"/>
          <w:szCs w:val="24"/>
        </w:rPr>
      </w:pPr>
    </w:p>
    <w:p w14:paraId="3AB37D5E" w14:textId="5DEDCF8C" w:rsidR="001B1706" w:rsidRDefault="001B1706" w:rsidP="001B1706">
      <w:pPr>
        <w:tabs>
          <w:tab w:val="left" w:pos="1276"/>
        </w:tabs>
        <w:spacing w:line="360" w:lineRule="auto"/>
        <w:jc w:val="right"/>
        <w:rPr>
          <w:noProof/>
        </w:rPr>
      </w:pPr>
      <w:r>
        <w:rPr>
          <w:rFonts w:ascii="Times New Roman" w:hAnsi="Times New Roman"/>
          <w:sz w:val="20"/>
          <w:szCs w:val="20"/>
        </w:rPr>
        <w:lastRenderedPageBreak/>
        <w:t>4 diagrama</w:t>
      </w:r>
      <w:r w:rsidRPr="007B2D13">
        <w:rPr>
          <w:noProof/>
        </w:rPr>
        <w:t xml:space="preserve"> </w:t>
      </w:r>
    </w:p>
    <w:p w14:paraId="12DD4642" w14:textId="77777777" w:rsidR="00654D5B" w:rsidRDefault="00654D5B" w:rsidP="00654D5B">
      <w:pPr>
        <w:tabs>
          <w:tab w:val="left" w:pos="1276"/>
        </w:tabs>
        <w:spacing w:line="360" w:lineRule="auto"/>
        <w:jc w:val="center"/>
        <w:rPr>
          <w:noProof/>
        </w:rPr>
      </w:pPr>
      <w:r>
        <w:rPr>
          <w:noProof/>
        </w:rPr>
        <w:drawing>
          <wp:inline distT="0" distB="0" distL="0" distR="0" wp14:anchorId="6AC96F0D" wp14:editId="4CB63E6F">
            <wp:extent cx="4572000" cy="2028825"/>
            <wp:effectExtent l="0" t="0" r="0" b="9525"/>
            <wp:docPr id="1" name="Diagrama 1">
              <a:extLst xmlns:a="http://schemas.openxmlformats.org/drawingml/2006/main">
                <a:ext uri="{FF2B5EF4-FFF2-40B4-BE49-F238E27FC236}">
                  <a16:creationId xmlns:a16="http://schemas.microsoft.com/office/drawing/2014/main" id="{965481CE-DE33-4030-A825-483C5B5935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DDD13EA" w14:textId="77777777" w:rsidR="00654D5B" w:rsidRPr="007C011A" w:rsidRDefault="001B1706" w:rsidP="00654D5B">
      <w:pPr>
        <w:spacing w:after="0" w:line="240" w:lineRule="auto"/>
        <w:ind w:firstLine="1298"/>
        <w:jc w:val="both"/>
        <w:rPr>
          <w:rFonts w:ascii="Times New Roman" w:hAnsi="Times New Roman"/>
          <w:sz w:val="24"/>
          <w:szCs w:val="24"/>
        </w:rPr>
      </w:pPr>
      <w:r w:rsidRPr="007C011A">
        <w:rPr>
          <w:rFonts w:ascii="Times New Roman" w:hAnsi="Times New Roman"/>
          <w:sz w:val="24"/>
          <w:szCs w:val="24"/>
        </w:rPr>
        <w:t xml:space="preserve">ITP gydomų pacientų, sergančių ūminiu miokardo infarktu ar insultu skaičius ir toliau išlieka nedidelis, kadangi sėkmingai vykdomas specializuotų paslaugų centralizavimas ir šiomis ligomis sergantys pacientai pirmiausia patenka į specializuotus centrus. </w:t>
      </w:r>
    </w:p>
    <w:p w14:paraId="3551CBDB" w14:textId="77777777" w:rsidR="00654D5B" w:rsidRPr="00FE76A2" w:rsidRDefault="00654D5B" w:rsidP="00654D5B">
      <w:pPr>
        <w:spacing w:after="0" w:line="240" w:lineRule="auto"/>
        <w:ind w:firstLine="1298"/>
        <w:jc w:val="both"/>
        <w:rPr>
          <w:rFonts w:ascii="Times New Roman" w:hAnsi="Times New Roman"/>
          <w:bCs/>
          <w:sz w:val="24"/>
          <w:szCs w:val="24"/>
        </w:rPr>
      </w:pPr>
      <w:r w:rsidRPr="00FE76A2">
        <w:rPr>
          <w:rFonts w:ascii="Times New Roman" w:hAnsi="Times New Roman"/>
          <w:bCs/>
          <w:sz w:val="24"/>
          <w:szCs w:val="24"/>
        </w:rPr>
        <w:t>Dienos chirurgijos poskyryje atliekamos operacijos:</w:t>
      </w:r>
    </w:p>
    <w:p w14:paraId="1E064DDA" w14:textId="77777777" w:rsidR="00654D5B" w:rsidRPr="007C011A" w:rsidRDefault="00654D5B" w:rsidP="00654D5B">
      <w:pPr>
        <w:spacing w:after="0" w:line="240" w:lineRule="auto"/>
        <w:ind w:firstLine="1298"/>
        <w:jc w:val="both"/>
        <w:rPr>
          <w:rFonts w:ascii="Times New Roman" w:hAnsi="Times New Roman"/>
          <w:sz w:val="24"/>
          <w:szCs w:val="24"/>
        </w:rPr>
      </w:pPr>
      <w:r w:rsidRPr="007C011A">
        <w:rPr>
          <w:rFonts w:ascii="Times New Roman" w:hAnsi="Times New Roman"/>
          <w:sz w:val="24"/>
          <w:szCs w:val="24"/>
        </w:rPr>
        <w:t>1. Pirmos grupės – odos ir poodžio folikulinių cistų šalinimas, odos navikų šalinimas, įaugusio nago rezekcija ar jo šalinimas;</w:t>
      </w:r>
    </w:p>
    <w:p w14:paraId="72E56DFF" w14:textId="77777777" w:rsidR="00654D5B" w:rsidRPr="007C011A" w:rsidRDefault="00654D5B" w:rsidP="00654D5B">
      <w:pPr>
        <w:spacing w:after="0" w:line="240" w:lineRule="auto"/>
        <w:ind w:firstLine="1298"/>
        <w:jc w:val="both"/>
        <w:rPr>
          <w:rFonts w:ascii="Times New Roman" w:hAnsi="Times New Roman"/>
          <w:sz w:val="24"/>
          <w:szCs w:val="24"/>
        </w:rPr>
      </w:pPr>
      <w:r w:rsidRPr="007C011A">
        <w:rPr>
          <w:rFonts w:ascii="Times New Roman" w:hAnsi="Times New Roman"/>
          <w:sz w:val="24"/>
          <w:szCs w:val="24"/>
        </w:rPr>
        <w:t>2. Antros grupės – ganglionų, svetimkūnių ir minkštųjų audinių šalinimas;</w:t>
      </w:r>
    </w:p>
    <w:p w14:paraId="66B9CC9D" w14:textId="77777777" w:rsidR="00654D5B" w:rsidRPr="007C011A" w:rsidRDefault="00654D5B" w:rsidP="00654D5B">
      <w:pPr>
        <w:spacing w:after="0" w:line="240" w:lineRule="auto"/>
        <w:ind w:firstLine="1298"/>
        <w:jc w:val="both"/>
        <w:rPr>
          <w:rFonts w:ascii="Times New Roman" w:hAnsi="Times New Roman"/>
          <w:sz w:val="24"/>
          <w:szCs w:val="24"/>
        </w:rPr>
      </w:pPr>
      <w:r w:rsidRPr="007C011A">
        <w:rPr>
          <w:rFonts w:ascii="Times New Roman" w:hAnsi="Times New Roman"/>
          <w:sz w:val="24"/>
          <w:szCs w:val="24"/>
        </w:rPr>
        <w:t>3. Trečios grupės – tai metalo konstrukcijų šalinimas po anksčiau atliktų traumatologinių – ortopedinių operacijų, riešo kanalo atlaisvinimo operacijos, burzų šalinimas, fibromatozių šalinimas, endoskopinės ir transanalinės polipektomijos (storosios (gaubtinės) ir išangės kanalo gerybinis navikas, skrandžio polipas).</w:t>
      </w:r>
    </w:p>
    <w:p w14:paraId="00EBA258" w14:textId="77777777" w:rsidR="00654D5B" w:rsidRPr="007C011A" w:rsidRDefault="00654D5B" w:rsidP="00654D5B">
      <w:pPr>
        <w:spacing w:after="0" w:line="240" w:lineRule="auto"/>
        <w:ind w:firstLine="1298"/>
        <w:jc w:val="both"/>
        <w:rPr>
          <w:rFonts w:ascii="Times New Roman" w:hAnsi="Times New Roman"/>
          <w:sz w:val="24"/>
          <w:szCs w:val="24"/>
        </w:rPr>
      </w:pPr>
      <w:r w:rsidRPr="007C011A">
        <w:rPr>
          <w:rFonts w:ascii="Times New Roman" w:hAnsi="Times New Roman"/>
          <w:sz w:val="24"/>
          <w:szCs w:val="24"/>
        </w:rPr>
        <w:t>4. Ketvirtos grupės – pilonidinės cistos pašalinimo operacijos, sausgyslių operacijos, nekrektomija.</w:t>
      </w:r>
    </w:p>
    <w:p w14:paraId="6ABFAE62" w14:textId="77777777" w:rsidR="001B1706" w:rsidRPr="007C011A" w:rsidRDefault="00654D5B" w:rsidP="00654D5B">
      <w:pPr>
        <w:spacing w:after="0" w:line="240" w:lineRule="auto"/>
        <w:ind w:firstLine="1298"/>
        <w:jc w:val="both"/>
        <w:rPr>
          <w:rFonts w:ascii="Times New Roman" w:hAnsi="Times New Roman"/>
          <w:sz w:val="24"/>
          <w:szCs w:val="24"/>
        </w:rPr>
      </w:pPr>
      <w:r w:rsidRPr="007C011A">
        <w:rPr>
          <w:rFonts w:ascii="Times New Roman" w:hAnsi="Times New Roman"/>
          <w:sz w:val="24"/>
          <w:szCs w:val="24"/>
        </w:rPr>
        <w:t xml:space="preserve">2021 metais </w:t>
      </w:r>
      <w:r w:rsidR="001B1706" w:rsidRPr="007C011A">
        <w:rPr>
          <w:rFonts w:ascii="Times New Roman" w:hAnsi="Times New Roman"/>
          <w:sz w:val="24"/>
          <w:szCs w:val="24"/>
        </w:rPr>
        <w:t>atlikt</w:t>
      </w:r>
      <w:r w:rsidRPr="007C011A">
        <w:rPr>
          <w:rFonts w:ascii="Times New Roman" w:hAnsi="Times New Roman"/>
          <w:sz w:val="24"/>
          <w:szCs w:val="24"/>
        </w:rPr>
        <w:t>os</w:t>
      </w:r>
      <w:r w:rsidR="00363C92" w:rsidRPr="007C011A">
        <w:rPr>
          <w:rFonts w:ascii="Times New Roman" w:hAnsi="Times New Roman"/>
          <w:sz w:val="24"/>
          <w:szCs w:val="24"/>
        </w:rPr>
        <w:t>:</w:t>
      </w:r>
      <w:r w:rsidR="001B1706" w:rsidRPr="007C011A">
        <w:rPr>
          <w:rFonts w:ascii="Times New Roman" w:hAnsi="Times New Roman"/>
          <w:sz w:val="24"/>
          <w:szCs w:val="24"/>
        </w:rPr>
        <w:t xml:space="preserve"> 1</w:t>
      </w:r>
      <w:r w:rsidRPr="007C011A">
        <w:rPr>
          <w:rFonts w:ascii="Times New Roman" w:hAnsi="Times New Roman"/>
          <w:sz w:val="24"/>
          <w:szCs w:val="24"/>
        </w:rPr>
        <w:t>9</w:t>
      </w:r>
      <w:r w:rsidR="001B1706" w:rsidRPr="007C011A">
        <w:rPr>
          <w:rFonts w:ascii="Times New Roman" w:hAnsi="Times New Roman"/>
          <w:sz w:val="24"/>
          <w:szCs w:val="24"/>
        </w:rPr>
        <w:t xml:space="preserve"> operacijų</w:t>
      </w:r>
      <w:r w:rsidRPr="007C011A">
        <w:rPr>
          <w:rFonts w:ascii="Times New Roman" w:hAnsi="Times New Roman"/>
          <w:sz w:val="24"/>
          <w:szCs w:val="24"/>
        </w:rPr>
        <w:t>,</w:t>
      </w:r>
      <w:r w:rsidR="001B1706" w:rsidRPr="007C011A">
        <w:rPr>
          <w:rFonts w:ascii="Times New Roman" w:hAnsi="Times New Roman"/>
          <w:sz w:val="24"/>
          <w:szCs w:val="24"/>
        </w:rPr>
        <w:t xml:space="preserve"> </w:t>
      </w:r>
      <w:r w:rsidRPr="007C011A">
        <w:rPr>
          <w:rFonts w:ascii="Times New Roman" w:hAnsi="Times New Roman"/>
          <w:sz w:val="24"/>
          <w:szCs w:val="24"/>
        </w:rPr>
        <w:t>14</w:t>
      </w:r>
      <w:r w:rsidR="001B1706" w:rsidRPr="007C011A">
        <w:rPr>
          <w:rFonts w:ascii="Times New Roman" w:hAnsi="Times New Roman"/>
          <w:sz w:val="24"/>
          <w:szCs w:val="24"/>
        </w:rPr>
        <w:t xml:space="preserve"> kolonoskopij</w:t>
      </w:r>
      <w:r w:rsidRPr="007C011A">
        <w:rPr>
          <w:rFonts w:ascii="Times New Roman" w:hAnsi="Times New Roman"/>
          <w:sz w:val="24"/>
          <w:szCs w:val="24"/>
        </w:rPr>
        <w:t>ų bei</w:t>
      </w:r>
      <w:r w:rsidR="00363C92" w:rsidRPr="007C011A">
        <w:rPr>
          <w:rFonts w:ascii="Times New Roman" w:hAnsi="Times New Roman"/>
          <w:sz w:val="24"/>
          <w:szCs w:val="24"/>
        </w:rPr>
        <w:t xml:space="preserve"> 4</w:t>
      </w:r>
      <w:r w:rsidR="001B1706" w:rsidRPr="007C011A">
        <w:rPr>
          <w:rFonts w:ascii="Times New Roman" w:hAnsi="Times New Roman"/>
          <w:sz w:val="24"/>
          <w:szCs w:val="24"/>
        </w:rPr>
        <w:t xml:space="preserve"> biopsijos.</w:t>
      </w:r>
    </w:p>
    <w:p w14:paraId="5691CA15" w14:textId="77777777" w:rsidR="00D36481" w:rsidRDefault="001B1706" w:rsidP="00363C92">
      <w:pPr>
        <w:tabs>
          <w:tab w:val="left" w:pos="645"/>
        </w:tabs>
        <w:spacing w:line="360" w:lineRule="auto"/>
        <w:jc w:val="right"/>
        <w:rPr>
          <w:rFonts w:ascii="Times New Roman" w:hAnsi="Times New Roman"/>
          <w:sz w:val="24"/>
          <w:szCs w:val="24"/>
        </w:rPr>
      </w:pPr>
      <w:r w:rsidRPr="00A52C19">
        <w:rPr>
          <w:rFonts w:ascii="Times New Roman" w:hAnsi="Times New Roman"/>
          <w:sz w:val="20"/>
          <w:szCs w:val="20"/>
        </w:rPr>
        <w:t>5 diagrama</w:t>
      </w:r>
      <w:r>
        <w:rPr>
          <w:rFonts w:ascii="Times New Roman" w:hAnsi="Times New Roman"/>
          <w:sz w:val="24"/>
          <w:szCs w:val="24"/>
        </w:rPr>
        <w:t xml:space="preserve"> </w:t>
      </w:r>
    </w:p>
    <w:p w14:paraId="32025CD3" w14:textId="77777777" w:rsidR="00363C92" w:rsidRDefault="00363C92" w:rsidP="00363C92">
      <w:pPr>
        <w:tabs>
          <w:tab w:val="left" w:pos="645"/>
        </w:tabs>
        <w:spacing w:line="360" w:lineRule="auto"/>
        <w:jc w:val="center"/>
        <w:rPr>
          <w:rFonts w:ascii="Times New Roman" w:hAnsi="Times New Roman"/>
          <w:color w:val="FF0000"/>
          <w:sz w:val="18"/>
          <w:szCs w:val="18"/>
        </w:rPr>
      </w:pPr>
      <w:r>
        <w:rPr>
          <w:noProof/>
        </w:rPr>
        <w:drawing>
          <wp:inline distT="0" distB="0" distL="0" distR="0" wp14:anchorId="0685F3C8" wp14:editId="5BE5EFC2">
            <wp:extent cx="4572000" cy="2266951"/>
            <wp:effectExtent l="0" t="0" r="0" b="0"/>
            <wp:docPr id="10" name="Diagrama 10">
              <a:extLst xmlns:a="http://schemas.openxmlformats.org/drawingml/2006/main">
                <a:ext uri="{FF2B5EF4-FFF2-40B4-BE49-F238E27FC236}">
                  <a16:creationId xmlns:a16="http://schemas.microsoft.com/office/drawing/2014/main" id="{965481CE-DE33-4030-A825-483C5B5935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FAFD249" w14:textId="1CE2290E" w:rsidR="00363C92" w:rsidRDefault="00363C92" w:rsidP="00363C92">
      <w:pPr>
        <w:spacing w:after="0" w:line="240" w:lineRule="auto"/>
        <w:ind w:firstLine="1298"/>
        <w:jc w:val="both"/>
        <w:rPr>
          <w:rFonts w:ascii="Times New Roman" w:hAnsi="Times New Roman"/>
          <w:sz w:val="24"/>
          <w:szCs w:val="24"/>
        </w:rPr>
      </w:pPr>
      <w:r>
        <w:rPr>
          <w:rFonts w:ascii="Times New Roman" w:hAnsi="Times New Roman"/>
          <w:sz w:val="24"/>
          <w:szCs w:val="24"/>
        </w:rPr>
        <w:t>2021 metais</w:t>
      </w:r>
      <w:r w:rsidR="00821BC6">
        <w:rPr>
          <w:rFonts w:ascii="Times New Roman" w:hAnsi="Times New Roman"/>
          <w:sz w:val="24"/>
          <w:szCs w:val="24"/>
        </w:rPr>
        <w:t xml:space="preserve"> atlikta:</w:t>
      </w:r>
      <w:r>
        <w:rPr>
          <w:rFonts w:ascii="Times New Roman" w:hAnsi="Times New Roman"/>
          <w:sz w:val="24"/>
          <w:szCs w:val="24"/>
        </w:rPr>
        <w:t xml:space="preserve"> </w:t>
      </w:r>
      <w:r w:rsidRPr="00FC61CE">
        <w:rPr>
          <w:rFonts w:ascii="Times New Roman" w:hAnsi="Times New Roman"/>
          <w:sz w:val="24"/>
          <w:szCs w:val="24"/>
        </w:rPr>
        <w:t xml:space="preserve">I grupės operacijų – </w:t>
      </w:r>
      <w:r w:rsidR="00821BC6">
        <w:rPr>
          <w:rFonts w:ascii="Times New Roman" w:hAnsi="Times New Roman"/>
          <w:sz w:val="24"/>
          <w:szCs w:val="24"/>
        </w:rPr>
        <w:t>6</w:t>
      </w:r>
      <w:r w:rsidRPr="00FC61CE">
        <w:rPr>
          <w:rFonts w:ascii="Times New Roman" w:hAnsi="Times New Roman"/>
          <w:sz w:val="24"/>
          <w:szCs w:val="24"/>
        </w:rPr>
        <w:t xml:space="preserve">, II grupės – </w:t>
      </w:r>
      <w:r w:rsidR="00821BC6">
        <w:rPr>
          <w:rFonts w:ascii="Times New Roman" w:hAnsi="Times New Roman"/>
          <w:sz w:val="24"/>
          <w:szCs w:val="24"/>
        </w:rPr>
        <w:t>8</w:t>
      </w:r>
      <w:r w:rsidRPr="00FC61CE">
        <w:rPr>
          <w:rFonts w:ascii="Times New Roman" w:hAnsi="Times New Roman"/>
          <w:sz w:val="24"/>
          <w:szCs w:val="24"/>
        </w:rPr>
        <w:t xml:space="preserve">, III grupės – </w:t>
      </w:r>
      <w:r w:rsidR="00821BC6">
        <w:rPr>
          <w:rFonts w:ascii="Times New Roman" w:hAnsi="Times New Roman"/>
          <w:sz w:val="24"/>
          <w:szCs w:val="24"/>
        </w:rPr>
        <w:t>5</w:t>
      </w:r>
      <w:r w:rsidRPr="00FC61CE">
        <w:rPr>
          <w:rFonts w:ascii="Times New Roman" w:hAnsi="Times New Roman"/>
          <w:sz w:val="24"/>
          <w:szCs w:val="24"/>
        </w:rPr>
        <w:t xml:space="preserve">, iš jų </w:t>
      </w:r>
      <w:r w:rsidR="00821BC6">
        <w:rPr>
          <w:rFonts w:ascii="Times New Roman" w:hAnsi="Times New Roman"/>
          <w:sz w:val="24"/>
          <w:szCs w:val="24"/>
        </w:rPr>
        <w:t>3</w:t>
      </w:r>
      <w:r w:rsidRPr="00FC61CE">
        <w:rPr>
          <w:rFonts w:ascii="Times New Roman" w:hAnsi="Times New Roman"/>
          <w:sz w:val="24"/>
          <w:szCs w:val="24"/>
        </w:rPr>
        <w:t xml:space="preserve"> kolonoskopijų su polipektomija, IV grupės – 0. </w:t>
      </w:r>
    </w:p>
    <w:p w14:paraId="104B4634" w14:textId="32D0FDAD" w:rsidR="007C011A" w:rsidRDefault="007C011A" w:rsidP="00363C92">
      <w:pPr>
        <w:spacing w:after="0" w:line="240" w:lineRule="auto"/>
        <w:ind w:firstLine="1298"/>
        <w:jc w:val="both"/>
        <w:rPr>
          <w:rFonts w:ascii="Times New Roman" w:hAnsi="Times New Roman"/>
          <w:sz w:val="24"/>
          <w:szCs w:val="24"/>
        </w:rPr>
      </w:pPr>
    </w:p>
    <w:p w14:paraId="16A0A5F3" w14:textId="77777777" w:rsidR="007C011A" w:rsidRDefault="007C011A" w:rsidP="00363C92">
      <w:pPr>
        <w:spacing w:after="0" w:line="240" w:lineRule="auto"/>
        <w:ind w:firstLine="1298"/>
        <w:jc w:val="both"/>
        <w:rPr>
          <w:rFonts w:ascii="Times New Roman" w:hAnsi="Times New Roman"/>
          <w:sz w:val="24"/>
          <w:szCs w:val="24"/>
        </w:rPr>
      </w:pPr>
    </w:p>
    <w:p w14:paraId="319C7ED0" w14:textId="77777777" w:rsidR="00661349" w:rsidRDefault="00661349" w:rsidP="00661349">
      <w:pPr>
        <w:spacing w:after="0" w:line="240" w:lineRule="auto"/>
        <w:rPr>
          <w:rFonts w:ascii="Times New Roman" w:hAnsi="Times New Roman"/>
          <w:b/>
          <w:color w:val="00B0F0"/>
          <w:sz w:val="24"/>
          <w:szCs w:val="24"/>
        </w:rPr>
      </w:pPr>
    </w:p>
    <w:p w14:paraId="798900C9" w14:textId="0055B042" w:rsidR="00E53F40" w:rsidRDefault="00E53F40" w:rsidP="00661349">
      <w:pPr>
        <w:spacing w:after="0" w:line="240" w:lineRule="auto"/>
        <w:jc w:val="center"/>
        <w:rPr>
          <w:rFonts w:ascii="Times New Roman" w:hAnsi="Times New Roman"/>
          <w:b/>
          <w:sz w:val="24"/>
          <w:szCs w:val="24"/>
        </w:rPr>
      </w:pPr>
      <w:r w:rsidRPr="00675680">
        <w:rPr>
          <w:rFonts w:ascii="Times New Roman" w:hAnsi="Times New Roman"/>
          <w:b/>
          <w:sz w:val="24"/>
          <w:szCs w:val="24"/>
        </w:rPr>
        <w:lastRenderedPageBreak/>
        <w:t>VII. II. Slaugos ir palaikomojo gydymo skyrius</w:t>
      </w:r>
    </w:p>
    <w:p w14:paraId="72579769" w14:textId="77777777" w:rsidR="00661349" w:rsidRPr="00675680" w:rsidRDefault="00661349" w:rsidP="00661349">
      <w:pPr>
        <w:spacing w:after="0" w:line="240" w:lineRule="auto"/>
        <w:jc w:val="center"/>
        <w:rPr>
          <w:rFonts w:ascii="Times New Roman" w:hAnsi="Times New Roman"/>
          <w:b/>
          <w:sz w:val="24"/>
          <w:szCs w:val="24"/>
        </w:rPr>
      </w:pPr>
    </w:p>
    <w:p w14:paraId="7004F1C2" w14:textId="77777777" w:rsidR="00EE6F64" w:rsidRDefault="00E53F40" w:rsidP="00675680">
      <w:pPr>
        <w:pStyle w:val="Sraopastraipa"/>
        <w:spacing w:after="0" w:line="240" w:lineRule="auto"/>
        <w:ind w:left="0" w:firstLine="1276"/>
        <w:jc w:val="both"/>
        <w:rPr>
          <w:rFonts w:ascii="Times New Roman" w:hAnsi="Times New Roman"/>
          <w:sz w:val="24"/>
          <w:szCs w:val="24"/>
        </w:rPr>
      </w:pPr>
      <w:r w:rsidRPr="00675680">
        <w:rPr>
          <w:rFonts w:ascii="Times New Roman" w:hAnsi="Times New Roman"/>
          <w:sz w:val="24"/>
          <w:szCs w:val="24"/>
        </w:rPr>
        <w:tab/>
        <w:t xml:space="preserve">Slaugos ir palaikomojo gydymo skyriuje yra 60 lovų. Skyriuje yra teikiamos gydymo, slaugos ir kitos minimalios sveikatos palaikymo paslaugos bet kurio amžiaus žmonėms, sergantiems lėtinėmis ligomis, neįgaliesiems bei pacientams, kuriems yra aiški diagnozė ir nereikalingas aktyvus gydymas, papildomas ištyrimas bei kontraindikuotina medicininė reabilitacija. </w:t>
      </w:r>
    </w:p>
    <w:p w14:paraId="10ED1997" w14:textId="77777777" w:rsidR="00EE6F64" w:rsidRDefault="00EE6F64" w:rsidP="00EE6F64">
      <w:pPr>
        <w:pStyle w:val="Sraopastraipa"/>
        <w:spacing w:after="0" w:line="240" w:lineRule="auto"/>
        <w:ind w:left="0" w:firstLine="1276"/>
        <w:jc w:val="both"/>
        <w:rPr>
          <w:rFonts w:ascii="Times New Roman" w:hAnsi="Times New Roman"/>
          <w:sz w:val="24"/>
          <w:szCs w:val="24"/>
        </w:rPr>
      </w:pPr>
      <w:r>
        <w:rPr>
          <w:rFonts w:ascii="Times New Roman" w:hAnsi="Times New Roman"/>
          <w:sz w:val="24"/>
          <w:szCs w:val="24"/>
        </w:rPr>
        <w:t>Pacientai</w:t>
      </w:r>
      <w:r w:rsidR="00E53F40" w:rsidRPr="00675680">
        <w:rPr>
          <w:rFonts w:ascii="Times New Roman" w:hAnsi="Times New Roman"/>
          <w:sz w:val="24"/>
          <w:szCs w:val="24"/>
        </w:rPr>
        <w:t xml:space="preserve"> hospitalizuojami planine tvarka su šeimos gydytojų ar gydytojų specialistų siuntimais. Taip pat į skyrių stacionarizuojami </w:t>
      </w:r>
      <w:r>
        <w:rPr>
          <w:rFonts w:ascii="Times New Roman" w:hAnsi="Times New Roman"/>
          <w:sz w:val="24"/>
          <w:szCs w:val="24"/>
        </w:rPr>
        <w:t>pacientai</w:t>
      </w:r>
      <w:r w:rsidR="00E53F40" w:rsidRPr="00675680">
        <w:rPr>
          <w:rFonts w:ascii="Times New Roman" w:hAnsi="Times New Roman"/>
          <w:sz w:val="24"/>
          <w:szCs w:val="24"/>
        </w:rPr>
        <w:t xml:space="preserve"> po gydymo aukštesnio lygio stacionare, kai dar reikia tolimesnio palaikomojo gydymo ar slaugos. Besigydantiems ligoniams yra nemokama nuolatinės slaugos ar nuolatinės priežiūros tikslinė kompensacija.</w:t>
      </w:r>
    </w:p>
    <w:p w14:paraId="1C8A209E" w14:textId="77777777" w:rsidR="00661349" w:rsidRDefault="00EE6F64" w:rsidP="00EE6F64">
      <w:pPr>
        <w:pStyle w:val="Sraopastraipa"/>
        <w:spacing w:after="0" w:line="240" w:lineRule="auto"/>
        <w:ind w:left="0" w:firstLine="1276"/>
        <w:jc w:val="both"/>
        <w:rPr>
          <w:rFonts w:ascii="Times New Roman" w:hAnsi="Times New Roman"/>
          <w:sz w:val="24"/>
          <w:szCs w:val="24"/>
        </w:rPr>
      </w:pPr>
      <w:r>
        <w:rPr>
          <w:rFonts w:ascii="Times New Roman" w:hAnsi="Times New Roman"/>
          <w:sz w:val="24"/>
          <w:szCs w:val="24"/>
        </w:rPr>
        <w:t xml:space="preserve">Taip pat teikiamos stacionarinės </w:t>
      </w:r>
      <w:proofErr w:type="spellStart"/>
      <w:r>
        <w:rPr>
          <w:rFonts w:ascii="Times New Roman" w:hAnsi="Times New Roman"/>
          <w:sz w:val="24"/>
          <w:szCs w:val="24"/>
        </w:rPr>
        <w:t>paliatyviosios</w:t>
      </w:r>
      <w:proofErr w:type="spellEnd"/>
      <w:r>
        <w:rPr>
          <w:rFonts w:ascii="Times New Roman" w:hAnsi="Times New Roman"/>
          <w:sz w:val="24"/>
          <w:szCs w:val="24"/>
        </w:rPr>
        <w:t xml:space="preserve"> pagalbos paslaugos suaugusiems pacientams. Šių paslaugų gydymo trukmė neribojama, o </w:t>
      </w:r>
      <w:proofErr w:type="spellStart"/>
      <w:r>
        <w:rPr>
          <w:rFonts w:ascii="Times New Roman" w:hAnsi="Times New Roman"/>
          <w:sz w:val="24"/>
          <w:szCs w:val="24"/>
        </w:rPr>
        <w:t>paliatyviosios</w:t>
      </w:r>
      <w:proofErr w:type="spellEnd"/>
      <w:r>
        <w:rPr>
          <w:rFonts w:ascii="Times New Roman" w:hAnsi="Times New Roman"/>
          <w:sz w:val="24"/>
          <w:szCs w:val="24"/>
        </w:rPr>
        <w:t xml:space="preserve"> pagalbos išlaidos apmokamos iš PSDF biudžeto.</w:t>
      </w:r>
      <w:r w:rsidR="00E53F40" w:rsidRPr="00EE6F64">
        <w:rPr>
          <w:rFonts w:ascii="Times New Roman" w:hAnsi="Times New Roman"/>
          <w:sz w:val="24"/>
          <w:szCs w:val="24"/>
        </w:rPr>
        <w:t xml:space="preserve">                                                                                                        </w:t>
      </w:r>
    </w:p>
    <w:p w14:paraId="71918363" w14:textId="4BD098FE" w:rsidR="00E53F40" w:rsidRPr="00EE6F64" w:rsidRDefault="00E53F40" w:rsidP="00661349">
      <w:pPr>
        <w:pStyle w:val="Sraopastraipa"/>
        <w:spacing w:after="0" w:line="240" w:lineRule="auto"/>
        <w:ind w:left="0" w:firstLine="1276"/>
        <w:jc w:val="right"/>
        <w:rPr>
          <w:rFonts w:ascii="Times New Roman" w:hAnsi="Times New Roman"/>
          <w:sz w:val="24"/>
          <w:szCs w:val="24"/>
        </w:rPr>
      </w:pPr>
      <w:r w:rsidRPr="00EE6F64">
        <w:rPr>
          <w:rFonts w:ascii="Times New Roman" w:hAnsi="Times New Roman"/>
          <w:sz w:val="20"/>
          <w:szCs w:val="20"/>
        </w:rPr>
        <w:t>1</w:t>
      </w:r>
      <w:r w:rsidRPr="00EE6F64">
        <w:rPr>
          <w:rFonts w:ascii="Times New Roman" w:hAnsi="Times New Roman"/>
          <w:sz w:val="24"/>
          <w:szCs w:val="24"/>
        </w:rPr>
        <w:t xml:space="preserve"> </w:t>
      </w:r>
      <w:r w:rsidRPr="00EE6F64">
        <w:rPr>
          <w:rFonts w:ascii="Times New Roman" w:hAnsi="Times New Roman"/>
          <w:sz w:val="20"/>
          <w:szCs w:val="20"/>
        </w:rPr>
        <w:t>lentelė</w:t>
      </w:r>
    </w:p>
    <w:tbl>
      <w:tblPr>
        <w:tblpPr w:leftFromText="180" w:rightFromText="180" w:vertAnchor="text" w:horzAnchor="margin" w:tblpY="20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1775"/>
        <w:gridCol w:w="2356"/>
        <w:gridCol w:w="1590"/>
        <w:gridCol w:w="2662"/>
      </w:tblGrid>
      <w:tr w:rsidR="00675680" w:rsidRPr="00675680" w14:paraId="216D6269" w14:textId="77777777" w:rsidTr="00BD2158">
        <w:tc>
          <w:tcPr>
            <w:tcW w:w="1393" w:type="dxa"/>
            <w:shd w:val="clear" w:color="auto" w:fill="auto"/>
          </w:tcPr>
          <w:p w14:paraId="766A5304" w14:textId="77777777" w:rsidR="00E53F40" w:rsidRPr="00675680" w:rsidRDefault="00E53F40" w:rsidP="00EE6F64">
            <w:pPr>
              <w:pStyle w:val="Sraopastraipa"/>
              <w:spacing w:after="0" w:line="240" w:lineRule="auto"/>
              <w:ind w:left="0"/>
              <w:rPr>
                <w:rFonts w:ascii="Times New Roman" w:hAnsi="Times New Roman"/>
                <w:b/>
                <w:bCs/>
                <w:sz w:val="24"/>
                <w:szCs w:val="24"/>
              </w:rPr>
            </w:pPr>
            <w:r w:rsidRPr="00675680">
              <w:rPr>
                <w:rFonts w:ascii="Times New Roman" w:hAnsi="Times New Roman"/>
                <w:b/>
                <w:bCs/>
                <w:sz w:val="24"/>
                <w:szCs w:val="24"/>
              </w:rPr>
              <w:t>Ligonių sk.</w:t>
            </w:r>
          </w:p>
        </w:tc>
        <w:tc>
          <w:tcPr>
            <w:tcW w:w="1775" w:type="dxa"/>
            <w:shd w:val="clear" w:color="auto" w:fill="auto"/>
          </w:tcPr>
          <w:p w14:paraId="67FFA993" w14:textId="77777777" w:rsidR="00E53F40" w:rsidRPr="00675680" w:rsidRDefault="00E53F40" w:rsidP="00EE6F64">
            <w:pPr>
              <w:pStyle w:val="Sraopastraipa"/>
              <w:spacing w:after="0" w:line="240" w:lineRule="auto"/>
              <w:ind w:left="0"/>
              <w:jc w:val="center"/>
              <w:rPr>
                <w:rFonts w:ascii="Times New Roman" w:hAnsi="Times New Roman"/>
                <w:b/>
                <w:bCs/>
                <w:sz w:val="24"/>
                <w:szCs w:val="24"/>
              </w:rPr>
            </w:pPr>
            <w:r w:rsidRPr="00675680">
              <w:rPr>
                <w:rFonts w:ascii="Times New Roman" w:hAnsi="Times New Roman"/>
                <w:b/>
                <w:bCs/>
                <w:sz w:val="24"/>
                <w:szCs w:val="24"/>
              </w:rPr>
              <w:t>Lovadienių sk.</w:t>
            </w:r>
          </w:p>
        </w:tc>
        <w:tc>
          <w:tcPr>
            <w:tcW w:w="2356" w:type="dxa"/>
            <w:shd w:val="clear" w:color="auto" w:fill="auto"/>
          </w:tcPr>
          <w:p w14:paraId="5619669C" w14:textId="77777777" w:rsidR="00E53F40" w:rsidRPr="00675680" w:rsidRDefault="00E53F40" w:rsidP="00EE6F64">
            <w:pPr>
              <w:pStyle w:val="Sraopastraipa"/>
              <w:spacing w:after="0" w:line="240" w:lineRule="auto"/>
              <w:ind w:left="0"/>
              <w:jc w:val="center"/>
              <w:rPr>
                <w:rFonts w:ascii="Times New Roman" w:hAnsi="Times New Roman"/>
                <w:b/>
                <w:bCs/>
                <w:sz w:val="24"/>
                <w:szCs w:val="24"/>
              </w:rPr>
            </w:pPr>
            <w:r w:rsidRPr="00675680">
              <w:rPr>
                <w:rFonts w:ascii="Times New Roman" w:hAnsi="Times New Roman"/>
                <w:b/>
                <w:bCs/>
                <w:sz w:val="24"/>
                <w:szCs w:val="24"/>
              </w:rPr>
              <w:t>Lovos funkcionumas</w:t>
            </w:r>
          </w:p>
        </w:tc>
        <w:tc>
          <w:tcPr>
            <w:tcW w:w="1590" w:type="dxa"/>
            <w:shd w:val="clear" w:color="auto" w:fill="auto"/>
          </w:tcPr>
          <w:p w14:paraId="27825254" w14:textId="77777777" w:rsidR="00E53F40" w:rsidRPr="00675680" w:rsidRDefault="00E53F40" w:rsidP="00EE6F64">
            <w:pPr>
              <w:pStyle w:val="Sraopastraipa"/>
              <w:spacing w:after="0" w:line="240" w:lineRule="auto"/>
              <w:ind w:left="0"/>
              <w:rPr>
                <w:rFonts w:ascii="Times New Roman" w:hAnsi="Times New Roman"/>
                <w:b/>
                <w:bCs/>
                <w:sz w:val="24"/>
                <w:szCs w:val="24"/>
              </w:rPr>
            </w:pPr>
            <w:r w:rsidRPr="00675680">
              <w:rPr>
                <w:rFonts w:ascii="Times New Roman" w:hAnsi="Times New Roman"/>
                <w:b/>
                <w:bCs/>
                <w:sz w:val="24"/>
                <w:szCs w:val="24"/>
              </w:rPr>
              <w:t>Letališkumas</w:t>
            </w:r>
          </w:p>
        </w:tc>
        <w:tc>
          <w:tcPr>
            <w:tcW w:w="2662" w:type="dxa"/>
            <w:shd w:val="clear" w:color="auto" w:fill="auto"/>
          </w:tcPr>
          <w:p w14:paraId="4D9D2A52" w14:textId="77777777" w:rsidR="00E53F40" w:rsidRPr="00675680" w:rsidRDefault="00E53F40" w:rsidP="00EE6F64">
            <w:pPr>
              <w:pStyle w:val="Sraopastraipa"/>
              <w:spacing w:after="0" w:line="240" w:lineRule="auto"/>
              <w:ind w:left="0"/>
              <w:jc w:val="center"/>
              <w:rPr>
                <w:rFonts w:ascii="Times New Roman" w:hAnsi="Times New Roman"/>
                <w:b/>
                <w:bCs/>
                <w:sz w:val="24"/>
                <w:szCs w:val="24"/>
              </w:rPr>
            </w:pPr>
            <w:r w:rsidRPr="00675680">
              <w:rPr>
                <w:rFonts w:ascii="Times New Roman" w:hAnsi="Times New Roman"/>
                <w:b/>
                <w:bCs/>
                <w:sz w:val="24"/>
                <w:szCs w:val="24"/>
              </w:rPr>
              <w:t>Vidutinis gulėjimo laikas</w:t>
            </w:r>
          </w:p>
        </w:tc>
      </w:tr>
      <w:tr w:rsidR="00675680" w:rsidRPr="00675680" w14:paraId="44D61ECF" w14:textId="77777777" w:rsidTr="00BD2158">
        <w:tc>
          <w:tcPr>
            <w:tcW w:w="1393" w:type="dxa"/>
            <w:shd w:val="clear" w:color="auto" w:fill="auto"/>
          </w:tcPr>
          <w:p w14:paraId="7C6508B8" w14:textId="77777777" w:rsidR="00E53F40" w:rsidRPr="00675680" w:rsidRDefault="00E53F40" w:rsidP="00EE6F64">
            <w:pPr>
              <w:pStyle w:val="Sraopastraipa"/>
              <w:spacing w:after="0" w:line="240" w:lineRule="auto"/>
              <w:ind w:left="0"/>
              <w:jc w:val="center"/>
              <w:rPr>
                <w:rFonts w:ascii="Times New Roman" w:hAnsi="Times New Roman"/>
                <w:sz w:val="20"/>
                <w:szCs w:val="20"/>
              </w:rPr>
            </w:pPr>
            <w:r w:rsidRPr="00675680">
              <w:rPr>
                <w:rFonts w:ascii="Times New Roman" w:hAnsi="Times New Roman"/>
                <w:sz w:val="20"/>
                <w:szCs w:val="20"/>
              </w:rPr>
              <w:t>160</w:t>
            </w:r>
          </w:p>
        </w:tc>
        <w:tc>
          <w:tcPr>
            <w:tcW w:w="1775" w:type="dxa"/>
            <w:shd w:val="clear" w:color="auto" w:fill="auto"/>
          </w:tcPr>
          <w:p w14:paraId="4B0C6BFC" w14:textId="77777777" w:rsidR="00E53F40" w:rsidRPr="00675680" w:rsidRDefault="00E53F40" w:rsidP="00EE6F64">
            <w:pPr>
              <w:pStyle w:val="Sraopastraipa"/>
              <w:spacing w:after="0" w:line="240" w:lineRule="auto"/>
              <w:ind w:left="0"/>
              <w:jc w:val="center"/>
              <w:rPr>
                <w:rFonts w:ascii="Times New Roman" w:hAnsi="Times New Roman"/>
                <w:sz w:val="20"/>
                <w:szCs w:val="20"/>
              </w:rPr>
            </w:pPr>
            <w:r w:rsidRPr="00675680">
              <w:rPr>
                <w:rFonts w:ascii="Times New Roman" w:hAnsi="Times New Roman"/>
                <w:sz w:val="20"/>
                <w:szCs w:val="20"/>
              </w:rPr>
              <w:t>12434</w:t>
            </w:r>
          </w:p>
        </w:tc>
        <w:tc>
          <w:tcPr>
            <w:tcW w:w="2356" w:type="dxa"/>
            <w:shd w:val="clear" w:color="auto" w:fill="auto"/>
          </w:tcPr>
          <w:p w14:paraId="3697872D" w14:textId="77777777" w:rsidR="00E53F40" w:rsidRPr="00675680" w:rsidRDefault="00E53F40" w:rsidP="00EE6F64">
            <w:pPr>
              <w:pStyle w:val="Sraopastraipa"/>
              <w:spacing w:after="0" w:line="240" w:lineRule="auto"/>
              <w:ind w:left="0"/>
              <w:jc w:val="center"/>
              <w:rPr>
                <w:rFonts w:ascii="Times New Roman" w:hAnsi="Times New Roman"/>
                <w:sz w:val="20"/>
                <w:szCs w:val="20"/>
              </w:rPr>
            </w:pPr>
            <w:r w:rsidRPr="00675680">
              <w:rPr>
                <w:rFonts w:ascii="Times New Roman" w:hAnsi="Times New Roman"/>
                <w:sz w:val="20"/>
                <w:szCs w:val="20"/>
              </w:rPr>
              <w:t>207,23</w:t>
            </w:r>
          </w:p>
        </w:tc>
        <w:tc>
          <w:tcPr>
            <w:tcW w:w="1590" w:type="dxa"/>
            <w:shd w:val="clear" w:color="auto" w:fill="auto"/>
          </w:tcPr>
          <w:p w14:paraId="6E29A103" w14:textId="77777777" w:rsidR="00E53F40" w:rsidRPr="00675680" w:rsidRDefault="00E53F40" w:rsidP="00EE6F64">
            <w:pPr>
              <w:pStyle w:val="Sraopastraipa"/>
              <w:spacing w:after="0" w:line="240" w:lineRule="auto"/>
              <w:ind w:left="0"/>
              <w:jc w:val="center"/>
              <w:rPr>
                <w:rFonts w:ascii="Times New Roman" w:hAnsi="Times New Roman"/>
                <w:sz w:val="20"/>
                <w:szCs w:val="20"/>
              </w:rPr>
            </w:pPr>
            <w:r w:rsidRPr="00675680">
              <w:rPr>
                <w:rFonts w:ascii="Times New Roman" w:hAnsi="Times New Roman"/>
                <w:sz w:val="20"/>
                <w:szCs w:val="20"/>
              </w:rPr>
              <w:t>36,88</w:t>
            </w:r>
          </w:p>
        </w:tc>
        <w:tc>
          <w:tcPr>
            <w:tcW w:w="2662" w:type="dxa"/>
            <w:shd w:val="clear" w:color="auto" w:fill="auto"/>
          </w:tcPr>
          <w:p w14:paraId="4E12DDDC" w14:textId="77777777" w:rsidR="00E53F40" w:rsidRPr="00675680" w:rsidRDefault="00E53F40" w:rsidP="00EE6F64">
            <w:pPr>
              <w:pStyle w:val="Sraopastraipa"/>
              <w:spacing w:after="0" w:line="240" w:lineRule="auto"/>
              <w:ind w:left="0"/>
              <w:jc w:val="center"/>
              <w:rPr>
                <w:rFonts w:ascii="Times New Roman" w:hAnsi="Times New Roman"/>
                <w:sz w:val="20"/>
                <w:szCs w:val="20"/>
              </w:rPr>
            </w:pPr>
            <w:r w:rsidRPr="00675680">
              <w:rPr>
                <w:rFonts w:ascii="Times New Roman" w:hAnsi="Times New Roman"/>
                <w:sz w:val="20"/>
                <w:szCs w:val="20"/>
              </w:rPr>
              <w:t>77,71</w:t>
            </w:r>
          </w:p>
        </w:tc>
      </w:tr>
    </w:tbl>
    <w:p w14:paraId="7D08DD12" w14:textId="6A91537E" w:rsidR="00E53F40" w:rsidRPr="00EE6F64" w:rsidRDefault="00EE6F64" w:rsidP="00EE6F64">
      <w:pPr>
        <w:spacing w:after="0" w:line="240" w:lineRule="auto"/>
        <w:ind w:firstLine="720"/>
        <w:jc w:val="both"/>
        <w:rPr>
          <w:rFonts w:ascii="Times New Roman" w:hAnsi="Times New Roman"/>
          <w:sz w:val="20"/>
          <w:szCs w:val="20"/>
        </w:rPr>
      </w:pPr>
      <w:r>
        <w:rPr>
          <w:rFonts w:ascii="Times New Roman" w:hAnsi="Times New Roman"/>
          <w:sz w:val="24"/>
          <w:szCs w:val="24"/>
        </w:rPr>
        <w:t xml:space="preserve">        </w:t>
      </w:r>
      <w:r w:rsidR="00E53F40" w:rsidRPr="00EE6F64">
        <w:rPr>
          <w:rFonts w:ascii="Times New Roman" w:hAnsi="Times New Roman"/>
          <w:sz w:val="24"/>
          <w:szCs w:val="24"/>
        </w:rPr>
        <w:t xml:space="preserve">Per 2021 metus Slaugos ir palaikomojo gydymo skyriuje gulėjo 160 pacientų. 53 pacientai guldyti su viešosios įstaigos Molėtų r. pirminės sveikatos priežiūros gydytojų siuntimais planine tvarka, o 69 pacientai atkelti iš kitų miestų ligoninių. Paliatyvios slaugos paslaugos teiktos 10 pacientų (799 lovadieniai). Mirė 59 pacientai. Mirtys dėsningos, pacientai senyvo amžiaus, sunkūs (sergantys onkologinėmis ligomis, lėtinėmis ligomis, širdies ligomis, po insultų).  </w:t>
      </w:r>
    </w:p>
    <w:p w14:paraId="57530512" w14:textId="462DE23B" w:rsidR="00EE6F64" w:rsidRDefault="00EE6F64" w:rsidP="00661349">
      <w:pPr>
        <w:pStyle w:val="Sraopastraipa"/>
        <w:spacing w:after="0" w:line="240" w:lineRule="auto"/>
        <w:ind w:left="0" w:firstLine="1077"/>
        <w:jc w:val="both"/>
        <w:rPr>
          <w:rFonts w:ascii="Times New Roman" w:hAnsi="Times New Roman"/>
          <w:sz w:val="24"/>
          <w:szCs w:val="24"/>
        </w:rPr>
      </w:pPr>
      <w:r>
        <w:rPr>
          <w:rFonts w:ascii="Times New Roman" w:hAnsi="Times New Roman"/>
          <w:sz w:val="24"/>
          <w:szCs w:val="24"/>
        </w:rPr>
        <w:t xml:space="preserve"> </w:t>
      </w:r>
      <w:r w:rsidR="00E53F40" w:rsidRPr="00675680">
        <w:rPr>
          <w:rFonts w:ascii="Times New Roman" w:hAnsi="Times New Roman"/>
          <w:sz w:val="24"/>
          <w:szCs w:val="24"/>
        </w:rPr>
        <w:t>Išlieka tendencija, kad šaltuoju metų laiku padaugėja sunkiomis terapinėmis ligomis sergančių žmonių skaičius, padažnėja ligonių po lūžimų, nušalimų, amputacijų, komplikacijų po COVID-19 ligos (koronaviruso infekcijos) ir kitų, kuriems reikalinga tęsti palaikomąjį gydymą ir slaugą po aktyvaus gydymo. Pavasario ir vasaros laikotarpiu skyriuje pacientų sumažėja.</w:t>
      </w:r>
    </w:p>
    <w:p w14:paraId="4C5BCC38" w14:textId="6B6F4E0E" w:rsidR="00E53F40" w:rsidRPr="00B256A7" w:rsidRDefault="00E53F40" w:rsidP="00B256A7">
      <w:pPr>
        <w:pStyle w:val="Sraopastraipa"/>
        <w:spacing w:after="0" w:line="240" w:lineRule="auto"/>
        <w:ind w:left="0" w:firstLine="1077"/>
        <w:jc w:val="right"/>
        <w:rPr>
          <w:rFonts w:ascii="Times New Roman" w:hAnsi="Times New Roman"/>
          <w:sz w:val="20"/>
          <w:szCs w:val="20"/>
        </w:rPr>
      </w:pPr>
      <w:r>
        <w:rPr>
          <w:rFonts w:ascii="Times New Roman" w:hAnsi="Times New Roman"/>
          <w:sz w:val="20"/>
          <w:szCs w:val="20"/>
        </w:rPr>
        <w:t>6</w:t>
      </w:r>
      <w:r w:rsidRPr="00A52C19">
        <w:rPr>
          <w:rFonts w:ascii="Times New Roman" w:hAnsi="Times New Roman"/>
          <w:sz w:val="20"/>
          <w:szCs w:val="20"/>
        </w:rPr>
        <w:t xml:space="preserve"> diagrama</w:t>
      </w:r>
      <w:r>
        <w:rPr>
          <w:rFonts w:ascii="Times New Roman" w:hAnsi="Times New Roman"/>
          <w:sz w:val="24"/>
          <w:szCs w:val="24"/>
        </w:rPr>
        <w:t xml:space="preserve"> </w:t>
      </w:r>
    </w:p>
    <w:p w14:paraId="78B67168" w14:textId="77777777" w:rsidR="00363C92" w:rsidRDefault="00E53F40" w:rsidP="00E53F40">
      <w:pPr>
        <w:tabs>
          <w:tab w:val="left" w:pos="645"/>
        </w:tabs>
        <w:spacing w:line="360" w:lineRule="auto"/>
        <w:jc w:val="center"/>
        <w:rPr>
          <w:rFonts w:ascii="Times New Roman" w:hAnsi="Times New Roman"/>
          <w:color w:val="FF0000"/>
          <w:sz w:val="18"/>
          <w:szCs w:val="18"/>
        </w:rPr>
      </w:pPr>
      <w:r>
        <w:rPr>
          <w:noProof/>
        </w:rPr>
        <w:drawing>
          <wp:inline distT="0" distB="0" distL="0" distR="0" wp14:anchorId="1F2BD6D8" wp14:editId="6A9BB0A6">
            <wp:extent cx="5734050" cy="3390900"/>
            <wp:effectExtent l="0" t="0" r="0" b="0"/>
            <wp:docPr id="2" name="Diagrama 2">
              <a:extLst xmlns:a="http://schemas.openxmlformats.org/drawingml/2006/main">
                <a:ext uri="{FF2B5EF4-FFF2-40B4-BE49-F238E27FC236}">
                  <a16:creationId xmlns:a16="http://schemas.microsoft.com/office/drawing/2014/main" id="{E5171655-A607-4685-B926-AD025D2B40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A29A6A9" w14:textId="77777777" w:rsidR="00AB2ED5" w:rsidRPr="00675680" w:rsidRDefault="00AB2ED5" w:rsidP="00AB2ED5">
      <w:pPr>
        <w:tabs>
          <w:tab w:val="left" w:pos="645"/>
        </w:tabs>
        <w:spacing w:after="0" w:line="240" w:lineRule="auto"/>
        <w:jc w:val="both"/>
        <w:rPr>
          <w:rFonts w:ascii="Times New Roman" w:hAnsi="Times New Roman"/>
          <w:sz w:val="24"/>
          <w:szCs w:val="24"/>
        </w:rPr>
      </w:pPr>
      <w:r>
        <w:rPr>
          <w:rFonts w:ascii="Times New Roman" w:hAnsi="Times New Roman"/>
          <w:color w:val="FF0000"/>
          <w:sz w:val="18"/>
          <w:szCs w:val="18"/>
        </w:rPr>
        <w:lastRenderedPageBreak/>
        <w:tab/>
      </w:r>
      <w:r w:rsidRPr="00675680">
        <w:rPr>
          <w:rFonts w:ascii="Times New Roman" w:hAnsi="Times New Roman"/>
          <w:sz w:val="24"/>
          <w:szCs w:val="24"/>
        </w:rPr>
        <w:t xml:space="preserve">Mokamomis paslaugomis (išnaudojus 120 dienų, už kurias moka ligonių kasos iš PSDF biudžeto) pasinaudojo 14 pacientų. </w:t>
      </w:r>
    </w:p>
    <w:p w14:paraId="7AEB48E1" w14:textId="77777777" w:rsidR="00AB2ED5" w:rsidRPr="00675680" w:rsidRDefault="00AB2ED5" w:rsidP="00AB2ED5">
      <w:pPr>
        <w:tabs>
          <w:tab w:val="left" w:pos="645"/>
        </w:tabs>
        <w:spacing w:after="0" w:line="240" w:lineRule="auto"/>
        <w:jc w:val="both"/>
        <w:rPr>
          <w:rFonts w:ascii="Times New Roman" w:hAnsi="Times New Roman"/>
          <w:sz w:val="24"/>
          <w:szCs w:val="24"/>
        </w:rPr>
      </w:pPr>
      <w:r w:rsidRPr="00675680">
        <w:rPr>
          <w:rFonts w:ascii="Times New Roman" w:hAnsi="Times New Roman"/>
          <w:sz w:val="24"/>
          <w:szCs w:val="24"/>
        </w:rPr>
        <w:tab/>
        <w:t xml:space="preserve">Vaikštančių ir sugebančių save apsitarnauti pacientų buvo apie 60, tačiau sunkių ir negalinčių apsitarnauti, kuriems reikalinga ypatinga slauga, buvo net apie 100.  </w:t>
      </w:r>
    </w:p>
    <w:p w14:paraId="2F57D561" w14:textId="77777777" w:rsidR="00AB2ED5" w:rsidRPr="00675680" w:rsidRDefault="00AB2ED5" w:rsidP="00AB2ED5">
      <w:pPr>
        <w:tabs>
          <w:tab w:val="left" w:pos="645"/>
        </w:tabs>
        <w:spacing w:after="0" w:line="240" w:lineRule="auto"/>
        <w:jc w:val="both"/>
        <w:rPr>
          <w:rFonts w:ascii="Times New Roman" w:hAnsi="Times New Roman"/>
          <w:sz w:val="24"/>
          <w:szCs w:val="24"/>
        </w:rPr>
      </w:pPr>
      <w:r w:rsidRPr="00675680">
        <w:rPr>
          <w:rFonts w:ascii="Times New Roman" w:hAnsi="Times New Roman"/>
          <w:sz w:val="24"/>
          <w:szCs w:val="24"/>
        </w:rPr>
        <w:tab/>
        <w:t xml:space="preserve">Pažymėtina, kad nors lovų skaičius yra 60, bet šiais metais pacientų gulėjo mažiau, nes dalis lovų panaudota COVID-19 liga sergantiems pacientams hospitalizuoti. </w:t>
      </w:r>
    </w:p>
    <w:p w14:paraId="57A1A49B" w14:textId="77777777" w:rsidR="00AB2ED5" w:rsidRPr="00675680" w:rsidRDefault="00AB2ED5" w:rsidP="00AB2ED5">
      <w:pPr>
        <w:tabs>
          <w:tab w:val="left" w:pos="645"/>
        </w:tabs>
        <w:spacing w:after="0" w:line="240" w:lineRule="auto"/>
        <w:jc w:val="both"/>
        <w:rPr>
          <w:rFonts w:ascii="Times New Roman" w:hAnsi="Times New Roman"/>
          <w:sz w:val="24"/>
          <w:szCs w:val="24"/>
        </w:rPr>
      </w:pPr>
      <w:r w:rsidRPr="00675680">
        <w:rPr>
          <w:rFonts w:ascii="Times New Roman" w:hAnsi="Times New Roman"/>
          <w:sz w:val="24"/>
          <w:szCs w:val="24"/>
        </w:rPr>
        <w:tab/>
        <w:t>Vasaros laikotarpiu</w:t>
      </w:r>
      <w:r w:rsidR="00F205AC" w:rsidRPr="00675680">
        <w:rPr>
          <w:rFonts w:ascii="Times New Roman" w:hAnsi="Times New Roman"/>
          <w:sz w:val="24"/>
          <w:szCs w:val="24"/>
        </w:rPr>
        <w:t xml:space="preserve">, išnaudojus </w:t>
      </w:r>
      <w:r w:rsidRPr="00675680">
        <w:rPr>
          <w:rFonts w:ascii="Times New Roman" w:hAnsi="Times New Roman"/>
          <w:sz w:val="24"/>
          <w:szCs w:val="24"/>
        </w:rPr>
        <w:t>120 dienų</w:t>
      </w:r>
      <w:r w:rsidR="00F205AC" w:rsidRPr="00675680">
        <w:rPr>
          <w:rFonts w:ascii="Times New Roman" w:hAnsi="Times New Roman"/>
          <w:sz w:val="24"/>
          <w:szCs w:val="24"/>
        </w:rPr>
        <w:t xml:space="preserve">, </w:t>
      </w:r>
      <w:r w:rsidRPr="00675680">
        <w:rPr>
          <w:rFonts w:ascii="Times New Roman" w:hAnsi="Times New Roman"/>
          <w:sz w:val="24"/>
          <w:szCs w:val="24"/>
        </w:rPr>
        <w:t>už kurias moka ligonių kasos iš PSDF biudžeto</w:t>
      </w:r>
      <w:r w:rsidR="00F205AC" w:rsidRPr="00675680">
        <w:rPr>
          <w:rFonts w:ascii="Times New Roman" w:hAnsi="Times New Roman"/>
          <w:sz w:val="24"/>
          <w:szCs w:val="24"/>
        </w:rPr>
        <w:t xml:space="preserve">, dalis pacientų išvyksta į namus, maža dalis pacientų pasinaudoja mokamomis paslaugomis, todėl pacientų skaičius vasarą ženkliai sumažėja. </w:t>
      </w:r>
    </w:p>
    <w:p w14:paraId="6F34BB40" w14:textId="77777777" w:rsidR="001F219E" w:rsidRPr="00675680" w:rsidRDefault="001F219E" w:rsidP="00AB2ED5">
      <w:pPr>
        <w:tabs>
          <w:tab w:val="left" w:pos="645"/>
        </w:tabs>
        <w:spacing w:after="0" w:line="240" w:lineRule="auto"/>
        <w:jc w:val="both"/>
        <w:rPr>
          <w:rFonts w:ascii="Times New Roman" w:hAnsi="Times New Roman"/>
          <w:sz w:val="24"/>
          <w:szCs w:val="24"/>
        </w:rPr>
      </w:pPr>
    </w:p>
    <w:p w14:paraId="55008A7F" w14:textId="77777777" w:rsidR="001F219E" w:rsidRPr="00675680" w:rsidRDefault="001F219E" w:rsidP="001F219E">
      <w:pPr>
        <w:tabs>
          <w:tab w:val="left" w:pos="645"/>
        </w:tabs>
        <w:spacing w:after="0" w:line="240" w:lineRule="auto"/>
        <w:jc w:val="center"/>
        <w:rPr>
          <w:rFonts w:ascii="Times New Roman" w:hAnsi="Times New Roman"/>
          <w:b/>
          <w:sz w:val="24"/>
          <w:szCs w:val="24"/>
        </w:rPr>
      </w:pPr>
      <w:r w:rsidRPr="00675680">
        <w:rPr>
          <w:rFonts w:ascii="Times New Roman" w:hAnsi="Times New Roman"/>
          <w:b/>
          <w:sz w:val="24"/>
          <w:szCs w:val="24"/>
        </w:rPr>
        <w:t>VII.III. Konsultacijų poliklinika</w:t>
      </w:r>
    </w:p>
    <w:p w14:paraId="10CE1AE8" w14:textId="77777777" w:rsidR="001F219E" w:rsidRPr="00675680" w:rsidRDefault="001F219E" w:rsidP="001F219E">
      <w:pPr>
        <w:spacing w:after="0" w:line="240" w:lineRule="auto"/>
        <w:ind w:firstLine="1276"/>
        <w:jc w:val="both"/>
        <w:rPr>
          <w:rFonts w:ascii="Times New Roman" w:hAnsi="Times New Roman"/>
          <w:sz w:val="24"/>
          <w:szCs w:val="24"/>
        </w:rPr>
      </w:pPr>
      <w:r w:rsidRPr="00675680">
        <w:rPr>
          <w:rFonts w:ascii="Times New Roman" w:hAnsi="Times New Roman"/>
          <w:sz w:val="24"/>
          <w:szCs w:val="24"/>
        </w:rPr>
        <w:tab/>
      </w:r>
    </w:p>
    <w:p w14:paraId="1ADC3AED" w14:textId="6D31AB87" w:rsidR="001F219E" w:rsidRPr="00675680" w:rsidRDefault="001F219E" w:rsidP="00675680">
      <w:pPr>
        <w:spacing w:after="0" w:line="240" w:lineRule="auto"/>
        <w:ind w:firstLine="1276"/>
        <w:jc w:val="both"/>
        <w:rPr>
          <w:rFonts w:ascii="Times New Roman" w:hAnsi="Times New Roman"/>
          <w:sz w:val="24"/>
          <w:szCs w:val="24"/>
        </w:rPr>
      </w:pPr>
      <w:r w:rsidRPr="00675680">
        <w:rPr>
          <w:rFonts w:ascii="Times New Roman" w:hAnsi="Times New Roman"/>
          <w:sz w:val="24"/>
          <w:szCs w:val="24"/>
        </w:rPr>
        <w:t>Konsultacijų poliklinikoje teikiamos II lygio konsultacinės paslaugos. Konsultacijų poliklinikoje dirba gydytojai: pulmonologas, endokrinologas, chirurgas, ortopedas traumatologas, kardiologas, neurologas, otorinolaringologas, urologas, radiologas, oftalmologas, echoskopuotojas, endoskopuotojas, dermatovenerologas, akušeris – ginekologas, fizinės medicinos ir reabilitacijos gydytojas, psichiatras ir kiti specialistai.</w:t>
      </w:r>
    </w:p>
    <w:p w14:paraId="428078A2" w14:textId="77777777" w:rsidR="0097791A" w:rsidRDefault="0097791A" w:rsidP="001F219E">
      <w:pPr>
        <w:spacing w:after="0" w:line="240" w:lineRule="auto"/>
        <w:jc w:val="right"/>
        <w:rPr>
          <w:rFonts w:ascii="Times New Roman" w:hAnsi="Times New Roman"/>
          <w:sz w:val="20"/>
          <w:szCs w:val="20"/>
        </w:rPr>
      </w:pPr>
    </w:p>
    <w:p w14:paraId="08242168" w14:textId="77777777" w:rsidR="0097791A" w:rsidRDefault="0097791A" w:rsidP="002D7815">
      <w:pPr>
        <w:spacing w:after="0" w:line="240" w:lineRule="auto"/>
        <w:rPr>
          <w:rFonts w:ascii="Times New Roman" w:hAnsi="Times New Roman"/>
          <w:sz w:val="20"/>
          <w:szCs w:val="20"/>
        </w:rPr>
      </w:pPr>
    </w:p>
    <w:p w14:paraId="0DCD5976" w14:textId="3B5006DD" w:rsidR="001F219E" w:rsidRPr="00675680" w:rsidRDefault="00D35DB6" w:rsidP="001F219E">
      <w:pPr>
        <w:spacing w:after="0" w:line="240" w:lineRule="auto"/>
        <w:jc w:val="right"/>
        <w:rPr>
          <w:rFonts w:ascii="Times New Roman" w:hAnsi="Times New Roman"/>
          <w:sz w:val="20"/>
          <w:szCs w:val="20"/>
        </w:rPr>
      </w:pPr>
      <w:r>
        <w:rPr>
          <w:rFonts w:ascii="Times New Roman" w:hAnsi="Times New Roman"/>
          <w:sz w:val="20"/>
          <w:szCs w:val="20"/>
        </w:rPr>
        <w:t>7</w:t>
      </w:r>
      <w:r w:rsidR="001F219E" w:rsidRPr="00675680">
        <w:rPr>
          <w:rFonts w:ascii="Times New Roman" w:hAnsi="Times New Roman"/>
          <w:sz w:val="20"/>
          <w:szCs w:val="20"/>
        </w:rPr>
        <w:t xml:space="preserve"> diagrama</w:t>
      </w:r>
    </w:p>
    <w:p w14:paraId="19EDC2A9" w14:textId="77777777" w:rsidR="001F219E" w:rsidRPr="00D2565A" w:rsidRDefault="001F219E" w:rsidP="001F219E">
      <w:pPr>
        <w:spacing w:after="0" w:line="240" w:lineRule="auto"/>
        <w:rPr>
          <w:rFonts w:ascii="Times New Roman" w:hAnsi="Times New Roman"/>
          <w:color w:val="FF0000"/>
          <w:sz w:val="20"/>
          <w:szCs w:val="20"/>
        </w:rPr>
      </w:pPr>
      <w:r w:rsidRPr="007C539A">
        <w:rPr>
          <w:noProof/>
          <w:color w:val="FF0000"/>
        </w:rPr>
        <w:drawing>
          <wp:inline distT="0" distB="0" distL="0" distR="0" wp14:anchorId="30397224" wp14:editId="26DC9FED">
            <wp:extent cx="6124575" cy="2876550"/>
            <wp:effectExtent l="0" t="0" r="0" b="0"/>
            <wp:docPr id="11" name="Diagrama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151891D" w14:textId="77777777" w:rsidR="001F219E" w:rsidRPr="00675680" w:rsidRDefault="001F219E" w:rsidP="001F219E">
      <w:pPr>
        <w:spacing w:after="0" w:line="240" w:lineRule="auto"/>
        <w:ind w:firstLine="1276"/>
        <w:jc w:val="both"/>
        <w:rPr>
          <w:rFonts w:ascii="Times New Roman" w:hAnsi="Times New Roman"/>
          <w:sz w:val="24"/>
          <w:szCs w:val="24"/>
        </w:rPr>
      </w:pPr>
      <w:r w:rsidRPr="00675680">
        <w:rPr>
          <w:rFonts w:ascii="Times New Roman" w:hAnsi="Times New Roman"/>
          <w:sz w:val="24"/>
          <w:szCs w:val="24"/>
        </w:rPr>
        <w:t xml:space="preserve">Per 2021 metus suteiktos 29254 ambulatorinės specializuotos paslaugos, iš jų atlikta 21999 konsultacijos. Lyginant su 2020 metais, konsultacijų skaičius padidėjo 2550, taip pat padidėjo ir apsilankymų skaičius – 5700. Ambulatorinių gydytojų konsultacijų atlikta 18692, o gydytojų specialistų konsultacijų, kai atliekami diagnostiniai ir (ar) gydomieji veiksmai (išplėstinės konsultacijos) atlikta 3307. 2021 metais turėjome priimti mažesnį pacientų srautą dėl infekcijų kontrolės reikalavimų. </w:t>
      </w:r>
    </w:p>
    <w:p w14:paraId="625422B4" w14:textId="6D225371" w:rsidR="00675680" w:rsidRPr="0097791A" w:rsidRDefault="001F219E" w:rsidP="0097791A">
      <w:pPr>
        <w:spacing w:after="0" w:line="240" w:lineRule="auto"/>
        <w:ind w:firstLine="1276"/>
        <w:jc w:val="both"/>
        <w:rPr>
          <w:rFonts w:ascii="Times New Roman" w:hAnsi="Times New Roman"/>
          <w:sz w:val="24"/>
          <w:szCs w:val="24"/>
        </w:rPr>
      </w:pPr>
      <w:r w:rsidRPr="00675680">
        <w:rPr>
          <w:rFonts w:ascii="Times New Roman" w:hAnsi="Times New Roman"/>
          <w:sz w:val="24"/>
          <w:szCs w:val="24"/>
        </w:rPr>
        <w:t>Lyginant su praeitais metais, padidėjo daugumos gydytojų konsultacijų ir instrumentinių tyrimų skaičius, tačiau suteiktų paslaugų skaičius dėl egzistuojančios pandemijos išlieka sumažėjęs.</w:t>
      </w:r>
    </w:p>
    <w:p w14:paraId="14C5370B" w14:textId="77777777" w:rsidR="00675680" w:rsidRDefault="00675680" w:rsidP="001F219E">
      <w:pPr>
        <w:spacing w:after="0" w:line="240" w:lineRule="auto"/>
        <w:ind w:firstLine="1276"/>
        <w:jc w:val="right"/>
        <w:rPr>
          <w:rFonts w:ascii="Times New Roman" w:hAnsi="Times New Roman"/>
          <w:sz w:val="20"/>
          <w:szCs w:val="20"/>
        </w:rPr>
      </w:pPr>
    </w:p>
    <w:p w14:paraId="033D8947" w14:textId="5B6EC258" w:rsidR="00675680" w:rsidRDefault="00675680" w:rsidP="001F219E">
      <w:pPr>
        <w:spacing w:after="0" w:line="240" w:lineRule="auto"/>
        <w:ind w:firstLine="1276"/>
        <w:jc w:val="right"/>
        <w:rPr>
          <w:rFonts w:ascii="Times New Roman" w:hAnsi="Times New Roman"/>
          <w:sz w:val="20"/>
          <w:szCs w:val="20"/>
        </w:rPr>
      </w:pPr>
    </w:p>
    <w:p w14:paraId="43228B13" w14:textId="1F3E4154" w:rsidR="002D7815" w:rsidRDefault="002D7815" w:rsidP="001F219E">
      <w:pPr>
        <w:spacing w:after="0" w:line="240" w:lineRule="auto"/>
        <w:ind w:firstLine="1276"/>
        <w:jc w:val="right"/>
        <w:rPr>
          <w:rFonts w:ascii="Times New Roman" w:hAnsi="Times New Roman"/>
          <w:sz w:val="20"/>
          <w:szCs w:val="20"/>
        </w:rPr>
      </w:pPr>
    </w:p>
    <w:p w14:paraId="325CFCCC" w14:textId="345AEA50" w:rsidR="002D7815" w:rsidRDefault="002D7815" w:rsidP="001F219E">
      <w:pPr>
        <w:spacing w:after="0" w:line="240" w:lineRule="auto"/>
        <w:ind w:firstLine="1276"/>
        <w:jc w:val="right"/>
        <w:rPr>
          <w:rFonts w:ascii="Times New Roman" w:hAnsi="Times New Roman"/>
          <w:sz w:val="20"/>
          <w:szCs w:val="20"/>
        </w:rPr>
      </w:pPr>
    </w:p>
    <w:p w14:paraId="1EDBCE7D" w14:textId="718D5990" w:rsidR="002D7815" w:rsidRDefault="002D7815" w:rsidP="001F219E">
      <w:pPr>
        <w:spacing w:after="0" w:line="240" w:lineRule="auto"/>
        <w:ind w:firstLine="1276"/>
        <w:jc w:val="right"/>
        <w:rPr>
          <w:rFonts w:ascii="Times New Roman" w:hAnsi="Times New Roman"/>
          <w:sz w:val="20"/>
          <w:szCs w:val="20"/>
        </w:rPr>
      </w:pPr>
    </w:p>
    <w:p w14:paraId="56B1E671" w14:textId="01E26415" w:rsidR="002D7815" w:rsidRDefault="002D7815" w:rsidP="001F219E">
      <w:pPr>
        <w:spacing w:after="0" w:line="240" w:lineRule="auto"/>
        <w:ind w:firstLine="1276"/>
        <w:jc w:val="right"/>
        <w:rPr>
          <w:rFonts w:ascii="Times New Roman" w:hAnsi="Times New Roman"/>
          <w:sz w:val="20"/>
          <w:szCs w:val="20"/>
        </w:rPr>
      </w:pPr>
    </w:p>
    <w:p w14:paraId="652623BD" w14:textId="77777777" w:rsidR="002D7815" w:rsidRDefault="002D7815" w:rsidP="001F219E">
      <w:pPr>
        <w:spacing w:after="0" w:line="240" w:lineRule="auto"/>
        <w:ind w:firstLine="1276"/>
        <w:jc w:val="right"/>
        <w:rPr>
          <w:rFonts w:ascii="Times New Roman" w:hAnsi="Times New Roman"/>
          <w:sz w:val="20"/>
          <w:szCs w:val="20"/>
        </w:rPr>
      </w:pPr>
    </w:p>
    <w:p w14:paraId="300A6E43" w14:textId="6F52D507" w:rsidR="001F219E" w:rsidRPr="00760141" w:rsidRDefault="00D35DB6" w:rsidP="001F219E">
      <w:pPr>
        <w:spacing w:after="0" w:line="240" w:lineRule="auto"/>
        <w:ind w:firstLine="1276"/>
        <w:jc w:val="right"/>
        <w:rPr>
          <w:rFonts w:ascii="Times New Roman" w:hAnsi="Times New Roman"/>
          <w:color w:val="FF0000"/>
          <w:sz w:val="20"/>
          <w:szCs w:val="20"/>
        </w:rPr>
      </w:pPr>
      <w:r>
        <w:rPr>
          <w:rFonts w:ascii="Times New Roman" w:hAnsi="Times New Roman"/>
          <w:sz w:val="20"/>
          <w:szCs w:val="20"/>
        </w:rPr>
        <w:lastRenderedPageBreak/>
        <w:t>8</w:t>
      </w:r>
      <w:r w:rsidR="001F219E" w:rsidRPr="00760141">
        <w:rPr>
          <w:rFonts w:ascii="Times New Roman" w:hAnsi="Times New Roman"/>
          <w:sz w:val="20"/>
          <w:szCs w:val="20"/>
        </w:rPr>
        <w:t xml:space="preserve"> diagrama</w:t>
      </w:r>
    </w:p>
    <w:p w14:paraId="1B34C859" w14:textId="77777777" w:rsidR="001F219E" w:rsidRDefault="001F219E" w:rsidP="001F219E">
      <w:pPr>
        <w:spacing w:after="0" w:line="240" w:lineRule="auto"/>
        <w:jc w:val="right"/>
      </w:pPr>
      <w:r w:rsidRPr="007C539A">
        <w:rPr>
          <w:noProof/>
          <w:color w:val="FF0000"/>
        </w:rPr>
        <w:drawing>
          <wp:inline distT="0" distB="0" distL="0" distR="0" wp14:anchorId="78F0208F" wp14:editId="2F1E0982">
            <wp:extent cx="6305550" cy="2676525"/>
            <wp:effectExtent l="0" t="0" r="0" b="0"/>
            <wp:docPr id="9" name="Diagrama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33892AE" w14:textId="77777777" w:rsidR="00D35DB6" w:rsidRDefault="00D35DB6" w:rsidP="001F219E">
      <w:pPr>
        <w:spacing w:after="0" w:line="240" w:lineRule="auto"/>
        <w:jc w:val="right"/>
        <w:rPr>
          <w:rFonts w:ascii="Times New Roman" w:hAnsi="Times New Roman"/>
        </w:rPr>
      </w:pPr>
    </w:p>
    <w:p w14:paraId="59433D99" w14:textId="77777777" w:rsidR="0097791A" w:rsidRDefault="0097791A" w:rsidP="001F219E">
      <w:pPr>
        <w:spacing w:after="0" w:line="240" w:lineRule="auto"/>
        <w:jc w:val="right"/>
        <w:rPr>
          <w:rFonts w:ascii="Times New Roman" w:hAnsi="Times New Roman"/>
          <w:sz w:val="20"/>
          <w:szCs w:val="20"/>
        </w:rPr>
      </w:pPr>
    </w:p>
    <w:p w14:paraId="07F51D4F" w14:textId="77777777" w:rsidR="0097791A" w:rsidRDefault="0097791A" w:rsidP="001F219E">
      <w:pPr>
        <w:spacing w:after="0" w:line="240" w:lineRule="auto"/>
        <w:jc w:val="right"/>
        <w:rPr>
          <w:rFonts w:ascii="Times New Roman" w:hAnsi="Times New Roman"/>
          <w:sz w:val="20"/>
          <w:szCs w:val="20"/>
        </w:rPr>
      </w:pPr>
    </w:p>
    <w:p w14:paraId="71114E9C" w14:textId="77777777" w:rsidR="0097791A" w:rsidRDefault="0097791A" w:rsidP="001F219E">
      <w:pPr>
        <w:spacing w:after="0" w:line="240" w:lineRule="auto"/>
        <w:jc w:val="right"/>
        <w:rPr>
          <w:rFonts w:ascii="Times New Roman" w:hAnsi="Times New Roman"/>
          <w:sz w:val="20"/>
          <w:szCs w:val="20"/>
        </w:rPr>
      </w:pPr>
    </w:p>
    <w:p w14:paraId="1CDA20D0" w14:textId="77777777" w:rsidR="0097791A" w:rsidRDefault="0097791A" w:rsidP="001F219E">
      <w:pPr>
        <w:spacing w:after="0" w:line="240" w:lineRule="auto"/>
        <w:jc w:val="right"/>
        <w:rPr>
          <w:rFonts w:ascii="Times New Roman" w:hAnsi="Times New Roman"/>
          <w:sz w:val="20"/>
          <w:szCs w:val="20"/>
        </w:rPr>
      </w:pPr>
    </w:p>
    <w:p w14:paraId="0E26925E" w14:textId="77777777" w:rsidR="0097791A" w:rsidRDefault="0097791A" w:rsidP="001F219E">
      <w:pPr>
        <w:spacing w:after="0" w:line="240" w:lineRule="auto"/>
        <w:jc w:val="right"/>
        <w:rPr>
          <w:rFonts w:ascii="Times New Roman" w:hAnsi="Times New Roman"/>
          <w:sz w:val="20"/>
          <w:szCs w:val="20"/>
        </w:rPr>
      </w:pPr>
    </w:p>
    <w:p w14:paraId="73F619B4" w14:textId="77777777" w:rsidR="0097791A" w:rsidRDefault="0097791A" w:rsidP="001F219E">
      <w:pPr>
        <w:spacing w:after="0" w:line="240" w:lineRule="auto"/>
        <w:jc w:val="right"/>
        <w:rPr>
          <w:rFonts w:ascii="Times New Roman" w:hAnsi="Times New Roman"/>
          <w:sz w:val="20"/>
          <w:szCs w:val="20"/>
        </w:rPr>
      </w:pPr>
    </w:p>
    <w:p w14:paraId="4C282523" w14:textId="77777777" w:rsidR="0097791A" w:rsidRDefault="0097791A" w:rsidP="001F219E">
      <w:pPr>
        <w:spacing w:after="0" w:line="240" w:lineRule="auto"/>
        <w:jc w:val="right"/>
        <w:rPr>
          <w:rFonts w:ascii="Times New Roman" w:hAnsi="Times New Roman"/>
          <w:sz w:val="20"/>
          <w:szCs w:val="20"/>
        </w:rPr>
      </w:pPr>
    </w:p>
    <w:p w14:paraId="52F6C729" w14:textId="4345144A" w:rsidR="001F219E" w:rsidRPr="00D35DB6" w:rsidRDefault="00D35DB6" w:rsidP="001F219E">
      <w:pPr>
        <w:spacing w:after="0" w:line="240" w:lineRule="auto"/>
        <w:jc w:val="right"/>
        <w:rPr>
          <w:rFonts w:ascii="Times New Roman" w:hAnsi="Times New Roman"/>
          <w:color w:val="FF0000"/>
          <w:sz w:val="20"/>
          <w:szCs w:val="20"/>
        </w:rPr>
      </w:pPr>
      <w:r>
        <w:rPr>
          <w:rFonts w:ascii="Times New Roman" w:hAnsi="Times New Roman"/>
          <w:sz w:val="20"/>
          <w:szCs w:val="20"/>
        </w:rPr>
        <w:t>9</w:t>
      </w:r>
      <w:r w:rsidR="001F219E" w:rsidRPr="00D35DB6">
        <w:rPr>
          <w:rFonts w:ascii="Times New Roman" w:hAnsi="Times New Roman"/>
          <w:sz w:val="20"/>
          <w:szCs w:val="20"/>
        </w:rPr>
        <w:t xml:space="preserve"> diagrama</w:t>
      </w:r>
    </w:p>
    <w:p w14:paraId="60435F03" w14:textId="77777777" w:rsidR="001F219E" w:rsidRDefault="001F219E" w:rsidP="001F219E">
      <w:pPr>
        <w:tabs>
          <w:tab w:val="left" w:pos="4005"/>
        </w:tabs>
        <w:spacing w:after="0" w:line="240" w:lineRule="auto"/>
        <w:jc w:val="right"/>
        <w:rPr>
          <w:rFonts w:ascii="Times New Roman" w:hAnsi="Times New Roman"/>
          <w:sz w:val="20"/>
          <w:szCs w:val="20"/>
        </w:rPr>
      </w:pPr>
      <w:r w:rsidRPr="007C539A">
        <w:rPr>
          <w:noProof/>
          <w:color w:val="FF0000"/>
        </w:rPr>
        <w:drawing>
          <wp:inline distT="0" distB="0" distL="0" distR="0" wp14:anchorId="2E5F87EF" wp14:editId="21EEAF26">
            <wp:extent cx="6362700" cy="3257550"/>
            <wp:effectExtent l="0" t="0" r="0" b="0"/>
            <wp:docPr id="8" name="Diagrama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3A0DE3E" w14:textId="77777777" w:rsidR="001F219E" w:rsidRPr="00D35DB6" w:rsidRDefault="001F219E" w:rsidP="001F219E">
      <w:pPr>
        <w:tabs>
          <w:tab w:val="left" w:pos="4005"/>
        </w:tabs>
        <w:spacing w:after="0" w:line="240" w:lineRule="auto"/>
        <w:ind w:firstLine="1276"/>
        <w:jc w:val="both"/>
        <w:rPr>
          <w:rFonts w:ascii="Times New Roman" w:hAnsi="Times New Roman"/>
          <w:sz w:val="24"/>
          <w:szCs w:val="24"/>
        </w:rPr>
      </w:pPr>
      <w:r w:rsidRPr="00D35DB6">
        <w:rPr>
          <w:rFonts w:ascii="Times New Roman" w:hAnsi="Times New Roman"/>
          <w:sz w:val="24"/>
          <w:szCs w:val="24"/>
        </w:rPr>
        <w:t>VEM, Holteris, EKG, AKS paros matavimas – 337, iš jų 275 ambulatoriniai.</w:t>
      </w:r>
    </w:p>
    <w:p w14:paraId="7BA38D26" w14:textId="77777777" w:rsidR="00D35DB6" w:rsidRDefault="00D35DB6" w:rsidP="001F219E">
      <w:pPr>
        <w:tabs>
          <w:tab w:val="left" w:pos="4005"/>
        </w:tabs>
        <w:spacing w:after="0" w:line="240" w:lineRule="auto"/>
        <w:ind w:firstLine="1276"/>
        <w:jc w:val="right"/>
        <w:rPr>
          <w:rFonts w:ascii="Times New Roman" w:hAnsi="Times New Roman"/>
          <w:color w:val="00B0F0"/>
          <w:sz w:val="20"/>
          <w:szCs w:val="20"/>
        </w:rPr>
      </w:pPr>
    </w:p>
    <w:p w14:paraId="39CCBFD2" w14:textId="77777777" w:rsidR="00D35DB6" w:rsidRDefault="00D35DB6" w:rsidP="001F219E">
      <w:pPr>
        <w:tabs>
          <w:tab w:val="left" w:pos="4005"/>
        </w:tabs>
        <w:spacing w:after="0" w:line="240" w:lineRule="auto"/>
        <w:ind w:firstLine="1276"/>
        <w:jc w:val="right"/>
        <w:rPr>
          <w:rFonts w:ascii="Times New Roman" w:hAnsi="Times New Roman"/>
          <w:color w:val="00B0F0"/>
          <w:sz w:val="20"/>
          <w:szCs w:val="20"/>
        </w:rPr>
      </w:pPr>
    </w:p>
    <w:p w14:paraId="21951FE6" w14:textId="77777777" w:rsidR="00B256A7" w:rsidRDefault="00B256A7" w:rsidP="001F219E">
      <w:pPr>
        <w:tabs>
          <w:tab w:val="left" w:pos="4005"/>
        </w:tabs>
        <w:spacing w:after="0" w:line="240" w:lineRule="auto"/>
        <w:ind w:firstLine="1276"/>
        <w:jc w:val="right"/>
        <w:rPr>
          <w:rFonts w:ascii="Times New Roman" w:hAnsi="Times New Roman"/>
          <w:sz w:val="20"/>
          <w:szCs w:val="20"/>
        </w:rPr>
      </w:pPr>
    </w:p>
    <w:p w14:paraId="12EF960E" w14:textId="77777777" w:rsidR="00B256A7" w:rsidRDefault="00B256A7" w:rsidP="001F219E">
      <w:pPr>
        <w:tabs>
          <w:tab w:val="left" w:pos="4005"/>
        </w:tabs>
        <w:spacing w:after="0" w:line="240" w:lineRule="auto"/>
        <w:ind w:firstLine="1276"/>
        <w:jc w:val="right"/>
        <w:rPr>
          <w:rFonts w:ascii="Times New Roman" w:hAnsi="Times New Roman"/>
          <w:sz w:val="20"/>
          <w:szCs w:val="20"/>
        </w:rPr>
      </w:pPr>
    </w:p>
    <w:p w14:paraId="4CF878B9" w14:textId="77777777" w:rsidR="00B256A7" w:rsidRDefault="00B256A7" w:rsidP="001F219E">
      <w:pPr>
        <w:tabs>
          <w:tab w:val="left" w:pos="4005"/>
        </w:tabs>
        <w:spacing w:after="0" w:line="240" w:lineRule="auto"/>
        <w:ind w:firstLine="1276"/>
        <w:jc w:val="right"/>
        <w:rPr>
          <w:rFonts w:ascii="Times New Roman" w:hAnsi="Times New Roman"/>
          <w:sz w:val="20"/>
          <w:szCs w:val="20"/>
        </w:rPr>
      </w:pPr>
    </w:p>
    <w:p w14:paraId="68182856" w14:textId="77777777" w:rsidR="00B256A7" w:rsidRDefault="00B256A7" w:rsidP="001F219E">
      <w:pPr>
        <w:tabs>
          <w:tab w:val="left" w:pos="4005"/>
        </w:tabs>
        <w:spacing w:after="0" w:line="240" w:lineRule="auto"/>
        <w:ind w:firstLine="1276"/>
        <w:jc w:val="right"/>
        <w:rPr>
          <w:rFonts w:ascii="Times New Roman" w:hAnsi="Times New Roman"/>
          <w:sz w:val="20"/>
          <w:szCs w:val="20"/>
        </w:rPr>
      </w:pPr>
    </w:p>
    <w:p w14:paraId="1D7AB66F" w14:textId="733C3708" w:rsidR="001F219E" w:rsidRPr="002841F2" w:rsidRDefault="001F219E" w:rsidP="001F219E">
      <w:pPr>
        <w:tabs>
          <w:tab w:val="left" w:pos="4005"/>
        </w:tabs>
        <w:spacing w:after="0" w:line="240" w:lineRule="auto"/>
        <w:ind w:firstLine="1276"/>
        <w:jc w:val="right"/>
        <w:rPr>
          <w:rFonts w:ascii="Times New Roman" w:hAnsi="Times New Roman"/>
          <w:sz w:val="20"/>
          <w:szCs w:val="20"/>
        </w:rPr>
      </w:pPr>
      <w:r w:rsidRPr="002841F2">
        <w:rPr>
          <w:rFonts w:ascii="Times New Roman" w:hAnsi="Times New Roman"/>
          <w:sz w:val="20"/>
          <w:szCs w:val="20"/>
        </w:rPr>
        <w:lastRenderedPageBreak/>
        <w:t>1</w:t>
      </w:r>
      <w:r w:rsidR="00D35DB6" w:rsidRPr="002841F2">
        <w:rPr>
          <w:rFonts w:ascii="Times New Roman" w:hAnsi="Times New Roman"/>
          <w:sz w:val="20"/>
          <w:szCs w:val="20"/>
        </w:rPr>
        <w:t>0</w:t>
      </w:r>
      <w:r w:rsidRPr="002841F2">
        <w:rPr>
          <w:rFonts w:ascii="Times New Roman" w:hAnsi="Times New Roman"/>
          <w:sz w:val="20"/>
          <w:szCs w:val="20"/>
        </w:rPr>
        <w:t xml:space="preserve"> diagrama</w:t>
      </w:r>
    </w:p>
    <w:p w14:paraId="07B585DD" w14:textId="77777777" w:rsidR="001F219E" w:rsidRPr="00B02417" w:rsidRDefault="001F219E" w:rsidP="001F219E">
      <w:pPr>
        <w:tabs>
          <w:tab w:val="left" w:pos="4005"/>
        </w:tabs>
        <w:spacing w:after="0" w:line="360" w:lineRule="auto"/>
        <w:rPr>
          <w:noProof/>
        </w:rPr>
      </w:pPr>
      <w:r w:rsidRPr="004B3646">
        <w:rPr>
          <w:noProof/>
        </w:rPr>
        <w:drawing>
          <wp:inline distT="0" distB="0" distL="0" distR="0" wp14:anchorId="5CC1F7AE" wp14:editId="1847B4DE">
            <wp:extent cx="6124575" cy="3829050"/>
            <wp:effectExtent l="0" t="0" r="0" b="0"/>
            <wp:docPr id="7" name="Diagrama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BFDB23E" w14:textId="712D9BAB" w:rsidR="001F219E" w:rsidRDefault="001F219E" w:rsidP="002841F2">
      <w:pPr>
        <w:spacing w:after="0" w:line="240" w:lineRule="auto"/>
        <w:ind w:firstLine="1276"/>
        <w:jc w:val="both"/>
        <w:rPr>
          <w:rFonts w:ascii="Times New Roman" w:hAnsi="Times New Roman"/>
          <w:sz w:val="24"/>
          <w:szCs w:val="24"/>
        </w:rPr>
      </w:pPr>
      <w:r w:rsidRPr="002841F2">
        <w:rPr>
          <w:rFonts w:ascii="Times New Roman" w:hAnsi="Times New Roman"/>
          <w:sz w:val="24"/>
          <w:szCs w:val="24"/>
        </w:rPr>
        <w:t>2021 metais atlikti: 10199 rentgenologiniai tyrimai,  596 VEFGDS, 37 biopsijos VEFGDS metu, 126 ureazės tyrimai.</w:t>
      </w:r>
    </w:p>
    <w:p w14:paraId="7DB9F5EA" w14:textId="77777777" w:rsidR="002841F2" w:rsidRPr="002841F2" w:rsidRDefault="002841F2" w:rsidP="002841F2">
      <w:pPr>
        <w:spacing w:after="0" w:line="240" w:lineRule="auto"/>
        <w:ind w:firstLine="1276"/>
        <w:jc w:val="both"/>
        <w:rPr>
          <w:rFonts w:ascii="Times New Roman" w:hAnsi="Times New Roman"/>
          <w:sz w:val="24"/>
          <w:szCs w:val="24"/>
        </w:rPr>
      </w:pPr>
    </w:p>
    <w:p w14:paraId="3EABCC7D" w14:textId="3F31855C" w:rsidR="001F219E" w:rsidRPr="0020242F" w:rsidRDefault="001F219E" w:rsidP="001F219E">
      <w:pPr>
        <w:tabs>
          <w:tab w:val="left" w:pos="4005"/>
        </w:tabs>
        <w:spacing w:after="0" w:line="240" w:lineRule="auto"/>
        <w:jc w:val="right"/>
        <w:rPr>
          <w:rFonts w:ascii="Times New Roman" w:hAnsi="Times New Roman"/>
          <w:color w:val="FF0000"/>
          <w:sz w:val="20"/>
          <w:szCs w:val="20"/>
        </w:rPr>
      </w:pPr>
      <w:r w:rsidRPr="0020242F">
        <w:rPr>
          <w:rFonts w:ascii="Times New Roman" w:hAnsi="Times New Roman"/>
          <w:sz w:val="20"/>
          <w:szCs w:val="20"/>
        </w:rPr>
        <w:t>1</w:t>
      </w:r>
      <w:r w:rsidR="00D35DB6">
        <w:rPr>
          <w:rFonts w:ascii="Times New Roman" w:hAnsi="Times New Roman"/>
          <w:sz w:val="20"/>
          <w:szCs w:val="20"/>
        </w:rPr>
        <w:t>1</w:t>
      </w:r>
      <w:r w:rsidRPr="0020242F">
        <w:rPr>
          <w:rFonts w:ascii="Times New Roman" w:hAnsi="Times New Roman"/>
          <w:sz w:val="20"/>
          <w:szCs w:val="20"/>
        </w:rPr>
        <w:t xml:space="preserve"> diagrama </w:t>
      </w:r>
    </w:p>
    <w:p w14:paraId="5FD0BAB0" w14:textId="77777777" w:rsidR="001F219E" w:rsidRPr="00D2565A" w:rsidRDefault="001F219E" w:rsidP="001F219E">
      <w:pPr>
        <w:tabs>
          <w:tab w:val="left" w:pos="4005"/>
        </w:tabs>
        <w:spacing w:after="0" w:line="240" w:lineRule="auto"/>
        <w:jc w:val="center"/>
        <w:rPr>
          <w:rFonts w:ascii="Times New Roman" w:hAnsi="Times New Roman"/>
          <w:color w:val="FF0000"/>
          <w:sz w:val="24"/>
          <w:szCs w:val="24"/>
        </w:rPr>
      </w:pPr>
      <w:r w:rsidRPr="007C539A">
        <w:rPr>
          <w:rFonts w:ascii="Times New Roman" w:hAnsi="Times New Roman"/>
          <w:noProof/>
          <w:color w:val="FF0000"/>
          <w:sz w:val="24"/>
          <w:szCs w:val="24"/>
        </w:rPr>
        <w:drawing>
          <wp:inline distT="0" distB="0" distL="0" distR="0" wp14:anchorId="11F25648" wp14:editId="18E4D363">
            <wp:extent cx="6305550" cy="3257550"/>
            <wp:effectExtent l="0" t="0" r="0" b="0"/>
            <wp:docPr id="6" name="Diagrama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8A6025D" w14:textId="77777777" w:rsidR="002841F2" w:rsidRDefault="002841F2" w:rsidP="001F219E">
      <w:pPr>
        <w:tabs>
          <w:tab w:val="left" w:pos="4005"/>
        </w:tabs>
        <w:spacing w:after="0" w:line="240" w:lineRule="auto"/>
        <w:ind w:firstLine="1276"/>
        <w:jc w:val="both"/>
        <w:rPr>
          <w:rFonts w:ascii="Times New Roman" w:hAnsi="Times New Roman"/>
          <w:color w:val="00B0F0"/>
          <w:sz w:val="24"/>
          <w:szCs w:val="24"/>
        </w:rPr>
      </w:pPr>
    </w:p>
    <w:p w14:paraId="6596E5A0" w14:textId="621C0984" w:rsidR="001F219E" w:rsidRPr="002841F2" w:rsidRDefault="001F219E" w:rsidP="001F219E">
      <w:pPr>
        <w:tabs>
          <w:tab w:val="left" w:pos="4005"/>
        </w:tabs>
        <w:spacing w:after="0" w:line="240" w:lineRule="auto"/>
        <w:ind w:firstLine="1276"/>
        <w:jc w:val="both"/>
        <w:rPr>
          <w:rFonts w:ascii="Times New Roman" w:hAnsi="Times New Roman"/>
          <w:sz w:val="24"/>
          <w:szCs w:val="24"/>
        </w:rPr>
      </w:pPr>
      <w:r w:rsidRPr="002841F2">
        <w:rPr>
          <w:rFonts w:ascii="Times New Roman" w:hAnsi="Times New Roman"/>
          <w:sz w:val="24"/>
          <w:szCs w:val="24"/>
        </w:rPr>
        <w:t>Per 2021 metus suteiktos 69 ambulatorinės chirurgijos paslaugos. Iš jų I grupės atlikta 37 operacija, II grupės – 32 operacijos.</w:t>
      </w:r>
    </w:p>
    <w:p w14:paraId="68F41658" w14:textId="77777777" w:rsidR="001F219E" w:rsidRPr="002841F2" w:rsidRDefault="001F219E" w:rsidP="001F219E">
      <w:pPr>
        <w:tabs>
          <w:tab w:val="left" w:pos="4005"/>
        </w:tabs>
        <w:spacing w:after="0" w:line="240" w:lineRule="auto"/>
        <w:ind w:firstLine="1276"/>
        <w:jc w:val="both"/>
        <w:rPr>
          <w:rFonts w:ascii="Times New Roman" w:hAnsi="Times New Roman"/>
          <w:sz w:val="24"/>
          <w:szCs w:val="24"/>
        </w:rPr>
      </w:pPr>
      <w:r w:rsidRPr="002841F2">
        <w:rPr>
          <w:rFonts w:ascii="Times New Roman" w:hAnsi="Times New Roman"/>
          <w:sz w:val="24"/>
          <w:szCs w:val="24"/>
        </w:rPr>
        <w:lastRenderedPageBreak/>
        <w:t>2021 metais toliau vykdoma prevencinės storosios žarnos vėžio ankstyvosios diagnostikos asmenims nuo 50 iki 74 metų amžiaus programos paslaugos. Per metus atlikta pagal programą 5 kolonoskopijos, o iš viso atlikta 14 kolonoskopijų, jų metu paimta 4 biopsijos. Lyginant su 2020 metais kolonoskopijų atlikta ženkliai mažiau, nes išlieka nepakankama ligonių atranka pirminiuose sveikatos priežiūros centruose, taip pat ir dėl to, kad turėjome COVID-19 padalinius ir neteikėme aktyvaus gydymo paslaugų dėl kitų susirgimų.</w:t>
      </w:r>
    </w:p>
    <w:p w14:paraId="770A2B65" w14:textId="77777777" w:rsidR="001F219E" w:rsidRPr="002841F2" w:rsidRDefault="001F219E" w:rsidP="001F219E">
      <w:pPr>
        <w:tabs>
          <w:tab w:val="left" w:pos="4005"/>
        </w:tabs>
        <w:spacing w:after="0" w:line="240" w:lineRule="auto"/>
        <w:ind w:firstLine="1276"/>
        <w:jc w:val="both"/>
        <w:rPr>
          <w:rFonts w:ascii="Times New Roman" w:hAnsi="Times New Roman"/>
          <w:sz w:val="24"/>
          <w:szCs w:val="24"/>
        </w:rPr>
      </w:pPr>
      <w:r w:rsidRPr="002841F2">
        <w:rPr>
          <w:rFonts w:ascii="Times New Roman" w:hAnsi="Times New Roman"/>
          <w:sz w:val="24"/>
          <w:szCs w:val="24"/>
        </w:rPr>
        <w:t xml:space="preserve">Dienos stacionaro paslaugų 2021 metais suteikta 817. </w:t>
      </w:r>
    </w:p>
    <w:p w14:paraId="5C2FC471" w14:textId="5FD2F736" w:rsidR="001F219E" w:rsidRPr="0020242F" w:rsidRDefault="001F219E" w:rsidP="001F219E">
      <w:pPr>
        <w:spacing w:after="0" w:line="360" w:lineRule="auto"/>
        <w:ind w:left="7776"/>
        <w:jc w:val="right"/>
        <w:rPr>
          <w:rFonts w:ascii="Times New Roman" w:hAnsi="Times New Roman"/>
          <w:sz w:val="20"/>
          <w:szCs w:val="20"/>
        </w:rPr>
      </w:pPr>
      <w:r w:rsidRPr="0020242F">
        <w:rPr>
          <w:rFonts w:ascii="Times New Roman" w:hAnsi="Times New Roman"/>
          <w:sz w:val="20"/>
          <w:szCs w:val="20"/>
        </w:rPr>
        <w:t>1</w:t>
      </w:r>
      <w:r w:rsidR="002841F2">
        <w:rPr>
          <w:rFonts w:ascii="Times New Roman" w:hAnsi="Times New Roman"/>
          <w:sz w:val="20"/>
          <w:szCs w:val="20"/>
        </w:rPr>
        <w:t>2</w:t>
      </w:r>
      <w:r w:rsidRPr="0020242F">
        <w:rPr>
          <w:rFonts w:ascii="Times New Roman" w:hAnsi="Times New Roman"/>
          <w:sz w:val="20"/>
          <w:szCs w:val="20"/>
        </w:rPr>
        <w:t xml:space="preserve"> diagrama</w:t>
      </w:r>
    </w:p>
    <w:p w14:paraId="2F8FFB8B" w14:textId="77777777" w:rsidR="001F219E" w:rsidRPr="00D2565A" w:rsidRDefault="001F219E" w:rsidP="001F219E">
      <w:pPr>
        <w:tabs>
          <w:tab w:val="left" w:pos="4005"/>
        </w:tabs>
        <w:spacing w:after="0" w:line="360" w:lineRule="auto"/>
        <w:jc w:val="right"/>
        <w:rPr>
          <w:rFonts w:ascii="Times New Roman" w:hAnsi="Times New Roman"/>
          <w:color w:val="FF0000"/>
          <w:sz w:val="20"/>
          <w:szCs w:val="20"/>
        </w:rPr>
      </w:pPr>
      <w:r w:rsidRPr="007C539A">
        <w:rPr>
          <w:noProof/>
          <w:color w:val="FF0000"/>
        </w:rPr>
        <w:drawing>
          <wp:inline distT="0" distB="0" distL="0" distR="0" wp14:anchorId="1D8E3E88" wp14:editId="75019868">
            <wp:extent cx="6124575" cy="2876550"/>
            <wp:effectExtent l="0" t="0" r="0" b="0"/>
            <wp:docPr id="4" name="Diagrama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1B1CAD4" w14:textId="77777777" w:rsidR="001F219E" w:rsidRPr="00D2565A" w:rsidRDefault="001F219E" w:rsidP="001F219E">
      <w:pPr>
        <w:tabs>
          <w:tab w:val="left" w:pos="4005"/>
        </w:tabs>
        <w:spacing w:after="0" w:line="360" w:lineRule="auto"/>
        <w:ind w:firstLine="1276"/>
        <w:jc w:val="center"/>
        <w:rPr>
          <w:rFonts w:ascii="Times New Roman" w:hAnsi="Times New Roman"/>
          <w:b/>
          <w:color w:val="FF0000"/>
          <w:sz w:val="24"/>
          <w:szCs w:val="24"/>
        </w:rPr>
      </w:pPr>
    </w:p>
    <w:p w14:paraId="5CBEFDDB" w14:textId="77777777" w:rsidR="001F219E" w:rsidRPr="002841F2" w:rsidRDefault="001F219E" w:rsidP="001F219E">
      <w:pPr>
        <w:tabs>
          <w:tab w:val="left" w:pos="645"/>
        </w:tabs>
        <w:spacing w:after="0" w:line="240" w:lineRule="auto"/>
        <w:jc w:val="center"/>
        <w:rPr>
          <w:rFonts w:ascii="Times New Roman" w:hAnsi="Times New Roman"/>
          <w:b/>
          <w:sz w:val="24"/>
          <w:szCs w:val="24"/>
        </w:rPr>
      </w:pPr>
      <w:r w:rsidRPr="002841F2">
        <w:rPr>
          <w:rFonts w:ascii="Times New Roman" w:hAnsi="Times New Roman"/>
          <w:b/>
          <w:sz w:val="24"/>
          <w:szCs w:val="24"/>
        </w:rPr>
        <w:t>VII.IV. Fizinės medicinos ir reabilitacijos skyrius</w:t>
      </w:r>
    </w:p>
    <w:p w14:paraId="261DA868" w14:textId="77777777" w:rsidR="001F219E" w:rsidRPr="002841F2" w:rsidRDefault="001F219E" w:rsidP="001F219E">
      <w:pPr>
        <w:tabs>
          <w:tab w:val="left" w:pos="645"/>
        </w:tabs>
        <w:spacing w:after="0" w:line="240" w:lineRule="auto"/>
        <w:jc w:val="center"/>
        <w:rPr>
          <w:rFonts w:ascii="Times New Roman" w:hAnsi="Times New Roman"/>
          <w:b/>
          <w:sz w:val="24"/>
          <w:szCs w:val="24"/>
        </w:rPr>
      </w:pPr>
    </w:p>
    <w:p w14:paraId="5AD25C32" w14:textId="77777777" w:rsidR="001E71FE" w:rsidRPr="002841F2" w:rsidRDefault="00EA3F9E" w:rsidP="001F219E">
      <w:pPr>
        <w:tabs>
          <w:tab w:val="left" w:pos="645"/>
        </w:tabs>
        <w:spacing w:after="0" w:line="240" w:lineRule="auto"/>
        <w:jc w:val="both"/>
        <w:rPr>
          <w:rFonts w:ascii="Times New Roman" w:hAnsi="Times New Roman"/>
          <w:sz w:val="24"/>
          <w:szCs w:val="24"/>
        </w:rPr>
      </w:pPr>
      <w:r w:rsidRPr="002841F2">
        <w:rPr>
          <w:rFonts w:ascii="Times New Roman" w:hAnsi="Times New Roman"/>
          <w:b/>
          <w:sz w:val="24"/>
          <w:szCs w:val="24"/>
        </w:rPr>
        <w:tab/>
      </w:r>
      <w:r w:rsidR="001F219E" w:rsidRPr="002841F2">
        <w:rPr>
          <w:rFonts w:ascii="Times New Roman" w:hAnsi="Times New Roman"/>
          <w:sz w:val="24"/>
          <w:szCs w:val="24"/>
        </w:rPr>
        <w:t xml:space="preserve">2021 metais ženkliai išaugo atliktų konsultacijų skaičius tiek ambulatorinių, tiek </w:t>
      </w:r>
      <w:r w:rsidRPr="002841F2">
        <w:rPr>
          <w:rFonts w:ascii="Times New Roman" w:hAnsi="Times New Roman"/>
          <w:sz w:val="24"/>
          <w:szCs w:val="24"/>
        </w:rPr>
        <w:t xml:space="preserve">stacionarinių. Labai išaugo pacientų skaičius teikiant ambulatorines reabilitacijos II paslaugas: 2019 metais – 9 pacientams, 2020 metais – 24 pacientams, 2021 metais – 85 pacientams. </w:t>
      </w:r>
    </w:p>
    <w:p w14:paraId="5327CFC4" w14:textId="77777777" w:rsidR="00EA3F9E" w:rsidRPr="002841F2" w:rsidRDefault="00EA3F9E" w:rsidP="001F219E">
      <w:pPr>
        <w:tabs>
          <w:tab w:val="left" w:pos="645"/>
        </w:tabs>
        <w:spacing w:after="0" w:line="240" w:lineRule="auto"/>
        <w:jc w:val="both"/>
        <w:rPr>
          <w:rFonts w:ascii="Times New Roman" w:hAnsi="Times New Roman"/>
          <w:sz w:val="24"/>
          <w:szCs w:val="24"/>
        </w:rPr>
      </w:pPr>
      <w:r w:rsidRPr="002841F2">
        <w:rPr>
          <w:rFonts w:ascii="Times New Roman" w:hAnsi="Times New Roman"/>
          <w:sz w:val="24"/>
          <w:szCs w:val="24"/>
        </w:rPr>
        <w:tab/>
        <w:t>Daugiausia pacientų gydosi dėl nervų sistemos ligų ir judamojo – atramos aparato ligų</w:t>
      </w:r>
      <w:r w:rsidR="001E71FE" w:rsidRPr="002841F2">
        <w:rPr>
          <w:rFonts w:ascii="Times New Roman" w:hAnsi="Times New Roman"/>
          <w:sz w:val="24"/>
          <w:szCs w:val="24"/>
        </w:rPr>
        <w:t>.</w:t>
      </w:r>
    </w:p>
    <w:p w14:paraId="395A77BB" w14:textId="51045EDF" w:rsidR="001E71FE" w:rsidRDefault="001E71FE" w:rsidP="001E71FE">
      <w:pPr>
        <w:tabs>
          <w:tab w:val="left" w:pos="645"/>
        </w:tabs>
        <w:spacing w:after="0" w:line="240" w:lineRule="auto"/>
        <w:jc w:val="right"/>
        <w:rPr>
          <w:rFonts w:ascii="Times New Roman" w:hAnsi="Times New Roman"/>
          <w:sz w:val="20"/>
          <w:szCs w:val="20"/>
        </w:rPr>
      </w:pPr>
      <w:r w:rsidRPr="001E71FE">
        <w:rPr>
          <w:rFonts w:ascii="Times New Roman" w:hAnsi="Times New Roman"/>
          <w:sz w:val="20"/>
          <w:szCs w:val="20"/>
        </w:rPr>
        <w:t>1</w:t>
      </w:r>
      <w:r w:rsidR="002841F2">
        <w:rPr>
          <w:rFonts w:ascii="Times New Roman" w:hAnsi="Times New Roman"/>
          <w:sz w:val="20"/>
          <w:szCs w:val="20"/>
        </w:rPr>
        <w:t>3</w:t>
      </w:r>
      <w:r w:rsidRPr="001E71FE">
        <w:rPr>
          <w:rFonts w:ascii="Times New Roman" w:hAnsi="Times New Roman"/>
          <w:sz w:val="20"/>
          <w:szCs w:val="20"/>
        </w:rPr>
        <w:t xml:space="preserve"> diagrama</w:t>
      </w:r>
    </w:p>
    <w:p w14:paraId="5EB01F7E" w14:textId="77777777" w:rsidR="001E71FE" w:rsidRDefault="001E71FE" w:rsidP="001E71FE">
      <w:pPr>
        <w:tabs>
          <w:tab w:val="left" w:pos="645"/>
        </w:tabs>
        <w:spacing w:after="0" w:line="240" w:lineRule="auto"/>
        <w:jc w:val="center"/>
        <w:rPr>
          <w:rFonts w:ascii="Times New Roman" w:hAnsi="Times New Roman"/>
          <w:sz w:val="20"/>
          <w:szCs w:val="20"/>
        </w:rPr>
      </w:pPr>
      <w:r>
        <w:rPr>
          <w:noProof/>
        </w:rPr>
        <w:drawing>
          <wp:inline distT="0" distB="0" distL="0" distR="0" wp14:anchorId="5940C60A" wp14:editId="7A5BDDF4">
            <wp:extent cx="4572000" cy="2505075"/>
            <wp:effectExtent l="0" t="0" r="0" b="9525"/>
            <wp:docPr id="12" name="Diagrama 12">
              <a:extLst xmlns:a="http://schemas.openxmlformats.org/drawingml/2006/main">
                <a:ext uri="{FF2B5EF4-FFF2-40B4-BE49-F238E27FC236}">
                  <a16:creationId xmlns:a16="http://schemas.microsoft.com/office/drawing/2014/main" id="{93534CA3-98BA-4121-9477-48DE720C2E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5B50775" w14:textId="77777777" w:rsidR="005F5D9C" w:rsidRDefault="005F5D9C" w:rsidP="001E71FE">
      <w:pPr>
        <w:tabs>
          <w:tab w:val="left" w:pos="645"/>
        </w:tabs>
        <w:spacing w:after="0" w:line="240" w:lineRule="auto"/>
        <w:jc w:val="center"/>
        <w:rPr>
          <w:rFonts w:ascii="Times New Roman" w:hAnsi="Times New Roman"/>
          <w:sz w:val="20"/>
          <w:szCs w:val="20"/>
        </w:rPr>
      </w:pPr>
    </w:p>
    <w:p w14:paraId="2CEBCF73" w14:textId="4F7DE62A" w:rsidR="005F5D9C" w:rsidRDefault="005F5D9C" w:rsidP="005F5D9C">
      <w:pPr>
        <w:tabs>
          <w:tab w:val="left" w:pos="645"/>
        </w:tabs>
        <w:spacing w:after="0" w:line="240" w:lineRule="auto"/>
        <w:jc w:val="right"/>
        <w:rPr>
          <w:rFonts w:ascii="Times New Roman" w:hAnsi="Times New Roman"/>
          <w:sz w:val="20"/>
          <w:szCs w:val="20"/>
        </w:rPr>
      </w:pPr>
      <w:r>
        <w:rPr>
          <w:rFonts w:ascii="Times New Roman" w:hAnsi="Times New Roman"/>
          <w:sz w:val="20"/>
          <w:szCs w:val="20"/>
        </w:rPr>
        <w:lastRenderedPageBreak/>
        <w:t>1</w:t>
      </w:r>
      <w:r w:rsidR="002841F2">
        <w:rPr>
          <w:rFonts w:ascii="Times New Roman" w:hAnsi="Times New Roman"/>
          <w:sz w:val="20"/>
          <w:szCs w:val="20"/>
        </w:rPr>
        <w:t>4</w:t>
      </w:r>
      <w:r>
        <w:rPr>
          <w:rFonts w:ascii="Times New Roman" w:hAnsi="Times New Roman"/>
          <w:sz w:val="20"/>
          <w:szCs w:val="20"/>
        </w:rPr>
        <w:t xml:space="preserve"> diagrama</w:t>
      </w:r>
    </w:p>
    <w:p w14:paraId="6D822E3D" w14:textId="77777777" w:rsidR="005F5D9C" w:rsidRDefault="005F5D9C" w:rsidP="005F5D9C">
      <w:pPr>
        <w:tabs>
          <w:tab w:val="left" w:pos="645"/>
        </w:tabs>
        <w:spacing w:after="0" w:line="240" w:lineRule="auto"/>
        <w:jc w:val="right"/>
        <w:rPr>
          <w:rFonts w:ascii="Times New Roman" w:hAnsi="Times New Roman"/>
          <w:sz w:val="20"/>
          <w:szCs w:val="20"/>
        </w:rPr>
      </w:pPr>
    </w:p>
    <w:p w14:paraId="3634D498" w14:textId="77777777" w:rsidR="005F5D9C" w:rsidRDefault="005F5D9C" w:rsidP="005F5D9C">
      <w:pPr>
        <w:tabs>
          <w:tab w:val="left" w:pos="645"/>
        </w:tabs>
        <w:spacing w:after="0" w:line="240" w:lineRule="auto"/>
        <w:jc w:val="center"/>
        <w:rPr>
          <w:rFonts w:ascii="Times New Roman" w:hAnsi="Times New Roman"/>
          <w:sz w:val="20"/>
          <w:szCs w:val="20"/>
        </w:rPr>
      </w:pPr>
      <w:r>
        <w:rPr>
          <w:noProof/>
        </w:rPr>
        <w:drawing>
          <wp:inline distT="0" distB="0" distL="0" distR="0" wp14:anchorId="33A85B32" wp14:editId="5CBF55EB">
            <wp:extent cx="4572000" cy="3405187"/>
            <wp:effectExtent l="0" t="0" r="0" b="5080"/>
            <wp:docPr id="13" name="Diagrama 13">
              <a:extLst xmlns:a="http://schemas.openxmlformats.org/drawingml/2006/main">
                <a:ext uri="{FF2B5EF4-FFF2-40B4-BE49-F238E27FC236}">
                  <a16:creationId xmlns:a16="http://schemas.microsoft.com/office/drawing/2014/main" id="{CBF05AFC-33E6-447E-B9C0-1153982041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3CC9D91" w14:textId="77777777" w:rsidR="005F5D9C" w:rsidRPr="001E71FE" w:rsidRDefault="005F5D9C" w:rsidP="001E71FE">
      <w:pPr>
        <w:tabs>
          <w:tab w:val="left" w:pos="645"/>
        </w:tabs>
        <w:spacing w:after="0" w:line="240" w:lineRule="auto"/>
        <w:jc w:val="center"/>
        <w:rPr>
          <w:rFonts w:ascii="Times New Roman" w:hAnsi="Times New Roman"/>
          <w:sz w:val="20"/>
          <w:szCs w:val="20"/>
        </w:rPr>
      </w:pPr>
    </w:p>
    <w:p w14:paraId="7BC58F0D" w14:textId="77777777" w:rsidR="001E71FE" w:rsidRPr="001E71FE" w:rsidRDefault="001E71FE" w:rsidP="001E71FE">
      <w:pPr>
        <w:tabs>
          <w:tab w:val="left" w:pos="645"/>
        </w:tabs>
        <w:spacing w:after="0" w:line="240" w:lineRule="auto"/>
        <w:jc w:val="right"/>
        <w:rPr>
          <w:rFonts w:ascii="Times New Roman" w:hAnsi="Times New Roman"/>
          <w:color w:val="00B0F0"/>
          <w:sz w:val="20"/>
          <w:szCs w:val="20"/>
        </w:rPr>
      </w:pPr>
      <w:r>
        <w:rPr>
          <w:rFonts w:ascii="Times New Roman" w:hAnsi="Times New Roman"/>
          <w:color w:val="00B0F0"/>
          <w:sz w:val="24"/>
          <w:szCs w:val="24"/>
        </w:rPr>
        <w:tab/>
      </w:r>
      <w:r>
        <w:rPr>
          <w:rFonts w:ascii="Times New Roman" w:hAnsi="Times New Roman"/>
          <w:color w:val="00B0F0"/>
          <w:sz w:val="24"/>
          <w:szCs w:val="24"/>
        </w:rPr>
        <w:tab/>
      </w:r>
    </w:p>
    <w:p w14:paraId="650DDB95" w14:textId="77777777" w:rsidR="001F219E" w:rsidRPr="002841F2" w:rsidRDefault="005F5D9C" w:rsidP="001F219E">
      <w:pPr>
        <w:tabs>
          <w:tab w:val="left" w:pos="645"/>
        </w:tabs>
        <w:spacing w:after="0" w:line="240" w:lineRule="auto"/>
        <w:jc w:val="both"/>
        <w:rPr>
          <w:rFonts w:ascii="Times New Roman" w:hAnsi="Times New Roman"/>
          <w:sz w:val="24"/>
          <w:szCs w:val="24"/>
        </w:rPr>
      </w:pPr>
      <w:r>
        <w:rPr>
          <w:rFonts w:ascii="Times New Roman" w:hAnsi="Times New Roman"/>
          <w:color w:val="00B0F0"/>
          <w:sz w:val="24"/>
          <w:szCs w:val="24"/>
        </w:rPr>
        <w:tab/>
      </w:r>
      <w:r w:rsidRPr="002841F2">
        <w:rPr>
          <w:rFonts w:ascii="Times New Roman" w:hAnsi="Times New Roman"/>
          <w:sz w:val="24"/>
          <w:szCs w:val="24"/>
        </w:rPr>
        <w:t xml:space="preserve">Atkreiptinas dėmesys į tai, kad </w:t>
      </w:r>
      <w:r w:rsidR="00EA3F9E" w:rsidRPr="002841F2">
        <w:rPr>
          <w:rFonts w:ascii="Times New Roman" w:hAnsi="Times New Roman"/>
          <w:sz w:val="24"/>
          <w:szCs w:val="24"/>
        </w:rPr>
        <w:t xml:space="preserve">Molėtų rajono gyventojai </w:t>
      </w:r>
      <w:r w:rsidRPr="002841F2">
        <w:rPr>
          <w:rFonts w:ascii="Times New Roman" w:hAnsi="Times New Roman"/>
          <w:sz w:val="24"/>
          <w:szCs w:val="24"/>
        </w:rPr>
        <w:t xml:space="preserve">2021 metais </w:t>
      </w:r>
      <w:r w:rsidR="00EA3F9E" w:rsidRPr="002841F2">
        <w:rPr>
          <w:rFonts w:ascii="Times New Roman" w:hAnsi="Times New Roman"/>
          <w:sz w:val="24"/>
          <w:szCs w:val="24"/>
        </w:rPr>
        <w:t xml:space="preserve">labai gerai įvertino atliekamų </w:t>
      </w:r>
      <w:r w:rsidR="00870213" w:rsidRPr="002841F2">
        <w:rPr>
          <w:rFonts w:ascii="Times New Roman" w:hAnsi="Times New Roman"/>
          <w:sz w:val="24"/>
          <w:szCs w:val="24"/>
        </w:rPr>
        <w:t xml:space="preserve">šio skyriaus </w:t>
      </w:r>
      <w:r w:rsidR="00EA3F9E" w:rsidRPr="002841F2">
        <w:rPr>
          <w:rFonts w:ascii="Times New Roman" w:hAnsi="Times New Roman"/>
          <w:sz w:val="24"/>
          <w:szCs w:val="24"/>
        </w:rPr>
        <w:t xml:space="preserve">paslaugų kokybę.    </w:t>
      </w:r>
    </w:p>
    <w:p w14:paraId="40D124BE" w14:textId="77777777" w:rsidR="002841F2" w:rsidRDefault="002841F2" w:rsidP="00870213">
      <w:pPr>
        <w:tabs>
          <w:tab w:val="left" w:pos="645"/>
        </w:tabs>
        <w:spacing w:after="0" w:line="240" w:lineRule="auto"/>
        <w:jc w:val="center"/>
        <w:rPr>
          <w:rFonts w:ascii="Times New Roman" w:hAnsi="Times New Roman"/>
          <w:b/>
          <w:color w:val="00B0F0"/>
          <w:sz w:val="24"/>
          <w:szCs w:val="24"/>
        </w:rPr>
      </w:pPr>
    </w:p>
    <w:p w14:paraId="5FADD8B1" w14:textId="64400F99" w:rsidR="00870213" w:rsidRPr="00CA66BD" w:rsidRDefault="00870213" w:rsidP="00870213">
      <w:pPr>
        <w:tabs>
          <w:tab w:val="left" w:pos="645"/>
        </w:tabs>
        <w:spacing w:after="0" w:line="240" w:lineRule="auto"/>
        <w:jc w:val="center"/>
        <w:rPr>
          <w:rFonts w:ascii="Times New Roman" w:hAnsi="Times New Roman"/>
          <w:b/>
          <w:sz w:val="24"/>
          <w:szCs w:val="24"/>
        </w:rPr>
      </w:pPr>
      <w:r w:rsidRPr="00CA66BD">
        <w:rPr>
          <w:rFonts w:ascii="Times New Roman" w:hAnsi="Times New Roman"/>
          <w:b/>
          <w:sz w:val="24"/>
          <w:szCs w:val="24"/>
        </w:rPr>
        <w:t>VII.V. Priėmimo – skubios pagalbos skyrius</w:t>
      </w:r>
    </w:p>
    <w:p w14:paraId="2B5ED7EB" w14:textId="77777777" w:rsidR="00870213" w:rsidRPr="00CA66BD" w:rsidRDefault="00870213" w:rsidP="00870213">
      <w:pPr>
        <w:tabs>
          <w:tab w:val="left" w:pos="993"/>
        </w:tabs>
        <w:spacing w:after="0" w:line="240" w:lineRule="auto"/>
        <w:jc w:val="both"/>
        <w:rPr>
          <w:rFonts w:ascii="Times New Roman" w:hAnsi="Times New Roman"/>
          <w:b/>
          <w:sz w:val="24"/>
          <w:szCs w:val="24"/>
        </w:rPr>
      </w:pPr>
    </w:p>
    <w:p w14:paraId="3D06E78B" w14:textId="4FC77419" w:rsidR="00797BBE" w:rsidRPr="00CA66BD" w:rsidRDefault="00870213" w:rsidP="00797BBE">
      <w:pPr>
        <w:pStyle w:val="Standard"/>
        <w:spacing w:after="0" w:line="240" w:lineRule="auto"/>
        <w:ind w:left="170"/>
        <w:jc w:val="both"/>
        <w:rPr>
          <w:rFonts w:cs="Times New Roman"/>
        </w:rPr>
      </w:pPr>
      <w:r w:rsidRPr="00CA66BD">
        <w:rPr>
          <w:rFonts w:cs="Times New Roman"/>
        </w:rPr>
        <w:tab/>
        <w:t>Priėmimo – skubios pagalbos skyrius įsikūręs ligoninės pirmame aukšte. Dislokacija patogi pacientams, kurie kreipiasi patys arba atvyksta su greitosios medicininės pagalbos transportu. Šiame skyriuje yra visos būtinos patalpos pacientų aptarnavimui (pacientų apžiūros kabinetas, laukiamasis, budinčių gydytojų, slaugytojų kabinetai, sanitarinės patalpos, 3 lovų stebėjimo palata). Nuo 2020 metų skyriuje veikia Karščiavimo klinika</w:t>
      </w:r>
      <w:r w:rsidR="00797BBE" w:rsidRPr="00CA66BD">
        <w:rPr>
          <w:rFonts w:cs="Times New Roman"/>
        </w:rPr>
        <w:t xml:space="preserve">, kur priimami karščiuojantys ir COVID-19 liga sergantys pacientai. 2021 metais atlikta 315 greitųjų COVID-19 ligos SARS-CoV-2  antigeno testų bei 624 PGR metodu </w:t>
      </w:r>
      <w:r w:rsidR="000E4D6B" w:rsidRPr="00CA66BD">
        <w:rPr>
          <w:rFonts w:cs="Times New Roman"/>
        </w:rPr>
        <w:t>atliktų</w:t>
      </w:r>
      <w:r w:rsidR="00797BBE" w:rsidRPr="00CA66BD">
        <w:rPr>
          <w:rFonts w:cs="Times New Roman"/>
        </w:rPr>
        <w:t xml:space="preserve"> SARS</w:t>
      </w:r>
      <w:r w:rsidR="000E4D6B" w:rsidRPr="00CA66BD">
        <w:rPr>
          <w:rFonts w:cs="Times New Roman"/>
        </w:rPr>
        <w:t xml:space="preserve">-CoV-2 viruso RNR testų. </w:t>
      </w:r>
    </w:p>
    <w:p w14:paraId="708E0F23" w14:textId="7FF033FA" w:rsidR="00870213" w:rsidRPr="00CA66BD" w:rsidRDefault="00870213" w:rsidP="00797BBE">
      <w:pPr>
        <w:pStyle w:val="Standard"/>
        <w:spacing w:after="0" w:line="240" w:lineRule="auto"/>
        <w:ind w:left="170" w:firstLine="550"/>
        <w:jc w:val="both"/>
      </w:pPr>
      <w:r w:rsidRPr="00CA66BD">
        <w:rPr>
          <w:rFonts w:cs="Times New Roman"/>
        </w:rPr>
        <w:t>Priėmimo – skubios pagalbos skyriuje 2021 metais dirbo 35 darbuotojai: 1 skyriaus vedėjas, 1 vyresnysis slaugytojas – slaugos administratorius, 6 bendrosios praktikos slaugytojai, 5 slaugytojo padėjėjai. Pagalbą dienos metu teikė 3 terapinio profilio gydytojai, 2 neurologai bei 2 chirurgai. Budėjimų metu pagalbą teikė 16 terapinio pobūdžio gydytojų ir 10 chirurginio profilio.</w:t>
      </w:r>
    </w:p>
    <w:p w14:paraId="46B53A21" w14:textId="77777777" w:rsidR="00CA66BD" w:rsidRDefault="00CA66BD" w:rsidP="00870213">
      <w:pPr>
        <w:pStyle w:val="Standard"/>
        <w:spacing w:line="360" w:lineRule="auto"/>
        <w:ind w:left="170"/>
        <w:jc w:val="right"/>
        <w:rPr>
          <w:rFonts w:cs="Times New Roman"/>
          <w:sz w:val="20"/>
          <w:szCs w:val="20"/>
        </w:rPr>
      </w:pPr>
    </w:p>
    <w:p w14:paraId="28B438C7" w14:textId="77777777" w:rsidR="00CA66BD" w:rsidRDefault="00CA66BD" w:rsidP="00870213">
      <w:pPr>
        <w:pStyle w:val="Standard"/>
        <w:spacing w:line="360" w:lineRule="auto"/>
        <w:ind w:left="170"/>
        <w:jc w:val="right"/>
        <w:rPr>
          <w:rFonts w:cs="Times New Roman"/>
          <w:sz w:val="20"/>
          <w:szCs w:val="20"/>
        </w:rPr>
      </w:pPr>
    </w:p>
    <w:p w14:paraId="18F56968" w14:textId="77777777" w:rsidR="00CA66BD" w:rsidRDefault="00CA66BD" w:rsidP="00870213">
      <w:pPr>
        <w:pStyle w:val="Standard"/>
        <w:spacing w:line="360" w:lineRule="auto"/>
        <w:ind w:left="170"/>
        <w:jc w:val="right"/>
        <w:rPr>
          <w:rFonts w:cs="Times New Roman"/>
          <w:sz w:val="20"/>
          <w:szCs w:val="20"/>
        </w:rPr>
      </w:pPr>
    </w:p>
    <w:p w14:paraId="47F14E6C" w14:textId="77777777" w:rsidR="00CA66BD" w:rsidRDefault="00CA66BD" w:rsidP="00870213">
      <w:pPr>
        <w:pStyle w:val="Standard"/>
        <w:spacing w:line="360" w:lineRule="auto"/>
        <w:ind w:left="170"/>
        <w:jc w:val="right"/>
        <w:rPr>
          <w:rFonts w:cs="Times New Roman"/>
          <w:sz w:val="20"/>
          <w:szCs w:val="20"/>
        </w:rPr>
      </w:pPr>
    </w:p>
    <w:p w14:paraId="1754C0B8" w14:textId="77777777" w:rsidR="00CA66BD" w:rsidRDefault="00CA66BD" w:rsidP="00870213">
      <w:pPr>
        <w:pStyle w:val="Standard"/>
        <w:spacing w:line="360" w:lineRule="auto"/>
        <w:ind w:left="170"/>
        <w:jc w:val="right"/>
        <w:rPr>
          <w:rFonts w:cs="Times New Roman"/>
          <w:sz w:val="20"/>
          <w:szCs w:val="20"/>
        </w:rPr>
      </w:pPr>
    </w:p>
    <w:p w14:paraId="15C290F7" w14:textId="77777777" w:rsidR="00CA66BD" w:rsidRDefault="00CA66BD" w:rsidP="00870213">
      <w:pPr>
        <w:pStyle w:val="Standard"/>
        <w:spacing w:line="360" w:lineRule="auto"/>
        <w:ind w:left="170"/>
        <w:jc w:val="right"/>
        <w:rPr>
          <w:rFonts w:cs="Times New Roman"/>
          <w:sz w:val="20"/>
          <w:szCs w:val="20"/>
        </w:rPr>
      </w:pPr>
    </w:p>
    <w:p w14:paraId="14E79778" w14:textId="297201FA" w:rsidR="00870213" w:rsidRDefault="00870213" w:rsidP="00870213">
      <w:pPr>
        <w:pStyle w:val="Standard"/>
        <w:spacing w:line="360" w:lineRule="auto"/>
        <w:ind w:left="170"/>
        <w:jc w:val="right"/>
        <w:rPr>
          <w:rFonts w:cs="Times New Roman"/>
          <w:sz w:val="20"/>
          <w:szCs w:val="20"/>
        </w:rPr>
      </w:pPr>
      <w:r>
        <w:rPr>
          <w:rFonts w:cs="Times New Roman"/>
          <w:sz w:val="20"/>
          <w:szCs w:val="20"/>
        </w:rPr>
        <w:lastRenderedPageBreak/>
        <w:t>1</w:t>
      </w:r>
      <w:r w:rsidR="00CA66BD">
        <w:rPr>
          <w:rFonts w:cs="Times New Roman"/>
          <w:sz w:val="20"/>
          <w:szCs w:val="20"/>
        </w:rPr>
        <w:t>5</w:t>
      </w:r>
      <w:r w:rsidRPr="00882F71">
        <w:rPr>
          <w:rFonts w:cs="Times New Roman"/>
          <w:sz w:val="20"/>
          <w:szCs w:val="20"/>
        </w:rPr>
        <w:t xml:space="preserve"> diagrama</w:t>
      </w:r>
    </w:p>
    <w:p w14:paraId="13AAA3D9" w14:textId="77777777" w:rsidR="00363C92" w:rsidRDefault="00870213" w:rsidP="00870213">
      <w:pPr>
        <w:tabs>
          <w:tab w:val="left" w:pos="645"/>
          <w:tab w:val="left" w:pos="2790"/>
        </w:tabs>
        <w:spacing w:line="360" w:lineRule="auto"/>
        <w:jc w:val="center"/>
        <w:rPr>
          <w:rFonts w:ascii="Times New Roman" w:hAnsi="Times New Roman"/>
          <w:color w:val="FF0000"/>
          <w:sz w:val="18"/>
          <w:szCs w:val="18"/>
        </w:rPr>
      </w:pPr>
      <w:r w:rsidRPr="00134B2E">
        <w:rPr>
          <w:noProof/>
        </w:rPr>
        <w:drawing>
          <wp:inline distT="0" distB="0" distL="0" distR="0" wp14:anchorId="33500086" wp14:editId="1F30DA97">
            <wp:extent cx="4581525" cy="2762250"/>
            <wp:effectExtent l="0" t="0" r="0" b="0"/>
            <wp:docPr id="14" name="Diagrama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45C79BA" w14:textId="07B27F39" w:rsidR="0053240B" w:rsidRDefault="0071661A" w:rsidP="0053240B">
      <w:pPr>
        <w:pStyle w:val="Standard"/>
        <w:spacing w:after="0" w:line="240" w:lineRule="auto"/>
        <w:ind w:left="170" w:firstLine="550"/>
        <w:jc w:val="both"/>
        <w:rPr>
          <w:rFonts w:cs="Times New Roman"/>
        </w:rPr>
      </w:pPr>
      <w:r>
        <w:rPr>
          <w:rFonts w:cs="Times New Roman"/>
        </w:rPr>
        <w:t>2021 metais aptarnauta 5267</w:t>
      </w:r>
      <w:r w:rsidRPr="00BF270C">
        <w:rPr>
          <w:rFonts w:cs="Times New Roman"/>
          <w:color w:val="FF0000"/>
        </w:rPr>
        <w:t xml:space="preserve"> </w:t>
      </w:r>
      <w:r>
        <w:rPr>
          <w:rFonts w:cs="Times New Roman"/>
        </w:rPr>
        <w:t>pacientai, t. y. 7,5 proc. daugiau nei 2020 metais.  Iš besikreipusiųjų į Priėmimo – skubios pagalbos skyrių, 4496 pacientai buvo ambulatorinio profilio. 2021 metais stebimas pacientų, atvežtų GMP, skaičiaus padidėjimas. Tiesa, pokytis minimalus, 2021 metais GMP atvežė 112 pacientų daugiau nei 2020 metais.</w:t>
      </w:r>
      <w:r w:rsidR="00CA66BD">
        <w:rPr>
          <w:rFonts w:cs="Times New Roman"/>
        </w:rPr>
        <w:t xml:space="preserve"> </w:t>
      </w:r>
      <w:r>
        <w:rPr>
          <w:rFonts w:cs="Times New Roman"/>
        </w:rPr>
        <w:t>Lyginant 2021 metus su 2020 metais, terapini</w:t>
      </w:r>
      <w:r w:rsidR="0053240B">
        <w:rPr>
          <w:rFonts w:cs="Times New Roman"/>
        </w:rPr>
        <w:t>o</w:t>
      </w:r>
      <w:r>
        <w:rPr>
          <w:rFonts w:cs="Times New Roman"/>
        </w:rPr>
        <w:t xml:space="preserve"> ir chirurgini</w:t>
      </w:r>
      <w:r w:rsidR="0053240B">
        <w:rPr>
          <w:rFonts w:cs="Times New Roman"/>
        </w:rPr>
        <w:t>o profilio pacientų</w:t>
      </w:r>
      <w:r>
        <w:rPr>
          <w:rFonts w:cs="Times New Roman"/>
        </w:rPr>
        <w:t xml:space="preserve"> skaičiu</w:t>
      </w:r>
      <w:r w:rsidR="0053240B">
        <w:rPr>
          <w:rFonts w:cs="Times New Roman"/>
        </w:rPr>
        <w:t>s padidėjo:</w:t>
      </w:r>
      <w:r>
        <w:rPr>
          <w:rFonts w:cs="Times New Roman"/>
        </w:rPr>
        <w:t xml:space="preserve"> terapinių</w:t>
      </w:r>
      <w:r w:rsidR="0053240B">
        <w:rPr>
          <w:rFonts w:cs="Times New Roman"/>
        </w:rPr>
        <w:t xml:space="preserve"> - 112</w:t>
      </w:r>
      <w:r>
        <w:rPr>
          <w:rFonts w:cs="Times New Roman"/>
        </w:rPr>
        <w:t xml:space="preserve">, chirurginių – </w:t>
      </w:r>
      <w:r w:rsidR="0053240B">
        <w:rPr>
          <w:rFonts w:cs="Times New Roman"/>
        </w:rPr>
        <w:t xml:space="preserve">163 </w:t>
      </w:r>
      <w:r>
        <w:rPr>
          <w:rFonts w:cs="Times New Roman"/>
        </w:rPr>
        <w:t xml:space="preserve">pacientais </w:t>
      </w:r>
      <w:r w:rsidR="0053240B">
        <w:rPr>
          <w:rFonts w:cs="Times New Roman"/>
        </w:rPr>
        <w:t>daugiau</w:t>
      </w:r>
      <w:r>
        <w:rPr>
          <w:rFonts w:cs="Times New Roman"/>
        </w:rPr>
        <w:t>.</w:t>
      </w:r>
    </w:p>
    <w:p w14:paraId="3AB68965" w14:textId="6FF5CA0E" w:rsidR="00216944" w:rsidRDefault="0053240B" w:rsidP="00773801">
      <w:pPr>
        <w:pStyle w:val="Standard"/>
        <w:spacing w:after="0" w:line="240" w:lineRule="auto"/>
        <w:ind w:left="170" w:firstLine="550"/>
        <w:jc w:val="both"/>
        <w:rPr>
          <w:rFonts w:cs="Times New Roman"/>
        </w:rPr>
      </w:pPr>
      <w:r>
        <w:rPr>
          <w:rFonts w:cs="Times New Roman"/>
        </w:rPr>
        <w:t>Hospitalizuotų ligonių skaičius 2021 metais išlieka panašus į 2020 metų (1</w:t>
      </w:r>
      <w:r w:rsidR="00CA66BD">
        <w:rPr>
          <w:rFonts w:cs="Times New Roman"/>
        </w:rPr>
        <w:t>6</w:t>
      </w:r>
      <w:r>
        <w:rPr>
          <w:rFonts w:cs="Times New Roman"/>
        </w:rPr>
        <w:t xml:space="preserve"> diagrama). Stebėjimo paslaugas </w:t>
      </w:r>
      <w:r w:rsidR="00216944">
        <w:rPr>
          <w:rFonts w:cs="Times New Roman"/>
        </w:rPr>
        <w:t>suteiktos 1326 pacientams. 2020 metais stacionarizuoti 775 pacientai, o 2021 metais – 771 pacientas. H</w:t>
      </w:r>
      <w:r>
        <w:rPr>
          <w:rFonts w:cs="Times New Roman"/>
        </w:rPr>
        <w:t>ospitalizuotų pacientų mažėjimu</w:t>
      </w:r>
      <w:r w:rsidR="00216944">
        <w:rPr>
          <w:rFonts w:cs="Times New Roman"/>
        </w:rPr>
        <w:t>i</w:t>
      </w:r>
      <w:r>
        <w:rPr>
          <w:rFonts w:cs="Times New Roman"/>
        </w:rPr>
        <w:t xml:space="preserve"> įtakos turėjo rudens</w:t>
      </w:r>
      <w:r w:rsidR="00216944">
        <w:rPr>
          <w:rFonts w:cs="Times New Roman"/>
        </w:rPr>
        <w:t xml:space="preserve"> – žiemos</w:t>
      </w:r>
      <w:r>
        <w:rPr>
          <w:rFonts w:cs="Times New Roman"/>
        </w:rPr>
        <w:t xml:space="preserve"> sezon</w:t>
      </w:r>
      <w:r w:rsidR="00216944">
        <w:rPr>
          <w:rFonts w:cs="Times New Roman"/>
        </w:rPr>
        <w:t>ais</w:t>
      </w:r>
      <w:r>
        <w:rPr>
          <w:rFonts w:cs="Times New Roman"/>
        </w:rPr>
        <w:t xml:space="preserve"> laikinai sustabdyta</w:t>
      </w:r>
      <w:r w:rsidR="00216944">
        <w:rPr>
          <w:rFonts w:cs="Times New Roman"/>
        </w:rPr>
        <w:t xml:space="preserve"> Geriatrijos ir v</w:t>
      </w:r>
      <w:r>
        <w:rPr>
          <w:rFonts w:cs="Times New Roman"/>
        </w:rPr>
        <w:t>idaus ligų</w:t>
      </w:r>
      <w:r w:rsidR="00216944">
        <w:rPr>
          <w:rFonts w:cs="Times New Roman"/>
        </w:rPr>
        <w:t xml:space="preserve"> skyriaus</w:t>
      </w:r>
      <w:r w:rsidR="00773801">
        <w:rPr>
          <w:rFonts w:cs="Times New Roman"/>
        </w:rPr>
        <w:t xml:space="preserve"> </w:t>
      </w:r>
      <w:r w:rsidR="00216944">
        <w:rPr>
          <w:rFonts w:cs="Times New Roman"/>
        </w:rPr>
        <w:t xml:space="preserve">veikla bei atidarytas COVID-19 skyrius. Tuomet buvo hospitalizuojami tik COVID-19 liga sergantys pacientai, o kitomis terapinėmis ligonis sergantys pacientai siunčiami gydytis į kitas ligonines, kurios teikė aktyviojo gydymo paslaugas. </w:t>
      </w:r>
    </w:p>
    <w:p w14:paraId="12C598C5" w14:textId="2FA24530" w:rsidR="00216944" w:rsidRDefault="00216944" w:rsidP="00CA66BD">
      <w:pPr>
        <w:pStyle w:val="Standard"/>
        <w:spacing w:after="0" w:line="240" w:lineRule="auto"/>
        <w:ind w:left="170" w:firstLine="550"/>
        <w:jc w:val="right"/>
        <w:rPr>
          <w:rFonts w:cs="Times New Roman"/>
          <w:sz w:val="20"/>
          <w:szCs w:val="20"/>
        </w:rPr>
      </w:pPr>
      <w:r>
        <w:rPr>
          <w:rFonts w:cs="Times New Roman"/>
          <w:sz w:val="20"/>
          <w:szCs w:val="20"/>
        </w:rPr>
        <w:t xml:space="preserve">       </w:t>
      </w:r>
    </w:p>
    <w:p w14:paraId="41827158" w14:textId="16F09D46" w:rsidR="00216944" w:rsidRDefault="00216944" w:rsidP="00216944">
      <w:pPr>
        <w:pStyle w:val="Standard"/>
        <w:spacing w:after="0" w:line="240" w:lineRule="auto"/>
        <w:ind w:left="170" w:firstLine="550"/>
        <w:jc w:val="right"/>
        <w:rPr>
          <w:rFonts w:cs="Times New Roman"/>
          <w:sz w:val="20"/>
          <w:szCs w:val="20"/>
        </w:rPr>
      </w:pPr>
      <w:r>
        <w:rPr>
          <w:rFonts w:cs="Times New Roman"/>
          <w:sz w:val="20"/>
          <w:szCs w:val="20"/>
        </w:rPr>
        <w:t xml:space="preserve"> </w:t>
      </w:r>
      <w:r w:rsidRPr="00216944">
        <w:rPr>
          <w:rFonts w:cs="Times New Roman"/>
          <w:sz w:val="20"/>
          <w:szCs w:val="20"/>
        </w:rPr>
        <w:t>1</w:t>
      </w:r>
      <w:r w:rsidR="00CA66BD">
        <w:rPr>
          <w:rFonts w:cs="Times New Roman"/>
          <w:sz w:val="20"/>
          <w:szCs w:val="20"/>
        </w:rPr>
        <w:t>6</w:t>
      </w:r>
      <w:r w:rsidRPr="00216944">
        <w:rPr>
          <w:rFonts w:cs="Times New Roman"/>
          <w:sz w:val="20"/>
          <w:szCs w:val="20"/>
        </w:rPr>
        <w:t xml:space="preserve"> diagrama</w:t>
      </w:r>
      <w:r w:rsidRPr="00216944">
        <w:rPr>
          <w:rFonts w:cs="Times New Roman"/>
          <w:sz w:val="20"/>
          <w:szCs w:val="20"/>
        </w:rPr>
        <w:tab/>
      </w:r>
    </w:p>
    <w:p w14:paraId="44430427" w14:textId="77777777" w:rsidR="00216944" w:rsidRPr="00216944" w:rsidRDefault="00216944" w:rsidP="00216944">
      <w:pPr>
        <w:pStyle w:val="Standard"/>
        <w:spacing w:after="0" w:line="240" w:lineRule="auto"/>
        <w:ind w:left="170" w:firstLine="550"/>
        <w:jc w:val="right"/>
        <w:rPr>
          <w:rFonts w:cs="Times New Roman"/>
          <w:sz w:val="20"/>
          <w:szCs w:val="20"/>
        </w:rPr>
      </w:pPr>
    </w:p>
    <w:p w14:paraId="5A031512" w14:textId="77777777" w:rsidR="0053240B" w:rsidRDefault="00216944" w:rsidP="00216944">
      <w:pPr>
        <w:pStyle w:val="Standard"/>
        <w:spacing w:after="0" w:line="240" w:lineRule="auto"/>
        <w:ind w:left="170" w:firstLine="550"/>
        <w:jc w:val="center"/>
        <w:rPr>
          <w:rFonts w:cs="Times New Roman"/>
        </w:rPr>
      </w:pPr>
      <w:r>
        <w:rPr>
          <w:noProof/>
        </w:rPr>
        <w:drawing>
          <wp:inline distT="0" distB="0" distL="0" distR="0" wp14:anchorId="303E9864" wp14:editId="6C68FD61">
            <wp:extent cx="4572000" cy="1914525"/>
            <wp:effectExtent l="0" t="0" r="0" b="9525"/>
            <wp:docPr id="16" name="Diagrama 16">
              <a:extLst xmlns:a="http://schemas.openxmlformats.org/drawingml/2006/main">
                <a:ext uri="{FF2B5EF4-FFF2-40B4-BE49-F238E27FC236}">
                  <a16:creationId xmlns:a16="http://schemas.microsoft.com/office/drawing/2014/main" id="{09D38225-EB0B-48F2-8734-7F2FA9D64D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34C49A0" w14:textId="77777777" w:rsidR="006418C8" w:rsidRDefault="006418C8" w:rsidP="00216944">
      <w:pPr>
        <w:pStyle w:val="Standard"/>
        <w:spacing w:after="0" w:line="240" w:lineRule="auto"/>
        <w:ind w:left="170" w:firstLine="550"/>
        <w:jc w:val="center"/>
        <w:rPr>
          <w:rFonts w:cs="Times New Roman"/>
        </w:rPr>
      </w:pPr>
    </w:p>
    <w:p w14:paraId="60B16327" w14:textId="344B801F" w:rsidR="006418C8" w:rsidRPr="00A76173" w:rsidRDefault="006418C8" w:rsidP="006418C8">
      <w:pPr>
        <w:pStyle w:val="Standard"/>
        <w:shd w:val="clear" w:color="auto" w:fill="FFFFFF"/>
        <w:spacing w:after="0" w:line="240" w:lineRule="auto"/>
        <w:ind w:left="170" w:firstLine="1128"/>
        <w:jc w:val="both"/>
        <w:rPr>
          <w:color w:val="FF0000"/>
        </w:rPr>
      </w:pPr>
      <w:r>
        <w:rPr>
          <w:rFonts w:cs="Times New Roman"/>
        </w:rPr>
        <w:t>Pacientų, atvežtų GMP į Priėmimo – skubios pagalbos skyrių, kurie po apžiūros nukreipti į kitų ligoninių stacionarus, skaičius per 2021 metus padidėjo (</w:t>
      </w:r>
      <w:r w:rsidR="00773801">
        <w:rPr>
          <w:rFonts w:cs="Times New Roman"/>
        </w:rPr>
        <w:t>17</w:t>
      </w:r>
      <w:r>
        <w:rPr>
          <w:rFonts w:cs="Times New Roman"/>
        </w:rPr>
        <w:t xml:space="preserve"> diagrama). Viso 2020 metais į kitų gydymo įstaigų stacionarus </w:t>
      </w:r>
      <w:r w:rsidRPr="003C5B21">
        <w:rPr>
          <w:rFonts w:cs="Times New Roman"/>
        </w:rPr>
        <w:t xml:space="preserve">nukreipti </w:t>
      </w:r>
      <w:r>
        <w:rPr>
          <w:rFonts w:cs="Times New Roman"/>
        </w:rPr>
        <w:t>308</w:t>
      </w:r>
      <w:r w:rsidRPr="003C5B21">
        <w:rPr>
          <w:rFonts w:cs="Times New Roman"/>
        </w:rPr>
        <w:t xml:space="preserve"> pacientai,</w:t>
      </w:r>
      <w:r w:rsidRPr="003C5B21">
        <w:rPr>
          <w:rFonts w:cs="Times New Roman"/>
          <w:shd w:val="clear" w:color="auto" w:fill="FFFFFF"/>
        </w:rPr>
        <w:t xml:space="preserve"> o 202</w:t>
      </w:r>
      <w:r>
        <w:rPr>
          <w:rFonts w:cs="Times New Roman"/>
          <w:shd w:val="clear" w:color="auto" w:fill="FFFFFF"/>
        </w:rPr>
        <w:t>1</w:t>
      </w:r>
      <w:r w:rsidRPr="003C5B21">
        <w:rPr>
          <w:rFonts w:cs="Times New Roman"/>
          <w:shd w:val="clear" w:color="auto" w:fill="FFFFFF"/>
        </w:rPr>
        <w:t xml:space="preserve"> metais </w:t>
      </w:r>
      <w:r>
        <w:rPr>
          <w:rFonts w:cs="Times New Roman"/>
          <w:shd w:val="clear" w:color="auto" w:fill="FFFFFF"/>
        </w:rPr>
        <w:t>445</w:t>
      </w:r>
      <w:r w:rsidRPr="003C5B21">
        <w:rPr>
          <w:rFonts w:cs="Times New Roman"/>
          <w:shd w:val="clear" w:color="auto" w:fill="FFFFFF"/>
        </w:rPr>
        <w:t>,</w:t>
      </w:r>
      <w:r w:rsidRPr="003C5B21">
        <w:rPr>
          <w:rFonts w:cs="Times New Roman"/>
        </w:rPr>
        <w:t xml:space="preserve"> t.</w:t>
      </w:r>
      <w:r>
        <w:rPr>
          <w:rFonts w:cs="Times New Roman"/>
        </w:rPr>
        <w:t xml:space="preserve"> </w:t>
      </w:r>
      <w:r w:rsidRPr="003C5B21">
        <w:rPr>
          <w:rFonts w:cs="Times New Roman"/>
        </w:rPr>
        <w:t xml:space="preserve">y. </w:t>
      </w:r>
      <w:r>
        <w:rPr>
          <w:rFonts w:cs="Times New Roman"/>
        </w:rPr>
        <w:t>137</w:t>
      </w:r>
      <w:r w:rsidRPr="003C5B21">
        <w:rPr>
          <w:rFonts w:cs="Times New Roman"/>
        </w:rPr>
        <w:t xml:space="preserve"> pacientais </w:t>
      </w:r>
      <w:r>
        <w:rPr>
          <w:rFonts w:cs="Times New Roman"/>
        </w:rPr>
        <w:t>daugiau nei 2020 metais</w:t>
      </w:r>
      <w:r w:rsidRPr="00A76173">
        <w:rPr>
          <w:rFonts w:cs="Times New Roman"/>
        </w:rPr>
        <w:t>. 20</w:t>
      </w:r>
      <w:r>
        <w:rPr>
          <w:rFonts w:cs="Times New Roman"/>
        </w:rPr>
        <w:t>20</w:t>
      </w:r>
      <w:r w:rsidRPr="00A76173">
        <w:rPr>
          <w:rFonts w:cs="Times New Roman"/>
        </w:rPr>
        <w:t xml:space="preserve"> metais išsiųsta apie</w:t>
      </w:r>
      <w:r>
        <w:rPr>
          <w:rFonts w:cs="Times New Roman"/>
        </w:rPr>
        <w:t xml:space="preserve"> 6,3 proc.</w:t>
      </w:r>
      <w:r w:rsidRPr="00A76173">
        <w:rPr>
          <w:rFonts w:cs="Times New Roman"/>
        </w:rPr>
        <w:t xml:space="preserve"> visų besikreipiančių, o 202</w:t>
      </w:r>
      <w:r>
        <w:rPr>
          <w:rFonts w:cs="Times New Roman"/>
        </w:rPr>
        <w:t>1</w:t>
      </w:r>
      <w:r w:rsidRPr="00A76173">
        <w:rPr>
          <w:rFonts w:cs="Times New Roman"/>
        </w:rPr>
        <w:t xml:space="preserve"> metais apie</w:t>
      </w:r>
      <w:r>
        <w:rPr>
          <w:rFonts w:cs="Times New Roman"/>
        </w:rPr>
        <w:t xml:space="preserve"> 8,4 proc</w:t>
      </w:r>
      <w:r w:rsidRPr="00A76173">
        <w:rPr>
          <w:rFonts w:cs="Times New Roman"/>
        </w:rPr>
        <w:t xml:space="preserve">. </w:t>
      </w:r>
    </w:p>
    <w:p w14:paraId="1035BBD1" w14:textId="77777777" w:rsidR="006418C8" w:rsidRDefault="006418C8" w:rsidP="006418C8">
      <w:pPr>
        <w:pStyle w:val="Standard"/>
        <w:spacing w:after="0" w:line="240" w:lineRule="auto"/>
        <w:rPr>
          <w:rFonts w:cs="Times New Roman"/>
        </w:rPr>
      </w:pPr>
    </w:p>
    <w:p w14:paraId="787302EF" w14:textId="68D3ADEF" w:rsidR="006418C8" w:rsidRDefault="006418C8" w:rsidP="006418C8">
      <w:pPr>
        <w:pStyle w:val="Standard"/>
        <w:spacing w:after="0" w:line="240" w:lineRule="auto"/>
        <w:ind w:left="170" w:firstLine="550"/>
        <w:jc w:val="right"/>
        <w:rPr>
          <w:rFonts w:cs="Times New Roman"/>
          <w:sz w:val="20"/>
          <w:szCs w:val="20"/>
        </w:rPr>
      </w:pPr>
      <w:r w:rsidRPr="00216944">
        <w:rPr>
          <w:rFonts w:cs="Times New Roman"/>
          <w:sz w:val="20"/>
          <w:szCs w:val="20"/>
        </w:rPr>
        <w:t>1</w:t>
      </w:r>
      <w:r w:rsidR="00773801">
        <w:rPr>
          <w:rFonts w:cs="Times New Roman"/>
          <w:sz w:val="20"/>
          <w:szCs w:val="20"/>
        </w:rPr>
        <w:t>7</w:t>
      </w:r>
      <w:r w:rsidRPr="00216944">
        <w:rPr>
          <w:rFonts w:cs="Times New Roman"/>
          <w:sz w:val="20"/>
          <w:szCs w:val="20"/>
        </w:rPr>
        <w:t xml:space="preserve"> diagrama</w:t>
      </w:r>
    </w:p>
    <w:p w14:paraId="6F448BFF" w14:textId="77777777" w:rsidR="006418C8" w:rsidRDefault="006418C8" w:rsidP="006418C8">
      <w:pPr>
        <w:pStyle w:val="Standard"/>
        <w:spacing w:after="0" w:line="240" w:lineRule="auto"/>
        <w:ind w:left="170" w:firstLine="550"/>
        <w:jc w:val="right"/>
        <w:rPr>
          <w:rFonts w:cs="Times New Roman"/>
        </w:rPr>
      </w:pPr>
    </w:p>
    <w:p w14:paraId="44164106" w14:textId="5FB9CDE9" w:rsidR="0053240B" w:rsidRDefault="006418C8" w:rsidP="009F74DA">
      <w:pPr>
        <w:pStyle w:val="Standard"/>
        <w:spacing w:after="0" w:line="240" w:lineRule="auto"/>
        <w:ind w:left="170" w:firstLine="550"/>
        <w:jc w:val="center"/>
        <w:rPr>
          <w:rFonts w:cs="Times New Roman"/>
        </w:rPr>
      </w:pPr>
      <w:r>
        <w:rPr>
          <w:noProof/>
        </w:rPr>
        <w:drawing>
          <wp:inline distT="0" distB="0" distL="0" distR="0" wp14:anchorId="12CD7644" wp14:editId="6F3EC446">
            <wp:extent cx="4572000" cy="1914525"/>
            <wp:effectExtent l="0" t="0" r="0" b="9525"/>
            <wp:docPr id="15" name="Diagrama 15">
              <a:extLst xmlns:a="http://schemas.openxmlformats.org/drawingml/2006/main">
                <a:ext uri="{FF2B5EF4-FFF2-40B4-BE49-F238E27FC236}">
                  <a16:creationId xmlns:a16="http://schemas.microsoft.com/office/drawing/2014/main" id="{09D38225-EB0B-48F2-8734-7F2FA9D64D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61D5994" w14:textId="5F027F38" w:rsidR="009F74DA" w:rsidRDefault="009F74DA" w:rsidP="009F74DA">
      <w:pPr>
        <w:pStyle w:val="Standard"/>
        <w:spacing w:after="0" w:line="240" w:lineRule="auto"/>
        <w:ind w:left="170" w:firstLine="550"/>
        <w:jc w:val="center"/>
        <w:rPr>
          <w:rFonts w:cs="Times New Roman"/>
        </w:rPr>
      </w:pPr>
    </w:p>
    <w:p w14:paraId="7DD77C4E" w14:textId="6AEA06A3" w:rsidR="009F74DA" w:rsidRDefault="009F74DA" w:rsidP="009F74DA">
      <w:pPr>
        <w:pStyle w:val="Standard"/>
        <w:spacing w:after="0" w:line="240" w:lineRule="auto"/>
        <w:ind w:left="170" w:firstLine="550"/>
        <w:jc w:val="both"/>
        <w:rPr>
          <w:rFonts w:cs="Times New Roman"/>
        </w:rPr>
      </w:pPr>
      <w:r>
        <w:rPr>
          <w:rFonts w:cs="Times New Roman"/>
        </w:rPr>
        <w:t>Lyginant 2021 metus su 2020 metais, stebėjimo paslaugų sumažėjo (</w:t>
      </w:r>
      <w:r w:rsidR="00773801">
        <w:rPr>
          <w:rFonts w:cs="Times New Roman"/>
        </w:rPr>
        <w:t>18</w:t>
      </w:r>
      <w:r>
        <w:rPr>
          <w:rFonts w:cs="Times New Roman"/>
        </w:rPr>
        <w:t xml:space="preserve"> diagrama). 2021 metais stebėjimo paslaugų suteikta 1326 pacientams, o 2020 metais stebėtų pacientų skaičius – 1483 (157 mažiau. </w:t>
      </w:r>
    </w:p>
    <w:p w14:paraId="2F0D9D11" w14:textId="384F66C6" w:rsidR="000D42F8" w:rsidRDefault="000D42F8" w:rsidP="009F74DA">
      <w:pPr>
        <w:pStyle w:val="Standard"/>
        <w:spacing w:after="0" w:line="240" w:lineRule="auto"/>
        <w:ind w:left="170" w:firstLine="550"/>
        <w:jc w:val="both"/>
        <w:rPr>
          <w:rFonts w:cs="Times New Roman"/>
        </w:rPr>
      </w:pPr>
    </w:p>
    <w:p w14:paraId="59268C59" w14:textId="2160B678" w:rsidR="000D42F8" w:rsidRPr="000D42F8" w:rsidRDefault="000D42F8" w:rsidP="000D42F8">
      <w:pPr>
        <w:pStyle w:val="Standard"/>
        <w:spacing w:after="0" w:line="240" w:lineRule="auto"/>
        <w:ind w:left="170" w:firstLine="550"/>
        <w:jc w:val="right"/>
        <w:rPr>
          <w:rFonts w:cs="Times New Roman"/>
          <w:sz w:val="20"/>
          <w:szCs w:val="20"/>
        </w:rPr>
      </w:pPr>
      <w:r w:rsidRPr="000D42F8">
        <w:rPr>
          <w:rFonts w:cs="Times New Roman"/>
          <w:sz w:val="20"/>
          <w:szCs w:val="20"/>
        </w:rPr>
        <w:t>18 diagrama</w:t>
      </w:r>
    </w:p>
    <w:p w14:paraId="5C6FE083" w14:textId="4B04F4E7" w:rsidR="00831450" w:rsidRDefault="00831450" w:rsidP="009F74DA">
      <w:pPr>
        <w:pStyle w:val="Standard"/>
        <w:spacing w:after="0" w:line="240" w:lineRule="auto"/>
        <w:ind w:left="170" w:firstLine="550"/>
        <w:jc w:val="both"/>
        <w:rPr>
          <w:rFonts w:cs="Times New Roman"/>
        </w:rPr>
      </w:pPr>
    </w:p>
    <w:p w14:paraId="183430AA" w14:textId="74BE0CC1" w:rsidR="00831450" w:rsidRDefault="000D42F8" w:rsidP="000D42F8">
      <w:pPr>
        <w:pStyle w:val="Standard"/>
        <w:spacing w:after="0" w:line="240" w:lineRule="auto"/>
        <w:ind w:left="170" w:firstLine="550"/>
        <w:jc w:val="center"/>
        <w:rPr>
          <w:rFonts w:cs="Times New Roman"/>
          <w:sz w:val="20"/>
          <w:szCs w:val="20"/>
        </w:rPr>
      </w:pPr>
      <w:r>
        <w:rPr>
          <w:noProof/>
        </w:rPr>
        <w:drawing>
          <wp:inline distT="0" distB="0" distL="0" distR="0" wp14:anchorId="6976AAEF" wp14:editId="088880AC">
            <wp:extent cx="4572000" cy="2743200"/>
            <wp:effectExtent l="0" t="0" r="0" b="0"/>
            <wp:docPr id="20" name="Diagrama 20">
              <a:extLst xmlns:a="http://schemas.openxmlformats.org/drawingml/2006/main">
                <a:ext uri="{FF2B5EF4-FFF2-40B4-BE49-F238E27FC236}">
                  <a16:creationId xmlns:a16="http://schemas.microsoft.com/office/drawing/2014/main" id="{74D679F0-CE16-488F-BEDA-C3B3623B6A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7361F21" w14:textId="77777777" w:rsidR="000D42F8" w:rsidRPr="00831450" w:rsidRDefault="000D42F8" w:rsidP="00831450">
      <w:pPr>
        <w:pStyle w:val="Standard"/>
        <w:spacing w:after="0" w:line="240" w:lineRule="auto"/>
        <w:ind w:left="170" w:firstLine="550"/>
        <w:jc w:val="right"/>
        <w:rPr>
          <w:rFonts w:cs="Times New Roman"/>
          <w:sz w:val="20"/>
          <w:szCs w:val="20"/>
        </w:rPr>
      </w:pPr>
    </w:p>
    <w:p w14:paraId="153A0AB7" w14:textId="77777777" w:rsidR="00831450" w:rsidRDefault="00831450" w:rsidP="009F74DA">
      <w:pPr>
        <w:pStyle w:val="Standard"/>
        <w:spacing w:after="0" w:line="240" w:lineRule="auto"/>
        <w:ind w:left="170" w:firstLine="550"/>
        <w:jc w:val="both"/>
        <w:rPr>
          <w:rFonts w:cs="Times New Roman"/>
        </w:rPr>
      </w:pPr>
    </w:p>
    <w:p w14:paraId="24C95D3F" w14:textId="05286480" w:rsidR="0053240B" w:rsidRDefault="0053240B" w:rsidP="0053240B">
      <w:pPr>
        <w:spacing w:after="0" w:line="360" w:lineRule="auto"/>
        <w:jc w:val="center"/>
        <w:rPr>
          <w:rFonts w:ascii="Times New Roman" w:hAnsi="Times New Roman"/>
          <w:sz w:val="20"/>
          <w:szCs w:val="20"/>
        </w:rPr>
      </w:pPr>
    </w:p>
    <w:p w14:paraId="086574C2" w14:textId="77777777" w:rsidR="00831450" w:rsidRDefault="00831450" w:rsidP="00CF520F">
      <w:pPr>
        <w:spacing w:after="0" w:line="240" w:lineRule="auto"/>
        <w:jc w:val="both"/>
        <w:rPr>
          <w:rFonts w:ascii="Times New Roman" w:hAnsi="Times New Roman"/>
          <w:sz w:val="24"/>
          <w:szCs w:val="24"/>
        </w:rPr>
      </w:pPr>
      <w:r>
        <w:rPr>
          <w:rFonts w:ascii="Times New Roman" w:hAnsi="Times New Roman"/>
          <w:sz w:val="20"/>
          <w:szCs w:val="20"/>
        </w:rPr>
        <w:tab/>
      </w:r>
      <w:r w:rsidRPr="00831450">
        <w:rPr>
          <w:rFonts w:ascii="Times New Roman" w:hAnsi="Times New Roman"/>
          <w:sz w:val="24"/>
          <w:szCs w:val="24"/>
        </w:rPr>
        <w:t>Deja bet per</w:t>
      </w:r>
      <w:r>
        <w:rPr>
          <w:rFonts w:ascii="Times New Roman" w:hAnsi="Times New Roman"/>
          <w:sz w:val="24"/>
          <w:szCs w:val="24"/>
        </w:rPr>
        <w:t xml:space="preserve"> 2021 metus Priėmimo – skubios pagalbos skyriuje mirė 7 pacientai. Visi atvejai kruopščiai ištirti ir aptarti konsiliumuose. </w:t>
      </w:r>
    </w:p>
    <w:p w14:paraId="409B2AAF" w14:textId="77777777" w:rsidR="00831450" w:rsidRPr="00CF520F" w:rsidRDefault="00831450" w:rsidP="00CF520F">
      <w:pPr>
        <w:spacing w:after="0" w:line="240" w:lineRule="auto"/>
        <w:jc w:val="both"/>
        <w:rPr>
          <w:rFonts w:ascii="Times New Roman" w:hAnsi="Times New Roman"/>
          <w:sz w:val="24"/>
          <w:szCs w:val="24"/>
        </w:rPr>
      </w:pPr>
      <w:r>
        <w:rPr>
          <w:rFonts w:ascii="Times New Roman" w:hAnsi="Times New Roman"/>
          <w:sz w:val="24"/>
          <w:szCs w:val="24"/>
        </w:rPr>
        <w:tab/>
      </w:r>
      <w:r w:rsidRPr="00CF520F">
        <w:rPr>
          <w:rFonts w:ascii="Times New Roman" w:hAnsi="Times New Roman"/>
          <w:sz w:val="24"/>
          <w:szCs w:val="24"/>
        </w:rPr>
        <w:t>Apibendrinant, galime teigti, kad Priėmimo – skubios pagalbos skyriui keliami tikslai įgyvendinti:</w:t>
      </w:r>
    </w:p>
    <w:p w14:paraId="2C298479" w14:textId="50EF6672" w:rsidR="0071661A" w:rsidRDefault="00831450" w:rsidP="00CF520F">
      <w:pPr>
        <w:spacing w:after="0" w:line="240" w:lineRule="auto"/>
        <w:jc w:val="both"/>
        <w:rPr>
          <w:rFonts w:ascii="Times New Roman" w:hAnsi="Times New Roman"/>
          <w:sz w:val="24"/>
          <w:szCs w:val="24"/>
        </w:rPr>
      </w:pPr>
      <w:r w:rsidRPr="00CF520F">
        <w:rPr>
          <w:rFonts w:ascii="Times New Roman" w:hAnsi="Times New Roman"/>
          <w:sz w:val="24"/>
          <w:szCs w:val="24"/>
        </w:rPr>
        <w:tab/>
        <w:t xml:space="preserve">1. </w:t>
      </w:r>
      <w:r w:rsidR="00CF520F" w:rsidRPr="00CF520F">
        <w:rPr>
          <w:rFonts w:ascii="Times New Roman" w:hAnsi="Times New Roman"/>
          <w:sz w:val="24"/>
          <w:szCs w:val="24"/>
        </w:rPr>
        <w:t>Priėmimo – skubios pagalbos skyriuje pagalba teikiama visą parą;</w:t>
      </w:r>
    </w:p>
    <w:p w14:paraId="0BCDA2F6" w14:textId="4C3C66B2" w:rsidR="00CF520F" w:rsidRDefault="00CF520F" w:rsidP="00CF520F">
      <w:pPr>
        <w:spacing w:after="0" w:line="240" w:lineRule="auto"/>
        <w:jc w:val="both"/>
        <w:rPr>
          <w:rFonts w:ascii="Times New Roman" w:hAnsi="Times New Roman"/>
          <w:sz w:val="24"/>
          <w:szCs w:val="24"/>
        </w:rPr>
      </w:pPr>
      <w:r>
        <w:rPr>
          <w:rFonts w:ascii="Times New Roman" w:hAnsi="Times New Roman"/>
          <w:sz w:val="24"/>
          <w:szCs w:val="24"/>
        </w:rPr>
        <w:tab/>
        <w:t xml:space="preserve">2. </w:t>
      </w:r>
      <w:r w:rsidR="00773801">
        <w:rPr>
          <w:rFonts w:ascii="Times New Roman" w:hAnsi="Times New Roman"/>
          <w:sz w:val="24"/>
          <w:szCs w:val="24"/>
        </w:rPr>
        <w:t>d</w:t>
      </w:r>
      <w:r>
        <w:rPr>
          <w:rFonts w:ascii="Times New Roman" w:hAnsi="Times New Roman"/>
          <w:sz w:val="24"/>
          <w:szCs w:val="24"/>
        </w:rPr>
        <w:t>ėl vyraujančios pandemijos padidėjo išsiunčiamų pacientų skaičius į kitas gydymo įstaigas;</w:t>
      </w:r>
    </w:p>
    <w:p w14:paraId="5655657C" w14:textId="16789256" w:rsidR="00CF520F" w:rsidRDefault="00CF520F" w:rsidP="00CF520F">
      <w:pPr>
        <w:spacing w:after="0" w:line="240" w:lineRule="auto"/>
        <w:jc w:val="both"/>
        <w:rPr>
          <w:rFonts w:ascii="Times New Roman" w:hAnsi="Times New Roman"/>
          <w:sz w:val="24"/>
          <w:szCs w:val="24"/>
        </w:rPr>
      </w:pPr>
      <w:r>
        <w:rPr>
          <w:rFonts w:ascii="Times New Roman" w:hAnsi="Times New Roman"/>
          <w:sz w:val="24"/>
          <w:szCs w:val="24"/>
        </w:rPr>
        <w:tab/>
        <w:t xml:space="preserve">3. </w:t>
      </w:r>
      <w:r w:rsidR="00773801">
        <w:rPr>
          <w:rFonts w:ascii="Times New Roman" w:hAnsi="Times New Roman"/>
          <w:sz w:val="24"/>
          <w:szCs w:val="24"/>
        </w:rPr>
        <w:t>b</w:t>
      </w:r>
      <w:r>
        <w:rPr>
          <w:rFonts w:ascii="Times New Roman" w:hAnsi="Times New Roman"/>
          <w:sz w:val="24"/>
          <w:szCs w:val="24"/>
        </w:rPr>
        <w:t xml:space="preserve">endras pacientų skaičius stabilizavosi ir palaipsniui didėjantis. </w:t>
      </w:r>
    </w:p>
    <w:p w14:paraId="2A92BDF1" w14:textId="5A8D9214" w:rsidR="006027DA" w:rsidRDefault="006027DA" w:rsidP="00CF520F">
      <w:pPr>
        <w:spacing w:after="0" w:line="240" w:lineRule="auto"/>
        <w:jc w:val="both"/>
        <w:rPr>
          <w:rFonts w:ascii="Times New Roman" w:hAnsi="Times New Roman"/>
          <w:sz w:val="24"/>
          <w:szCs w:val="24"/>
        </w:rPr>
      </w:pPr>
    </w:p>
    <w:p w14:paraId="3E886144" w14:textId="77777777" w:rsidR="00614CF5" w:rsidRDefault="00614CF5" w:rsidP="00CF520F">
      <w:pPr>
        <w:spacing w:after="0" w:line="240" w:lineRule="auto"/>
        <w:jc w:val="both"/>
        <w:rPr>
          <w:rFonts w:ascii="Times New Roman" w:hAnsi="Times New Roman"/>
          <w:sz w:val="24"/>
          <w:szCs w:val="24"/>
        </w:rPr>
      </w:pPr>
    </w:p>
    <w:p w14:paraId="333DD05F" w14:textId="6D2969C3" w:rsidR="00614CF5" w:rsidRPr="00614CF5" w:rsidRDefault="00614CF5" w:rsidP="00614CF5">
      <w:pPr>
        <w:spacing w:after="0" w:line="240" w:lineRule="auto"/>
        <w:jc w:val="center"/>
        <w:rPr>
          <w:rFonts w:ascii="Times New Roman" w:hAnsi="Times New Roman"/>
          <w:b/>
          <w:bCs/>
          <w:sz w:val="24"/>
          <w:szCs w:val="24"/>
        </w:rPr>
      </w:pPr>
      <w:r w:rsidRPr="00614CF5">
        <w:rPr>
          <w:rFonts w:ascii="Times New Roman" w:hAnsi="Times New Roman"/>
          <w:b/>
          <w:bCs/>
          <w:sz w:val="24"/>
          <w:szCs w:val="24"/>
        </w:rPr>
        <w:lastRenderedPageBreak/>
        <w:t xml:space="preserve">VII. VI. Ligoninės skyrių suteiktų paslaugų pajamos 2019 – 2021 metais. </w:t>
      </w:r>
    </w:p>
    <w:p w14:paraId="5AC84696" w14:textId="0A08F7E9" w:rsidR="000E4D6B" w:rsidRPr="006027DA" w:rsidRDefault="006027DA" w:rsidP="000E4D6B">
      <w:pPr>
        <w:tabs>
          <w:tab w:val="left" w:pos="4005"/>
        </w:tabs>
        <w:spacing w:after="0" w:line="360" w:lineRule="auto"/>
        <w:ind w:firstLine="1276"/>
        <w:jc w:val="right"/>
        <w:rPr>
          <w:rFonts w:ascii="Times New Roman" w:hAnsi="Times New Roman"/>
          <w:b/>
          <w:sz w:val="24"/>
          <w:szCs w:val="24"/>
        </w:rPr>
      </w:pPr>
      <w:r w:rsidRPr="006027DA">
        <w:rPr>
          <w:rFonts w:ascii="Times New Roman" w:hAnsi="Times New Roman"/>
          <w:sz w:val="20"/>
          <w:szCs w:val="20"/>
        </w:rPr>
        <w:t>19</w:t>
      </w:r>
      <w:r w:rsidR="000E4D6B" w:rsidRPr="006027DA">
        <w:rPr>
          <w:rFonts w:ascii="Times New Roman" w:hAnsi="Times New Roman"/>
          <w:sz w:val="20"/>
          <w:szCs w:val="20"/>
        </w:rPr>
        <w:t xml:space="preserve"> diagrama</w:t>
      </w:r>
    </w:p>
    <w:p w14:paraId="5048C69A" w14:textId="098479A8" w:rsidR="000E4D6B" w:rsidRDefault="000E4D6B" w:rsidP="000E4D6B">
      <w:pPr>
        <w:tabs>
          <w:tab w:val="left" w:pos="993"/>
        </w:tabs>
        <w:spacing w:after="0" w:line="360" w:lineRule="auto"/>
        <w:rPr>
          <w:rFonts w:ascii="Times New Roman" w:hAnsi="Times New Roman"/>
          <w:color w:val="FF0000"/>
          <w:sz w:val="24"/>
          <w:szCs w:val="24"/>
        </w:rPr>
      </w:pPr>
      <w:r>
        <w:rPr>
          <w:rFonts w:eastAsia="Calibri"/>
          <w:noProof/>
          <w:color w:val="FF0000"/>
          <w:sz w:val="22"/>
          <w:szCs w:val="22"/>
          <w:lang w:eastAsia="en-US"/>
        </w:rPr>
        <w:drawing>
          <wp:inline distT="0" distB="0" distL="0" distR="0" wp14:anchorId="43723478" wp14:editId="61B8CC5A">
            <wp:extent cx="6086475" cy="3810000"/>
            <wp:effectExtent l="0" t="0" r="0" b="0"/>
            <wp:docPr id="19" name="Diagrama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495D32D" w14:textId="77777777" w:rsidR="006027DA" w:rsidRDefault="006027DA" w:rsidP="006027DA">
      <w:pPr>
        <w:spacing w:after="0" w:line="240" w:lineRule="auto"/>
        <w:ind w:firstLine="720"/>
        <w:jc w:val="both"/>
        <w:rPr>
          <w:rFonts w:ascii="Times New Roman" w:hAnsi="Times New Roman"/>
          <w:color w:val="FF0000"/>
          <w:sz w:val="24"/>
          <w:szCs w:val="24"/>
        </w:rPr>
      </w:pPr>
    </w:p>
    <w:p w14:paraId="4A867661" w14:textId="151B54ED" w:rsidR="000E4D6B" w:rsidRPr="006027DA" w:rsidRDefault="000E4D6B" w:rsidP="006027DA">
      <w:pPr>
        <w:spacing w:after="0" w:line="240" w:lineRule="auto"/>
        <w:ind w:firstLine="720"/>
        <w:jc w:val="both"/>
        <w:rPr>
          <w:rFonts w:ascii="Times New Roman" w:hAnsi="Times New Roman"/>
          <w:sz w:val="24"/>
          <w:szCs w:val="24"/>
        </w:rPr>
      </w:pPr>
      <w:r w:rsidRPr="006027DA">
        <w:rPr>
          <w:rFonts w:ascii="Times New Roman" w:hAnsi="Times New Roman"/>
          <w:sz w:val="24"/>
          <w:szCs w:val="24"/>
        </w:rPr>
        <w:t>Didžiausios pajamos už suteiktas asmens sveikatos priežiūros paslaugas ataskaitiniais laikotarpiais gaunamos už Geriatrijos ir vidaus ligų skyriaus teikiamas paslaugas. 2021 m</w:t>
      </w:r>
      <w:r w:rsidR="00614CF5" w:rsidRPr="006027DA">
        <w:rPr>
          <w:rFonts w:ascii="Times New Roman" w:hAnsi="Times New Roman"/>
          <w:sz w:val="24"/>
          <w:szCs w:val="24"/>
        </w:rPr>
        <w:t>etais</w:t>
      </w:r>
      <w:r w:rsidRPr="006027DA">
        <w:rPr>
          <w:rFonts w:ascii="Times New Roman" w:hAnsi="Times New Roman"/>
          <w:sz w:val="24"/>
          <w:szCs w:val="24"/>
        </w:rPr>
        <w:t xml:space="preserve"> skyrių suteikiamoms paslaugų pajamoms įtakos turėjo </w:t>
      </w:r>
      <w:r w:rsidR="00614CF5" w:rsidRPr="006027DA">
        <w:rPr>
          <w:rFonts w:ascii="Times New Roman" w:hAnsi="Times New Roman"/>
          <w:sz w:val="24"/>
          <w:szCs w:val="24"/>
        </w:rPr>
        <w:t>pandeminė</w:t>
      </w:r>
      <w:r w:rsidRPr="006027DA">
        <w:rPr>
          <w:rFonts w:ascii="Times New Roman" w:hAnsi="Times New Roman"/>
          <w:sz w:val="24"/>
          <w:szCs w:val="24"/>
        </w:rPr>
        <w:t xml:space="preserve"> situacija. </w:t>
      </w:r>
    </w:p>
    <w:p w14:paraId="76A32F88" w14:textId="6D63780E" w:rsidR="00614CF5" w:rsidRDefault="00614CF5" w:rsidP="00614CF5">
      <w:pPr>
        <w:spacing w:after="0" w:line="240" w:lineRule="auto"/>
        <w:jc w:val="both"/>
        <w:rPr>
          <w:rFonts w:ascii="Times New Roman" w:hAnsi="Times New Roman"/>
          <w:color w:val="FF0000"/>
          <w:sz w:val="24"/>
          <w:szCs w:val="24"/>
        </w:rPr>
      </w:pPr>
    </w:p>
    <w:p w14:paraId="20C13A42" w14:textId="77777777" w:rsidR="006027DA" w:rsidRDefault="006027DA" w:rsidP="00614CF5">
      <w:pPr>
        <w:spacing w:after="0" w:line="240" w:lineRule="auto"/>
        <w:jc w:val="center"/>
        <w:rPr>
          <w:rFonts w:ascii="Times New Roman" w:hAnsi="Times New Roman"/>
          <w:b/>
          <w:bCs/>
          <w:sz w:val="24"/>
          <w:szCs w:val="24"/>
        </w:rPr>
      </w:pPr>
    </w:p>
    <w:p w14:paraId="73E38630" w14:textId="77777777" w:rsidR="006027DA" w:rsidRDefault="006027DA" w:rsidP="00614CF5">
      <w:pPr>
        <w:spacing w:after="0" w:line="240" w:lineRule="auto"/>
        <w:jc w:val="center"/>
        <w:rPr>
          <w:rFonts w:ascii="Times New Roman" w:hAnsi="Times New Roman"/>
          <w:b/>
          <w:bCs/>
          <w:sz w:val="24"/>
          <w:szCs w:val="24"/>
        </w:rPr>
      </w:pPr>
    </w:p>
    <w:p w14:paraId="5F904823" w14:textId="77777777" w:rsidR="006027DA" w:rsidRDefault="006027DA" w:rsidP="00614CF5">
      <w:pPr>
        <w:spacing w:after="0" w:line="240" w:lineRule="auto"/>
        <w:jc w:val="center"/>
        <w:rPr>
          <w:rFonts w:ascii="Times New Roman" w:hAnsi="Times New Roman"/>
          <w:b/>
          <w:bCs/>
          <w:sz w:val="24"/>
          <w:szCs w:val="24"/>
        </w:rPr>
      </w:pPr>
    </w:p>
    <w:p w14:paraId="6924F1AF" w14:textId="77777777" w:rsidR="006027DA" w:rsidRDefault="006027DA" w:rsidP="00614CF5">
      <w:pPr>
        <w:spacing w:after="0" w:line="240" w:lineRule="auto"/>
        <w:jc w:val="center"/>
        <w:rPr>
          <w:rFonts w:ascii="Times New Roman" w:hAnsi="Times New Roman"/>
          <w:b/>
          <w:bCs/>
          <w:sz w:val="24"/>
          <w:szCs w:val="24"/>
        </w:rPr>
      </w:pPr>
    </w:p>
    <w:p w14:paraId="68BB4C6B" w14:textId="77777777" w:rsidR="006027DA" w:rsidRDefault="006027DA" w:rsidP="00614CF5">
      <w:pPr>
        <w:spacing w:after="0" w:line="240" w:lineRule="auto"/>
        <w:jc w:val="center"/>
        <w:rPr>
          <w:rFonts w:ascii="Times New Roman" w:hAnsi="Times New Roman"/>
          <w:b/>
          <w:bCs/>
          <w:sz w:val="24"/>
          <w:szCs w:val="24"/>
        </w:rPr>
      </w:pPr>
    </w:p>
    <w:p w14:paraId="777BF9D5" w14:textId="77777777" w:rsidR="006027DA" w:rsidRDefault="006027DA" w:rsidP="00614CF5">
      <w:pPr>
        <w:spacing w:after="0" w:line="240" w:lineRule="auto"/>
        <w:jc w:val="center"/>
        <w:rPr>
          <w:rFonts w:ascii="Times New Roman" w:hAnsi="Times New Roman"/>
          <w:b/>
          <w:bCs/>
          <w:sz w:val="24"/>
          <w:szCs w:val="24"/>
        </w:rPr>
      </w:pPr>
    </w:p>
    <w:p w14:paraId="4439FD99" w14:textId="77777777" w:rsidR="006027DA" w:rsidRDefault="006027DA" w:rsidP="00614CF5">
      <w:pPr>
        <w:spacing w:after="0" w:line="240" w:lineRule="auto"/>
        <w:jc w:val="center"/>
        <w:rPr>
          <w:rFonts w:ascii="Times New Roman" w:hAnsi="Times New Roman"/>
          <w:b/>
          <w:bCs/>
          <w:sz w:val="24"/>
          <w:szCs w:val="24"/>
        </w:rPr>
      </w:pPr>
    </w:p>
    <w:p w14:paraId="6CA8FD60" w14:textId="77777777" w:rsidR="006027DA" w:rsidRDefault="006027DA" w:rsidP="00614CF5">
      <w:pPr>
        <w:spacing w:after="0" w:line="240" w:lineRule="auto"/>
        <w:jc w:val="center"/>
        <w:rPr>
          <w:rFonts w:ascii="Times New Roman" w:hAnsi="Times New Roman"/>
          <w:b/>
          <w:bCs/>
          <w:sz w:val="24"/>
          <w:szCs w:val="24"/>
        </w:rPr>
      </w:pPr>
    </w:p>
    <w:p w14:paraId="59D93C46" w14:textId="77777777" w:rsidR="006027DA" w:rsidRDefault="006027DA" w:rsidP="00614CF5">
      <w:pPr>
        <w:spacing w:after="0" w:line="240" w:lineRule="auto"/>
        <w:jc w:val="center"/>
        <w:rPr>
          <w:rFonts w:ascii="Times New Roman" w:hAnsi="Times New Roman"/>
          <w:b/>
          <w:bCs/>
          <w:sz w:val="24"/>
          <w:szCs w:val="24"/>
        </w:rPr>
      </w:pPr>
    </w:p>
    <w:p w14:paraId="1974C9F5" w14:textId="77777777" w:rsidR="006027DA" w:rsidRDefault="006027DA" w:rsidP="00614CF5">
      <w:pPr>
        <w:spacing w:after="0" w:line="240" w:lineRule="auto"/>
        <w:jc w:val="center"/>
        <w:rPr>
          <w:rFonts w:ascii="Times New Roman" w:hAnsi="Times New Roman"/>
          <w:b/>
          <w:bCs/>
          <w:sz w:val="24"/>
          <w:szCs w:val="24"/>
        </w:rPr>
      </w:pPr>
    </w:p>
    <w:p w14:paraId="00A2F3CE" w14:textId="77777777" w:rsidR="006027DA" w:rsidRDefault="006027DA" w:rsidP="00614CF5">
      <w:pPr>
        <w:spacing w:after="0" w:line="240" w:lineRule="auto"/>
        <w:jc w:val="center"/>
        <w:rPr>
          <w:rFonts w:ascii="Times New Roman" w:hAnsi="Times New Roman"/>
          <w:b/>
          <w:bCs/>
          <w:sz w:val="24"/>
          <w:szCs w:val="24"/>
        </w:rPr>
      </w:pPr>
    </w:p>
    <w:p w14:paraId="0AA8F27B" w14:textId="77777777" w:rsidR="006027DA" w:rsidRDefault="006027DA" w:rsidP="00614CF5">
      <w:pPr>
        <w:spacing w:after="0" w:line="240" w:lineRule="auto"/>
        <w:jc w:val="center"/>
        <w:rPr>
          <w:rFonts w:ascii="Times New Roman" w:hAnsi="Times New Roman"/>
          <w:b/>
          <w:bCs/>
          <w:sz w:val="24"/>
          <w:szCs w:val="24"/>
        </w:rPr>
      </w:pPr>
    </w:p>
    <w:p w14:paraId="3ED05135" w14:textId="77777777" w:rsidR="006027DA" w:rsidRDefault="006027DA" w:rsidP="00614CF5">
      <w:pPr>
        <w:spacing w:after="0" w:line="240" w:lineRule="auto"/>
        <w:jc w:val="center"/>
        <w:rPr>
          <w:rFonts w:ascii="Times New Roman" w:hAnsi="Times New Roman"/>
          <w:b/>
          <w:bCs/>
          <w:sz w:val="24"/>
          <w:szCs w:val="24"/>
        </w:rPr>
      </w:pPr>
    </w:p>
    <w:p w14:paraId="1646D17C" w14:textId="77777777" w:rsidR="006027DA" w:rsidRDefault="006027DA" w:rsidP="00614CF5">
      <w:pPr>
        <w:spacing w:after="0" w:line="240" w:lineRule="auto"/>
        <w:jc w:val="center"/>
        <w:rPr>
          <w:rFonts w:ascii="Times New Roman" w:hAnsi="Times New Roman"/>
          <w:b/>
          <w:bCs/>
          <w:sz w:val="24"/>
          <w:szCs w:val="24"/>
        </w:rPr>
      </w:pPr>
    </w:p>
    <w:p w14:paraId="50F811A0" w14:textId="77777777" w:rsidR="006027DA" w:rsidRDefault="006027DA" w:rsidP="00614CF5">
      <w:pPr>
        <w:spacing w:after="0" w:line="240" w:lineRule="auto"/>
        <w:jc w:val="center"/>
        <w:rPr>
          <w:rFonts w:ascii="Times New Roman" w:hAnsi="Times New Roman"/>
          <w:b/>
          <w:bCs/>
          <w:sz w:val="24"/>
          <w:szCs w:val="24"/>
        </w:rPr>
      </w:pPr>
    </w:p>
    <w:p w14:paraId="54E09948" w14:textId="77777777" w:rsidR="006027DA" w:rsidRDefault="006027DA" w:rsidP="00614CF5">
      <w:pPr>
        <w:spacing w:after="0" w:line="240" w:lineRule="auto"/>
        <w:jc w:val="center"/>
        <w:rPr>
          <w:rFonts w:ascii="Times New Roman" w:hAnsi="Times New Roman"/>
          <w:b/>
          <w:bCs/>
          <w:sz w:val="24"/>
          <w:szCs w:val="24"/>
        </w:rPr>
      </w:pPr>
    </w:p>
    <w:p w14:paraId="127ED258" w14:textId="77777777" w:rsidR="006027DA" w:rsidRDefault="006027DA" w:rsidP="00614CF5">
      <w:pPr>
        <w:spacing w:after="0" w:line="240" w:lineRule="auto"/>
        <w:jc w:val="center"/>
        <w:rPr>
          <w:rFonts w:ascii="Times New Roman" w:hAnsi="Times New Roman"/>
          <w:b/>
          <w:bCs/>
          <w:sz w:val="24"/>
          <w:szCs w:val="24"/>
        </w:rPr>
      </w:pPr>
    </w:p>
    <w:p w14:paraId="220D667B" w14:textId="77777777" w:rsidR="006027DA" w:rsidRDefault="006027DA" w:rsidP="00614CF5">
      <w:pPr>
        <w:spacing w:after="0" w:line="240" w:lineRule="auto"/>
        <w:jc w:val="center"/>
        <w:rPr>
          <w:rFonts w:ascii="Times New Roman" w:hAnsi="Times New Roman"/>
          <w:b/>
          <w:bCs/>
          <w:sz w:val="24"/>
          <w:szCs w:val="24"/>
        </w:rPr>
      </w:pPr>
    </w:p>
    <w:p w14:paraId="536336F9" w14:textId="77777777" w:rsidR="006027DA" w:rsidRDefault="006027DA" w:rsidP="00614CF5">
      <w:pPr>
        <w:spacing w:after="0" w:line="240" w:lineRule="auto"/>
        <w:jc w:val="center"/>
        <w:rPr>
          <w:rFonts w:ascii="Times New Roman" w:hAnsi="Times New Roman"/>
          <w:b/>
          <w:bCs/>
          <w:sz w:val="24"/>
          <w:szCs w:val="24"/>
        </w:rPr>
      </w:pPr>
    </w:p>
    <w:p w14:paraId="1C019079" w14:textId="77214BBB" w:rsidR="00614CF5" w:rsidRPr="006027DA" w:rsidRDefault="00987569" w:rsidP="00614CF5">
      <w:pPr>
        <w:spacing w:after="0" w:line="240" w:lineRule="auto"/>
        <w:jc w:val="center"/>
        <w:rPr>
          <w:rFonts w:ascii="Times New Roman" w:hAnsi="Times New Roman"/>
          <w:b/>
          <w:bCs/>
          <w:sz w:val="24"/>
          <w:szCs w:val="24"/>
        </w:rPr>
      </w:pPr>
      <w:r w:rsidRPr="006027DA">
        <w:rPr>
          <w:rFonts w:ascii="Times New Roman" w:hAnsi="Times New Roman"/>
          <w:b/>
          <w:bCs/>
          <w:sz w:val="24"/>
          <w:szCs w:val="24"/>
        </w:rPr>
        <w:lastRenderedPageBreak/>
        <w:t>VII. VII. Ligoninės skyrių sąnaudos 2019 – 2021 metais</w:t>
      </w:r>
    </w:p>
    <w:p w14:paraId="2AF3D13F" w14:textId="18D397F2" w:rsidR="000E4D6B" w:rsidRPr="006027DA" w:rsidRDefault="006027DA" w:rsidP="00987569">
      <w:pPr>
        <w:tabs>
          <w:tab w:val="left" w:pos="4005"/>
        </w:tabs>
        <w:spacing w:after="0" w:line="360" w:lineRule="auto"/>
        <w:jc w:val="right"/>
        <w:rPr>
          <w:noProof/>
          <w:sz w:val="22"/>
          <w:szCs w:val="22"/>
        </w:rPr>
      </w:pPr>
      <w:r w:rsidRPr="006027DA">
        <w:rPr>
          <w:rFonts w:ascii="Times New Roman" w:hAnsi="Times New Roman"/>
          <w:sz w:val="20"/>
          <w:szCs w:val="20"/>
        </w:rPr>
        <w:t>20</w:t>
      </w:r>
      <w:r w:rsidR="000E4D6B" w:rsidRPr="006027DA">
        <w:rPr>
          <w:rFonts w:ascii="Times New Roman" w:hAnsi="Times New Roman"/>
          <w:sz w:val="20"/>
          <w:szCs w:val="20"/>
        </w:rPr>
        <w:t xml:space="preserve"> diagrama</w:t>
      </w:r>
    </w:p>
    <w:p w14:paraId="66AF2AD6" w14:textId="7956C36E" w:rsidR="000E4D6B" w:rsidRDefault="000E4D6B" w:rsidP="000E4D6B">
      <w:pPr>
        <w:tabs>
          <w:tab w:val="left" w:pos="4005"/>
        </w:tabs>
        <w:spacing w:after="0" w:line="360" w:lineRule="auto"/>
        <w:rPr>
          <w:rFonts w:ascii="Times New Roman" w:hAnsi="Times New Roman"/>
          <w:color w:val="FF0000"/>
          <w:sz w:val="24"/>
          <w:szCs w:val="24"/>
          <w:lang w:eastAsia="en-US"/>
        </w:rPr>
      </w:pPr>
      <w:r>
        <w:rPr>
          <w:rFonts w:eastAsia="Calibri"/>
          <w:noProof/>
          <w:color w:val="FF0000"/>
          <w:sz w:val="22"/>
          <w:szCs w:val="22"/>
          <w:lang w:eastAsia="en-US"/>
        </w:rPr>
        <w:drawing>
          <wp:inline distT="0" distB="0" distL="0" distR="0" wp14:anchorId="0F53B4F1" wp14:editId="5BC03FA7">
            <wp:extent cx="6086475" cy="4191000"/>
            <wp:effectExtent l="0" t="0" r="0" b="0"/>
            <wp:docPr id="18" name="Diagrama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90B427C" w14:textId="36CD15AB" w:rsidR="000E4D6B" w:rsidRPr="006027DA" w:rsidRDefault="000E4D6B" w:rsidP="00987569">
      <w:pPr>
        <w:spacing w:after="0" w:line="240" w:lineRule="auto"/>
        <w:ind w:firstLine="1134"/>
        <w:jc w:val="both"/>
        <w:rPr>
          <w:rFonts w:ascii="Times New Roman" w:hAnsi="Times New Roman"/>
          <w:sz w:val="24"/>
          <w:szCs w:val="24"/>
        </w:rPr>
      </w:pPr>
      <w:r w:rsidRPr="006027DA">
        <w:rPr>
          <w:rFonts w:ascii="Times New Roman" w:hAnsi="Times New Roman"/>
          <w:sz w:val="24"/>
          <w:szCs w:val="24"/>
        </w:rPr>
        <w:tab/>
        <w:t>2021 m</w:t>
      </w:r>
      <w:r w:rsidR="00987569" w:rsidRPr="006027DA">
        <w:rPr>
          <w:rFonts w:ascii="Times New Roman" w:hAnsi="Times New Roman"/>
          <w:sz w:val="24"/>
          <w:szCs w:val="24"/>
        </w:rPr>
        <w:t>etais</w:t>
      </w:r>
      <w:r w:rsidRPr="006027DA">
        <w:rPr>
          <w:rFonts w:ascii="Times New Roman" w:hAnsi="Times New Roman"/>
          <w:sz w:val="24"/>
          <w:szCs w:val="24"/>
        </w:rPr>
        <w:t xml:space="preserve"> skyrių sąnaudos proporcingai kito ir tam didžiausią įtaką turėjo</w:t>
      </w:r>
      <w:r w:rsidR="00987569" w:rsidRPr="006027DA">
        <w:rPr>
          <w:rFonts w:ascii="Times New Roman" w:hAnsi="Times New Roman"/>
          <w:sz w:val="24"/>
          <w:szCs w:val="24"/>
        </w:rPr>
        <w:t xml:space="preserve"> pandeminė</w:t>
      </w:r>
      <w:r w:rsidRPr="006027DA">
        <w:rPr>
          <w:rFonts w:ascii="Times New Roman" w:hAnsi="Times New Roman"/>
          <w:sz w:val="24"/>
          <w:szCs w:val="24"/>
        </w:rPr>
        <w:t xml:space="preserve"> situacija.</w:t>
      </w:r>
    </w:p>
    <w:p w14:paraId="74C504C7" w14:textId="45554752" w:rsidR="00987569" w:rsidRPr="006027DA" w:rsidRDefault="00987569" w:rsidP="00987569">
      <w:pPr>
        <w:spacing w:after="0" w:line="240" w:lineRule="auto"/>
        <w:jc w:val="both"/>
        <w:rPr>
          <w:rFonts w:ascii="Times New Roman" w:hAnsi="Times New Roman"/>
          <w:sz w:val="24"/>
          <w:szCs w:val="24"/>
        </w:rPr>
      </w:pPr>
    </w:p>
    <w:p w14:paraId="2A2ABF5C" w14:textId="1C349929" w:rsidR="000E4D6B" w:rsidRPr="006027DA" w:rsidRDefault="00987569" w:rsidP="00987569">
      <w:pPr>
        <w:spacing w:after="0" w:line="240" w:lineRule="auto"/>
        <w:jc w:val="center"/>
        <w:rPr>
          <w:rFonts w:ascii="Times New Roman" w:hAnsi="Times New Roman"/>
          <w:b/>
          <w:bCs/>
          <w:sz w:val="24"/>
          <w:szCs w:val="24"/>
        </w:rPr>
      </w:pPr>
      <w:r w:rsidRPr="006027DA">
        <w:rPr>
          <w:rFonts w:ascii="Times New Roman" w:hAnsi="Times New Roman"/>
          <w:b/>
          <w:bCs/>
          <w:sz w:val="24"/>
          <w:szCs w:val="24"/>
        </w:rPr>
        <w:t>VIII. ŽMOGIĮKIEJI IŠTEKLIAI</w:t>
      </w:r>
    </w:p>
    <w:p w14:paraId="3F27CAE7" w14:textId="77777777" w:rsidR="00987569" w:rsidRPr="006027DA" w:rsidRDefault="00987569" w:rsidP="00987569">
      <w:pPr>
        <w:spacing w:after="0" w:line="240" w:lineRule="auto"/>
        <w:jc w:val="center"/>
        <w:rPr>
          <w:rFonts w:ascii="Times New Roman" w:hAnsi="Times New Roman"/>
          <w:sz w:val="24"/>
          <w:szCs w:val="24"/>
        </w:rPr>
      </w:pPr>
    </w:p>
    <w:p w14:paraId="7D244D62" w14:textId="4C8A814C" w:rsidR="00987569" w:rsidRPr="006027DA" w:rsidRDefault="000E4D6B" w:rsidP="00987569">
      <w:pPr>
        <w:spacing w:after="0" w:line="240" w:lineRule="auto"/>
        <w:ind w:firstLine="1080"/>
        <w:jc w:val="both"/>
        <w:rPr>
          <w:rFonts w:ascii="Times New Roman" w:hAnsi="Times New Roman"/>
          <w:sz w:val="24"/>
          <w:szCs w:val="24"/>
        </w:rPr>
      </w:pPr>
      <w:r w:rsidRPr="006027DA">
        <w:rPr>
          <w:rFonts w:ascii="Times New Roman" w:hAnsi="Times New Roman"/>
          <w:sz w:val="24"/>
          <w:szCs w:val="24"/>
        </w:rPr>
        <w:t>2021 metais įstaigos vidutinis dirbančiųjų skaičius 178, vidutinis metinis darbo užmokestis dirbančiajam 1178 Eur./mėn., lyginant su 2020 m</w:t>
      </w:r>
      <w:r w:rsidR="00987569" w:rsidRPr="006027DA">
        <w:rPr>
          <w:rFonts w:ascii="Times New Roman" w:hAnsi="Times New Roman"/>
          <w:sz w:val="24"/>
          <w:szCs w:val="24"/>
        </w:rPr>
        <w:t>etais</w:t>
      </w:r>
      <w:r w:rsidRPr="006027DA">
        <w:rPr>
          <w:rFonts w:ascii="Times New Roman" w:hAnsi="Times New Roman"/>
          <w:sz w:val="24"/>
          <w:szCs w:val="24"/>
        </w:rPr>
        <w:t xml:space="preserve"> vidutiniškai didėjo apie 206 Eur. Vidutinis darbo užmokestis gydytojo etato</w:t>
      </w:r>
      <w:r w:rsidR="00987569" w:rsidRPr="006027DA">
        <w:rPr>
          <w:rFonts w:ascii="Times New Roman" w:hAnsi="Times New Roman"/>
          <w:sz w:val="24"/>
          <w:szCs w:val="24"/>
        </w:rPr>
        <w:t xml:space="preserve"> – </w:t>
      </w:r>
      <w:r w:rsidRPr="006027DA">
        <w:rPr>
          <w:rFonts w:ascii="Times New Roman" w:hAnsi="Times New Roman"/>
          <w:sz w:val="24"/>
          <w:szCs w:val="24"/>
        </w:rPr>
        <w:t>2973 Eur/mėn. (vidutiniškai etatui didėjo 377 Eur.), slaugytojo etato</w:t>
      </w:r>
      <w:r w:rsidR="00987569" w:rsidRPr="006027DA">
        <w:rPr>
          <w:rFonts w:ascii="Times New Roman" w:hAnsi="Times New Roman"/>
          <w:sz w:val="24"/>
          <w:szCs w:val="24"/>
        </w:rPr>
        <w:t xml:space="preserve"> – </w:t>
      </w:r>
      <w:r w:rsidRPr="006027DA">
        <w:rPr>
          <w:rFonts w:ascii="Times New Roman" w:hAnsi="Times New Roman"/>
          <w:sz w:val="24"/>
          <w:szCs w:val="24"/>
        </w:rPr>
        <w:t>1291 Eur/mėn. (vidutiniškai etatui didėjo 254 Eur.).</w:t>
      </w:r>
    </w:p>
    <w:p w14:paraId="788F126E" w14:textId="77777777" w:rsidR="00987569" w:rsidRPr="006027DA" w:rsidRDefault="00987569" w:rsidP="00987569">
      <w:pPr>
        <w:spacing w:after="0" w:line="240" w:lineRule="auto"/>
        <w:ind w:firstLine="1080"/>
        <w:jc w:val="both"/>
        <w:rPr>
          <w:rFonts w:ascii="Times New Roman" w:hAnsi="Times New Roman"/>
          <w:sz w:val="24"/>
          <w:szCs w:val="24"/>
        </w:rPr>
      </w:pPr>
    </w:p>
    <w:p w14:paraId="09E77ED9" w14:textId="181784E5" w:rsidR="000E4D6B" w:rsidRPr="006027DA" w:rsidRDefault="00987569" w:rsidP="00987569">
      <w:pPr>
        <w:spacing w:after="0" w:line="240" w:lineRule="auto"/>
        <w:ind w:firstLine="1080"/>
        <w:jc w:val="center"/>
        <w:rPr>
          <w:rFonts w:ascii="Times New Roman" w:hAnsi="Times New Roman"/>
          <w:b/>
          <w:bCs/>
          <w:sz w:val="24"/>
          <w:szCs w:val="24"/>
        </w:rPr>
      </w:pPr>
      <w:r w:rsidRPr="006027DA">
        <w:rPr>
          <w:rFonts w:ascii="Times New Roman" w:hAnsi="Times New Roman"/>
          <w:b/>
          <w:bCs/>
          <w:sz w:val="24"/>
          <w:szCs w:val="24"/>
        </w:rPr>
        <w:t xml:space="preserve">IX. </w:t>
      </w:r>
      <w:r w:rsidR="000E4D6B" w:rsidRPr="006027DA">
        <w:rPr>
          <w:rFonts w:ascii="Times New Roman" w:hAnsi="Times New Roman"/>
          <w:b/>
          <w:bCs/>
          <w:sz w:val="24"/>
          <w:szCs w:val="24"/>
        </w:rPr>
        <w:t>VALDYMO SĄNAUDOS</w:t>
      </w:r>
    </w:p>
    <w:p w14:paraId="10F9F6E5" w14:textId="77777777" w:rsidR="000E4D6B" w:rsidRPr="006027DA" w:rsidRDefault="000E4D6B" w:rsidP="00987569">
      <w:pPr>
        <w:pStyle w:val="Sraopastraipa"/>
        <w:spacing w:after="0" w:line="240" w:lineRule="auto"/>
        <w:ind w:left="1080"/>
        <w:rPr>
          <w:rFonts w:ascii="Times New Roman" w:hAnsi="Times New Roman"/>
          <w:b/>
          <w:sz w:val="24"/>
          <w:szCs w:val="24"/>
        </w:rPr>
      </w:pPr>
    </w:p>
    <w:p w14:paraId="5814196C" w14:textId="452319D1" w:rsidR="00987569" w:rsidRDefault="000E4D6B" w:rsidP="00987569">
      <w:pPr>
        <w:pStyle w:val="Sraopastraipa"/>
        <w:spacing w:after="0" w:line="240" w:lineRule="auto"/>
        <w:ind w:left="0" w:firstLine="1134"/>
        <w:jc w:val="both"/>
        <w:rPr>
          <w:rFonts w:ascii="Times New Roman" w:hAnsi="Times New Roman"/>
          <w:sz w:val="24"/>
          <w:szCs w:val="24"/>
        </w:rPr>
      </w:pPr>
      <w:r w:rsidRPr="006027DA">
        <w:rPr>
          <w:rFonts w:ascii="Times New Roman" w:hAnsi="Times New Roman"/>
          <w:sz w:val="24"/>
          <w:szCs w:val="24"/>
        </w:rPr>
        <w:t xml:space="preserve">Per ataskaitinį laikotarpį esminių pokyčių valdymo sąnaudose neįvyko. Bendros darbo užmokesčio ir socialinio draudimo valdymo sąnaudos 2021 metais sudarė 102 994 Eur. </w:t>
      </w:r>
    </w:p>
    <w:p w14:paraId="6EA23779" w14:textId="603700E9" w:rsidR="002D3645" w:rsidRDefault="002D3645" w:rsidP="00987569">
      <w:pPr>
        <w:pStyle w:val="Sraopastraipa"/>
        <w:spacing w:after="0" w:line="240" w:lineRule="auto"/>
        <w:ind w:left="0" w:firstLine="1134"/>
        <w:jc w:val="both"/>
        <w:rPr>
          <w:rFonts w:ascii="Times New Roman" w:hAnsi="Times New Roman"/>
          <w:sz w:val="24"/>
          <w:szCs w:val="24"/>
        </w:rPr>
      </w:pPr>
    </w:p>
    <w:p w14:paraId="4040FA17" w14:textId="77777777" w:rsidR="00987569" w:rsidRPr="006027DA" w:rsidRDefault="00987569" w:rsidP="00987569">
      <w:pPr>
        <w:pStyle w:val="Sraopastraipa"/>
        <w:spacing w:after="0" w:line="240" w:lineRule="auto"/>
        <w:ind w:left="0" w:firstLine="1134"/>
        <w:jc w:val="center"/>
        <w:rPr>
          <w:rFonts w:ascii="Times New Roman" w:hAnsi="Times New Roman"/>
          <w:sz w:val="24"/>
          <w:szCs w:val="24"/>
        </w:rPr>
      </w:pPr>
    </w:p>
    <w:p w14:paraId="0256E713" w14:textId="364979F6" w:rsidR="000E4D6B" w:rsidRPr="006027DA" w:rsidRDefault="000F5983" w:rsidP="00987569">
      <w:pPr>
        <w:pStyle w:val="Sraopastraipa"/>
        <w:spacing w:after="0" w:line="240" w:lineRule="auto"/>
        <w:ind w:left="0" w:firstLine="1134"/>
        <w:jc w:val="center"/>
        <w:rPr>
          <w:rFonts w:ascii="Times New Roman" w:hAnsi="Times New Roman"/>
          <w:b/>
          <w:bCs/>
          <w:sz w:val="24"/>
          <w:szCs w:val="24"/>
        </w:rPr>
      </w:pPr>
      <w:r w:rsidRPr="006027DA">
        <w:rPr>
          <w:rFonts w:ascii="Times New Roman" w:hAnsi="Times New Roman"/>
          <w:b/>
          <w:bCs/>
          <w:sz w:val="24"/>
          <w:szCs w:val="24"/>
        </w:rPr>
        <w:t xml:space="preserve">X. </w:t>
      </w:r>
      <w:r w:rsidR="000E4D6B" w:rsidRPr="006027DA">
        <w:rPr>
          <w:rFonts w:ascii="Times New Roman" w:hAnsi="Times New Roman"/>
          <w:b/>
          <w:bCs/>
          <w:sz w:val="24"/>
          <w:szCs w:val="24"/>
        </w:rPr>
        <w:t>ILGALAIKIO TURTO ĮSIGIJIMAS</w:t>
      </w:r>
    </w:p>
    <w:p w14:paraId="5AEB6CA9" w14:textId="77777777" w:rsidR="000E4D6B" w:rsidRPr="006027DA" w:rsidRDefault="000E4D6B" w:rsidP="000E4D6B">
      <w:pPr>
        <w:spacing w:after="0" w:line="360" w:lineRule="auto"/>
        <w:ind w:firstLine="1134"/>
        <w:jc w:val="both"/>
        <w:rPr>
          <w:rFonts w:ascii="Times New Roman" w:hAnsi="Times New Roman"/>
          <w:sz w:val="24"/>
          <w:szCs w:val="24"/>
        </w:rPr>
      </w:pPr>
    </w:p>
    <w:p w14:paraId="14B48869" w14:textId="683297CD" w:rsidR="000E4D6B" w:rsidRPr="006027DA" w:rsidRDefault="000F5983" w:rsidP="000F5983">
      <w:pPr>
        <w:spacing w:after="0" w:line="240" w:lineRule="auto"/>
        <w:ind w:firstLine="1134"/>
        <w:jc w:val="both"/>
        <w:rPr>
          <w:rFonts w:ascii="Times New Roman" w:hAnsi="Times New Roman"/>
          <w:sz w:val="24"/>
          <w:szCs w:val="24"/>
        </w:rPr>
      </w:pPr>
      <w:r w:rsidRPr="006027DA">
        <w:rPr>
          <w:rFonts w:ascii="Times New Roman" w:hAnsi="Times New Roman"/>
          <w:sz w:val="24"/>
          <w:szCs w:val="24"/>
        </w:rPr>
        <w:t>L</w:t>
      </w:r>
      <w:r w:rsidR="000E4D6B" w:rsidRPr="006027DA">
        <w:rPr>
          <w:rFonts w:ascii="Times New Roman" w:hAnsi="Times New Roman"/>
          <w:sz w:val="24"/>
          <w:szCs w:val="24"/>
        </w:rPr>
        <w:t xml:space="preserve">igoninė per 2021 metus įsigijo ilgalaikio materialiojo turto už 139 283,60 Eur., iš jų savo lėšomis už 9801 Eur. </w:t>
      </w:r>
    </w:p>
    <w:p w14:paraId="6CE1D5AB" w14:textId="4D25D3A6" w:rsidR="000E4D6B" w:rsidRPr="006027DA" w:rsidRDefault="000E4D6B" w:rsidP="000F5983">
      <w:pPr>
        <w:spacing w:after="0" w:line="240" w:lineRule="auto"/>
        <w:ind w:left="1080"/>
        <w:jc w:val="both"/>
        <w:rPr>
          <w:rFonts w:ascii="Times New Roman" w:hAnsi="Times New Roman"/>
          <w:sz w:val="24"/>
          <w:szCs w:val="24"/>
        </w:rPr>
      </w:pPr>
      <w:r w:rsidRPr="006027DA">
        <w:rPr>
          <w:rFonts w:ascii="Times New Roman" w:hAnsi="Times New Roman"/>
          <w:sz w:val="24"/>
          <w:szCs w:val="24"/>
        </w:rPr>
        <w:t xml:space="preserve">Per ataskaitinius finansinius metus įsigyto ilgalaikio materialaus turto neperleido. </w:t>
      </w:r>
    </w:p>
    <w:p w14:paraId="3F356DE2" w14:textId="7FC55283" w:rsidR="008563E5" w:rsidRDefault="008563E5" w:rsidP="008563E5">
      <w:pPr>
        <w:spacing w:after="0" w:line="240" w:lineRule="auto"/>
        <w:ind w:left="1080"/>
        <w:jc w:val="center"/>
        <w:rPr>
          <w:rFonts w:ascii="Times New Roman" w:hAnsi="Times New Roman"/>
          <w:color w:val="FF0000"/>
          <w:sz w:val="24"/>
          <w:szCs w:val="24"/>
        </w:rPr>
      </w:pPr>
    </w:p>
    <w:p w14:paraId="3B6658AC" w14:textId="6568982F" w:rsidR="00856664" w:rsidRDefault="008563E5" w:rsidP="00856664">
      <w:pPr>
        <w:spacing w:after="0" w:line="240" w:lineRule="auto"/>
        <w:ind w:left="1080"/>
        <w:jc w:val="center"/>
        <w:rPr>
          <w:rFonts w:ascii="Times New Roman" w:hAnsi="Times New Roman"/>
          <w:b/>
          <w:bCs/>
          <w:caps/>
          <w:sz w:val="24"/>
          <w:szCs w:val="24"/>
        </w:rPr>
      </w:pPr>
      <w:r w:rsidRPr="00F259BD">
        <w:rPr>
          <w:rFonts w:ascii="Times New Roman" w:hAnsi="Times New Roman"/>
          <w:b/>
          <w:bCs/>
          <w:sz w:val="24"/>
          <w:szCs w:val="24"/>
        </w:rPr>
        <w:t xml:space="preserve">XI. </w:t>
      </w:r>
      <w:r w:rsidRPr="00F259BD">
        <w:rPr>
          <w:rFonts w:ascii="Times New Roman" w:hAnsi="Times New Roman"/>
          <w:b/>
          <w:bCs/>
          <w:caps/>
          <w:sz w:val="24"/>
          <w:szCs w:val="24"/>
        </w:rPr>
        <w:t>Ligoninės tikslai</w:t>
      </w:r>
      <w:r w:rsidR="002D3645">
        <w:rPr>
          <w:rFonts w:ascii="Times New Roman" w:hAnsi="Times New Roman"/>
          <w:b/>
          <w:bCs/>
          <w:caps/>
          <w:sz w:val="24"/>
          <w:szCs w:val="24"/>
        </w:rPr>
        <w:t>, UŽDAVINIAI IR PLANUOJAMI ATLIKTI DARBAI</w:t>
      </w:r>
    </w:p>
    <w:p w14:paraId="78A324C7" w14:textId="25C6E11A" w:rsidR="00856664" w:rsidRDefault="00856664" w:rsidP="00856664">
      <w:pPr>
        <w:spacing w:after="0" w:line="240" w:lineRule="auto"/>
        <w:ind w:left="1080"/>
        <w:jc w:val="center"/>
        <w:rPr>
          <w:rFonts w:ascii="Times New Roman" w:hAnsi="Times New Roman"/>
          <w:b/>
          <w:bCs/>
          <w:caps/>
          <w:sz w:val="24"/>
          <w:szCs w:val="24"/>
        </w:rPr>
      </w:pPr>
    </w:p>
    <w:p w14:paraId="58B069FF" w14:textId="77777777" w:rsidR="00856664" w:rsidRDefault="008563E5" w:rsidP="00856664">
      <w:pPr>
        <w:spacing w:after="0" w:line="240" w:lineRule="auto"/>
        <w:ind w:left="1080"/>
        <w:jc w:val="both"/>
        <w:rPr>
          <w:rFonts w:ascii="Times New Roman" w:hAnsi="Times New Roman"/>
          <w:b/>
          <w:bCs/>
          <w:sz w:val="24"/>
          <w:szCs w:val="24"/>
        </w:rPr>
      </w:pPr>
      <w:r w:rsidRPr="000E2CE2">
        <w:rPr>
          <w:rFonts w:ascii="Times New Roman" w:hAnsi="Times New Roman"/>
          <w:b/>
          <w:bCs/>
          <w:sz w:val="24"/>
          <w:szCs w:val="24"/>
        </w:rPr>
        <w:t>Ligoninės tikslai</w:t>
      </w:r>
      <w:r w:rsidR="00856664">
        <w:rPr>
          <w:rFonts w:ascii="Times New Roman" w:hAnsi="Times New Roman"/>
          <w:b/>
          <w:bCs/>
          <w:sz w:val="24"/>
          <w:szCs w:val="24"/>
        </w:rPr>
        <w:t xml:space="preserve">, </w:t>
      </w:r>
      <w:r w:rsidR="00FD2DEE">
        <w:rPr>
          <w:rFonts w:ascii="Times New Roman" w:hAnsi="Times New Roman"/>
          <w:b/>
          <w:bCs/>
          <w:sz w:val="24"/>
          <w:szCs w:val="24"/>
        </w:rPr>
        <w:t xml:space="preserve"> uždaviniai</w:t>
      </w:r>
      <w:r w:rsidR="00856664">
        <w:rPr>
          <w:rFonts w:ascii="Times New Roman" w:hAnsi="Times New Roman"/>
          <w:b/>
          <w:bCs/>
          <w:sz w:val="24"/>
          <w:szCs w:val="24"/>
        </w:rPr>
        <w:t xml:space="preserve"> ir planuojami darbai:</w:t>
      </w:r>
    </w:p>
    <w:p w14:paraId="35B51558" w14:textId="244DFC3B" w:rsidR="002D3645" w:rsidRPr="00856664" w:rsidRDefault="00856664" w:rsidP="00856664">
      <w:pPr>
        <w:spacing w:after="0" w:line="240" w:lineRule="auto"/>
        <w:ind w:left="1080"/>
        <w:jc w:val="both"/>
        <w:rPr>
          <w:rFonts w:ascii="Times New Roman" w:hAnsi="Times New Roman"/>
          <w:sz w:val="24"/>
          <w:szCs w:val="24"/>
        </w:rPr>
      </w:pPr>
      <w:r w:rsidRPr="00856664">
        <w:rPr>
          <w:rFonts w:ascii="Times New Roman" w:hAnsi="Times New Roman"/>
          <w:sz w:val="24"/>
          <w:szCs w:val="24"/>
        </w:rPr>
        <w:t>1. G</w:t>
      </w:r>
      <w:r w:rsidR="00852866" w:rsidRPr="00856664">
        <w:rPr>
          <w:rFonts w:ascii="Times New Roman" w:hAnsi="Times New Roman"/>
          <w:sz w:val="24"/>
          <w:szCs w:val="24"/>
        </w:rPr>
        <w:t xml:space="preserve">erinti ambulatorinių </w:t>
      </w:r>
      <w:r w:rsidRPr="00856664">
        <w:rPr>
          <w:rFonts w:ascii="Times New Roman" w:hAnsi="Times New Roman"/>
          <w:sz w:val="24"/>
          <w:szCs w:val="24"/>
        </w:rPr>
        <w:t>paslaugų</w:t>
      </w:r>
      <w:r w:rsidR="00852866" w:rsidRPr="00856664">
        <w:rPr>
          <w:rFonts w:ascii="Times New Roman" w:hAnsi="Times New Roman"/>
          <w:sz w:val="24"/>
          <w:szCs w:val="24"/>
        </w:rPr>
        <w:t xml:space="preserve"> prieinamumą</w:t>
      </w:r>
      <w:r w:rsidR="00232D04">
        <w:rPr>
          <w:rFonts w:ascii="Times New Roman" w:hAnsi="Times New Roman"/>
          <w:sz w:val="24"/>
          <w:szCs w:val="24"/>
        </w:rPr>
        <w:t>:</w:t>
      </w:r>
    </w:p>
    <w:p w14:paraId="2A1FDB7E" w14:textId="3D7C1419" w:rsidR="00856664" w:rsidRDefault="00856664" w:rsidP="00856664">
      <w:pPr>
        <w:spacing w:after="0" w:line="240" w:lineRule="auto"/>
        <w:ind w:left="1080"/>
        <w:jc w:val="both"/>
        <w:rPr>
          <w:rFonts w:ascii="Times New Roman" w:hAnsi="Times New Roman"/>
          <w:sz w:val="24"/>
          <w:szCs w:val="24"/>
        </w:rPr>
      </w:pPr>
      <w:r w:rsidRPr="00856664">
        <w:rPr>
          <w:rFonts w:ascii="Times New Roman" w:hAnsi="Times New Roman"/>
          <w:sz w:val="24"/>
          <w:szCs w:val="24"/>
        </w:rPr>
        <w:t xml:space="preserve">1.1. </w:t>
      </w:r>
      <w:r w:rsidR="00852866" w:rsidRPr="00856664">
        <w:rPr>
          <w:rFonts w:ascii="Times New Roman" w:hAnsi="Times New Roman"/>
          <w:sz w:val="24"/>
          <w:szCs w:val="24"/>
        </w:rPr>
        <w:t>pradėti teikti naujas geriatrijos dienos stacionaro paslaugas</w:t>
      </w:r>
      <w:r w:rsidR="00232D04">
        <w:rPr>
          <w:rFonts w:ascii="Times New Roman" w:hAnsi="Times New Roman"/>
          <w:sz w:val="24"/>
          <w:szCs w:val="24"/>
        </w:rPr>
        <w:t>:</w:t>
      </w:r>
    </w:p>
    <w:p w14:paraId="696D0D94" w14:textId="03BF824F" w:rsidR="00856664" w:rsidRPr="00232D04" w:rsidRDefault="00856664" w:rsidP="00232D04">
      <w:pPr>
        <w:spacing w:after="0" w:line="240" w:lineRule="auto"/>
        <w:ind w:left="1080"/>
        <w:jc w:val="both"/>
        <w:rPr>
          <w:rFonts w:ascii="Times New Roman" w:hAnsi="Times New Roman"/>
          <w:sz w:val="24"/>
          <w:szCs w:val="24"/>
        </w:rPr>
      </w:pPr>
      <w:r>
        <w:rPr>
          <w:rFonts w:ascii="Times New Roman" w:hAnsi="Times New Roman"/>
          <w:sz w:val="24"/>
          <w:szCs w:val="24"/>
        </w:rPr>
        <w:t xml:space="preserve">1.1.1. </w:t>
      </w:r>
      <w:r w:rsidRPr="000E2CE2">
        <w:rPr>
          <w:rFonts w:ascii="Times New Roman" w:hAnsi="Times New Roman"/>
          <w:sz w:val="24"/>
          <w:szCs w:val="24"/>
        </w:rPr>
        <w:t>baigti vykdyti ES projekte „SVEIKO SENĖJIMO PASLAUGŲ GERINIMAS“ numatytas veiklas;</w:t>
      </w:r>
    </w:p>
    <w:p w14:paraId="3837BF84" w14:textId="34C3323A" w:rsidR="00856664" w:rsidRDefault="00856664" w:rsidP="00856664">
      <w:pPr>
        <w:spacing w:after="0" w:line="240" w:lineRule="auto"/>
        <w:ind w:left="1080"/>
        <w:jc w:val="both"/>
        <w:rPr>
          <w:rFonts w:ascii="Times New Roman" w:hAnsi="Times New Roman"/>
          <w:sz w:val="24"/>
          <w:szCs w:val="24"/>
        </w:rPr>
      </w:pPr>
      <w:r w:rsidRPr="00856664">
        <w:rPr>
          <w:rFonts w:ascii="Times New Roman" w:hAnsi="Times New Roman"/>
          <w:sz w:val="24"/>
          <w:szCs w:val="24"/>
        </w:rPr>
        <w:t xml:space="preserve">1.2. </w:t>
      </w:r>
      <w:r w:rsidR="00852866" w:rsidRPr="00856664">
        <w:rPr>
          <w:rFonts w:ascii="Times New Roman" w:hAnsi="Times New Roman"/>
          <w:sz w:val="24"/>
          <w:szCs w:val="24"/>
        </w:rPr>
        <w:t>plėsti ambulatorinių</w:t>
      </w:r>
      <w:r w:rsidR="00232D04">
        <w:rPr>
          <w:rFonts w:ascii="Times New Roman" w:hAnsi="Times New Roman"/>
          <w:sz w:val="24"/>
          <w:szCs w:val="24"/>
        </w:rPr>
        <w:t xml:space="preserve"> ir stacionarinių</w:t>
      </w:r>
      <w:r w:rsidR="00852866" w:rsidRPr="00856664">
        <w:rPr>
          <w:rFonts w:ascii="Times New Roman" w:hAnsi="Times New Roman"/>
          <w:sz w:val="24"/>
          <w:szCs w:val="24"/>
        </w:rPr>
        <w:t xml:space="preserve"> paslaugų spektrą</w:t>
      </w:r>
      <w:r w:rsidR="00232D04">
        <w:rPr>
          <w:rFonts w:ascii="Times New Roman" w:hAnsi="Times New Roman"/>
          <w:sz w:val="24"/>
          <w:szCs w:val="24"/>
        </w:rPr>
        <w:t>:</w:t>
      </w:r>
    </w:p>
    <w:p w14:paraId="18299A73" w14:textId="77777777" w:rsidR="00232D04" w:rsidRDefault="00856664" w:rsidP="00232D04">
      <w:pPr>
        <w:spacing w:after="0" w:line="240" w:lineRule="auto"/>
        <w:ind w:left="1080"/>
        <w:jc w:val="both"/>
        <w:rPr>
          <w:rFonts w:ascii="Times New Roman" w:hAnsi="Times New Roman"/>
          <w:sz w:val="24"/>
          <w:szCs w:val="24"/>
        </w:rPr>
      </w:pPr>
      <w:r>
        <w:rPr>
          <w:rFonts w:ascii="Times New Roman" w:hAnsi="Times New Roman"/>
          <w:sz w:val="24"/>
          <w:szCs w:val="24"/>
        </w:rPr>
        <w:t xml:space="preserve">1.2.1. </w:t>
      </w:r>
      <w:r w:rsidRPr="000E2CE2">
        <w:rPr>
          <w:rFonts w:ascii="Times New Roman" w:hAnsi="Times New Roman"/>
          <w:sz w:val="24"/>
          <w:szCs w:val="24"/>
        </w:rPr>
        <w:t>tęsti personalo kaitą ieškant aukštos kvalifikacijos ir kompetencijos specialistų</w:t>
      </w:r>
      <w:r>
        <w:rPr>
          <w:rFonts w:ascii="Times New Roman" w:hAnsi="Times New Roman"/>
          <w:sz w:val="24"/>
          <w:szCs w:val="24"/>
        </w:rPr>
        <w:t>;</w:t>
      </w:r>
    </w:p>
    <w:p w14:paraId="5347C78E" w14:textId="77777777" w:rsidR="00232D04" w:rsidRDefault="00232D04" w:rsidP="00232D04">
      <w:pPr>
        <w:spacing w:after="0" w:line="240" w:lineRule="auto"/>
        <w:ind w:left="1080"/>
        <w:jc w:val="both"/>
        <w:rPr>
          <w:rFonts w:ascii="Times New Roman" w:hAnsi="Times New Roman"/>
          <w:sz w:val="24"/>
          <w:szCs w:val="24"/>
        </w:rPr>
      </w:pPr>
      <w:r>
        <w:rPr>
          <w:rFonts w:ascii="Times New Roman" w:hAnsi="Times New Roman"/>
          <w:sz w:val="24"/>
          <w:szCs w:val="24"/>
        </w:rPr>
        <w:t xml:space="preserve">1.2.2. </w:t>
      </w:r>
      <w:r w:rsidRPr="000E2CE2">
        <w:rPr>
          <w:rFonts w:ascii="Times New Roman" w:hAnsi="Times New Roman"/>
          <w:sz w:val="24"/>
          <w:szCs w:val="24"/>
        </w:rPr>
        <w:t xml:space="preserve">didinti </w:t>
      </w:r>
      <w:proofErr w:type="spellStart"/>
      <w:r w:rsidRPr="000E2CE2">
        <w:rPr>
          <w:rFonts w:ascii="Times New Roman" w:hAnsi="Times New Roman"/>
          <w:sz w:val="24"/>
          <w:szCs w:val="24"/>
        </w:rPr>
        <w:t>paliatyviosios</w:t>
      </w:r>
      <w:proofErr w:type="spellEnd"/>
      <w:r w:rsidRPr="000E2CE2">
        <w:rPr>
          <w:rFonts w:ascii="Times New Roman" w:hAnsi="Times New Roman"/>
          <w:sz w:val="24"/>
          <w:szCs w:val="24"/>
        </w:rPr>
        <w:t xml:space="preserve"> pagalbos bei ambulatorines asmens sveikatos priežiūros paslaugų apimtis;</w:t>
      </w:r>
    </w:p>
    <w:p w14:paraId="208C5D1C" w14:textId="77FF2A9A" w:rsidR="00852866" w:rsidRDefault="00852866" w:rsidP="00232D04">
      <w:pPr>
        <w:spacing w:after="0" w:line="240" w:lineRule="auto"/>
        <w:ind w:left="1080"/>
        <w:jc w:val="both"/>
        <w:rPr>
          <w:rFonts w:ascii="Times New Roman" w:hAnsi="Times New Roman"/>
          <w:sz w:val="24"/>
          <w:szCs w:val="24"/>
        </w:rPr>
      </w:pPr>
      <w:r w:rsidRPr="00856664">
        <w:rPr>
          <w:rFonts w:ascii="Times New Roman" w:hAnsi="Times New Roman"/>
          <w:sz w:val="24"/>
          <w:szCs w:val="24"/>
        </w:rPr>
        <w:t>1.3. plėtoti fizinės medicinos ir reabilitacijos (įskaitant ir pirmojo etapo ambulatorinės reabilitacijos) paslaugas</w:t>
      </w:r>
      <w:r w:rsidR="00232D04">
        <w:rPr>
          <w:rFonts w:ascii="Times New Roman" w:hAnsi="Times New Roman"/>
          <w:sz w:val="24"/>
          <w:szCs w:val="24"/>
        </w:rPr>
        <w:t>:</w:t>
      </w:r>
    </w:p>
    <w:p w14:paraId="476E6600" w14:textId="77777777" w:rsidR="00232D04" w:rsidRDefault="00232D04" w:rsidP="00232D04">
      <w:pPr>
        <w:spacing w:after="0" w:line="240" w:lineRule="auto"/>
        <w:ind w:left="1080"/>
        <w:jc w:val="both"/>
        <w:rPr>
          <w:rFonts w:ascii="Times New Roman" w:hAnsi="Times New Roman"/>
          <w:sz w:val="24"/>
          <w:szCs w:val="24"/>
        </w:rPr>
      </w:pPr>
      <w:r>
        <w:rPr>
          <w:rFonts w:ascii="Times New Roman" w:hAnsi="Times New Roman"/>
          <w:sz w:val="24"/>
          <w:szCs w:val="24"/>
        </w:rPr>
        <w:t xml:space="preserve">1.3.1. įrengti tempimo baseiną; </w:t>
      </w:r>
    </w:p>
    <w:p w14:paraId="66EF20E1" w14:textId="77777777" w:rsidR="00232D04" w:rsidRDefault="00852866" w:rsidP="00232D04">
      <w:pPr>
        <w:spacing w:after="0" w:line="240" w:lineRule="auto"/>
        <w:ind w:left="1080"/>
        <w:jc w:val="both"/>
        <w:rPr>
          <w:rFonts w:ascii="Times New Roman" w:hAnsi="Times New Roman"/>
          <w:sz w:val="24"/>
          <w:szCs w:val="24"/>
        </w:rPr>
      </w:pPr>
      <w:r>
        <w:rPr>
          <w:rFonts w:ascii="Times New Roman" w:hAnsi="Times New Roman"/>
          <w:sz w:val="24"/>
          <w:szCs w:val="24"/>
        </w:rPr>
        <w:t>2. Energijos išteklių efektyvinimas</w:t>
      </w:r>
      <w:r w:rsidR="00232D04">
        <w:rPr>
          <w:rFonts w:ascii="Times New Roman" w:hAnsi="Times New Roman"/>
          <w:sz w:val="24"/>
          <w:szCs w:val="24"/>
        </w:rPr>
        <w:t>:</w:t>
      </w:r>
    </w:p>
    <w:p w14:paraId="13800CE2" w14:textId="77777777" w:rsidR="00232D04" w:rsidRDefault="00852866" w:rsidP="00232D04">
      <w:pPr>
        <w:spacing w:after="0" w:line="240" w:lineRule="auto"/>
        <w:ind w:left="1080"/>
        <w:jc w:val="both"/>
        <w:rPr>
          <w:rFonts w:ascii="Times New Roman" w:hAnsi="Times New Roman"/>
          <w:sz w:val="24"/>
          <w:szCs w:val="24"/>
        </w:rPr>
      </w:pPr>
      <w:r>
        <w:rPr>
          <w:rFonts w:ascii="Times New Roman" w:hAnsi="Times New Roman"/>
          <w:sz w:val="24"/>
          <w:szCs w:val="24"/>
        </w:rPr>
        <w:t xml:space="preserve">2.1. </w:t>
      </w:r>
      <w:r w:rsidR="0095630A">
        <w:rPr>
          <w:rFonts w:ascii="Times New Roman" w:hAnsi="Times New Roman"/>
          <w:sz w:val="24"/>
          <w:szCs w:val="24"/>
        </w:rPr>
        <w:t>į</w:t>
      </w:r>
      <w:r w:rsidR="0095630A" w:rsidRPr="000E2CE2">
        <w:rPr>
          <w:rFonts w:ascii="Times New Roman" w:hAnsi="Times New Roman"/>
          <w:sz w:val="24"/>
          <w:szCs w:val="24"/>
        </w:rPr>
        <w:t>gyvendinti projektą „Ats</w:t>
      </w:r>
      <w:r w:rsidR="0095630A">
        <w:rPr>
          <w:rFonts w:ascii="Times New Roman" w:hAnsi="Times New Roman"/>
          <w:sz w:val="24"/>
          <w:szCs w:val="24"/>
        </w:rPr>
        <w:t>e</w:t>
      </w:r>
      <w:r w:rsidR="0095630A" w:rsidRPr="000E2CE2">
        <w:rPr>
          <w:rFonts w:ascii="Times New Roman" w:hAnsi="Times New Roman"/>
          <w:sz w:val="24"/>
          <w:szCs w:val="24"/>
        </w:rPr>
        <w:t>naujančių energijos išteklių (saulės, vėjo, geoterminės energijos, biokuro ir kitų) panaudojimas visuomeninės ir gyvenamosios (įvairių socialinių grupių asmenims) paskirties pastatuose, kurie nuosavybės teise priklauso valstybei, savivaldybėms, tradicinėms religinėms  bendruomenėms, religinėms bendrijoms ar centrams“ įgyvendinus projektą bus įkurta saulės elementų elektrinė</w:t>
      </w:r>
      <w:r w:rsidR="00232D04">
        <w:rPr>
          <w:rFonts w:ascii="Times New Roman" w:hAnsi="Times New Roman"/>
          <w:sz w:val="24"/>
          <w:szCs w:val="24"/>
        </w:rPr>
        <w:t>:</w:t>
      </w:r>
    </w:p>
    <w:p w14:paraId="3380C98F" w14:textId="21D56B3F" w:rsidR="0095630A" w:rsidRDefault="0095630A" w:rsidP="00232D04">
      <w:pPr>
        <w:spacing w:after="0" w:line="240" w:lineRule="auto"/>
        <w:ind w:left="1080"/>
        <w:jc w:val="both"/>
        <w:rPr>
          <w:rFonts w:ascii="Times New Roman" w:hAnsi="Times New Roman"/>
          <w:sz w:val="24"/>
          <w:szCs w:val="24"/>
        </w:rPr>
      </w:pPr>
      <w:r>
        <w:rPr>
          <w:rFonts w:ascii="Times New Roman" w:hAnsi="Times New Roman"/>
          <w:sz w:val="24"/>
          <w:szCs w:val="24"/>
        </w:rPr>
        <w:t>2.1.1. paraiškų ir kitų dokumentų parengimas ir projekto finansavimo šaltinių paieška.</w:t>
      </w:r>
    </w:p>
    <w:p w14:paraId="254AE565" w14:textId="773B3C48" w:rsidR="00852866" w:rsidRPr="000E2CE2" w:rsidRDefault="00852866" w:rsidP="00852866">
      <w:pPr>
        <w:spacing w:after="0" w:line="240" w:lineRule="auto"/>
        <w:ind w:firstLine="720"/>
        <w:jc w:val="both"/>
        <w:rPr>
          <w:rFonts w:ascii="Times New Roman" w:hAnsi="Times New Roman"/>
          <w:sz w:val="24"/>
          <w:szCs w:val="24"/>
        </w:rPr>
      </w:pPr>
    </w:p>
    <w:p w14:paraId="7385CA5C" w14:textId="13520714" w:rsidR="00852866" w:rsidRPr="002D7815" w:rsidRDefault="002D7815" w:rsidP="002D7815">
      <w:pPr>
        <w:spacing w:after="0" w:line="240" w:lineRule="auto"/>
        <w:ind w:left="1080"/>
        <w:jc w:val="center"/>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55557383" w14:textId="77777777" w:rsidR="002D3645" w:rsidRDefault="002D3645" w:rsidP="0036044E">
      <w:pPr>
        <w:spacing w:after="0" w:line="240" w:lineRule="auto"/>
        <w:ind w:left="1080"/>
        <w:jc w:val="both"/>
        <w:rPr>
          <w:rFonts w:ascii="Times New Roman" w:hAnsi="Times New Roman"/>
          <w:b/>
          <w:bCs/>
          <w:sz w:val="24"/>
          <w:szCs w:val="24"/>
        </w:rPr>
      </w:pPr>
    </w:p>
    <w:p w14:paraId="238A10F4" w14:textId="77777777" w:rsidR="000E4D6B" w:rsidRPr="00CF520F" w:rsidRDefault="000E4D6B" w:rsidP="000E4D6B">
      <w:pPr>
        <w:spacing w:after="0" w:line="240" w:lineRule="auto"/>
        <w:jc w:val="center"/>
        <w:rPr>
          <w:rFonts w:ascii="Times New Roman" w:hAnsi="Times New Roman"/>
          <w:sz w:val="24"/>
          <w:szCs w:val="24"/>
        </w:rPr>
      </w:pPr>
    </w:p>
    <w:p w14:paraId="4FCBE54E" w14:textId="77777777" w:rsidR="0004514B" w:rsidRDefault="0004514B" w:rsidP="0004514B">
      <w:pPr>
        <w:spacing w:after="0" w:line="240" w:lineRule="auto"/>
        <w:ind w:firstLine="1077"/>
        <w:jc w:val="both"/>
        <w:rPr>
          <w:rFonts w:ascii="Times New Roman" w:hAnsi="Times New Roman"/>
          <w:color w:val="00B0F0"/>
          <w:sz w:val="24"/>
          <w:szCs w:val="24"/>
        </w:rPr>
      </w:pPr>
    </w:p>
    <w:p w14:paraId="5C28C8E3" w14:textId="77777777" w:rsidR="0004514B" w:rsidRPr="00D139B6" w:rsidRDefault="0004514B" w:rsidP="001A6865">
      <w:pPr>
        <w:pStyle w:val="Sraopastraipa"/>
        <w:spacing w:after="0" w:line="240" w:lineRule="auto"/>
        <w:ind w:left="0" w:firstLine="1211"/>
        <w:jc w:val="both"/>
        <w:rPr>
          <w:rFonts w:ascii="Times New Roman" w:hAnsi="Times New Roman"/>
          <w:color w:val="00B0F0"/>
          <w:sz w:val="24"/>
          <w:szCs w:val="24"/>
        </w:rPr>
      </w:pPr>
    </w:p>
    <w:p w14:paraId="23AF875B" w14:textId="77777777" w:rsidR="001A6865" w:rsidRPr="001A6865" w:rsidRDefault="001A6865" w:rsidP="001A6865">
      <w:pPr>
        <w:tabs>
          <w:tab w:val="left" w:pos="916"/>
          <w:tab w:val="left" w:pos="1832"/>
          <w:tab w:val="left" w:pos="2748"/>
          <w:tab w:val="left" w:pos="3664"/>
          <w:tab w:val="left" w:pos="4580"/>
          <w:tab w:val="left" w:pos="5496"/>
          <w:tab w:val="left" w:pos="8244"/>
          <w:tab w:val="left" w:pos="9160"/>
          <w:tab w:val="left" w:pos="9356"/>
          <w:tab w:val="left" w:pos="9638"/>
          <w:tab w:val="left" w:pos="10076"/>
          <w:tab w:val="left" w:pos="10992"/>
          <w:tab w:val="left" w:pos="11908"/>
          <w:tab w:val="left" w:pos="12824"/>
          <w:tab w:val="left" w:pos="13740"/>
          <w:tab w:val="left" w:pos="14656"/>
        </w:tabs>
        <w:spacing w:after="0" w:line="240" w:lineRule="auto"/>
        <w:jc w:val="center"/>
        <w:rPr>
          <w:rFonts w:ascii="Times New Roman" w:hAnsi="Times New Roman"/>
          <w:b/>
          <w:iCs/>
          <w:color w:val="FF0000"/>
          <w:sz w:val="24"/>
          <w:szCs w:val="24"/>
        </w:rPr>
      </w:pPr>
    </w:p>
    <w:p w14:paraId="1FE86E33" w14:textId="77777777" w:rsidR="00B71B40" w:rsidRPr="00B71B40" w:rsidRDefault="00B71B40" w:rsidP="00B71B40">
      <w:pPr>
        <w:spacing w:after="0" w:line="240" w:lineRule="auto"/>
        <w:ind w:firstLine="1276"/>
        <w:jc w:val="center"/>
        <w:rPr>
          <w:rFonts w:ascii="Times New Roman" w:hAnsi="Times New Roman"/>
          <w:color w:val="00B0F0"/>
          <w:sz w:val="24"/>
          <w:szCs w:val="24"/>
        </w:rPr>
      </w:pPr>
    </w:p>
    <w:p w14:paraId="32D86096" w14:textId="77777777" w:rsidR="00B71B40" w:rsidRPr="00B71B40" w:rsidRDefault="00B71B40" w:rsidP="00B71B40">
      <w:pPr>
        <w:spacing w:after="0" w:line="240" w:lineRule="auto"/>
        <w:ind w:firstLine="720"/>
        <w:jc w:val="both"/>
        <w:rPr>
          <w:rFonts w:ascii="Times New Roman" w:hAnsi="Times New Roman"/>
          <w:color w:val="00B0F0"/>
          <w:sz w:val="24"/>
          <w:szCs w:val="24"/>
        </w:rPr>
      </w:pPr>
    </w:p>
    <w:p w14:paraId="31FE2DF7" w14:textId="77777777" w:rsidR="00A723A1" w:rsidRDefault="00A723A1" w:rsidP="00A723A1">
      <w:pPr>
        <w:spacing w:line="360" w:lineRule="auto"/>
        <w:ind w:left="1276"/>
        <w:jc w:val="both"/>
        <w:rPr>
          <w:rFonts w:ascii="Times New Roman" w:hAnsi="Times New Roman"/>
          <w:color w:val="FF0000"/>
          <w:sz w:val="24"/>
          <w:szCs w:val="24"/>
        </w:rPr>
      </w:pPr>
    </w:p>
    <w:p w14:paraId="7F361D8A" w14:textId="77777777" w:rsidR="00A723A1" w:rsidRDefault="00A723A1" w:rsidP="00A723A1">
      <w:pPr>
        <w:spacing w:line="360" w:lineRule="auto"/>
        <w:ind w:left="1276"/>
        <w:jc w:val="both"/>
        <w:rPr>
          <w:rFonts w:ascii="Times New Roman" w:hAnsi="Times New Roman"/>
          <w:color w:val="FF0000"/>
          <w:sz w:val="24"/>
          <w:szCs w:val="24"/>
        </w:rPr>
      </w:pPr>
    </w:p>
    <w:p w14:paraId="5A183BE8" w14:textId="77777777" w:rsidR="00A723A1" w:rsidRDefault="00D36481" w:rsidP="00D36481">
      <w:pPr>
        <w:tabs>
          <w:tab w:val="left" w:pos="4530"/>
        </w:tabs>
        <w:spacing w:line="360" w:lineRule="auto"/>
        <w:ind w:left="1276"/>
        <w:jc w:val="both"/>
        <w:rPr>
          <w:rFonts w:ascii="Times New Roman" w:hAnsi="Times New Roman"/>
          <w:color w:val="FF0000"/>
          <w:sz w:val="24"/>
          <w:szCs w:val="24"/>
        </w:rPr>
      </w:pPr>
      <w:r>
        <w:rPr>
          <w:rFonts w:ascii="Times New Roman" w:hAnsi="Times New Roman"/>
          <w:color w:val="FF0000"/>
          <w:sz w:val="24"/>
          <w:szCs w:val="24"/>
        </w:rPr>
        <w:tab/>
      </w:r>
    </w:p>
    <w:p w14:paraId="6EBF0806" w14:textId="77777777" w:rsidR="00A723A1" w:rsidRDefault="00A723A1" w:rsidP="00A723A1">
      <w:pPr>
        <w:spacing w:line="360" w:lineRule="auto"/>
        <w:ind w:left="1276"/>
        <w:jc w:val="both"/>
        <w:rPr>
          <w:rFonts w:ascii="Times New Roman" w:hAnsi="Times New Roman"/>
          <w:color w:val="FF0000"/>
          <w:sz w:val="24"/>
          <w:szCs w:val="24"/>
        </w:rPr>
      </w:pPr>
    </w:p>
    <w:p w14:paraId="47647936" w14:textId="77777777" w:rsidR="0088247C" w:rsidRPr="00BF4AFB" w:rsidRDefault="0088247C" w:rsidP="00BF4AFB"/>
    <w:sectPr w:rsidR="0088247C" w:rsidRPr="00BF4AFB" w:rsidSect="008563E5">
      <w:headerReference w:type="default" r:id="rId28"/>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A5B1D" w14:textId="77777777" w:rsidR="00F17B79" w:rsidRDefault="00F17B79" w:rsidP="007414D5">
      <w:pPr>
        <w:spacing w:after="0" w:line="240" w:lineRule="auto"/>
      </w:pPr>
      <w:r>
        <w:separator/>
      </w:r>
    </w:p>
  </w:endnote>
  <w:endnote w:type="continuationSeparator" w:id="0">
    <w:p w14:paraId="1588917B" w14:textId="77777777" w:rsidR="00F17B79" w:rsidRDefault="00F17B79" w:rsidP="0074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CD3C8" w14:textId="77777777" w:rsidR="00F17B79" w:rsidRDefault="00F17B79" w:rsidP="007414D5">
      <w:pPr>
        <w:spacing w:after="0" w:line="240" w:lineRule="auto"/>
      </w:pPr>
      <w:r>
        <w:separator/>
      </w:r>
    </w:p>
  </w:footnote>
  <w:footnote w:type="continuationSeparator" w:id="0">
    <w:p w14:paraId="49C97281" w14:textId="77777777" w:rsidR="00F17B79" w:rsidRDefault="00F17B79" w:rsidP="00741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02409"/>
      <w:docPartObj>
        <w:docPartGallery w:val="Page Numbers (Top of Page)"/>
        <w:docPartUnique/>
      </w:docPartObj>
    </w:sdtPr>
    <w:sdtEndPr/>
    <w:sdtContent>
      <w:p w14:paraId="7DB22C4A" w14:textId="77777777" w:rsidR="007414D5" w:rsidRDefault="007414D5">
        <w:pPr>
          <w:pStyle w:val="Antrats"/>
          <w:jc w:val="center"/>
        </w:pPr>
        <w:r>
          <w:fldChar w:fldCharType="begin"/>
        </w:r>
        <w:r>
          <w:instrText>PAGE   \* MERGEFORMAT</w:instrText>
        </w:r>
        <w:r>
          <w:fldChar w:fldCharType="separate"/>
        </w:r>
        <w:r>
          <w:t>2</w:t>
        </w:r>
        <w:r>
          <w:fldChar w:fldCharType="end"/>
        </w:r>
      </w:p>
    </w:sdtContent>
  </w:sdt>
  <w:p w14:paraId="375A2179" w14:textId="77777777" w:rsidR="007414D5" w:rsidRDefault="007414D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209D"/>
    <w:multiLevelType w:val="multilevel"/>
    <w:tmpl w:val="BBE6F6C0"/>
    <w:styleLink w:val="WW8Num7"/>
    <w:lvl w:ilvl="0">
      <w:start w:val="1"/>
      <w:numFmt w:val="decimal"/>
      <w:lvlText w:val="%1."/>
      <w:lvlJc w:val="left"/>
      <w:pPr>
        <w:ind w:left="360" w:hanging="360"/>
      </w:pPr>
      <w:rPr>
        <w:rFonts w:ascii="Times New Roman" w:hAnsi="Times New Roman" w:cs="Times New Roman"/>
        <w:color w:val="0000FF"/>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92C2F9A"/>
    <w:multiLevelType w:val="hybridMultilevel"/>
    <w:tmpl w:val="7F347A2C"/>
    <w:lvl w:ilvl="0" w:tplc="A9A81C70">
      <w:start w:val="2021"/>
      <w:numFmt w:val="decimal"/>
      <w:lvlText w:val="%1"/>
      <w:lvlJc w:val="left"/>
      <w:pPr>
        <w:ind w:left="1756" w:hanging="48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15:restartNumberingAfterBreak="0">
    <w:nsid w:val="442038C5"/>
    <w:multiLevelType w:val="hybridMultilevel"/>
    <w:tmpl w:val="1942761C"/>
    <w:lvl w:ilvl="0" w:tplc="806ADFFC">
      <w:start w:val="1"/>
      <w:numFmt w:val="decimal"/>
      <w:lvlText w:val="%1."/>
      <w:lvlJc w:val="left"/>
      <w:pPr>
        <w:ind w:left="1636" w:hanging="360"/>
      </w:pPr>
      <w:rPr>
        <w:rFonts w:hint="default"/>
        <w:color w:val="auto"/>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3" w15:restartNumberingAfterBreak="0">
    <w:nsid w:val="48AF2DF3"/>
    <w:multiLevelType w:val="hybridMultilevel"/>
    <w:tmpl w:val="9B64DD2C"/>
    <w:lvl w:ilvl="0" w:tplc="7702137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2A83416"/>
    <w:multiLevelType w:val="hybridMultilevel"/>
    <w:tmpl w:val="0046D4E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60F501D"/>
    <w:multiLevelType w:val="hybridMultilevel"/>
    <w:tmpl w:val="F24E4AE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C8208A"/>
    <w:multiLevelType w:val="hybridMultilevel"/>
    <w:tmpl w:val="DEF60B4E"/>
    <w:lvl w:ilvl="0" w:tplc="D67E545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F49487D"/>
    <w:multiLevelType w:val="hybridMultilevel"/>
    <w:tmpl w:val="6AE44728"/>
    <w:lvl w:ilvl="0" w:tplc="D384E58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64C402D8"/>
    <w:multiLevelType w:val="hybridMultilevel"/>
    <w:tmpl w:val="9536B4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078945296">
    <w:abstractNumId w:val="8"/>
  </w:num>
  <w:num w:numId="2" w16cid:durableId="1733848002">
    <w:abstractNumId w:val="2"/>
  </w:num>
  <w:num w:numId="3" w16cid:durableId="481308603">
    <w:abstractNumId w:val="1"/>
  </w:num>
  <w:num w:numId="4" w16cid:durableId="1037000385">
    <w:abstractNumId w:val="5"/>
  </w:num>
  <w:num w:numId="5" w16cid:durableId="1734890292">
    <w:abstractNumId w:val="6"/>
  </w:num>
  <w:num w:numId="6" w16cid:durableId="427702970">
    <w:abstractNumId w:val="4"/>
  </w:num>
  <w:num w:numId="7" w16cid:durableId="1523780434">
    <w:abstractNumId w:val="3"/>
  </w:num>
  <w:num w:numId="8" w16cid:durableId="8164530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830747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45431076">
    <w:abstractNumId w:val="0"/>
  </w:num>
  <w:num w:numId="11" w16cid:durableId="2779540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17502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A67"/>
    <w:rsid w:val="0004514B"/>
    <w:rsid w:val="00054925"/>
    <w:rsid w:val="000D42F8"/>
    <w:rsid w:val="000E2CE2"/>
    <w:rsid w:val="000E4D6B"/>
    <w:rsid w:val="000F5983"/>
    <w:rsid w:val="00126824"/>
    <w:rsid w:val="001A6865"/>
    <w:rsid w:val="001B1706"/>
    <w:rsid w:val="001E71FE"/>
    <w:rsid w:val="001F219E"/>
    <w:rsid w:val="00216944"/>
    <w:rsid w:val="00232D04"/>
    <w:rsid w:val="00241B8B"/>
    <w:rsid w:val="00247B4C"/>
    <w:rsid w:val="00263938"/>
    <w:rsid w:val="002841F2"/>
    <w:rsid w:val="002D3645"/>
    <w:rsid w:val="002D7815"/>
    <w:rsid w:val="0036044E"/>
    <w:rsid w:val="00363C92"/>
    <w:rsid w:val="00417DCA"/>
    <w:rsid w:val="00501B67"/>
    <w:rsid w:val="0053240B"/>
    <w:rsid w:val="00577451"/>
    <w:rsid w:val="005B195C"/>
    <w:rsid w:val="005B4AC2"/>
    <w:rsid w:val="005F0E11"/>
    <w:rsid w:val="005F5D9C"/>
    <w:rsid w:val="006027DA"/>
    <w:rsid w:val="00614CF5"/>
    <w:rsid w:val="006418C8"/>
    <w:rsid w:val="00654D5B"/>
    <w:rsid w:val="00661349"/>
    <w:rsid w:val="00675680"/>
    <w:rsid w:val="00695A67"/>
    <w:rsid w:val="00703F06"/>
    <w:rsid w:val="0071661A"/>
    <w:rsid w:val="007414D5"/>
    <w:rsid w:val="00751331"/>
    <w:rsid w:val="00773801"/>
    <w:rsid w:val="00797BBE"/>
    <w:rsid w:val="007A7E1F"/>
    <w:rsid w:val="007C011A"/>
    <w:rsid w:val="007E4C97"/>
    <w:rsid w:val="00821BC6"/>
    <w:rsid w:val="00831450"/>
    <w:rsid w:val="00852866"/>
    <w:rsid w:val="008563E5"/>
    <w:rsid w:val="00856664"/>
    <w:rsid w:val="00870213"/>
    <w:rsid w:val="0088247C"/>
    <w:rsid w:val="00887DB9"/>
    <w:rsid w:val="008D2B4D"/>
    <w:rsid w:val="00950A99"/>
    <w:rsid w:val="0095630A"/>
    <w:rsid w:val="0097791A"/>
    <w:rsid w:val="00987569"/>
    <w:rsid w:val="009F74DA"/>
    <w:rsid w:val="00A10094"/>
    <w:rsid w:val="00A31651"/>
    <w:rsid w:val="00A557B1"/>
    <w:rsid w:val="00A723A1"/>
    <w:rsid w:val="00A774EC"/>
    <w:rsid w:val="00A90F7B"/>
    <w:rsid w:val="00AB2ED5"/>
    <w:rsid w:val="00AF5926"/>
    <w:rsid w:val="00B256A7"/>
    <w:rsid w:val="00B71B40"/>
    <w:rsid w:val="00BC3C57"/>
    <w:rsid w:val="00BD2158"/>
    <w:rsid w:val="00BF4AFB"/>
    <w:rsid w:val="00C2321B"/>
    <w:rsid w:val="00C615E2"/>
    <w:rsid w:val="00CA66BD"/>
    <w:rsid w:val="00CF520F"/>
    <w:rsid w:val="00D139B6"/>
    <w:rsid w:val="00D35CFB"/>
    <w:rsid w:val="00D35DB6"/>
    <w:rsid w:val="00D36481"/>
    <w:rsid w:val="00D6649F"/>
    <w:rsid w:val="00E53F40"/>
    <w:rsid w:val="00EA3E8B"/>
    <w:rsid w:val="00EA3F9E"/>
    <w:rsid w:val="00EE6F64"/>
    <w:rsid w:val="00F17B79"/>
    <w:rsid w:val="00F205AC"/>
    <w:rsid w:val="00F259BD"/>
    <w:rsid w:val="00F3541F"/>
    <w:rsid w:val="00FD2DEE"/>
    <w:rsid w:val="00FE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70F4D4"/>
  <w15:chartTrackingRefBased/>
  <w15:docId w15:val="{3051CE81-DADE-4FA5-AD19-DA4DBFA3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F4AFB"/>
    <w:pPr>
      <w:spacing w:after="120" w:line="264" w:lineRule="auto"/>
    </w:pPr>
    <w:rPr>
      <w:rFonts w:ascii="Calibri" w:eastAsia="Times New Roman" w:hAnsi="Calibri" w:cs="Times New Roman"/>
      <w:sz w:val="21"/>
      <w:szCs w:val="21"/>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BF4AFB"/>
    <w:pPr>
      <w:ind w:left="720"/>
      <w:contextualSpacing/>
    </w:pPr>
  </w:style>
  <w:style w:type="character" w:styleId="Grietas">
    <w:name w:val="Strong"/>
    <w:uiPriority w:val="22"/>
    <w:qFormat/>
    <w:rsid w:val="00BF4AFB"/>
    <w:rPr>
      <w:b/>
      <w:bCs/>
    </w:rPr>
  </w:style>
  <w:style w:type="paragraph" w:styleId="Antrats">
    <w:name w:val="header"/>
    <w:basedOn w:val="prastasis"/>
    <w:link w:val="AntratsDiagrama"/>
    <w:uiPriority w:val="99"/>
    <w:unhideWhenUsed/>
    <w:rsid w:val="007414D5"/>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7414D5"/>
    <w:rPr>
      <w:rFonts w:ascii="Calibri" w:eastAsia="Times New Roman" w:hAnsi="Calibri" w:cs="Times New Roman"/>
      <w:sz w:val="21"/>
      <w:szCs w:val="21"/>
      <w:lang w:val="lt-LT" w:eastAsia="lt-LT"/>
    </w:rPr>
  </w:style>
  <w:style w:type="paragraph" w:styleId="Porat">
    <w:name w:val="footer"/>
    <w:basedOn w:val="prastasis"/>
    <w:link w:val="PoratDiagrama"/>
    <w:uiPriority w:val="99"/>
    <w:unhideWhenUsed/>
    <w:rsid w:val="007414D5"/>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7414D5"/>
    <w:rPr>
      <w:rFonts w:ascii="Calibri" w:eastAsia="Times New Roman" w:hAnsi="Calibri" w:cs="Times New Roman"/>
      <w:sz w:val="21"/>
      <w:szCs w:val="21"/>
      <w:lang w:val="lt-LT" w:eastAsia="lt-LT"/>
    </w:rPr>
  </w:style>
  <w:style w:type="paragraph" w:customStyle="1" w:styleId="Standard">
    <w:name w:val="Standard"/>
    <w:rsid w:val="00870213"/>
    <w:pPr>
      <w:widowControl w:val="0"/>
      <w:suppressAutoHyphens/>
      <w:autoSpaceDN w:val="0"/>
      <w:spacing w:after="120" w:line="264" w:lineRule="auto"/>
      <w:textAlignment w:val="baseline"/>
    </w:pPr>
    <w:rPr>
      <w:rFonts w:ascii="Times New Roman" w:eastAsia="SimSun" w:hAnsi="Times New Roman" w:cs="Mangal"/>
      <w:kern w:val="3"/>
      <w:sz w:val="24"/>
      <w:szCs w:val="24"/>
      <w:lang w:val="lt-LT" w:eastAsia="zh-CN" w:bidi="hi-IN"/>
    </w:rPr>
  </w:style>
  <w:style w:type="numbering" w:customStyle="1" w:styleId="WW8Num7">
    <w:name w:val="WW8Num7"/>
    <w:rsid w:val="00C2321B"/>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0230">
      <w:bodyDiv w:val="1"/>
      <w:marLeft w:val="0"/>
      <w:marRight w:val="0"/>
      <w:marTop w:val="0"/>
      <w:marBottom w:val="0"/>
      <w:divBdr>
        <w:top w:val="none" w:sz="0" w:space="0" w:color="auto"/>
        <w:left w:val="none" w:sz="0" w:space="0" w:color="auto"/>
        <w:bottom w:val="none" w:sz="0" w:space="0" w:color="auto"/>
        <w:right w:val="none" w:sz="0" w:space="0" w:color="auto"/>
      </w:divBdr>
    </w:div>
    <w:div w:id="165436421">
      <w:bodyDiv w:val="1"/>
      <w:marLeft w:val="0"/>
      <w:marRight w:val="0"/>
      <w:marTop w:val="0"/>
      <w:marBottom w:val="0"/>
      <w:divBdr>
        <w:top w:val="none" w:sz="0" w:space="0" w:color="auto"/>
        <w:left w:val="none" w:sz="0" w:space="0" w:color="auto"/>
        <w:bottom w:val="none" w:sz="0" w:space="0" w:color="auto"/>
        <w:right w:val="none" w:sz="0" w:space="0" w:color="auto"/>
      </w:divBdr>
    </w:div>
    <w:div w:id="728379852">
      <w:bodyDiv w:val="1"/>
      <w:marLeft w:val="0"/>
      <w:marRight w:val="0"/>
      <w:marTop w:val="0"/>
      <w:marBottom w:val="0"/>
      <w:divBdr>
        <w:top w:val="none" w:sz="0" w:space="0" w:color="auto"/>
        <w:left w:val="none" w:sz="0" w:space="0" w:color="auto"/>
        <w:bottom w:val="none" w:sz="0" w:space="0" w:color="auto"/>
        <w:right w:val="none" w:sz="0" w:space="0" w:color="auto"/>
      </w:divBdr>
    </w:div>
    <w:div w:id="1277906888">
      <w:bodyDiv w:val="1"/>
      <w:marLeft w:val="0"/>
      <w:marRight w:val="0"/>
      <w:marTop w:val="0"/>
      <w:marBottom w:val="0"/>
      <w:divBdr>
        <w:top w:val="none" w:sz="0" w:space="0" w:color="auto"/>
        <w:left w:val="none" w:sz="0" w:space="0" w:color="auto"/>
        <w:bottom w:val="none" w:sz="0" w:space="0" w:color="auto"/>
        <w:right w:val="none" w:sz="0" w:space="0" w:color="auto"/>
      </w:divBdr>
    </w:div>
    <w:div w:id="184477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ettings" Target="settings.xml"/><Relationship Id="rId21" Type="http://schemas.openxmlformats.org/officeDocument/2006/relationships/chart" Target="charts/chart13.xml"/><Relationship Id="rId7" Type="http://schemas.openxmlformats.org/officeDocument/2006/relationships/image" Target="media/image1.emf"/><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5.xml"/><Relationship Id="rId1" Type="http://schemas.microsoft.com/office/2011/relationships/chartStyle" Target="style5.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6.xml"/><Relationship Id="rId1" Type="http://schemas.microsoft.com/office/2011/relationships/chartStyle" Target="style6.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8.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7.xml"/><Relationship Id="rId1" Type="http://schemas.microsoft.com/office/2011/relationships/chartStyle" Target="style7.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8.xml"/><Relationship Id="rId1" Type="http://schemas.microsoft.com/office/2011/relationships/chartStyle" Target="style8.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9.xml"/><Relationship Id="rId1" Type="http://schemas.microsoft.com/office/2011/relationships/chartStyle" Target="style9.xml"/></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Jaunius\Desktop\AUGUST&#278;S%20MOLLIG\Excel%20Worksheet%20Ataskaitai.xlsx" TargetMode="Externa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w="25400">
          <a:noFill/>
        </a:ln>
      </c:spPr>
    </c:sideWall>
    <c:backWall>
      <c:thickness val="0"/>
      <c:spPr>
        <a:noFill/>
        <a:ln w="25400">
          <a:noFill/>
        </a:ln>
      </c:spPr>
    </c:backWall>
    <c:plotArea>
      <c:layout>
        <c:manualLayout>
          <c:layoutTarget val="inner"/>
          <c:xMode val="edge"/>
          <c:yMode val="edge"/>
          <c:x val="0.20347826086956522"/>
          <c:y val="9.1633466135458169E-2"/>
          <c:w val="0.77913043478260868"/>
          <c:h val="0.49402390438247012"/>
        </c:manualLayout>
      </c:layout>
      <c:bar3DChart>
        <c:barDir val="col"/>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sąnaudos!$B$3:$M$3</c:f>
              <c:strCache>
                <c:ptCount val="11"/>
                <c:pt idx="0">
                  <c:v>Darbo užmokesčio ir soc. Draudimo</c:v>
                </c:pt>
                <c:pt idx="1">
                  <c:v>Kraujo produktų</c:v>
                </c:pt>
                <c:pt idx="2">
                  <c:v>Medicinos reikmenų ir pagalbos priemonės</c:v>
                </c:pt>
                <c:pt idx="3">
                  <c:v>Transporto sąnaudos</c:v>
                </c:pt>
                <c:pt idx="4">
                  <c:v>Maitinimo </c:v>
                </c:pt>
                <c:pt idx="5">
                  <c:v>Komunalinių paslaugų</c:v>
                </c:pt>
                <c:pt idx="6">
                  <c:v>Einamojo remonto ir eksploatavimo</c:v>
                </c:pt>
                <c:pt idx="7">
                  <c:v>Ilgalaikio turto nusidėvėjimo</c:v>
                </c:pt>
                <c:pt idx="8">
                  <c:v>Civilinės atsakomybės</c:v>
                </c:pt>
                <c:pt idx="9">
                  <c:v>Laboratoriniai tyrimai</c:v>
                </c:pt>
                <c:pt idx="10">
                  <c:v>Kitos sąnaudos</c:v>
                </c:pt>
              </c:strCache>
            </c:strRef>
          </c:cat>
          <c:val>
            <c:numRef>
              <c:f>sąnaudos!$B$4:$M$4</c:f>
              <c:numCache>
                <c:formatCode>General</c:formatCode>
                <c:ptCount val="11"/>
                <c:pt idx="0">
                  <c:v>2645022</c:v>
                </c:pt>
                <c:pt idx="1">
                  <c:v>12756</c:v>
                </c:pt>
                <c:pt idx="2">
                  <c:v>370359</c:v>
                </c:pt>
                <c:pt idx="3">
                  <c:v>10090</c:v>
                </c:pt>
                <c:pt idx="4">
                  <c:v>34124</c:v>
                </c:pt>
                <c:pt idx="5">
                  <c:v>102952</c:v>
                </c:pt>
                <c:pt idx="6">
                  <c:v>79799</c:v>
                </c:pt>
                <c:pt idx="7">
                  <c:v>124179</c:v>
                </c:pt>
                <c:pt idx="8">
                  <c:v>7447</c:v>
                </c:pt>
                <c:pt idx="9">
                  <c:v>45724</c:v>
                </c:pt>
                <c:pt idx="10">
                  <c:v>57762</c:v>
                </c:pt>
              </c:numCache>
            </c:numRef>
          </c:val>
          <c:extLst>
            <c:ext xmlns:c16="http://schemas.microsoft.com/office/drawing/2014/chart" uri="{C3380CC4-5D6E-409C-BE32-E72D297353CC}">
              <c16:uniqueId val="{00000000-ADAC-4A96-80A6-336FE39796A4}"/>
            </c:ext>
          </c:extLst>
        </c:ser>
        <c:dLbls>
          <c:showLegendKey val="0"/>
          <c:showVal val="0"/>
          <c:showCatName val="0"/>
          <c:showSerName val="0"/>
          <c:showPercent val="0"/>
          <c:showBubbleSize val="0"/>
        </c:dLbls>
        <c:gapWidth val="65"/>
        <c:shape val="box"/>
        <c:axId val="207249272"/>
        <c:axId val="1"/>
        <c:axId val="0"/>
      </c:bar3DChart>
      <c:catAx>
        <c:axId val="207249272"/>
        <c:scaling>
          <c:orientation val="minMax"/>
        </c:scaling>
        <c:delete val="1"/>
        <c:axPos val="b"/>
        <c:numFmt formatCode="General" sourceLinked="1"/>
        <c:majorTickMark val="none"/>
        <c:minorTickMark val="none"/>
        <c:tickLblPos val="nextTo"/>
        <c:crossAx val="1"/>
        <c:crosses val="autoZero"/>
        <c:auto val="1"/>
        <c:lblAlgn val="ctr"/>
        <c:lblOffset val="100"/>
        <c:noMultiLvlLbl val="0"/>
      </c:catAx>
      <c:valAx>
        <c:axId val="1"/>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crossAx val="207249272"/>
        <c:crosses val="autoZero"/>
        <c:crossBetween val="between"/>
      </c:valAx>
      <c:spPr>
        <a:noFill/>
        <a:ln w="25399">
          <a:noFill/>
        </a:ln>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32"/>
    </mc:Choice>
    <mc:Fallback>
      <c:style val="32"/>
    </mc:Fallback>
  </mc:AlternateContent>
  <c:clrMapOvr bg1="lt1" tx1="dk1" bg2="lt2" tx2="dk2" accent1="accent1" accent2="accent2" accent3="accent3" accent4="accent4" accent5="accent5" accent6="accent6" hlink="hlink" folHlink="folHlink"/>
  <c:chart>
    <c:title>
      <c:tx>
        <c:rich>
          <a:bodyPr/>
          <a:lstStyle/>
          <a:p>
            <a:pPr>
              <a:defRPr/>
            </a:pPr>
            <a:r>
              <a:rPr lang="en-US" sz="1404">
                <a:latin typeface="Times New Roman" panose="02020603050405020304" pitchFamily="18" charset="0"/>
                <a:cs typeface="Times New Roman" panose="02020603050405020304" pitchFamily="18" charset="0"/>
              </a:rPr>
              <a:t>Rentgenologiniai tyrimai</a:t>
            </a:r>
          </a:p>
        </c:rich>
      </c:tx>
      <c:overlay val="0"/>
    </c:title>
    <c:autoTitleDeleted val="0"/>
    <c:plotArea>
      <c:layout/>
      <c:pieChart>
        <c:varyColors val="1"/>
        <c:ser>
          <c:idx val="0"/>
          <c:order val="0"/>
          <c:tx>
            <c:strRef>
              <c:f>Lapas1!$B$1</c:f>
              <c:strCache>
                <c:ptCount val="1"/>
                <c:pt idx="0">
                  <c:v>Rentgenologiniai tyrimai</c:v>
                </c:pt>
              </c:strCache>
            </c:strRef>
          </c:tx>
          <c:dPt>
            <c:idx val="0"/>
            <c:bubble3D val="0"/>
            <c:extLst>
              <c:ext xmlns:c16="http://schemas.microsoft.com/office/drawing/2014/chart" uri="{C3380CC4-5D6E-409C-BE32-E72D297353CC}">
                <c16:uniqueId val="{00000000-7689-478D-96C8-1D6447763659}"/>
              </c:ext>
            </c:extLst>
          </c:dPt>
          <c:dPt>
            <c:idx val="1"/>
            <c:bubble3D val="0"/>
            <c:extLst>
              <c:ext xmlns:c16="http://schemas.microsoft.com/office/drawing/2014/chart" uri="{C3380CC4-5D6E-409C-BE32-E72D297353CC}">
                <c16:uniqueId val="{00000001-7689-478D-96C8-1D6447763659}"/>
              </c:ext>
            </c:extLst>
          </c:dPt>
          <c:dPt>
            <c:idx val="2"/>
            <c:bubble3D val="0"/>
            <c:extLst>
              <c:ext xmlns:c16="http://schemas.microsoft.com/office/drawing/2014/chart" uri="{C3380CC4-5D6E-409C-BE32-E72D297353CC}">
                <c16:uniqueId val="{00000002-7689-478D-96C8-1D6447763659}"/>
              </c:ext>
            </c:extLst>
          </c:dPt>
          <c:dLbls>
            <c:spPr>
              <a:noFill/>
              <a:ln w="25474">
                <a:noFill/>
              </a:ln>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numRef>
              <c:f>Lapas1!$A$2:$A$4</c:f>
              <c:numCache>
                <c:formatCode>General</c:formatCode>
                <c:ptCount val="3"/>
                <c:pt idx="0">
                  <c:v>2019</c:v>
                </c:pt>
                <c:pt idx="1">
                  <c:v>2020</c:v>
                </c:pt>
                <c:pt idx="2">
                  <c:v>2021</c:v>
                </c:pt>
              </c:numCache>
            </c:numRef>
          </c:cat>
          <c:val>
            <c:numRef>
              <c:f>Lapas1!$B$2:$B$4</c:f>
              <c:numCache>
                <c:formatCode>General</c:formatCode>
                <c:ptCount val="3"/>
                <c:pt idx="0">
                  <c:v>12219</c:v>
                </c:pt>
                <c:pt idx="1">
                  <c:v>7976</c:v>
                </c:pt>
                <c:pt idx="2">
                  <c:v>10199</c:v>
                </c:pt>
              </c:numCache>
            </c:numRef>
          </c:val>
          <c:extLst>
            <c:ext xmlns:c16="http://schemas.microsoft.com/office/drawing/2014/chart" uri="{C3380CC4-5D6E-409C-BE32-E72D297353CC}">
              <c16:uniqueId val="{00000003-7689-478D-96C8-1D6447763659}"/>
            </c:ext>
          </c:extLst>
        </c:ser>
        <c:dLbls>
          <c:showLegendKey val="0"/>
          <c:showVal val="0"/>
          <c:showCatName val="0"/>
          <c:showSerName val="0"/>
          <c:showPercent val="0"/>
          <c:showBubbleSize val="0"/>
          <c:showLeaderLines val="1"/>
        </c:dLbls>
        <c:firstSliceAng val="0"/>
      </c:pieChart>
      <c:spPr>
        <a:noFill/>
        <a:ln w="25474">
          <a:noFill/>
        </a:ln>
      </c:spPr>
    </c:plotArea>
    <c:legend>
      <c:legendPos val="r"/>
      <c:overlay val="0"/>
    </c:legend>
    <c:plotVisOnly val="1"/>
    <c:dispBlanksAs val="gap"/>
    <c:showDLblsOverMax val="0"/>
  </c:chart>
  <c:spPr>
    <a:solidFill>
      <a:schemeClr val="accent2">
        <a:lumMod val="20000"/>
        <a:lumOff val="80000"/>
      </a:schemeClr>
    </a:solidFill>
  </c:spPr>
  <c:txPr>
    <a:bodyPr/>
    <a:lstStyle/>
    <a:p>
      <a:pPr>
        <a:defRPr sz="1805"/>
      </a:pPr>
      <a:endParaRPr lang="lt-LT"/>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lt-LT"/>
              <a:t>Dienos stacionaro paslaugų apimtys 2019-2021 m.</a:t>
            </a:r>
          </a:p>
        </c:rich>
      </c:tx>
      <c:layout>
        <c:manualLayout>
          <c:xMode val="edge"/>
          <c:yMode val="edge"/>
          <c:x val="0.20744292066502781"/>
          <c:y val="3.2407392374922211E-2"/>
        </c:manualLayout>
      </c:layout>
      <c:overlay val="0"/>
      <c:spPr>
        <a:noFill/>
        <a:ln w="25479">
          <a:noFill/>
        </a:ln>
      </c:sp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Pt>
            <c:idx val="0"/>
            <c:invertIfNegative val="0"/>
            <c:bubble3D val="0"/>
            <c:spPr>
              <a:gradFill>
                <a:gsLst>
                  <a:gs pos="0">
                    <a:schemeClr val="accent1"/>
                  </a:gs>
                  <a:gs pos="100000">
                    <a:schemeClr val="accent1">
                      <a:lumMod val="84000"/>
                    </a:schemeClr>
                  </a:gs>
                </a:gsLst>
                <a:lin ang="5400000" scaled="1"/>
              </a:gradFill>
              <a:ln>
                <a:solidFill>
                  <a:schemeClr val="tx1">
                    <a:lumMod val="15000"/>
                    <a:lumOff val="85000"/>
                  </a:schemeClr>
                </a:solid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0-C572-4D82-BD5D-B687877D4F3B}"/>
              </c:ext>
            </c:extLst>
          </c:dPt>
          <c:dPt>
            <c:idx val="1"/>
            <c:invertIfNegative val="0"/>
            <c:bubble3D val="0"/>
            <c:extLst>
              <c:ext xmlns:c16="http://schemas.microsoft.com/office/drawing/2014/chart" uri="{C3380CC4-5D6E-409C-BE32-E72D297353CC}">
                <c16:uniqueId val="{00000001-C572-4D82-BD5D-B687877D4F3B}"/>
              </c:ext>
            </c:extLst>
          </c:dPt>
          <c:dPt>
            <c:idx val="2"/>
            <c:invertIfNegative val="0"/>
            <c:bubble3D val="0"/>
            <c:spPr>
              <a:gradFill>
                <a:gsLst>
                  <a:gs pos="0">
                    <a:schemeClr val="accent1"/>
                  </a:gs>
                  <a:gs pos="100000">
                    <a:schemeClr val="accent1">
                      <a:lumMod val="84000"/>
                    </a:schemeClr>
                  </a:gs>
                </a:gsLst>
                <a:lin ang="5400000" scaled="1"/>
              </a:gradFill>
              <a:ln>
                <a:solidFill>
                  <a:schemeClr val="tx1">
                    <a:lumMod val="15000"/>
                    <a:lumOff val="85000"/>
                  </a:schemeClr>
                </a:solid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2-C572-4D82-BD5D-B687877D4F3B}"/>
              </c:ext>
            </c:extLst>
          </c:dPt>
          <c:dLbls>
            <c:spPr>
              <a:noFill/>
              <a:ln w="25479">
                <a:noFill/>
              </a:ln>
            </c:spPr>
            <c:txPr>
              <a:bodyPr rot="0" spcFirstLastPara="1" vertOverflow="ellipsis" vert="horz" wrap="square" lIns="38100" tIns="19050" rIns="38100" bIns="19050" anchor="ctr" anchorCtr="1">
                <a:spAutoFit/>
              </a:bodyPr>
              <a:lstStyle/>
              <a:p>
                <a:pPr>
                  <a:defRPr sz="1003"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Sheet3!$M$4:$M$6</c:f>
              <c:strCache>
                <c:ptCount val="3"/>
                <c:pt idx="0">
                  <c:v>2019 m.</c:v>
                </c:pt>
                <c:pt idx="1">
                  <c:v>2020 m.</c:v>
                </c:pt>
                <c:pt idx="2">
                  <c:v>2021 m. </c:v>
                </c:pt>
              </c:strCache>
            </c:strRef>
          </c:cat>
          <c:val>
            <c:numRef>
              <c:f>Sheet3!$N$4:$N$6</c:f>
              <c:numCache>
                <c:formatCode>General</c:formatCode>
                <c:ptCount val="3"/>
                <c:pt idx="0">
                  <c:v>1089</c:v>
                </c:pt>
                <c:pt idx="1">
                  <c:v>462</c:v>
                </c:pt>
                <c:pt idx="2">
                  <c:v>817</c:v>
                </c:pt>
              </c:numCache>
            </c:numRef>
          </c:val>
          <c:extLst>
            <c:ext xmlns:c16="http://schemas.microsoft.com/office/drawing/2014/chart" uri="{C3380CC4-5D6E-409C-BE32-E72D297353CC}">
              <c16:uniqueId val="{00000003-C572-4D82-BD5D-B687877D4F3B}"/>
            </c:ext>
          </c:extLst>
        </c:ser>
        <c:dLbls>
          <c:showLegendKey val="0"/>
          <c:showVal val="0"/>
          <c:showCatName val="0"/>
          <c:showSerName val="0"/>
          <c:showPercent val="0"/>
          <c:showBubbleSize val="0"/>
        </c:dLbls>
        <c:gapWidth val="41"/>
        <c:axId val="211589216"/>
        <c:axId val="1"/>
      </c:barChart>
      <c:catAx>
        <c:axId val="211589216"/>
        <c:scaling>
          <c:orientation val="minMax"/>
        </c:scaling>
        <c:delete val="0"/>
        <c:axPos val="b"/>
        <c:numFmt formatCode="General" sourceLinked="1"/>
        <c:majorTickMark val="none"/>
        <c:minorTickMark val="none"/>
        <c:tickLblPos val="nextTo"/>
        <c:spPr>
          <a:ln w="6370">
            <a:noFill/>
          </a:ln>
        </c:spPr>
        <c:txPr>
          <a:bodyPr rot="-60000000" spcFirstLastPara="1" vertOverflow="ellipsis" vert="horz" wrap="square" anchor="ctr" anchorCtr="1"/>
          <a:lstStyle/>
          <a:p>
            <a:pPr>
              <a:defRPr sz="903" b="0" i="0" u="none" strike="noStrike" kern="1200" baseline="0">
                <a:solidFill>
                  <a:schemeClr val="dk1">
                    <a:lumMod val="65000"/>
                    <a:lumOff val="35000"/>
                  </a:schemeClr>
                </a:solidFill>
                <a:effectLst/>
                <a:latin typeface="+mn-lt"/>
                <a:ea typeface="+mn-ea"/>
                <a:cs typeface="+mn-cs"/>
              </a:defRPr>
            </a:pPr>
            <a:endParaRPr lang="lt-LT"/>
          </a:p>
        </c:txPr>
        <c:crossAx val="1"/>
        <c:crosses val="autoZero"/>
        <c:auto val="1"/>
        <c:lblAlgn val="ctr"/>
        <c:lblOffset val="100"/>
        <c:noMultiLvlLbl val="0"/>
      </c:catAx>
      <c:valAx>
        <c:axId val="1"/>
        <c:scaling>
          <c:orientation val="minMax"/>
        </c:scaling>
        <c:delete val="1"/>
        <c:axPos val="l"/>
        <c:numFmt formatCode="General" sourceLinked="1"/>
        <c:majorTickMark val="out"/>
        <c:minorTickMark val="none"/>
        <c:tickLblPos val="nextTo"/>
        <c:crossAx val="211589216"/>
        <c:crosses val="autoZero"/>
        <c:crossBetween val="between"/>
      </c:valAx>
      <c:spPr>
        <a:noFill/>
        <a:ln w="25479">
          <a:noFill/>
        </a:ln>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55" cap="flat" cmpd="sng" algn="ctr">
      <a:solidFill>
        <a:schemeClr val="dk1">
          <a:lumMod val="15000"/>
          <a:lumOff val="85000"/>
        </a:schemeClr>
      </a:solidFill>
      <a:round/>
    </a:ln>
    <a:effectLst/>
  </c:spPr>
  <c:txPr>
    <a:bodyPr/>
    <a:lstStyle/>
    <a:p>
      <a:pPr>
        <a:defRPr/>
      </a:pPr>
      <a:endParaRPr lang="lt-LT"/>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Suteiktos procedūros</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lt-LT"/>
        </a:p>
      </c:txPr>
    </c:title>
    <c:autoTitleDeleted val="0"/>
    <c:plotArea>
      <c:layout/>
      <c:pieChart>
        <c:varyColors val="1"/>
        <c:ser>
          <c:idx val="0"/>
          <c:order val="0"/>
          <c:tx>
            <c:strRef>
              <c:f>Lapas1!$F$63</c:f>
              <c:strCache>
                <c:ptCount val="1"/>
              </c:strCache>
            </c:strRef>
          </c:tx>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c:ext xmlns:c16="http://schemas.microsoft.com/office/drawing/2014/chart" uri="{C3380CC4-5D6E-409C-BE32-E72D297353CC}">
                <c16:uniqueId val="{00000001-7A24-43AE-8DEE-CD025193342D}"/>
              </c:ext>
            </c:extLst>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c:ext xmlns:c16="http://schemas.microsoft.com/office/drawing/2014/chart" uri="{C3380CC4-5D6E-409C-BE32-E72D297353CC}">
                <c16:uniqueId val="{00000003-7A24-43AE-8DEE-CD025193342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bestFit"/>
            <c:showLegendKey val="0"/>
            <c:showVal val="1"/>
            <c:showCatName val="0"/>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Lapas1!$G$62:$H$62</c:f>
              <c:strCache>
                <c:ptCount val="2"/>
                <c:pt idx="0">
                  <c:v>Ambulatorinės</c:v>
                </c:pt>
                <c:pt idx="1">
                  <c:v>Stacionarinės</c:v>
                </c:pt>
              </c:strCache>
            </c:strRef>
          </c:cat>
          <c:val>
            <c:numRef>
              <c:f>Lapas1!$G$63:$H$63</c:f>
              <c:numCache>
                <c:formatCode>General</c:formatCode>
                <c:ptCount val="2"/>
                <c:pt idx="0">
                  <c:v>24411</c:v>
                </c:pt>
                <c:pt idx="1">
                  <c:v>1741</c:v>
                </c:pt>
              </c:numCache>
            </c:numRef>
          </c:val>
          <c:extLst>
            <c:ext xmlns:c16="http://schemas.microsoft.com/office/drawing/2014/chart" uri="{C3380CC4-5D6E-409C-BE32-E72D297353CC}">
              <c16:uniqueId val="{00000004-7A24-43AE-8DEE-CD025193342D}"/>
            </c:ext>
          </c:extLst>
        </c:ser>
        <c:dLbls>
          <c:showLegendKey val="0"/>
          <c:showVal val="0"/>
          <c:showCatName val="0"/>
          <c:showSerName val="0"/>
          <c:showPercent val="0"/>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400" b="1">
                <a:latin typeface="Times New Roman" panose="02020603050405020304" pitchFamily="18" charset="0"/>
                <a:cs typeface="Times New Roman" panose="02020603050405020304" pitchFamily="18" charset="0"/>
              </a:rPr>
              <a:t>Atliktos procedūros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pieChart>
        <c:varyColors val="1"/>
        <c:ser>
          <c:idx val="0"/>
          <c:order val="0"/>
          <c:tx>
            <c:strRef>
              <c:f>Lapas1!$G$70</c:f>
              <c:strCache>
                <c:ptCount val="1"/>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60F-4775-97FF-53C90CDEA68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60F-4775-97FF-53C90CDEA68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60F-4775-97FF-53C90CDEA68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60F-4775-97FF-53C90CDEA68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60F-4775-97FF-53C90CDEA689}"/>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360F-4775-97FF-53C90CDEA689}"/>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t-LT"/>
              </a:p>
            </c:txPr>
            <c:showLegendKey val="0"/>
            <c:showVal val="0"/>
            <c:showCatName val="0"/>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Lapas1!$H$69:$M$69</c:f>
              <c:strCache>
                <c:ptCount val="6"/>
                <c:pt idx="0">
                  <c:v>Hidroterapija 610</c:v>
                </c:pt>
                <c:pt idx="1">
                  <c:v>Haloterapija 546</c:v>
                </c:pt>
                <c:pt idx="2">
                  <c:v>Fizinės medicinos ir reabilitacijos kabinete teiktos paslaugos 12705</c:v>
                </c:pt>
                <c:pt idx="3">
                  <c:v>Kinezitapija 8886</c:v>
                </c:pt>
                <c:pt idx="4">
                  <c:v>Masažas 8715</c:v>
                </c:pt>
                <c:pt idx="5">
                  <c:v>Ergoterapija 2283</c:v>
                </c:pt>
              </c:strCache>
            </c:strRef>
          </c:cat>
          <c:val>
            <c:numRef>
              <c:f>Lapas1!$H$70:$M$70</c:f>
              <c:numCache>
                <c:formatCode>General</c:formatCode>
                <c:ptCount val="6"/>
                <c:pt idx="0">
                  <c:v>610</c:v>
                </c:pt>
                <c:pt idx="1">
                  <c:v>546</c:v>
                </c:pt>
                <c:pt idx="2">
                  <c:v>12705</c:v>
                </c:pt>
                <c:pt idx="3">
                  <c:v>8886</c:v>
                </c:pt>
                <c:pt idx="4">
                  <c:v>8715</c:v>
                </c:pt>
                <c:pt idx="5">
                  <c:v>2283</c:v>
                </c:pt>
              </c:numCache>
            </c:numRef>
          </c:val>
          <c:extLst>
            <c:ext xmlns:c16="http://schemas.microsoft.com/office/drawing/2014/chart" uri="{C3380CC4-5D6E-409C-BE32-E72D297353CC}">
              <c16:uniqueId val="{0000000C-360F-4775-97FF-53C90CDEA689}"/>
            </c:ext>
          </c:extLst>
        </c:ser>
        <c:dLbls>
          <c:showLegendKey val="0"/>
          <c:showVal val="0"/>
          <c:showCatName val="0"/>
          <c:showSerName val="0"/>
          <c:showPercent val="0"/>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b="1">
                <a:latin typeface="Times New Roman" panose="02020603050405020304" pitchFamily="18" charset="0"/>
                <a:cs typeface="Times New Roman" panose="02020603050405020304" pitchFamily="18" charset="0"/>
              </a:rPr>
              <a:t>Ambulatorinių ligonių skaičiaus kitimas</a:t>
            </a:r>
          </a:p>
        </c:rich>
      </c:tx>
      <c:overlay val="0"/>
      <c:spPr>
        <a:noFill/>
        <a:ln w="25399">
          <a:noFill/>
        </a:ln>
      </c:spPr>
    </c:title>
    <c:autoTitleDeleted val="0"/>
    <c:plotArea>
      <c:layout/>
      <c:barChart>
        <c:barDir val="col"/>
        <c:grouping val="clustered"/>
        <c:varyColors val="0"/>
        <c:ser>
          <c:idx val="0"/>
          <c:order val="0"/>
          <c:tx>
            <c:strRef>
              <c:f>Lapas1!$A$2</c:f>
              <c:strCache>
                <c:ptCount val="1"/>
                <c:pt idx="0">
                  <c:v>Terapiniai</c:v>
                </c:pt>
              </c:strCache>
            </c:strRef>
          </c:tx>
          <c:spPr>
            <a:solidFill>
              <a:srgbClr val="4472C4"/>
            </a:solidFill>
            <a:ln w="25399">
              <a:noFill/>
            </a:ln>
          </c:spPr>
          <c:invertIfNegative val="0"/>
          <c:dLbls>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Lapas1!$B$1:$E$1</c:f>
              <c:strCache>
                <c:ptCount val="4"/>
                <c:pt idx="0">
                  <c:v>2018 m.</c:v>
                </c:pt>
                <c:pt idx="1">
                  <c:v>2019 m.</c:v>
                </c:pt>
                <c:pt idx="2">
                  <c:v>2020 m.</c:v>
                </c:pt>
                <c:pt idx="3">
                  <c:v>2021 m.</c:v>
                </c:pt>
              </c:strCache>
            </c:strRef>
          </c:cat>
          <c:val>
            <c:numRef>
              <c:f>Lapas1!$B$2:$E$2</c:f>
              <c:numCache>
                <c:formatCode>General</c:formatCode>
                <c:ptCount val="4"/>
                <c:pt idx="0">
                  <c:v>3112</c:v>
                </c:pt>
                <c:pt idx="1">
                  <c:v>3330</c:v>
                </c:pt>
                <c:pt idx="2">
                  <c:v>2633</c:v>
                </c:pt>
                <c:pt idx="3">
                  <c:v>2745</c:v>
                </c:pt>
              </c:numCache>
            </c:numRef>
          </c:val>
          <c:extLst>
            <c:ext xmlns:c16="http://schemas.microsoft.com/office/drawing/2014/chart" uri="{C3380CC4-5D6E-409C-BE32-E72D297353CC}">
              <c16:uniqueId val="{00000000-70A3-4B52-A918-B3FF0A5CB756}"/>
            </c:ext>
          </c:extLst>
        </c:ser>
        <c:ser>
          <c:idx val="1"/>
          <c:order val="1"/>
          <c:tx>
            <c:strRef>
              <c:f>Lapas1!$A$3</c:f>
              <c:strCache>
                <c:ptCount val="1"/>
                <c:pt idx="0">
                  <c:v>Chiruginiai</c:v>
                </c:pt>
              </c:strCache>
            </c:strRef>
          </c:tx>
          <c:spPr>
            <a:solidFill>
              <a:srgbClr val="ED7D31"/>
            </a:solidFill>
            <a:ln w="25399">
              <a:noFill/>
            </a:ln>
          </c:spPr>
          <c:invertIfNegative val="0"/>
          <c:dLbls>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Lapas1!$B$1:$E$1</c:f>
              <c:strCache>
                <c:ptCount val="4"/>
                <c:pt idx="0">
                  <c:v>2018 m.</c:v>
                </c:pt>
                <c:pt idx="1">
                  <c:v>2019 m.</c:v>
                </c:pt>
                <c:pt idx="2">
                  <c:v>2020 m.</c:v>
                </c:pt>
                <c:pt idx="3">
                  <c:v>2021 m.</c:v>
                </c:pt>
              </c:strCache>
            </c:strRef>
          </c:cat>
          <c:val>
            <c:numRef>
              <c:f>Lapas1!$B$3:$E$3</c:f>
              <c:numCache>
                <c:formatCode>General</c:formatCode>
                <c:ptCount val="4"/>
                <c:pt idx="0">
                  <c:v>1918</c:v>
                </c:pt>
                <c:pt idx="1">
                  <c:v>1957</c:v>
                </c:pt>
                <c:pt idx="2">
                  <c:v>1488</c:v>
                </c:pt>
                <c:pt idx="3">
                  <c:v>1751</c:v>
                </c:pt>
              </c:numCache>
            </c:numRef>
          </c:val>
          <c:extLst>
            <c:ext xmlns:c16="http://schemas.microsoft.com/office/drawing/2014/chart" uri="{C3380CC4-5D6E-409C-BE32-E72D297353CC}">
              <c16:uniqueId val="{00000001-70A3-4B52-A918-B3FF0A5CB756}"/>
            </c:ext>
          </c:extLst>
        </c:ser>
        <c:ser>
          <c:idx val="2"/>
          <c:order val="2"/>
          <c:tx>
            <c:strRef>
              <c:f>Lapas1!$A$4</c:f>
              <c:strCache>
                <c:ptCount val="1"/>
              </c:strCache>
            </c:strRef>
          </c:tx>
          <c:spPr>
            <a:solidFill>
              <a:srgbClr val="A5A5A5"/>
            </a:solidFill>
            <a:ln w="25399">
              <a:noFill/>
            </a:ln>
          </c:spPr>
          <c:invertIfNegative val="0"/>
          <c:cat>
            <c:strRef>
              <c:f>Lapas1!$B$1:$E$1</c:f>
              <c:strCache>
                <c:ptCount val="4"/>
                <c:pt idx="0">
                  <c:v>2018 m.</c:v>
                </c:pt>
                <c:pt idx="1">
                  <c:v>2019 m.</c:v>
                </c:pt>
                <c:pt idx="2">
                  <c:v>2020 m.</c:v>
                </c:pt>
                <c:pt idx="3">
                  <c:v>2021 m.</c:v>
                </c:pt>
              </c:strCache>
            </c:strRef>
          </c:cat>
          <c:val>
            <c:numRef>
              <c:f>Lapas1!$B$4:$E$4</c:f>
              <c:numCache>
                <c:formatCode>General</c:formatCode>
                <c:ptCount val="4"/>
              </c:numCache>
            </c:numRef>
          </c:val>
          <c:extLst>
            <c:ext xmlns:c16="http://schemas.microsoft.com/office/drawing/2014/chart" uri="{C3380CC4-5D6E-409C-BE32-E72D297353CC}">
              <c16:uniqueId val="{00000002-70A3-4B52-A918-B3FF0A5CB756}"/>
            </c:ext>
          </c:extLst>
        </c:ser>
        <c:dLbls>
          <c:showLegendKey val="0"/>
          <c:showVal val="0"/>
          <c:showCatName val="0"/>
          <c:showSerName val="0"/>
          <c:showPercent val="0"/>
          <c:showBubbleSize val="0"/>
        </c:dLbls>
        <c:gapWidth val="12"/>
        <c:axId val="119028136"/>
        <c:axId val="1"/>
      </c:barChart>
      <c:catAx>
        <c:axId val="119028136"/>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numFmt formatCode="General" sourceLinked="1"/>
        <c:majorTickMark val="out"/>
        <c:minorTickMark val="none"/>
        <c:tickLblPos val="nextTo"/>
        <c:crossAx val="119028136"/>
        <c:crosses val="autoZero"/>
        <c:crossBetween val="between"/>
      </c:valAx>
      <c:spPr>
        <a:noFill/>
        <a:ln w="25399">
          <a:noFill/>
        </a:ln>
      </c:spPr>
    </c:plotArea>
    <c:legend>
      <c:legendPos val="b"/>
      <c:legendEntry>
        <c:idx val="2"/>
        <c:delete val="1"/>
      </c:legendEntry>
      <c:overlay val="0"/>
      <c:spPr>
        <a:noFill/>
        <a:ln w="25399">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1">
                <a:latin typeface="Times New Roman" panose="02020603050405020304" pitchFamily="18" charset="0"/>
                <a:cs typeface="Times New Roman" panose="02020603050405020304" pitchFamily="18" charset="0"/>
              </a:rPr>
              <a:t>Hospitalizuoti pacientai</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lineChart>
        <c:grouping val="standard"/>
        <c:varyColors val="0"/>
        <c:ser>
          <c:idx val="0"/>
          <c:order val="0"/>
          <c:tx>
            <c:strRef>
              <c:f>Lapas1!$G$84</c:f>
              <c:strCache>
                <c:ptCount val="1"/>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Lapas1!$H$83:$K$83</c:f>
              <c:strCache>
                <c:ptCount val="4"/>
                <c:pt idx="0">
                  <c:v>2018 m.</c:v>
                </c:pt>
                <c:pt idx="1">
                  <c:v>2019 m.</c:v>
                </c:pt>
                <c:pt idx="2">
                  <c:v>2020 m.</c:v>
                </c:pt>
                <c:pt idx="3">
                  <c:v>2021 m.</c:v>
                </c:pt>
              </c:strCache>
            </c:strRef>
          </c:cat>
          <c:val>
            <c:numRef>
              <c:f>Lapas1!$H$84:$K$84</c:f>
              <c:numCache>
                <c:formatCode>General</c:formatCode>
                <c:ptCount val="4"/>
                <c:pt idx="0">
                  <c:v>1140</c:v>
                </c:pt>
                <c:pt idx="1">
                  <c:v>1152</c:v>
                </c:pt>
                <c:pt idx="2">
                  <c:v>775</c:v>
                </c:pt>
                <c:pt idx="3">
                  <c:v>771</c:v>
                </c:pt>
              </c:numCache>
            </c:numRef>
          </c:val>
          <c:smooth val="0"/>
          <c:extLst>
            <c:ext xmlns:c16="http://schemas.microsoft.com/office/drawing/2014/chart" uri="{C3380CC4-5D6E-409C-BE32-E72D297353CC}">
              <c16:uniqueId val="{00000000-9734-4979-BF19-D8FAD09DB5B4}"/>
            </c:ext>
          </c:extLst>
        </c:ser>
        <c:dLbls>
          <c:showLegendKey val="0"/>
          <c:showVal val="0"/>
          <c:showCatName val="0"/>
          <c:showSerName val="0"/>
          <c:showPercent val="0"/>
          <c:showBubbleSize val="0"/>
        </c:dLbls>
        <c:smooth val="0"/>
        <c:axId val="499812664"/>
        <c:axId val="499820208"/>
      </c:lineChart>
      <c:catAx>
        <c:axId val="499812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9820208"/>
        <c:crosses val="autoZero"/>
        <c:auto val="1"/>
        <c:lblAlgn val="ctr"/>
        <c:lblOffset val="100"/>
        <c:noMultiLvlLbl val="0"/>
      </c:catAx>
      <c:valAx>
        <c:axId val="499820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9812664"/>
        <c:crosses val="autoZero"/>
        <c:crossBetween val="between"/>
      </c:valAx>
      <c:spPr>
        <a:solidFill>
          <a:schemeClr val="bg1">
            <a:lumMod val="95000"/>
          </a:schemeClr>
        </a:soli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b="1">
                <a:latin typeface="Times New Roman" panose="02020603050405020304" pitchFamily="18" charset="0"/>
                <a:cs typeface="Times New Roman" panose="02020603050405020304" pitchFamily="18" charset="0"/>
              </a:rPr>
              <a:t>Į</a:t>
            </a:r>
            <a:r>
              <a:rPr lang="lt-LT" b="1" baseline="0">
                <a:latin typeface="Times New Roman" panose="02020603050405020304" pitchFamily="18" charset="0"/>
                <a:cs typeface="Times New Roman" panose="02020603050405020304" pitchFamily="18" charset="0"/>
              </a:rPr>
              <a:t> kitus stacionarus nukreipti pacientai</a:t>
            </a:r>
            <a:endParaRPr lang="en-US"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lineChart>
        <c:grouping val="standard"/>
        <c:varyColors val="0"/>
        <c:ser>
          <c:idx val="0"/>
          <c:order val="0"/>
          <c:tx>
            <c:strRef>
              <c:f>Lapas1!$G$84</c:f>
              <c:strCache>
                <c:ptCount val="1"/>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Lapas1!$H$83:$K$83</c:f>
              <c:strCache>
                <c:ptCount val="4"/>
                <c:pt idx="0">
                  <c:v>2018 m.</c:v>
                </c:pt>
                <c:pt idx="1">
                  <c:v>2019 m.</c:v>
                </c:pt>
                <c:pt idx="2">
                  <c:v>2020 m.</c:v>
                </c:pt>
                <c:pt idx="3">
                  <c:v>2021 m.</c:v>
                </c:pt>
              </c:strCache>
            </c:strRef>
          </c:cat>
          <c:val>
            <c:numRef>
              <c:f>Lapas1!$H$84:$K$84</c:f>
              <c:numCache>
                <c:formatCode>General</c:formatCode>
                <c:ptCount val="4"/>
                <c:pt idx="0">
                  <c:v>516</c:v>
                </c:pt>
                <c:pt idx="1">
                  <c:v>342</c:v>
                </c:pt>
                <c:pt idx="2">
                  <c:v>308</c:v>
                </c:pt>
                <c:pt idx="3">
                  <c:v>445</c:v>
                </c:pt>
              </c:numCache>
            </c:numRef>
          </c:val>
          <c:smooth val="0"/>
          <c:extLst>
            <c:ext xmlns:c16="http://schemas.microsoft.com/office/drawing/2014/chart" uri="{C3380CC4-5D6E-409C-BE32-E72D297353CC}">
              <c16:uniqueId val="{00000000-53C1-4576-B942-73E62A2FB06B}"/>
            </c:ext>
          </c:extLst>
        </c:ser>
        <c:dLbls>
          <c:showLegendKey val="0"/>
          <c:showVal val="0"/>
          <c:showCatName val="0"/>
          <c:showSerName val="0"/>
          <c:showPercent val="0"/>
          <c:showBubbleSize val="0"/>
        </c:dLbls>
        <c:smooth val="0"/>
        <c:axId val="499812664"/>
        <c:axId val="499820208"/>
      </c:lineChart>
      <c:catAx>
        <c:axId val="499812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9820208"/>
        <c:crosses val="autoZero"/>
        <c:auto val="1"/>
        <c:lblAlgn val="ctr"/>
        <c:lblOffset val="100"/>
        <c:noMultiLvlLbl val="0"/>
      </c:catAx>
      <c:valAx>
        <c:axId val="499820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9812664"/>
        <c:crosses val="autoZero"/>
        <c:crossBetween val="between"/>
      </c:valAx>
      <c:spPr>
        <a:solidFill>
          <a:schemeClr val="bg1">
            <a:lumMod val="95000"/>
          </a:schemeClr>
        </a:soli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t-LT"/>
              <a:t>Suteiktos stebėjimo paslaugos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Lapas1!$E$11</c:f>
              <c:strCache>
                <c:ptCount val="1"/>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Lapas1!$F$10:$I$10</c:f>
              <c:strCache>
                <c:ptCount val="4"/>
                <c:pt idx="0">
                  <c:v>2018 m. </c:v>
                </c:pt>
                <c:pt idx="1">
                  <c:v>2019 m.</c:v>
                </c:pt>
                <c:pt idx="2">
                  <c:v>2020 m.</c:v>
                </c:pt>
                <c:pt idx="3">
                  <c:v>2021 m.</c:v>
                </c:pt>
              </c:strCache>
            </c:strRef>
          </c:cat>
          <c:val>
            <c:numRef>
              <c:f>Lapas1!$F$11:$I$11</c:f>
              <c:numCache>
                <c:formatCode>General</c:formatCode>
                <c:ptCount val="4"/>
                <c:pt idx="0">
                  <c:v>1888</c:v>
                </c:pt>
                <c:pt idx="1">
                  <c:v>1881</c:v>
                </c:pt>
                <c:pt idx="2">
                  <c:v>1483</c:v>
                </c:pt>
                <c:pt idx="3">
                  <c:v>1326</c:v>
                </c:pt>
              </c:numCache>
            </c:numRef>
          </c:val>
          <c:extLst>
            <c:ext xmlns:c16="http://schemas.microsoft.com/office/drawing/2014/chart" uri="{C3380CC4-5D6E-409C-BE32-E72D297353CC}">
              <c16:uniqueId val="{00000000-05FE-4867-932F-BD23EF8F0BAF}"/>
            </c:ext>
          </c:extLst>
        </c:ser>
        <c:dLbls>
          <c:dLblPos val="inEnd"/>
          <c:showLegendKey val="0"/>
          <c:showVal val="1"/>
          <c:showCatName val="0"/>
          <c:showSerName val="0"/>
          <c:showPercent val="0"/>
          <c:showBubbleSize val="0"/>
        </c:dLbls>
        <c:gapWidth val="65"/>
        <c:axId val="513450240"/>
        <c:axId val="513450568"/>
      </c:barChart>
      <c:catAx>
        <c:axId val="51345024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513450568"/>
        <c:crosses val="autoZero"/>
        <c:auto val="1"/>
        <c:lblAlgn val="ctr"/>
        <c:lblOffset val="100"/>
        <c:noMultiLvlLbl val="0"/>
      </c:catAx>
      <c:valAx>
        <c:axId val="51345056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134502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w="25400">
          <a:noFill/>
        </a:ln>
      </c:spPr>
    </c:sideWall>
    <c:backWall>
      <c:thickness val="0"/>
      <c:spPr>
        <a:noFill/>
        <a:ln w="25400">
          <a:noFill/>
        </a:ln>
      </c:spPr>
    </c:backWall>
    <c:plotArea>
      <c:layout>
        <c:manualLayout>
          <c:layoutTarget val="inner"/>
          <c:xMode val="edge"/>
          <c:yMode val="edge"/>
          <c:x val="3.3685626253240085E-2"/>
          <c:y val="4.143128897878591E-2"/>
          <c:w val="0.93525847312564192"/>
          <c:h val="0.49606299212598431"/>
        </c:manualLayout>
      </c:layout>
      <c:bar3DChart>
        <c:barDir val="col"/>
        <c:grouping val="clustered"/>
        <c:varyColors val="0"/>
        <c:ser>
          <c:idx val="0"/>
          <c:order val="0"/>
          <c:tx>
            <c:strRef>
              <c:f>Lapas1!$B$4</c:f>
              <c:strCache>
                <c:ptCount val="1"/>
                <c:pt idx="0">
                  <c:v>2019 m. </c:v>
                </c:pt>
              </c:strCache>
            </c:strRef>
          </c:tx>
          <c:spPr>
            <a:solidFill>
              <a:schemeClr val="accent1">
                <a:alpha val="85000"/>
              </a:schemeClr>
            </a:solidFill>
            <a:ln w="10112" cap="flat" cmpd="sng" algn="ctr">
              <a:solidFill>
                <a:schemeClr val="accent1">
                  <a:lumMod val="75000"/>
                </a:schemeClr>
              </a:solidFill>
              <a:round/>
            </a:ln>
            <a:effectLst/>
            <a:sp3d contourW="9525">
              <a:contourClr>
                <a:schemeClr val="accent1">
                  <a:lumMod val="75000"/>
                </a:schemeClr>
              </a:contourClr>
            </a:sp3d>
          </c:spPr>
          <c:invertIfNegative val="0"/>
          <c:cat>
            <c:strRef>
              <c:f>Lapas1!$C$3:$I$3</c:f>
              <c:strCache>
                <c:ptCount val="7"/>
                <c:pt idx="0">
                  <c:v>Dienos chirurgijos poskyris</c:v>
                </c:pt>
                <c:pt idx="1">
                  <c:v>Geriatrijos ir vidaus ligų sk.</c:v>
                </c:pt>
                <c:pt idx="2">
                  <c:v>Slaugos ir palaikomojo gydymo sk.</c:v>
                </c:pt>
                <c:pt idx="3">
                  <c:v>Konsultacijų poliklinika</c:v>
                </c:pt>
                <c:pt idx="4">
                  <c:v>Priėmimo-skubios pagalbos sk. </c:v>
                </c:pt>
                <c:pt idx="5">
                  <c:v>Fizinės medicinos ir reabilitacijos sk.</c:v>
                </c:pt>
                <c:pt idx="6">
                  <c:v>Dantų protezavimo sk.</c:v>
                </c:pt>
              </c:strCache>
            </c:strRef>
          </c:cat>
          <c:val>
            <c:numRef>
              <c:f>Lapas1!$C$4:$I$4</c:f>
              <c:numCache>
                <c:formatCode>General</c:formatCode>
                <c:ptCount val="7"/>
                <c:pt idx="0">
                  <c:v>6165</c:v>
                </c:pt>
                <c:pt idx="1">
                  <c:v>696368</c:v>
                </c:pt>
                <c:pt idx="2">
                  <c:v>602813</c:v>
                </c:pt>
                <c:pt idx="3">
                  <c:v>575687</c:v>
                </c:pt>
                <c:pt idx="4">
                  <c:v>236516</c:v>
                </c:pt>
                <c:pt idx="5">
                  <c:v>118667</c:v>
                </c:pt>
                <c:pt idx="6">
                  <c:v>68440</c:v>
                </c:pt>
              </c:numCache>
            </c:numRef>
          </c:val>
          <c:extLst>
            <c:ext xmlns:c16="http://schemas.microsoft.com/office/drawing/2014/chart" uri="{C3380CC4-5D6E-409C-BE32-E72D297353CC}">
              <c16:uniqueId val="{00000000-D92C-4D76-99B2-311F3DB4F5D9}"/>
            </c:ext>
          </c:extLst>
        </c:ser>
        <c:ser>
          <c:idx val="1"/>
          <c:order val="1"/>
          <c:tx>
            <c:strRef>
              <c:f>Lapas1!$B$5</c:f>
              <c:strCache>
                <c:ptCount val="1"/>
                <c:pt idx="0">
                  <c:v>2020 m.</c:v>
                </c:pt>
              </c:strCache>
            </c:strRef>
          </c:tx>
          <c:spPr>
            <a:solidFill>
              <a:schemeClr val="accent2">
                <a:alpha val="85000"/>
              </a:schemeClr>
            </a:solidFill>
            <a:ln w="10112" cap="flat" cmpd="sng" algn="ctr">
              <a:solidFill>
                <a:schemeClr val="accent2">
                  <a:lumMod val="75000"/>
                </a:schemeClr>
              </a:solidFill>
              <a:round/>
            </a:ln>
            <a:effectLst/>
            <a:sp3d contourW="9525">
              <a:contourClr>
                <a:schemeClr val="accent2">
                  <a:lumMod val="75000"/>
                </a:schemeClr>
              </a:contourClr>
            </a:sp3d>
          </c:spPr>
          <c:invertIfNegative val="0"/>
          <c:cat>
            <c:strRef>
              <c:f>Lapas1!$C$3:$I$3</c:f>
              <c:strCache>
                <c:ptCount val="7"/>
                <c:pt idx="0">
                  <c:v>Dienos chirurgijos poskyris</c:v>
                </c:pt>
                <c:pt idx="1">
                  <c:v>Geriatrijos ir vidaus ligų sk.</c:v>
                </c:pt>
                <c:pt idx="2">
                  <c:v>Slaugos ir palaikomojo gydymo sk.</c:v>
                </c:pt>
                <c:pt idx="3">
                  <c:v>Konsultacijų poliklinika</c:v>
                </c:pt>
                <c:pt idx="4">
                  <c:v>Priėmimo-skubios pagalbos sk. </c:v>
                </c:pt>
                <c:pt idx="5">
                  <c:v>Fizinės medicinos ir reabilitacijos sk.</c:v>
                </c:pt>
                <c:pt idx="6">
                  <c:v>Dantų protezavimo sk.</c:v>
                </c:pt>
              </c:strCache>
            </c:strRef>
          </c:cat>
          <c:val>
            <c:numRef>
              <c:f>Lapas1!$C$5:$I$5</c:f>
              <c:numCache>
                <c:formatCode>General</c:formatCode>
                <c:ptCount val="7"/>
                <c:pt idx="0">
                  <c:v>5047</c:v>
                </c:pt>
                <c:pt idx="1">
                  <c:v>821000</c:v>
                </c:pt>
                <c:pt idx="2">
                  <c:v>631092</c:v>
                </c:pt>
                <c:pt idx="3">
                  <c:v>595983</c:v>
                </c:pt>
                <c:pt idx="4">
                  <c:v>248243</c:v>
                </c:pt>
                <c:pt idx="5">
                  <c:v>115112</c:v>
                </c:pt>
                <c:pt idx="6">
                  <c:v>54808</c:v>
                </c:pt>
              </c:numCache>
            </c:numRef>
          </c:val>
          <c:extLst>
            <c:ext xmlns:c16="http://schemas.microsoft.com/office/drawing/2014/chart" uri="{C3380CC4-5D6E-409C-BE32-E72D297353CC}">
              <c16:uniqueId val="{00000001-D92C-4D76-99B2-311F3DB4F5D9}"/>
            </c:ext>
          </c:extLst>
        </c:ser>
        <c:ser>
          <c:idx val="2"/>
          <c:order val="2"/>
          <c:tx>
            <c:strRef>
              <c:f>Lapas1!$B$6</c:f>
              <c:strCache>
                <c:ptCount val="1"/>
                <c:pt idx="0">
                  <c:v>2021 m.</c:v>
                </c:pt>
              </c:strCache>
            </c:strRef>
          </c:tx>
          <c:spPr>
            <a:solidFill>
              <a:schemeClr val="accent3">
                <a:alpha val="85000"/>
              </a:schemeClr>
            </a:solidFill>
            <a:ln w="10112" cap="flat" cmpd="sng" algn="ctr">
              <a:solidFill>
                <a:schemeClr val="accent3">
                  <a:lumMod val="75000"/>
                </a:schemeClr>
              </a:solidFill>
              <a:round/>
            </a:ln>
            <a:effectLst/>
            <a:sp3d contourW="9525">
              <a:contourClr>
                <a:schemeClr val="accent3">
                  <a:lumMod val="75000"/>
                </a:schemeClr>
              </a:contourClr>
            </a:sp3d>
          </c:spPr>
          <c:invertIfNegative val="0"/>
          <c:cat>
            <c:strRef>
              <c:f>Lapas1!$C$3:$I$3</c:f>
              <c:strCache>
                <c:ptCount val="7"/>
                <c:pt idx="0">
                  <c:v>Dienos chirurgijos poskyris</c:v>
                </c:pt>
                <c:pt idx="1">
                  <c:v>Geriatrijos ir vidaus ligų sk.</c:v>
                </c:pt>
                <c:pt idx="2">
                  <c:v>Slaugos ir palaikomojo gydymo sk.</c:v>
                </c:pt>
                <c:pt idx="3">
                  <c:v>Konsultacijų poliklinika</c:v>
                </c:pt>
                <c:pt idx="4">
                  <c:v>Priėmimo-skubios pagalbos sk. </c:v>
                </c:pt>
                <c:pt idx="5">
                  <c:v>Fizinės medicinos ir reabilitacijos sk.</c:v>
                </c:pt>
                <c:pt idx="6">
                  <c:v>Dantų protezavimo sk.</c:v>
                </c:pt>
              </c:strCache>
            </c:strRef>
          </c:cat>
          <c:val>
            <c:numRef>
              <c:f>Lapas1!$C$6:$I$6</c:f>
              <c:numCache>
                <c:formatCode>General</c:formatCode>
                <c:ptCount val="7"/>
                <c:pt idx="0">
                  <c:v>11366</c:v>
                </c:pt>
                <c:pt idx="1">
                  <c:v>825404</c:v>
                </c:pt>
                <c:pt idx="2">
                  <c:v>596468</c:v>
                </c:pt>
                <c:pt idx="3">
                  <c:v>650937</c:v>
                </c:pt>
                <c:pt idx="4">
                  <c:v>281855</c:v>
                </c:pt>
                <c:pt idx="5">
                  <c:v>199617</c:v>
                </c:pt>
                <c:pt idx="6">
                  <c:v>58866</c:v>
                </c:pt>
              </c:numCache>
            </c:numRef>
          </c:val>
          <c:extLst>
            <c:ext xmlns:c16="http://schemas.microsoft.com/office/drawing/2014/chart" uri="{C3380CC4-5D6E-409C-BE32-E72D297353CC}">
              <c16:uniqueId val="{00000002-D92C-4D76-99B2-311F3DB4F5D9}"/>
            </c:ext>
          </c:extLst>
        </c:ser>
        <c:dLbls>
          <c:showLegendKey val="0"/>
          <c:showVal val="0"/>
          <c:showCatName val="0"/>
          <c:showSerName val="0"/>
          <c:showPercent val="0"/>
          <c:showBubbleSize val="0"/>
        </c:dLbls>
        <c:gapWidth val="65"/>
        <c:shape val="box"/>
        <c:axId val="235343480"/>
        <c:axId val="1"/>
        <c:axId val="0"/>
      </c:bar3DChart>
      <c:catAx>
        <c:axId val="235343480"/>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1"/>
        <c:axPos val="l"/>
        <c:majorGridlines>
          <c:spPr>
            <a:ln w="10112" cap="flat" cmpd="sng" algn="ctr">
              <a:solidFill>
                <a:schemeClr val="dk1">
                  <a:lumMod val="15000"/>
                  <a:lumOff val="85000"/>
                </a:schemeClr>
              </a:solidFill>
              <a:round/>
            </a:ln>
            <a:effectLst/>
          </c:spPr>
        </c:majorGridlines>
        <c:numFmt formatCode="General" sourceLinked="1"/>
        <c:majorTickMark val="out"/>
        <c:minorTickMark val="none"/>
        <c:tickLblPos val="nextTo"/>
        <c:crossAx val="235343480"/>
        <c:crosses val="autoZero"/>
        <c:crossBetween val="between"/>
      </c:valAx>
      <c:dTable>
        <c:showHorzBorder val="1"/>
        <c:showVertBorder val="1"/>
        <c:showOutline val="1"/>
        <c:showKeys val="1"/>
        <c:spPr>
          <a:noFill/>
          <a:ln w="10112">
            <a:solidFill>
              <a:schemeClr val="dk1">
                <a:lumMod val="35000"/>
                <a:lumOff val="65000"/>
              </a:schemeClr>
            </a:solidFill>
          </a:ln>
          <a:effectLst/>
        </c:spPr>
        <c:txPr>
          <a:bodyPr rot="0" spcFirstLastPara="1" vertOverflow="ellipsis" vert="horz" wrap="square" anchor="ctr" anchorCtr="1"/>
          <a:lstStyle/>
          <a:p>
            <a:pPr rtl="0">
              <a:defRPr sz="955" b="0" i="0" u="none" strike="noStrike" kern="1200" baseline="0">
                <a:solidFill>
                  <a:schemeClr val="dk1">
                    <a:lumMod val="75000"/>
                    <a:lumOff val="25000"/>
                  </a:schemeClr>
                </a:solidFill>
                <a:latin typeface="+mn-lt"/>
                <a:ea typeface="+mn-ea"/>
                <a:cs typeface="+mn-cs"/>
              </a:defRPr>
            </a:pPr>
            <a:endParaRPr lang="lt-LT"/>
          </a:p>
        </c:txPr>
      </c:dTable>
      <c:spPr>
        <a:noFill/>
        <a:ln w="26966">
          <a:noFill/>
        </a:ln>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10112" cap="flat" cmpd="sng" algn="ctr">
      <a:solidFill>
        <a:schemeClr val="dk1">
          <a:lumMod val="25000"/>
          <a:lumOff val="75000"/>
        </a:schemeClr>
      </a:solidFill>
      <a:round/>
    </a:ln>
    <a:effectLst/>
  </c:spPr>
  <c:txPr>
    <a:bodyPr/>
    <a:lstStyle/>
    <a:p>
      <a:pPr>
        <a:defRPr/>
      </a:pPr>
      <a:endParaRPr lang="lt-LT"/>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'Sąnaudų struktūra skyriais'!$B$4</c:f>
              <c:strCache>
                <c:ptCount val="1"/>
                <c:pt idx="0">
                  <c:v>2019 m. </c:v>
                </c:pt>
              </c:strCache>
            </c:strRef>
          </c:tx>
          <c:spPr>
            <a:solidFill>
              <a:schemeClr val="accent1">
                <a:alpha val="85000"/>
              </a:schemeClr>
            </a:solidFill>
            <a:ln w="10112" cap="flat" cmpd="sng" algn="ctr">
              <a:solidFill>
                <a:schemeClr val="accent1">
                  <a:lumMod val="75000"/>
                </a:schemeClr>
              </a:solidFill>
              <a:round/>
            </a:ln>
            <a:effectLst/>
            <a:sp3d contourW="9525">
              <a:contourClr>
                <a:schemeClr val="accent1">
                  <a:lumMod val="75000"/>
                </a:schemeClr>
              </a:contourClr>
            </a:sp3d>
          </c:spPr>
          <c:invertIfNegative val="0"/>
          <c:cat>
            <c:strRef>
              <c:f>'Sąnaudų struktūra skyriais'!$C$3:$I$3</c:f>
              <c:strCache>
                <c:ptCount val="7"/>
                <c:pt idx="0">
                  <c:v>Dienos chirurgijos poskyris</c:v>
                </c:pt>
                <c:pt idx="1">
                  <c:v>Geriatrijos ir vidaus ligų sk.</c:v>
                </c:pt>
                <c:pt idx="2">
                  <c:v>Slaugos ir palaikomojo gydymo sk.</c:v>
                </c:pt>
                <c:pt idx="3">
                  <c:v>Konsultacijų poliklinika</c:v>
                </c:pt>
                <c:pt idx="4">
                  <c:v>Priėmimo-skubios pagalbos sk. </c:v>
                </c:pt>
                <c:pt idx="5">
                  <c:v>Fizinės medicinos ir reabilitacijos sk.</c:v>
                </c:pt>
                <c:pt idx="6">
                  <c:v>Dantų protezavimo sk.</c:v>
                </c:pt>
              </c:strCache>
            </c:strRef>
          </c:cat>
          <c:val>
            <c:numRef>
              <c:f>'Sąnaudų struktūra skyriais'!$C$4:$I$4</c:f>
              <c:numCache>
                <c:formatCode>General</c:formatCode>
                <c:ptCount val="7"/>
                <c:pt idx="0">
                  <c:v>13017</c:v>
                </c:pt>
                <c:pt idx="1">
                  <c:v>511523</c:v>
                </c:pt>
                <c:pt idx="2">
                  <c:v>332169</c:v>
                </c:pt>
                <c:pt idx="3">
                  <c:v>457379</c:v>
                </c:pt>
                <c:pt idx="4">
                  <c:v>314827</c:v>
                </c:pt>
                <c:pt idx="5">
                  <c:v>137156</c:v>
                </c:pt>
                <c:pt idx="6">
                  <c:v>53426</c:v>
                </c:pt>
              </c:numCache>
            </c:numRef>
          </c:val>
          <c:extLst>
            <c:ext xmlns:c16="http://schemas.microsoft.com/office/drawing/2014/chart" uri="{C3380CC4-5D6E-409C-BE32-E72D297353CC}">
              <c16:uniqueId val="{00000000-F43A-4D6B-BF79-59938E4B823E}"/>
            </c:ext>
          </c:extLst>
        </c:ser>
        <c:ser>
          <c:idx val="1"/>
          <c:order val="1"/>
          <c:tx>
            <c:strRef>
              <c:f>'Sąnaudų struktūra skyriais'!$B$5</c:f>
              <c:strCache>
                <c:ptCount val="1"/>
                <c:pt idx="0">
                  <c:v>2020 m. </c:v>
                </c:pt>
              </c:strCache>
            </c:strRef>
          </c:tx>
          <c:spPr>
            <a:solidFill>
              <a:schemeClr val="accent2">
                <a:alpha val="85000"/>
              </a:schemeClr>
            </a:solidFill>
            <a:ln w="10112" cap="flat" cmpd="sng" algn="ctr">
              <a:solidFill>
                <a:schemeClr val="accent2">
                  <a:lumMod val="75000"/>
                </a:schemeClr>
              </a:solidFill>
              <a:round/>
            </a:ln>
            <a:effectLst/>
            <a:sp3d contourW="9525">
              <a:contourClr>
                <a:schemeClr val="accent2">
                  <a:lumMod val="75000"/>
                </a:schemeClr>
              </a:contourClr>
            </a:sp3d>
          </c:spPr>
          <c:invertIfNegative val="0"/>
          <c:cat>
            <c:strRef>
              <c:f>'Sąnaudų struktūra skyriais'!$C$3:$I$3</c:f>
              <c:strCache>
                <c:ptCount val="7"/>
                <c:pt idx="0">
                  <c:v>Dienos chirurgijos poskyris</c:v>
                </c:pt>
                <c:pt idx="1">
                  <c:v>Geriatrijos ir vidaus ligų sk.</c:v>
                </c:pt>
                <c:pt idx="2">
                  <c:v>Slaugos ir palaikomojo gydymo sk.</c:v>
                </c:pt>
                <c:pt idx="3">
                  <c:v>Konsultacijų poliklinika</c:v>
                </c:pt>
                <c:pt idx="4">
                  <c:v>Priėmimo-skubios pagalbos sk. </c:v>
                </c:pt>
                <c:pt idx="5">
                  <c:v>Fizinės medicinos ir reabilitacijos sk.</c:v>
                </c:pt>
                <c:pt idx="6">
                  <c:v>Dantų protezavimo sk.</c:v>
                </c:pt>
              </c:strCache>
            </c:strRef>
          </c:cat>
          <c:val>
            <c:numRef>
              <c:f>'Sąnaudų struktūra skyriais'!$C$5:$I$5</c:f>
              <c:numCache>
                <c:formatCode>General</c:formatCode>
                <c:ptCount val="7"/>
                <c:pt idx="0">
                  <c:v>6329</c:v>
                </c:pt>
                <c:pt idx="1">
                  <c:v>678018</c:v>
                </c:pt>
                <c:pt idx="2">
                  <c:v>386234</c:v>
                </c:pt>
                <c:pt idx="3">
                  <c:v>488166</c:v>
                </c:pt>
                <c:pt idx="4">
                  <c:v>414800</c:v>
                </c:pt>
                <c:pt idx="5">
                  <c:v>212360</c:v>
                </c:pt>
                <c:pt idx="6">
                  <c:v>61999</c:v>
                </c:pt>
              </c:numCache>
            </c:numRef>
          </c:val>
          <c:extLst>
            <c:ext xmlns:c16="http://schemas.microsoft.com/office/drawing/2014/chart" uri="{C3380CC4-5D6E-409C-BE32-E72D297353CC}">
              <c16:uniqueId val="{00000001-F43A-4D6B-BF79-59938E4B823E}"/>
            </c:ext>
          </c:extLst>
        </c:ser>
        <c:ser>
          <c:idx val="2"/>
          <c:order val="2"/>
          <c:tx>
            <c:strRef>
              <c:f>'Sąnaudų struktūra skyriais'!$B$6</c:f>
              <c:strCache>
                <c:ptCount val="1"/>
                <c:pt idx="0">
                  <c:v>2021 m.</c:v>
                </c:pt>
              </c:strCache>
            </c:strRef>
          </c:tx>
          <c:spPr>
            <a:solidFill>
              <a:schemeClr val="accent3">
                <a:alpha val="85000"/>
              </a:schemeClr>
            </a:solidFill>
            <a:ln w="10112" cap="flat" cmpd="sng" algn="ctr">
              <a:solidFill>
                <a:schemeClr val="accent3">
                  <a:lumMod val="75000"/>
                </a:schemeClr>
              </a:solidFill>
              <a:round/>
            </a:ln>
            <a:effectLst/>
            <a:sp3d contourW="9525">
              <a:contourClr>
                <a:schemeClr val="accent3">
                  <a:lumMod val="75000"/>
                </a:schemeClr>
              </a:contourClr>
            </a:sp3d>
          </c:spPr>
          <c:invertIfNegative val="0"/>
          <c:cat>
            <c:strRef>
              <c:f>'Sąnaudų struktūra skyriais'!$C$3:$I$3</c:f>
              <c:strCache>
                <c:ptCount val="7"/>
                <c:pt idx="0">
                  <c:v>Dienos chirurgijos poskyris</c:v>
                </c:pt>
                <c:pt idx="1">
                  <c:v>Geriatrijos ir vidaus ligų sk.</c:v>
                </c:pt>
                <c:pt idx="2">
                  <c:v>Slaugos ir palaikomojo gydymo sk.</c:v>
                </c:pt>
                <c:pt idx="3">
                  <c:v>Konsultacijų poliklinika</c:v>
                </c:pt>
                <c:pt idx="4">
                  <c:v>Priėmimo-skubios pagalbos sk. </c:v>
                </c:pt>
                <c:pt idx="5">
                  <c:v>Fizinės medicinos ir reabilitacijos sk.</c:v>
                </c:pt>
                <c:pt idx="6">
                  <c:v>Dantų protezavimo sk.</c:v>
                </c:pt>
              </c:strCache>
            </c:strRef>
          </c:cat>
          <c:val>
            <c:numRef>
              <c:f>'Sąnaudų struktūra skyriais'!$C$6:$I$6</c:f>
              <c:numCache>
                <c:formatCode>General</c:formatCode>
                <c:ptCount val="7"/>
                <c:pt idx="0">
                  <c:v>6103</c:v>
                </c:pt>
                <c:pt idx="1">
                  <c:v>694610</c:v>
                </c:pt>
                <c:pt idx="2">
                  <c:v>395969</c:v>
                </c:pt>
                <c:pt idx="3">
                  <c:v>485456</c:v>
                </c:pt>
                <c:pt idx="4">
                  <c:v>367896</c:v>
                </c:pt>
                <c:pt idx="5">
                  <c:v>217590</c:v>
                </c:pt>
                <c:pt idx="6">
                  <c:v>56386</c:v>
                </c:pt>
              </c:numCache>
            </c:numRef>
          </c:val>
          <c:extLst>
            <c:ext xmlns:c16="http://schemas.microsoft.com/office/drawing/2014/chart" uri="{C3380CC4-5D6E-409C-BE32-E72D297353CC}">
              <c16:uniqueId val="{00000002-F43A-4D6B-BF79-59938E4B823E}"/>
            </c:ext>
          </c:extLst>
        </c:ser>
        <c:dLbls>
          <c:showLegendKey val="0"/>
          <c:showVal val="0"/>
          <c:showCatName val="0"/>
          <c:showSerName val="0"/>
          <c:showPercent val="0"/>
          <c:showBubbleSize val="0"/>
        </c:dLbls>
        <c:gapWidth val="65"/>
        <c:shape val="box"/>
        <c:axId val="189527424"/>
        <c:axId val="1"/>
        <c:axId val="0"/>
      </c:bar3DChart>
      <c:catAx>
        <c:axId val="189527424"/>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1"/>
        <c:axPos val="l"/>
        <c:majorGridlines>
          <c:spPr>
            <a:ln w="10112" cap="flat" cmpd="sng" algn="ctr">
              <a:solidFill>
                <a:schemeClr val="dk1">
                  <a:lumMod val="15000"/>
                  <a:lumOff val="85000"/>
                </a:schemeClr>
              </a:solidFill>
              <a:round/>
            </a:ln>
            <a:effectLst/>
          </c:spPr>
        </c:majorGridlines>
        <c:numFmt formatCode="General" sourceLinked="1"/>
        <c:majorTickMark val="out"/>
        <c:minorTickMark val="none"/>
        <c:tickLblPos val="nextTo"/>
        <c:crossAx val="189527424"/>
        <c:crosses val="autoZero"/>
        <c:crossBetween val="between"/>
      </c:valAx>
      <c:dTable>
        <c:showHorzBorder val="1"/>
        <c:showVertBorder val="1"/>
        <c:showOutline val="1"/>
        <c:showKeys val="1"/>
        <c:spPr>
          <a:noFill/>
          <a:ln w="10112">
            <a:solidFill>
              <a:schemeClr val="dk1">
                <a:lumMod val="35000"/>
                <a:lumOff val="65000"/>
              </a:schemeClr>
            </a:solidFill>
          </a:ln>
          <a:effectLst/>
        </c:spPr>
        <c:txPr>
          <a:bodyPr rot="0" spcFirstLastPara="1" vertOverflow="ellipsis" vert="horz" wrap="square" anchor="ctr" anchorCtr="1"/>
          <a:lstStyle/>
          <a:p>
            <a:pPr rtl="0">
              <a:defRPr sz="955" b="0" i="0" u="none" strike="noStrike" kern="1200" baseline="0">
                <a:solidFill>
                  <a:schemeClr val="dk1">
                    <a:lumMod val="75000"/>
                    <a:lumOff val="25000"/>
                  </a:schemeClr>
                </a:solidFill>
                <a:latin typeface="+mn-lt"/>
                <a:ea typeface="+mn-ea"/>
                <a:cs typeface="+mn-cs"/>
              </a:defRPr>
            </a:pPr>
            <a:endParaRPr lang="lt-LT"/>
          </a:p>
        </c:txPr>
      </c:dTable>
      <c:spPr>
        <a:noFill/>
        <a:ln w="26966">
          <a:noFill/>
        </a:ln>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10112" cap="flat" cmpd="sng" algn="ctr">
      <a:solidFill>
        <a:schemeClr val="dk1">
          <a:lumMod val="25000"/>
          <a:lumOff val="75000"/>
        </a:schemeClr>
      </a:solidFill>
      <a:round/>
    </a:ln>
    <a:effectLst/>
  </c:spPr>
  <c:txPr>
    <a:bodyPr/>
    <a:lstStyle/>
    <a:p>
      <a:pPr>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Sheet1!$C$6</c:f>
              <c:strCache>
                <c:ptCount val="1"/>
                <c:pt idx="0">
                  <c:v>2018 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Sheet1!$D$5:$F$5</c:f>
              <c:strCache>
                <c:ptCount val="3"/>
                <c:pt idx="0">
                  <c:v>Ligonių skaičius</c:v>
                </c:pt>
                <c:pt idx="1">
                  <c:v>Lovadienių skaičius</c:v>
                </c:pt>
                <c:pt idx="2">
                  <c:v>Vidutinis gulėjimo laikas</c:v>
                </c:pt>
              </c:strCache>
            </c:strRef>
          </c:cat>
          <c:val>
            <c:numRef>
              <c:f>Sheet1!$D$6:$F$6</c:f>
              <c:numCache>
                <c:formatCode>General</c:formatCode>
                <c:ptCount val="3"/>
                <c:pt idx="0">
                  <c:v>920</c:v>
                </c:pt>
                <c:pt idx="1">
                  <c:v>6686</c:v>
                </c:pt>
                <c:pt idx="2">
                  <c:v>8.16</c:v>
                </c:pt>
              </c:numCache>
            </c:numRef>
          </c:val>
          <c:extLst>
            <c:ext xmlns:c16="http://schemas.microsoft.com/office/drawing/2014/chart" uri="{C3380CC4-5D6E-409C-BE32-E72D297353CC}">
              <c16:uniqueId val="{00000000-376B-40C9-906B-82A53485E2AC}"/>
            </c:ext>
          </c:extLst>
        </c:ser>
        <c:ser>
          <c:idx val="1"/>
          <c:order val="1"/>
          <c:tx>
            <c:strRef>
              <c:f>Sheet1!$C$7</c:f>
              <c:strCache>
                <c:ptCount val="1"/>
                <c:pt idx="0">
                  <c:v>2019 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Sheet1!$D$5:$F$5</c:f>
              <c:strCache>
                <c:ptCount val="3"/>
                <c:pt idx="0">
                  <c:v>Ligonių skaičius</c:v>
                </c:pt>
                <c:pt idx="1">
                  <c:v>Lovadienių skaičius</c:v>
                </c:pt>
                <c:pt idx="2">
                  <c:v>Vidutinis gulėjimo laikas</c:v>
                </c:pt>
              </c:strCache>
            </c:strRef>
          </c:cat>
          <c:val>
            <c:numRef>
              <c:f>Sheet1!$D$7:$F$7</c:f>
              <c:numCache>
                <c:formatCode>General</c:formatCode>
                <c:ptCount val="3"/>
                <c:pt idx="0">
                  <c:v>828</c:v>
                </c:pt>
                <c:pt idx="1">
                  <c:v>6180</c:v>
                </c:pt>
                <c:pt idx="2">
                  <c:v>7.16</c:v>
                </c:pt>
              </c:numCache>
            </c:numRef>
          </c:val>
          <c:extLst>
            <c:ext xmlns:c16="http://schemas.microsoft.com/office/drawing/2014/chart" uri="{C3380CC4-5D6E-409C-BE32-E72D297353CC}">
              <c16:uniqueId val="{00000001-376B-40C9-906B-82A53485E2AC}"/>
            </c:ext>
          </c:extLst>
        </c:ser>
        <c:ser>
          <c:idx val="2"/>
          <c:order val="2"/>
          <c:tx>
            <c:strRef>
              <c:f>Sheet1!$C$8</c:f>
              <c:strCache>
                <c:ptCount val="1"/>
                <c:pt idx="0">
                  <c:v>2020 m.</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Sheet1!$D$5:$F$5</c:f>
              <c:strCache>
                <c:ptCount val="3"/>
                <c:pt idx="0">
                  <c:v>Ligonių skaičius</c:v>
                </c:pt>
                <c:pt idx="1">
                  <c:v>Lovadienių skaičius</c:v>
                </c:pt>
                <c:pt idx="2">
                  <c:v>Vidutinis gulėjimo laikas</c:v>
                </c:pt>
              </c:strCache>
            </c:strRef>
          </c:cat>
          <c:val>
            <c:numRef>
              <c:f>Sheet1!$D$8:$F$8</c:f>
              <c:numCache>
                <c:formatCode>General</c:formatCode>
                <c:ptCount val="3"/>
                <c:pt idx="0">
                  <c:v>577</c:v>
                </c:pt>
                <c:pt idx="1">
                  <c:v>4097</c:v>
                </c:pt>
                <c:pt idx="2">
                  <c:v>6.8</c:v>
                </c:pt>
              </c:numCache>
            </c:numRef>
          </c:val>
          <c:extLst>
            <c:ext xmlns:c16="http://schemas.microsoft.com/office/drawing/2014/chart" uri="{C3380CC4-5D6E-409C-BE32-E72D297353CC}">
              <c16:uniqueId val="{00000002-376B-40C9-906B-82A53485E2AC}"/>
            </c:ext>
          </c:extLst>
        </c:ser>
        <c:ser>
          <c:idx val="3"/>
          <c:order val="3"/>
          <c:tx>
            <c:strRef>
              <c:f>Sheet1!$C$9</c:f>
              <c:strCache>
                <c:ptCount val="1"/>
                <c:pt idx="0">
                  <c:v>2021 m.</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Sheet1!$D$5:$F$5</c:f>
              <c:strCache>
                <c:ptCount val="3"/>
                <c:pt idx="0">
                  <c:v>Ligonių skaičius</c:v>
                </c:pt>
                <c:pt idx="1">
                  <c:v>Lovadienių skaičius</c:v>
                </c:pt>
                <c:pt idx="2">
                  <c:v>Vidutinis gulėjimo laikas</c:v>
                </c:pt>
              </c:strCache>
            </c:strRef>
          </c:cat>
          <c:val>
            <c:numRef>
              <c:f>Sheet1!$D$9:$F$9</c:f>
              <c:numCache>
                <c:formatCode>General</c:formatCode>
                <c:ptCount val="3"/>
                <c:pt idx="0">
                  <c:v>661</c:v>
                </c:pt>
                <c:pt idx="1">
                  <c:v>5962</c:v>
                </c:pt>
                <c:pt idx="2">
                  <c:v>10</c:v>
                </c:pt>
              </c:numCache>
            </c:numRef>
          </c:val>
          <c:extLst>
            <c:ext xmlns:c16="http://schemas.microsoft.com/office/drawing/2014/chart" uri="{C3380CC4-5D6E-409C-BE32-E72D297353CC}">
              <c16:uniqueId val="{00000003-376B-40C9-906B-82A53485E2AC}"/>
            </c:ext>
          </c:extLst>
        </c:ser>
        <c:dLbls>
          <c:showLegendKey val="0"/>
          <c:showVal val="1"/>
          <c:showCatName val="0"/>
          <c:showSerName val="0"/>
          <c:showPercent val="0"/>
          <c:showBubbleSize val="0"/>
        </c:dLbls>
        <c:gapWidth val="150"/>
        <c:overlap val="-25"/>
        <c:axId val="846002255"/>
        <c:axId val="846002671"/>
      </c:barChart>
      <c:catAx>
        <c:axId val="8460022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846002671"/>
        <c:crosses val="autoZero"/>
        <c:auto val="1"/>
        <c:lblAlgn val="ctr"/>
        <c:lblOffset val="100"/>
        <c:noMultiLvlLbl val="0"/>
      </c:catAx>
      <c:valAx>
        <c:axId val="846002671"/>
        <c:scaling>
          <c:orientation val="minMax"/>
        </c:scaling>
        <c:delete val="1"/>
        <c:axPos val="l"/>
        <c:numFmt formatCode="General" sourceLinked="1"/>
        <c:majorTickMark val="none"/>
        <c:minorTickMark val="none"/>
        <c:tickLblPos val="nextTo"/>
        <c:crossAx val="846002255"/>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ITP pacientų skaičius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Lapas1!$C$7</c:f>
              <c:strCache>
                <c:ptCount val="1"/>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Lapas1!$D$6:$G$6</c:f>
              <c:strCache>
                <c:ptCount val="4"/>
                <c:pt idx="0">
                  <c:v>2018 m.</c:v>
                </c:pt>
                <c:pt idx="1">
                  <c:v>2019 m.</c:v>
                </c:pt>
                <c:pt idx="2">
                  <c:v>2020 m.</c:v>
                </c:pt>
                <c:pt idx="3">
                  <c:v>2021 m.</c:v>
                </c:pt>
              </c:strCache>
            </c:strRef>
          </c:cat>
          <c:val>
            <c:numRef>
              <c:f>Lapas1!$D$7:$G$7</c:f>
              <c:numCache>
                <c:formatCode>General</c:formatCode>
                <c:ptCount val="4"/>
                <c:pt idx="0">
                  <c:v>144</c:v>
                </c:pt>
                <c:pt idx="1">
                  <c:v>262</c:v>
                </c:pt>
                <c:pt idx="2">
                  <c:v>249</c:v>
                </c:pt>
                <c:pt idx="3">
                  <c:v>179</c:v>
                </c:pt>
              </c:numCache>
            </c:numRef>
          </c:val>
          <c:extLst>
            <c:ext xmlns:c16="http://schemas.microsoft.com/office/drawing/2014/chart" uri="{C3380CC4-5D6E-409C-BE32-E72D297353CC}">
              <c16:uniqueId val="{00000000-1BB4-48CE-B1B0-F988726B55E3}"/>
            </c:ext>
          </c:extLst>
        </c:ser>
        <c:dLbls>
          <c:dLblPos val="inEnd"/>
          <c:showLegendKey val="0"/>
          <c:showVal val="1"/>
          <c:showCatName val="0"/>
          <c:showSerName val="0"/>
          <c:showPercent val="0"/>
          <c:showBubbleSize val="0"/>
        </c:dLbls>
        <c:gapWidth val="219"/>
        <c:overlap val="-27"/>
        <c:axId val="432644968"/>
        <c:axId val="432643328"/>
      </c:barChart>
      <c:catAx>
        <c:axId val="432644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2643328"/>
        <c:crosses val="autoZero"/>
        <c:auto val="1"/>
        <c:lblAlgn val="ctr"/>
        <c:lblOffset val="100"/>
        <c:noMultiLvlLbl val="0"/>
      </c:catAx>
      <c:valAx>
        <c:axId val="432643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26449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Pacientų skaičiaus dinamika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Lapas1!$C$7</c:f>
              <c:strCache>
                <c:ptCount val="1"/>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Lapas1!$D$6:$G$6</c:f>
              <c:strCache>
                <c:ptCount val="4"/>
                <c:pt idx="0">
                  <c:v>2018 m.</c:v>
                </c:pt>
                <c:pt idx="1">
                  <c:v>2019 m.</c:v>
                </c:pt>
                <c:pt idx="2">
                  <c:v>2020 m.</c:v>
                </c:pt>
                <c:pt idx="3">
                  <c:v>2021 m.</c:v>
                </c:pt>
              </c:strCache>
            </c:strRef>
          </c:cat>
          <c:val>
            <c:numRef>
              <c:f>Lapas1!$D$7:$G$7</c:f>
              <c:numCache>
                <c:formatCode>General</c:formatCode>
                <c:ptCount val="4"/>
                <c:pt idx="0">
                  <c:v>22</c:v>
                </c:pt>
                <c:pt idx="1">
                  <c:v>20</c:v>
                </c:pt>
                <c:pt idx="2">
                  <c:v>20</c:v>
                </c:pt>
                <c:pt idx="3">
                  <c:v>19</c:v>
                </c:pt>
              </c:numCache>
            </c:numRef>
          </c:val>
          <c:extLst>
            <c:ext xmlns:c16="http://schemas.microsoft.com/office/drawing/2014/chart" uri="{C3380CC4-5D6E-409C-BE32-E72D297353CC}">
              <c16:uniqueId val="{00000000-23C3-49A8-9E40-7DE1B9E4F613}"/>
            </c:ext>
          </c:extLst>
        </c:ser>
        <c:dLbls>
          <c:dLblPos val="inEnd"/>
          <c:showLegendKey val="0"/>
          <c:showVal val="1"/>
          <c:showCatName val="0"/>
          <c:showSerName val="0"/>
          <c:showPercent val="0"/>
          <c:showBubbleSize val="0"/>
        </c:dLbls>
        <c:gapWidth val="219"/>
        <c:overlap val="-27"/>
        <c:axId val="432644968"/>
        <c:axId val="432643328"/>
      </c:barChart>
      <c:catAx>
        <c:axId val="432644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2643328"/>
        <c:crosses val="autoZero"/>
        <c:auto val="1"/>
        <c:lblAlgn val="ctr"/>
        <c:lblOffset val="100"/>
        <c:noMultiLvlLbl val="0"/>
      </c:catAx>
      <c:valAx>
        <c:axId val="432643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326449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lt-LT" sz="1200" b="1">
                <a:latin typeface="Times New Roman" panose="02020603050405020304" pitchFamily="18" charset="0"/>
                <a:cs typeface="Times New Roman" panose="02020603050405020304" pitchFamily="18" charset="0"/>
              </a:rPr>
              <a:t>Pagrindinės diagnozės</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pieChart>
        <c:varyColors val="1"/>
        <c:ser>
          <c:idx val="0"/>
          <c:order val="0"/>
          <c:tx>
            <c:strRef>
              <c:f>Lapas1!$E$31</c:f>
              <c:strCache>
                <c:ptCount val="1"/>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5C6-4A10-8EEF-5C21B1AE759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5C6-4A10-8EEF-5C21B1AE759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5C6-4A10-8EEF-5C21B1AE759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5C6-4A10-8EEF-5C21B1AE759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5C6-4A10-8EEF-5C21B1AE759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25C6-4A10-8EEF-5C21B1AE759F}"/>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25C6-4A10-8EEF-5C21B1AE759F}"/>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25C6-4A10-8EEF-5C21B1AE759F}"/>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25C6-4A10-8EEF-5C21B1AE759F}"/>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25C6-4A10-8EEF-5C21B1AE759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Lapas1!$F$30:$O$30</c:f>
              <c:strCache>
                <c:ptCount val="10"/>
                <c:pt idx="0">
                  <c:v>Lėtinė galvos smegenų išėmija 67</c:v>
                </c:pt>
                <c:pt idx="1">
                  <c:v>Koronarinė širdies liga 18</c:v>
                </c:pt>
                <c:pt idx="2">
                  <c:v>Onkologinės ligos 33</c:v>
                </c:pt>
                <c:pt idx="3">
                  <c:v>Smegenų insultai 28</c:v>
                </c:pt>
                <c:pt idx="4">
                  <c:v>Būklės po šlaunikaulio ir kitų lūžimų 21</c:v>
                </c:pt>
                <c:pt idx="5">
                  <c:v>Cukrinis diabetas 7</c:v>
                </c:pt>
                <c:pt idx="6">
                  <c:v>Alzheimerio liga 3</c:v>
                </c:pt>
                <c:pt idx="7">
                  <c:v>Demensijos 4</c:v>
                </c:pt>
                <c:pt idx="8">
                  <c:v>Kojų trofinės opos 3</c:v>
                </c:pt>
                <c:pt idx="9">
                  <c:v>Parkinsono liga 2</c:v>
                </c:pt>
              </c:strCache>
            </c:strRef>
          </c:cat>
          <c:val>
            <c:numRef>
              <c:f>Lapas1!$F$31:$O$31</c:f>
              <c:numCache>
                <c:formatCode>General</c:formatCode>
                <c:ptCount val="10"/>
                <c:pt idx="0">
                  <c:v>67</c:v>
                </c:pt>
                <c:pt idx="1">
                  <c:v>18</c:v>
                </c:pt>
                <c:pt idx="2">
                  <c:v>33</c:v>
                </c:pt>
                <c:pt idx="3">
                  <c:v>28</c:v>
                </c:pt>
                <c:pt idx="4">
                  <c:v>21</c:v>
                </c:pt>
                <c:pt idx="5">
                  <c:v>7</c:v>
                </c:pt>
                <c:pt idx="6">
                  <c:v>3</c:v>
                </c:pt>
                <c:pt idx="7">
                  <c:v>4</c:v>
                </c:pt>
                <c:pt idx="8">
                  <c:v>3</c:v>
                </c:pt>
              </c:numCache>
            </c:numRef>
          </c:val>
          <c:extLst>
            <c:ext xmlns:c16="http://schemas.microsoft.com/office/drawing/2014/chart" uri="{C3380CC4-5D6E-409C-BE32-E72D297353CC}">
              <c16:uniqueId val="{00000014-25C6-4A10-8EEF-5C21B1AE759F}"/>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t-LT"/>
          </a:p>
        </c:txPr>
      </c:legendEntry>
      <c:legendEntry>
        <c:idx val="1"/>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t-LT"/>
          </a:p>
        </c:txPr>
      </c:legendEntry>
      <c:legendEntry>
        <c:idx val="2"/>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t-LT"/>
          </a:p>
        </c:txPr>
      </c:legendEntry>
      <c:legendEntry>
        <c:idx val="3"/>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t-LT"/>
          </a:p>
        </c:txPr>
      </c:legendEntry>
      <c:legendEntry>
        <c:idx val="4"/>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t-LT"/>
          </a:p>
        </c:txPr>
      </c:legendEntry>
      <c:overlay val="0"/>
      <c:spPr>
        <a:solidFill>
          <a:schemeClr val="bg1">
            <a:lumMod val="75000"/>
          </a:schemeClr>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85000"/>
      </a:schemeClr>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4"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b="1">
                <a:latin typeface="Times New Roman" panose="02020603050405020304" pitchFamily="18" charset="0"/>
                <a:cs typeface="Times New Roman" panose="02020603050405020304" pitchFamily="18" charset="0"/>
              </a:rPr>
              <a:t>Ambulatoriniai apsilankymai</a:t>
            </a:r>
            <a:r>
              <a:rPr lang="lt-LT" b="1" baseline="0">
                <a:latin typeface="Times New Roman" panose="02020603050405020304" pitchFamily="18" charset="0"/>
                <a:cs typeface="Times New Roman" panose="02020603050405020304" pitchFamily="18" charset="0"/>
              </a:rPr>
              <a:t> 2019 m. - 2021 m. </a:t>
            </a:r>
            <a:endParaRPr lang="lt-LT" b="1">
              <a:latin typeface="Times New Roman" panose="02020603050405020304" pitchFamily="18" charset="0"/>
              <a:cs typeface="Times New Roman" panose="02020603050405020304" pitchFamily="18" charset="0"/>
            </a:endParaRPr>
          </a:p>
        </c:rich>
      </c:tx>
      <c:overlay val="0"/>
      <c:spPr>
        <a:noFill/>
        <a:ln w="25479">
          <a:noFill/>
        </a:ln>
      </c:sp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Lapas1!$C$7</c:f>
              <c:strCache>
                <c:ptCount val="1"/>
                <c:pt idx="0">
                  <c:v>2019 m.</c:v>
                </c:pt>
              </c:strCache>
            </c:strRef>
          </c:tx>
          <c:spPr>
            <a:solidFill>
              <a:srgbClr val="4472C4"/>
            </a:solidFill>
            <a:ln w="25479">
              <a:noFill/>
            </a:ln>
          </c:spPr>
          <c:invertIfNegative val="0"/>
          <c:cat>
            <c:strRef>
              <c:f>Lapas1!$B$8:$B$9</c:f>
              <c:strCache>
                <c:ptCount val="2"/>
                <c:pt idx="0">
                  <c:v>Apsilankymai</c:v>
                </c:pt>
                <c:pt idx="1">
                  <c:v>Konsultacijos</c:v>
                </c:pt>
              </c:strCache>
            </c:strRef>
          </c:cat>
          <c:val>
            <c:numRef>
              <c:f>Lapas1!$C$8:$C$9</c:f>
              <c:numCache>
                <c:formatCode>General</c:formatCode>
                <c:ptCount val="2"/>
                <c:pt idx="0">
                  <c:v>39233</c:v>
                </c:pt>
                <c:pt idx="1">
                  <c:v>33764</c:v>
                </c:pt>
              </c:numCache>
            </c:numRef>
          </c:val>
          <c:extLst>
            <c:ext xmlns:c16="http://schemas.microsoft.com/office/drawing/2014/chart" uri="{C3380CC4-5D6E-409C-BE32-E72D297353CC}">
              <c16:uniqueId val="{00000000-D0F9-40E2-A3F9-0C6E878CF73C}"/>
            </c:ext>
          </c:extLst>
        </c:ser>
        <c:ser>
          <c:idx val="1"/>
          <c:order val="1"/>
          <c:tx>
            <c:strRef>
              <c:f>Lapas1!$D$7</c:f>
              <c:strCache>
                <c:ptCount val="1"/>
                <c:pt idx="0">
                  <c:v>2020 m.</c:v>
                </c:pt>
              </c:strCache>
            </c:strRef>
          </c:tx>
          <c:spPr>
            <a:solidFill>
              <a:srgbClr val="ED7D31"/>
            </a:solidFill>
            <a:ln w="25479">
              <a:noFill/>
            </a:ln>
          </c:spPr>
          <c:invertIfNegative val="0"/>
          <c:cat>
            <c:strRef>
              <c:f>Lapas1!$B$8:$B$9</c:f>
              <c:strCache>
                <c:ptCount val="2"/>
                <c:pt idx="0">
                  <c:v>Apsilankymai</c:v>
                </c:pt>
                <c:pt idx="1">
                  <c:v>Konsultacijos</c:v>
                </c:pt>
              </c:strCache>
            </c:strRef>
          </c:cat>
          <c:val>
            <c:numRef>
              <c:f>Lapas1!$D$8:$D$9</c:f>
              <c:numCache>
                <c:formatCode>General</c:formatCode>
                <c:ptCount val="2"/>
                <c:pt idx="0">
                  <c:v>23552</c:v>
                </c:pt>
                <c:pt idx="1">
                  <c:v>19444</c:v>
                </c:pt>
              </c:numCache>
            </c:numRef>
          </c:val>
          <c:extLst>
            <c:ext xmlns:c16="http://schemas.microsoft.com/office/drawing/2014/chart" uri="{C3380CC4-5D6E-409C-BE32-E72D297353CC}">
              <c16:uniqueId val="{00000001-D0F9-40E2-A3F9-0C6E878CF73C}"/>
            </c:ext>
          </c:extLst>
        </c:ser>
        <c:ser>
          <c:idx val="2"/>
          <c:order val="2"/>
          <c:tx>
            <c:strRef>
              <c:f>Lapas1!$E$7</c:f>
              <c:strCache>
                <c:ptCount val="1"/>
                <c:pt idx="0">
                  <c:v>2021 m.</c:v>
                </c:pt>
              </c:strCache>
            </c:strRef>
          </c:tx>
          <c:spPr>
            <a:solidFill>
              <a:srgbClr val="A5A5A5"/>
            </a:solidFill>
            <a:ln w="25479">
              <a:noFill/>
            </a:ln>
          </c:spPr>
          <c:invertIfNegative val="0"/>
          <c:cat>
            <c:strRef>
              <c:f>Lapas1!$B$8:$B$9</c:f>
              <c:strCache>
                <c:ptCount val="2"/>
                <c:pt idx="0">
                  <c:v>Apsilankymai</c:v>
                </c:pt>
                <c:pt idx="1">
                  <c:v>Konsultacijos</c:v>
                </c:pt>
              </c:strCache>
            </c:strRef>
          </c:cat>
          <c:val>
            <c:numRef>
              <c:f>Lapas1!$E$8:$E$9</c:f>
              <c:numCache>
                <c:formatCode>General</c:formatCode>
                <c:ptCount val="2"/>
                <c:pt idx="0">
                  <c:v>29254</c:v>
                </c:pt>
                <c:pt idx="1">
                  <c:v>21999</c:v>
                </c:pt>
              </c:numCache>
            </c:numRef>
          </c:val>
          <c:extLst>
            <c:ext xmlns:c16="http://schemas.microsoft.com/office/drawing/2014/chart" uri="{C3380CC4-5D6E-409C-BE32-E72D297353CC}">
              <c16:uniqueId val="{00000002-D0F9-40E2-A3F9-0C6E878CF73C}"/>
            </c:ext>
          </c:extLst>
        </c:ser>
        <c:dLbls>
          <c:showLegendKey val="0"/>
          <c:showVal val="0"/>
          <c:showCatName val="0"/>
          <c:showSerName val="0"/>
          <c:showPercent val="0"/>
          <c:showBubbleSize val="0"/>
        </c:dLbls>
        <c:gapWidth val="150"/>
        <c:shape val="box"/>
        <c:axId val="210450376"/>
        <c:axId val="1"/>
        <c:axId val="0"/>
      </c:bar3DChart>
      <c:catAx>
        <c:axId val="210450376"/>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1"/>
        <c:axPos val="l"/>
        <c:majorGridlines>
          <c:spPr>
            <a:ln w="9555" cap="flat" cmpd="sng" algn="ctr">
              <a:solidFill>
                <a:schemeClr val="tx1">
                  <a:lumMod val="15000"/>
                  <a:lumOff val="85000"/>
                </a:schemeClr>
              </a:solidFill>
              <a:round/>
            </a:ln>
            <a:effectLst/>
          </c:spPr>
        </c:majorGridlines>
        <c:numFmt formatCode="General" sourceLinked="1"/>
        <c:majorTickMark val="out"/>
        <c:minorTickMark val="none"/>
        <c:tickLblPos val="nextTo"/>
        <c:crossAx val="210450376"/>
        <c:crosses val="autoZero"/>
        <c:crossBetween val="between"/>
      </c:valAx>
      <c:dTable>
        <c:showHorzBorder val="1"/>
        <c:showVertBorder val="1"/>
        <c:showOutline val="1"/>
        <c:showKeys val="1"/>
        <c:spPr>
          <a:noFill/>
          <a:ln w="9555" cap="flat" cmpd="sng" algn="ctr">
            <a:solidFill>
              <a:schemeClr val="tx1">
                <a:lumMod val="15000"/>
                <a:lumOff val="85000"/>
              </a:schemeClr>
            </a:solidFill>
            <a:round/>
          </a:ln>
          <a:effectLst/>
        </c:spPr>
        <c:txPr>
          <a:bodyPr rot="0" spcFirstLastPara="1" vertOverflow="ellipsis" vert="horz" wrap="square" anchor="ctr" anchorCtr="1"/>
          <a:lstStyle/>
          <a:p>
            <a:pPr rtl="0">
              <a:defRPr sz="903" b="0" i="0" u="none" strike="noStrike" kern="1200" baseline="0">
                <a:solidFill>
                  <a:schemeClr val="tx1">
                    <a:lumMod val="65000"/>
                    <a:lumOff val="35000"/>
                  </a:schemeClr>
                </a:solidFill>
                <a:latin typeface="+mn-lt"/>
                <a:ea typeface="+mn-ea"/>
                <a:cs typeface="+mn-cs"/>
              </a:defRPr>
            </a:pPr>
            <a:endParaRPr lang="lt-LT"/>
          </a:p>
        </c:txPr>
      </c:dTable>
      <c:spPr>
        <a:noFill/>
        <a:ln w="25479">
          <a:noFill/>
        </a:ln>
      </c:spPr>
    </c:plotArea>
    <c:plotVisOnly val="1"/>
    <c:dispBlanksAs val="gap"/>
    <c:showDLblsOverMax val="0"/>
  </c:chart>
  <c:spPr>
    <a:solidFill>
      <a:schemeClr val="bg1"/>
    </a:solidFill>
    <a:ln w="9555"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sz="1400" b="0">
                <a:latin typeface="Times New Roman" panose="02020603050405020304" pitchFamily="18" charset="0"/>
                <a:cs typeface="Times New Roman" panose="02020603050405020304" pitchFamily="18" charset="0"/>
              </a:defRPr>
            </a:pPr>
            <a:r>
              <a:rPr lang="lt-LT" sz="1400" b="1">
                <a:latin typeface="Times New Roman" panose="02020603050405020304" pitchFamily="18" charset="0"/>
                <a:cs typeface="Times New Roman" panose="02020603050405020304" pitchFamily="18" charset="0"/>
              </a:rPr>
              <a:t>Instrumentiniai</a:t>
            </a:r>
            <a:r>
              <a:rPr lang="lt-LT" sz="1400" b="0">
                <a:latin typeface="Times New Roman" panose="02020603050405020304" pitchFamily="18" charset="0"/>
                <a:cs typeface="Times New Roman" panose="02020603050405020304" pitchFamily="18" charset="0"/>
              </a:rPr>
              <a:t> </a:t>
            </a:r>
            <a:r>
              <a:rPr lang="lt-LT" sz="1400" b="1">
                <a:latin typeface="Times New Roman" panose="02020603050405020304" pitchFamily="18" charset="0"/>
                <a:cs typeface="Times New Roman" panose="02020603050405020304" pitchFamily="18" charset="0"/>
              </a:rPr>
              <a:t>tyrimai</a:t>
            </a:r>
            <a:r>
              <a:rPr lang="lt-LT" sz="1400" b="0">
                <a:latin typeface="Times New Roman" panose="02020603050405020304" pitchFamily="18" charset="0"/>
                <a:cs typeface="Times New Roman" panose="02020603050405020304" pitchFamily="18" charset="0"/>
              </a:rPr>
              <a:t> </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Lapas1!$B$1</c:f>
              <c:strCache>
                <c:ptCount val="1"/>
                <c:pt idx="0">
                  <c:v>Ambulatoriniai</c:v>
                </c:pt>
              </c:strCache>
            </c:strRef>
          </c:tx>
          <c:invertIfNegative val="0"/>
          <c:cat>
            <c:strRef>
              <c:f>Lapas1!$A$2:$A$6</c:f>
              <c:strCache>
                <c:ptCount val="5"/>
                <c:pt idx="0">
                  <c:v>Vidaus organų UG</c:v>
                </c:pt>
                <c:pt idx="1">
                  <c:v>Ginekologiniai UG</c:v>
                </c:pt>
                <c:pt idx="2">
                  <c:v>Urologiniai UG</c:v>
                </c:pt>
                <c:pt idx="3">
                  <c:v>Endoskopiniai</c:v>
                </c:pt>
                <c:pt idx="4">
                  <c:v>Širdies UG</c:v>
                </c:pt>
              </c:strCache>
            </c:strRef>
          </c:cat>
          <c:val>
            <c:numRef>
              <c:f>Lapas1!$B$2:$B$6</c:f>
              <c:numCache>
                <c:formatCode>General</c:formatCode>
                <c:ptCount val="5"/>
                <c:pt idx="0">
                  <c:v>2726</c:v>
                </c:pt>
                <c:pt idx="1">
                  <c:v>691</c:v>
                </c:pt>
                <c:pt idx="2">
                  <c:v>362</c:v>
                </c:pt>
                <c:pt idx="3">
                  <c:v>538</c:v>
                </c:pt>
                <c:pt idx="4">
                  <c:v>638</c:v>
                </c:pt>
              </c:numCache>
            </c:numRef>
          </c:val>
          <c:extLst>
            <c:ext xmlns:c16="http://schemas.microsoft.com/office/drawing/2014/chart" uri="{C3380CC4-5D6E-409C-BE32-E72D297353CC}">
              <c16:uniqueId val="{00000000-F257-4B08-A60F-1FC412489C1B}"/>
            </c:ext>
          </c:extLst>
        </c:ser>
        <c:ser>
          <c:idx val="1"/>
          <c:order val="1"/>
          <c:tx>
            <c:strRef>
              <c:f>Lapas1!$C$1</c:f>
              <c:strCache>
                <c:ptCount val="1"/>
                <c:pt idx="0">
                  <c:v>Stacionariniai</c:v>
                </c:pt>
              </c:strCache>
            </c:strRef>
          </c:tx>
          <c:invertIfNegative val="0"/>
          <c:cat>
            <c:strRef>
              <c:f>Lapas1!$A$2:$A$6</c:f>
              <c:strCache>
                <c:ptCount val="5"/>
                <c:pt idx="0">
                  <c:v>Vidaus organų UG</c:v>
                </c:pt>
                <c:pt idx="1">
                  <c:v>Ginekologiniai UG</c:v>
                </c:pt>
                <c:pt idx="2">
                  <c:v>Urologiniai UG</c:v>
                </c:pt>
                <c:pt idx="3">
                  <c:v>Endoskopiniai</c:v>
                </c:pt>
                <c:pt idx="4">
                  <c:v>Širdies UG</c:v>
                </c:pt>
              </c:strCache>
            </c:strRef>
          </c:cat>
          <c:val>
            <c:numRef>
              <c:f>Lapas1!$C$2:$C$6</c:f>
              <c:numCache>
                <c:formatCode>General</c:formatCode>
                <c:ptCount val="5"/>
                <c:pt idx="0">
                  <c:v>267</c:v>
                </c:pt>
                <c:pt idx="3">
                  <c:v>58</c:v>
                </c:pt>
              </c:numCache>
            </c:numRef>
          </c:val>
          <c:extLst>
            <c:ext xmlns:c16="http://schemas.microsoft.com/office/drawing/2014/chart" uri="{C3380CC4-5D6E-409C-BE32-E72D297353CC}">
              <c16:uniqueId val="{00000001-F257-4B08-A60F-1FC412489C1B}"/>
            </c:ext>
          </c:extLst>
        </c:ser>
        <c:dLbls>
          <c:showLegendKey val="0"/>
          <c:showVal val="0"/>
          <c:showCatName val="0"/>
          <c:showSerName val="0"/>
          <c:showPercent val="0"/>
          <c:showBubbleSize val="0"/>
        </c:dLbls>
        <c:gapWidth val="95"/>
        <c:gapDepth val="95"/>
        <c:shape val="box"/>
        <c:axId val="120559160"/>
        <c:axId val="1"/>
        <c:axId val="0"/>
      </c:bar3DChart>
      <c:catAx>
        <c:axId val="120559160"/>
        <c:scaling>
          <c:orientation val="minMax"/>
        </c:scaling>
        <c:delete val="0"/>
        <c:axPos val="b"/>
        <c:numFmt formatCode="General" sourceLinked="0"/>
        <c:majorTickMark val="none"/>
        <c:minorTickMark val="none"/>
        <c:tickLblPos val="nextTo"/>
        <c:txPr>
          <a:bodyPr rot="-5400000" vert="horz"/>
          <a:lstStyle/>
          <a:p>
            <a:pPr>
              <a:defRPr/>
            </a:pPr>
            <a:endParaRPr lang="lt-LT"/>
          </a:p>
        </c:txPr>
        <c:crossAx val="1"/>
        <c:crosses val="autoZero"/>
        <c:auto val="1"/>
        <c:lblAlgn val="ctr"/>
        <c:lblOffset val="100"/>
        <c:noMultiLvlLbl val="0"/>
      </c:catAx>
      <c:valAx>
        <c:axId val="1"/>
        <c:scaling>
          <c:orientation val="minMax"/>
        </c:scaling>
        <c:delete val="1"/>
        <c:axPos val="l"/>
        <c:majorGridlines/>
        <c:numFmt formatCode="General" sourceLinked="1"/>
        <c:majorTickMark val="out"/>
        <c:minorTickMark val="none"/>
        <c:tickLblPos val="nextTo"/>
        <c:crossAx val="120559160"/>
        <c:crosses val="autoZero"/>
        <c:crossBetween val="between"/>
      </c:valAx>
      <c:dTable>
        <c:showHorzBorder val="1"/>
        <c:showVertBorder val="1"/>
        <c:showOutline val="1"/>
        <c:showKeys val="1"/>
        <c:txPr>
          <a:bodyPr/>
          <a:lstStyle/>
          <a:p>
            <a:pPr rtl="0">
              <a:defRPr sz="1100"/>
            </a:pPr>
            <a:endParaRPr lang="lt-LT"/>
          </a:p>
        </c:txPr>
      </c:dTable>
      <c:spPr>
        <a:noFill/>
        <a:ln w="25398">
          <a:noFill/>
        </a:ln>
      </c:spPr>
    </c:plotArea>
    <c:plotVisOnly val="1"/>
    <c:dispBlanksAs val="gap"/>
    <c:showDLblsOverMax val="0"/>
  </c:chart>
  <c:txPr>
    <a:bodyPr/>
    <a:lstStyle/>
    <a:p>
      <a:pPr>
        <a:defRPr sz="1800"/>
      </a:pPr>
      <a:endParaRPr lang="lt-LT"/>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pPr>
            <a:r>
              <a:rPr lang="lt-LT" sz="1605">
                <a:latin typeface="Times New Roman" panose="02020603050405020304" pitchFamily="18" charset="0"/>
                <a:cs typeface="Times New Roman" panose="02020603050405020304" pitchFamily="18" charset="0"/>
              </a:rPr>
              <a:t>Instrumentiniai tyrimai</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Lapas1!$B$1</c:f>
              <c:strCache>
                <c:ptCount val="1"/>
                <c:pt idx="0">
                  <c:v>Ambulatoriniai</c:v>
                </c:pt>
              </c:strCache>
            </c:strRef>
          </c:tx>
          <c:invertIfNegative val="0"/>
          <c:cat>
            <c:strRef>
              <c:f>Lapas1!$A$2:$A$5</c:f>
              <c:strCache>
                <c:ptCount val="4"/>
                <c:pt idx="0">
                  <c:v>Spirometrijos</c:v>
                </c:pt>
                <c:pt idx="1">
                  <c:v>endokrinologiniai UG</c:v>
                </c:pt>
                <c:pt idx="2">
                  <c:v>Kolonoskopijos</c:v>
                </c:pt>
                <c:pt idx="3">
                  <c:v>Biopsijos</c:v>
                </c:pt>
              </c:strCache>
            </c:strRef>
          </c:cat>
          <c:val>
            <c:numRef>
              <c:f>Lapas1!$B$2:$B$5</c:f>
              <c:numCache>
                <c:formatCode>General</c:formatCode>
                <c:ptCount val="4"/>
                <c:pt idx="0">
                  <c:v>223</c:v>
                </c:pt>
                <c:pt idx="1">
                  <c:v>232</c:v>
                </c:pt>
                <c:pt idx="2">
                  <c:v>14</c:v>
                </c:pt>
                <c:pt idx="3">
                  <c:v>4</c:v>
                </c:pt>
              </c:numCache>
            </c:numRef>
          </c:val>
          <c:extLst>
            <c:ext xmlns:c16="http://schemas.microsoft.com/office/drawing/2014/chart" uri="{C3380CC4-5D6E-409C-BE32-E72D297353CC}">
              <c16:uniqueId val="{00000000-6BD1-483A-841A-68C0CF4A41E6}"/>
            </c:ext>
          </c:extLst>
        </c:ser>
        <c:ser>
          <c:idx val="1"/>
          <c:order val="1"/>
          <c:tx>
            <c:strRef>
              <c:f>Lapas1!$C$1</c:f>
              <c:strCache>
                <c:ptCount val="1"/>
                <c:pt idx="0">
                  <c:v>Stacionariniai</c:v>
                </c:pt>
              </c:strCache>
            </c:strRef>
          </c:tx>
          <c:invertIfNegative val="0"/>
          <c:cat>
            <c:strRef>
              <c:f>Lapas1!$A$2:$A$5</c:f>
              <c:strCache>
                <c:ptCount val="4"/>
                <c:pt idx="0">
                  <c:v>Spirometrijos</c:v>
                </c:pt>
                <c:pt idx="1">
                  <c:v>endokrinologiniai UG</c:v>
                </c:pt>
                <c:pt idx="2">
                  <c:v>Kolonoskopijos</c:v>
                </c:pt>
                <c:pt idx="3">
                  <c:v>Biopsijos</c:v>
                </c:pt>
              </c:strCache>
            </c:strRef>
          </c:cat>
          <c:val>
            <c:numRef>
              <c:f>Lapas1!$C$2:$C$5</c:f>
              <c:numCache>
                <c:formatCode>General</c:formatCode>
                <c:ptCount val="4"/>
                <c:pt idx="2">
                  <c:v>1</c:v>
                </c:pt>
              </c:numCache>
            </c:numRef>
          </c:val>
          <c:extLst>
            <c:ext xmlns:c16="http://schemas.microsoft.com/office/drawing/2014/chart" uri="{C3380CC4-5D6E-409C-BE32-E72D297353CC}">
              <c16:uniqueId val="{00000001-6BD1-483A-841A-68C0CF4A41E6}"/>
            </c:ext>
          </c:extLst>
        </c:ser>
        <c:dLbls>
          <c:showLegendKey val="0"/>
          <c:showVal val="0"/>
          <c:showCatName val="0"/>
          <c:showSerName val="0"/>
          <c:showPercent val="0"/>
          <c:showBubbleSize val="0"/>
        </c:dLbls>
        <c:gapWidth val="95"/>
        <c:gapDepth val="95"/>
        <c:shape val="box"/>
        <c:axId val="212374520"/>
        <c:axId val="1"/>
        <c:axId val="0"/>
      </c:bar3DChart>
      <c:catAx>
        <c:axId val="212374520"/>
        <c:scaling>
          <c:orientation val="minMax"/>
        </c:scaling>
        <c:delete val="0"/>
        <c:axPos val="b"/>
        <c:numFmt formatCode="General" sourceLinked="0"/>
        <c:majorTickMark val="none"/>
        <c:minorTickMark val="none"/>
        <c:tickLblPos val="nextTo"/>
        <c:crossAx val="1"/>
        <c:crosses val="autoZero"/>
        <c:auto val="1"/>
        <c:lblAlgn val="ctr"/>
        <c:lblOffset val="100"/>
        <c:noMultiLvlLbl val="0"/>
      </c:catAx>
      <c:valAx>
        <c:axId val="1"/>
        <c:scaling>
          <c:orientation val="minMax"/>
        </c:scaling>
        <c:delete val="1"/>
        <c:axPos val="l"/>
        <c:majorGridlines/>
        <c:numFmt formatCode="General" sourceLinked="1"/>
        <c:majorTickMark val="out"/>
        <c:minorTickMark val="none"/>
        <c:tickLblPos val="nextTo"/>
        <c:crossAx val="212374520"/>
        <c:crosses val="autoZero"/>
        <c:crossBetween val="between"/>
      </c:valAx>
      <c:dTable>
        <c:showHorzBorder val="1"/>
        <c:showVertBorder val="1"/>
        <c:showOutline val="1"/>
        <c:showKeys val="1"/>
        <c:txPr>
          <a:bodyPr/>
          <a:lstStyle/>
          <a:p>
            <a:pPr rtl="0">
              <a:defRPr sz="1103"/>
            </a:pPr>
            <a:endParaRPr lang="lt-LT"/>
          </a:p>
        </c:txPr>
      </c:dTable>
      <c:spPr>
        <a:noFill/>
        <a:ln w="25474">
          <a:noFill/>
        </a:ln>
      </c:spPr>
    </c:plotArea>
    <c:plotVisOnly val="1"/>
    <c:dispBlanksAs val="gap"/>
    <c:showDLblsOverMax val="0"/>
  </c:chart>
  <c:txPr>
    <a:bodyPr/>
    <a:lstStyle/>
    <a:p>
      <a:pPr>
        <a:defRPr sz="1805"/>
      </a:pPr>
      <a:endParaRPr lang="lt-LT"/>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3" b="0" i="0" u="none" strike="noStrike" kern="1200" spc="0" baseline="0">
                <a:solidFill>
                  <a:schemeClr val="tx1">
                    <a:lumMod val="65000"/>
                    <a:lumOff val="35000"/>
                  </a:schemeClr>
                </a:solidFill>
                <a:latin typeface="+mn-lt"/>
                <a:ea typeface="+mn-ea"/>
                <a:cs typeface="+mn-cs"/>
              </a:defRPr>
            </a:pPr>
            <a:r>
              <a:rPr lang="lt-LT" b="1">
                <a:latin typeface="Times New Roman" panose="02020603050405020304" pitchFamily="18" charset="0"/>
                <a:cs typeface="Times New Roman" panose="02020603050405020304" pitchFamily="18" charset="0"/>
              </a:rPr>
              <a:t>Gydytojų konsultacijos </a:t>
            </a:r>
          </a:p>
        </c:rich>
      </c:tx>
      <c:overlay val="0"/>
      <c:spPr>
        <a:noFill/>
        <a:ln w="25463">
          <a:noFill/>
        </a:ln>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dPt>
            <c:idx val="0"/>
            <c:bubble3D val="0"/>
            <c:spPr>
              <a:solidFill>
                <a:schemeClr val="accent1"/>
              </a:solidFill>
              <a:ln w="25463">
                <a:solidFill>
                  <a:schemeClr val="lt1"/>
                </a:solidFill>
              </a:ln>
              <a:effectLst/>
              <a:sp3d contourW="25400">
                <a:contourClr>
                  <a:schemeClr val="lt1"/>
                </a:contourClr>
              </a:sp3d>
            </c:spPr>
            <c:extLst>
              <c:ext xmlns:c16="http://schemas.microsoft.com/office/drawing/2014/chart" uri="{C3380CC4-5D6E-409C-BE32-E72D297353CC}">
                <c16:uniqueId val="{00000000-C61A-4061-A66A-D8F30E7E684A}"/>
              </c:ext>
            </c:extLst>
          </c:dPt>
          <c:dPt>
            <c:idx val="1"/>
            <c:bubble3D val="0"/>
            <c:spPr>
              <a:solidFill>
                <a:schemeClr val="accent2"/>
              </a:solidFill>
              <a:ln w="25463">
                <a:solidFill>
                  <a:schemeClr val="lt1"/>
                </a:solidFill>
              </a:ln>
              <a:effectLst/>
              <a:sp3d contourW="25400">
                <a:contourClr>
                  <a:schemeClr val="lt1"/>
                </a:contourClr>
              </a:sp3d>
            </c:spPr>
            <c:extLst>
              <c:ext xmlns:c16="http://schemas.microsoft.com/office/drawing/2014/chart" uri="{C3380CC4-5D6E-409C-BE32-E72D297353CC}">
                <c16:uniqueId val="{00000001-C61A-4061-A66A-D8F30E7E684A}"/>
              </c:ext>
            </c:extLst>
          </c:dPt>
          <c:dPt>
            <c:idx val="2"/>
            <c:bubble3D val="0"/>
            <c:spPr>
              <a:solidFill>
                <a:schemeClr val="accent3"/>
              </a:solidFill>
              <a:ln w="25463">
                <a:solidFill>
                  <a:schemeClr val="lt1"/>
                </a:solidFill>
              </a:ln>
              <a:effectLst/>
              <a:sp3d contourW="25400">
                <a:contourClr>
                  <a:schemeClr val="lt1"/>
                </a:contourClr>
              </a:sp3d>
            </c:spPr>
            <c:extLst>
              <c:ext xmlns:c16="http://schemas.microsoft.com/office/drawing/2014/chart" uri="{C3380CC4-5D6E-409C-BE32-E72D297353CC}">
                <c16:uniqueId val="{00000002-C61A-4061-A66A-D8F30E7E684A}"/>
              </c:ext>
            </c:extLst>
          </c:dPt>
          <c:dPt>
            <c:idx val="3"/>
            <c:bubble3D val="0"/>
            <c:spPr>
              <a:solidFill>
                <a:schemeClr val="accent4"/>
              </a:solidFill>
              <a:ln w="25463">
                <a:solidFill>
                  <a:schemeClr val="lt1"/>
                </a:solidFill>
              </a:ln>
              <a:effectLst/>
              <a:sp3d contourW="25400">
                <a:contourClr>
                  <a:schemeClr val="lt1"/>
                </a:contourClr>
              </a:sp3d>
            </c:spPr>
            <c:extLst>
              <c:ext xmlns:c16="http://schemas.microsoft.com/office/drawing/2014/chart" uri="{C3380CC4-5D6E-409C-BE32-E72D297353CC}">
                <c16:uniqueId val="{00000003-C61A-4061-A66A-D8F30E7E684A}"/>
              </c:ext>
            </c:extLst>
          </c:dPt>
          <c:dPt>
            <c:idx val="4"/>
            <c:bubble3D val="0"/>
            <c:spPr>
              <a:solidFill>
                <a:schemeClr val="accent5"/>
              </a:solidFill>
              <a:ln w="25463">
                <a:solidFill>
                  <a:schemeClr val="lt1"/>
                </a:solidFill>
              </a:ln>
              <a:effectLst/>
              <a:sp3d contourW="25400">
                <a:contourClr>
                  <a:schemeClr val="lt1"/>
                </a:contourClr>
              </a:sp3d>
            </c:spPr>
            <c:extLst>
              <c:ext xmlns:c16="http://schemas.microsoft.com/office/drawing/2014/chart" uri="{C3380CC4-5D6E-409C-BE32-E72D297353CC}">
                <c16:uniqueId val="{00000004-C61A-4061-A66A-D8F30E7E684A}"/>
              </c:ext>
            </c:extLst>
          </c:dPt>
          <c:dPt>
            <c:idx val="5"/>
            <c:bubble3D val="0"/>
            <c:spPr>
              <a:solidFill>
                <a:schemeClr val="accent6"/>
              </a:solidFill>
              <a:ln w="25463">
                <a:solidFill>
                  <a:schemeClr val="lt1"/>
                </a:solidFill>
              </a:ln>
              <a:effectLst/>
              <a:sp3d contourW="25400">
                <a:contourClr>
                  <a:schemeClr val="lt1"/>
                </a:contourClr>
              </a:sp3d>
            </c:spPr>
            <c:extLst>
              <c:ext xmlns:c16="http://schemas.microsoft.com/office/drawing/2014/chart" uri="{C3380CC4-5D6E-409C-BE32-E72D297353CC}">
                <c16:uniqueId val="{00000005-C61A-4061-A66A-D8F30E7E684A}"/>
              </c:ext>
            </c:extLst>
          </c:dPt>
          <c:dPt>
            <c:idx val="6"/>
            <c:bubble3D val="0"/>
            <c:spPr>
              <a:solidFill>
                <a:schemeClr val="accent1">
                  <a:lumMod val="60000"/>
                </a:schemeClr>
              </a:solidFill>
              <a:ln w="25463">
                <a:solidFill>
                  <a:schemeClr val="lt1"/>
                </a:solidFill>
              </a:ln>
              <a:effectLst/>
              <a:sp3d contourW="25400">
                <a:contourClr>
                  <a:schemeClr val="lt1"/>
                </a:contourClr>
              </a:sp3d>
            </c:spPr>
            <c:extLst>
              <c:ext xmlns:c16="http://schemas.microsoft.com/office/drawing/2014/chart" uri="{C3380CC4-5D6E-409C-BE32-E72D297353CC}">
                <c16:uniqueId val="{00000006-C61A-4061-A66A-D8F30E7E684A}"/>
              </c:ext>
            </c:extLst>
          </c:dPt>
          <c:dPt>
            <c:idx val="7"/>
            <c:bubble3D val="0"/>
            <c:spPr>
              <a:solidFill>
                <a:schemeClr val="accent2">
                  <a:lumMod val="60000"/>
                </a:schemeClr>
              </a:solidFill>
              <a:ln w="25463">
                <a:solidFill>
                  <a:schemeClr val="lt1"/>
                </a:solidFill>
              </a:ln>
              <a:effectLst/>
              <a:sp3d contourW="25400">
                <a:contourClr>
                  <a:schemeClr val="lt1"/>
                </a:contourClr>
              </a:sp3d>
            </c:spPr>
            <c:extLst>
              <c:ext xmlns:c16="http://schemas.microsoft.com/office/drawing/2014/chart" uri="{C3380CC4-5D6E-409C-BE32-E72D297353CC}">
                <c16:uniqueId val="{00000007-C61A-4061-A66A-D8F30E7E684A}"/>
              </c:ext>
            </c:extLst>
          </c:dPt>
          <c:dPt>
            <c:idx val="8"/>
            <c:bubble3D val="0"/>
            <c:spPr>
              <a:solidFill>
                <a:schemeClr val="accent3">
                  <a:lumMod val="60000"/>
                </a:schemeClr>
              </a:solidFill>
              <a:ln w="25463">
                <a:solidFill>
                  <a:schemeClr val="lt1"/>
                </a:solidFill>
              </a:ln>
              <a:effectLst/>
              <a:sp3d contourW="25400">
                <a:contourClr>
                  <a:schemeClr val="lt1"/>
                </a:contourClr>
              </a:sp3d>
            </c:spPr>
            <c:extLst>
              <c:ext xmlns:c16="http://schemas.microsoft.com/office/drawing/2014/chart" uri="{C3380CC4-5D6E-409C-BE32-E72D297353CC}">
                <c16:uniqueId val="{00000008-C61A-4061-A66A-D8F30E7E684A}"/>
              </c:ext>
            </c:extLst>
          </c:dPt>
          <c:dPt>
            <c:idx val="9"/>
            <c:bubble3D val="0"/>
            <c:spPr>
              <a:solidFill>
                <a:schemeClr val="accent4">
                  <a:lumMod val="60000"/>
                </a:schemeClr>
              </a:solidFill>
              <a:ln w="25463">
                <a:solidFill>
                  <a:schemeClr val="lt1"/>
                </a:solidFill>
              </a:ln>
              <a:effectLst/>
              <a:sp3d contourW="25400">
                <a:contourClr>
                  <a:schemeClr val="lt1"/>
                </a:contourClr>
              </a:sp3d>
            </c:spPr>
            <c:extLst>
              <c:ext xmlns:c16="http://schemas.microsoft.com/office/drawing/2014/chart" uri="{C3380CC4-5D6E-409C-BE32-E72D297353CC}">
                <c16:uniqueId val="{00000009-C61A-4061-A66A-D8F30E7E684A}"/>
              </c:ext>
            </c:extLst>
          </c:dPt>
          <c:dPt>
            <c:idx val="10"/>
            <c:bubble3D val="0"/>
            <c:spPr>
              <a:solidFill>
                <a:schemeClr val="accent5">
                  <a:lumMod val="60000"/>
                </a:schemeClr>
              </a:solidFill>
              <a:ln w="25463">
                <a:solidFill>
                  <a:schemeClr val="lt1"/>
                </a:solidFill>
              </a:ln>
              <a:effectLst/>
              <a:sp3d contourW="25400">
                <a:contourClr>
                  <a:schemeClr val="lt1"/>
                </a:contourClr>
              </a:sp3d>
            </c:spPr>
            <c:extLst>
              <c:ext xmlns:c16="http://schemas.microsoft.com/office/drawing/2014/chart" uri="{C3380CC4-5D6E-409C-BE32-E72D297353CC}">
                <c16:uniqueId val="{0000000A-C61A-4061-A66A-D8F30E7E684A}"/>
              </c:ext>
            </c:extLst>
          </c:dPt>
          <c:dPt>
            <c:idx val="11"/>
            <c:bubble3D val="0"/>
            <c:spPr>
              <a:solidFill>
                <a:schemeClr val="accent6">
                  <a:lumMod val="60000"/>
                </a:schemeClr>
              </a:solidFill>
              <a:ln w="25463">
                <a:solidFill>
                  <a:schemeClr val="lt1"/>
                </a:solidFill>
              </a:ln>
              <a:effectLst/>
              <a:sp3d contourW="25400">
                <a:contourClr>
                  <a:schemeClr val="lt1"/>
                </a:contourClr>
              </a:sp3d>
            </c:spPr>
            <c:extLst>
              <c:ext xmlns:c16="http://schemas.microsoft.com/office/drawing/2014/chart" uri="{C3380CC4-5D6E-409C-BE32-E72D297353CC}">
                <c16:uniqueId val="{0000000B-C61A-4061-A66A-D8F30E7E684A}"/>
              </c:ext>
            </c:extLst>
          </c:dPt>
          <c:dPt>
            <c:idx val="12"/>
            <c:bubble3D val="0"/>
            <c:spPr>
              <a:solidFill>
                <a:schemeClr val="accent1">
                  <a:lumMod val="80000"/>
                  <a:lumOff val="20000"/>
                </a:schemeClr>
              </a:solidFill>
              <a:ln w="25463">
                <a:solidFill>
                  <a:schemeClr val="lt1"/>
                </a:solidFill>
              </a:ln>
              <a:effectLst/>
              <a:sp3d contourW="25400">
                <a:contourClr>
                  <a:schemeClr val="lt1"/>
                </a:contourClr>
              </a:sp3d>
            </c:spPr>
            <c:extLst>
              <c:ext xmlns:c16="http://schemas.microsoft.com/office/drawing/2014/chart" uri="{C3380CC4-5D6E-409C-BE32-E72D297353CC}">
                <c16:uniqueId val="{0000000C-C61A-4061-A66A-D8F30E7E684A}"/>
              </c:ext>
            </c:extLst>
          </c:dPt>
          <c:dPt>
            <c:idx val="13"/>
            <c:bubble3D val="0"/>
            <c:spPr>
              <a:solidFill>
                <a:schemeClr val="accent2">
                  <a:lumMod val="80000"/>
                  <a:lumOff val="20000"/>
                </a:schemeClr>
              </a:solidFill>
              <a:ln w="25463">
                <a:solidFill>
                  <a:schemeClr val="lt1"/>
                </a:solidFill>
              </a:ln>
              <a:effectLst/>
              <a:sp3d contourW="25400">
                <a:contourClr>
                  <a:schemeClr val="lt1"/>
                </a:contourClr>
              </a:sp3d>
            </c:spPr>
            <c:extLst>
              <c:ext xmlns:c16="http://schemas.microsoft.com/office/drawing/2014/chart" uri="{C3380CC4-5D6E-409C-BE32-E72D297353CC}">
                <c16:uniqueId val="{0000000D-C61A-4061-A66A-D8F30E7E684A}"/>
              </c:ext>
            </c:extLst>
          </c:dPt>
          <c:dPt>
            <c:idx val="14"/>
            <c:bubble3D val="0"/>
            <c:spPr>
              <a:solidFill>
                <a:schemeClr val="accent3">
                  <a:lumMod val="80000"/>
                  <a:lumOff val="20000"/>
                </a:schemeClr>
              </a:solidFill>
              <a:ln w="25463">
                <a:solidFill>
                  <a:schemeClr val="lt1"/>
                </a:solidFill>
              </a:ln>
              <a:effectLst/>
              <a:sp3d contourW="25400">
                <a:contourClr>
                  <a:schemeClr val="lt1"/>
                </a:contourClr>
              </a:sp3d>
            </c:spPr>
            <c:extLst>
              <c:ext xmlns:c16="http://schemas.microsoft.com/office/drawing/2014/chart" uri="{C3380CC4-5D6E-409C-BE32-E72D297353CC}">
                <c16:uniqueId val="{0000000E-C61A-4061-A66A-D8F30E7E684A}"/>
              </c:ext>
            </c:extLst>
          </c:dPt>
          <c:dPt>
            <c:idx val="15"/>
            <c:bubble3D val="0"/>
            <c:spPr>
              <a:solidFill>
                <a:schemeClr val="accent4">
                  <a:lumMod val="80000"/>
                  <a:lumOff val="20000"/>
                </a:schemeClr>
              </a:solidFill>
              <a:ln w="25463">
                <a:solidFill>
                  <a:schemeClr val="lt1"/>
                </a:solidFill>
              </a:ln>
              <a:effectLst/>
              <a:sp3d contourW="25400">
                <a:contourClr>
                  <a:schemeClr val="lt1"/>
                </a:contourClr>
              </a:sp3d>
            </c:spPr>
            <c:extLst>
              <c:ext xmlns:c16="http://schemas.microsoft.com/office/drawing/2014/chart" uri="{C3380CC4-5D6E-409C-BE32-E72D297353CC}">
                <c16:uniqueId val="{0000000F-C61A-4061-A66A-D8F30E7E684A}"/>
              </c:ext>
            </c:extLst>
          </c:dPt>
          <c:dPt>
            <c:idx val="16"/>
            <c:bubble3D val="0"/>
            <c:spPr>
              <a:solidFill>
                <a:schemeClr val="accent5">
                  <a:lumMod val="80000"/>
                  <a:lumOff val="20000"/>
                </a:schemeClr>
              </a:solidFill>
              <a:ln w="25463">
                <a:solidFill>
                  <a:schemeClr val="lt1"/>
                </a:solidFill>
              </a:ln>
              <a:effectLst/>
              <a:sp3d contourW="25400">
                <a:contourClr>
                  <a:schemeClr val="lt1"/>
                </a:contourClr>
              </a:sp3d>
            </c:spPr>
            <c:extLst>
              <c:ext xmlns:c16="http://schemas.microsoft.com/office/drawing/2014/chart" uri="{C3380CC4-5D6E-409C-BE32-E72D297353CC}">
                <c16:uniqueId val="{00000010-C61A-4061-A66A-D8F30E7E684A}"/>
              </c:ext>
            </c:extLst>
          </c:dPt>
          <c:dPt>
            <c:idx val="17"/>
            <c:bubble3D val="0"/>
            <c:spPr>
              <a:solidFill>
                <a:schemeClr val="accent6">
                  <a:lumMod val="80000"/>
                  <a:lumOff val="20000"/>
                </a:schemeClr>
              </a:solidFill>
              <a:ln w="25463">
                <a:solidFill>
                  <a:schemeClr val="lt1"/>
                </a:solidFill>
              </a:ln>
              <a:effectLst/>
              <a:sp3d contourW="25400">
                <a:contourClr>
                  <a:schemeClr val="lt1"/>
                </a:contourClr>
              </a:sp3d>
            </c:spPr>
            <c:extLst>
              <c:ext xmlns:c16="http://schemas.microsoft.com/office/drawing/2014/chart" uri="{C3380CC4-5D6E-409C-BE32-E72D297353CC}">
                <c16:uniqueId val="{00000011-C61A-4061-A66A-D8F30E7E684A}"/>
              </c:ext>
            </c:extLst>
          </c:dPt>
          <c:dPt>
            <c:idx val="18"/>
            <c:bubble3D val="0"/>
            <c:spPr>
              <a:solidFill>
                <a:schemeClr val="accent1">
                  <a:lumMod val="80000"/>
                </a:schemeClr>
              </a:solidFill>
              <a:ln w="25463">
                <a:solidFill>
                  <a:schemeClr val="lt1"/>
                </a:solidFill>
              </a:ln>
              <a:effectLst/>
              <a:sp3d contourW="25400">
                <a:contourClr>
                  <a:schemeClr val="lt1"/>
                </a:contourClr>
              </a:sp3d>
            </c:spPr>
            <c:extLst>
              <c:ext xmlns:c16="http://schemas.microsoft.com/office/drawing/2014/chart" uri="{C3380CC4-5D6E-409C-BE32-E72D297353CC}">
                <c16:uniqueId val="{00000012-C61A-4061-A66A-D8F30E7E684A}"/>
              </c:ext>
            </c:extLst>
          </c:dPt>
          <c:cat>
            <c:strRef>
              <c:f>'Konsultacijų skaičius'!$B$14:$T$14</c:f>
              <c:strCache>
                <c:ptCount val="19"/>
                <c:pt idx="0">
                  <c:v>Chirugo-1763</c:v>
                </c:pt>
                <c:pt idx="1">
                  <c:v>Kardiologo-620</c:v>
                </c:pt>
                <c:pt idx="2">
                  <c:v>Pulmanologo-225</c:v>
                </c:pt>
                <c:pt idx="3">
                  <c:v>Endokrinologo-309</c:v>
                </c:pt>
                <c:pt idx="4">
                  <c:v>Dermatovenerologo-611</c:v>
                </c:pt>
                <c:pt idx="5">
                  <c:v>Urologo-368</c:v>
                </c:pt>
                <c:pt idx="6">
                  <c:v>Akušerio-ginekologo-685</c:v>
                </c:pt>
                <c:pt idx="7">
                  <c:v>Fizinės medicinos ir reabilitacijos-2164</c:v>
                </c:pt>
                <c:pt idx="8">
                  <c:v>Otorinolaringologo-1288</c:v>
                </c:pt>
                <c:pt idx="9">
                  <c:v>Endoskopuotojo-692</c:v>
                </c:pt>
                <c:pt idx="10">
                  <c:v>Echoskopuotojo-2700</c:v>
                </c:pt>
                <c:pt idx="11">
                  <c:v>Ortopedo traumatologo-429</c:v>
                </c:pt>
                <c:pt idx="12">
                  <c:v>Kolonoskopuotojo-14</c:v>
                </c:pt>
                <c:pt idx="13">
                  <c:v>Neurologo-1716</c:v>
                </c:pt>
                <c:pt idx="14">
                  <c:v>Oftalmologo-1742</c:v>
                </c:pt>
                <c:pt idx="15">
                  <c:v>Radiologo-5094</c:v>
                </c:pt>
                <c:pt idx="16">
                  <c:v>Teleradiologo-966</c:v>
                </c:pt>
                <c:pt idx="17">
                  <c:v>Psichiatro-104</c:v>
                </c:pt>
                <c:pt idx="18">
                  <c:v>Reanimatologo-59</c:v>
                </c:pt>
              </c:strCache>
            </c:strRef>
          </c:cat>
          <c:val>
            <c:numRef>
              <c:f>'Konsultacijų skaičius'!$B$15:$T$15</c:f>
              <c:numCache>
                <c:formatCode>General</c:formatCode>
                <c:ptCount val="19"/>
                <c:pt idx="0">
                  <c:v>1763</c:v>
                </c:pt>
                <c:pt idx="1">
                  <c:v>620</c:v>
                </c:pt>
                <c:pt idx="2">
                  <c:v>225</c:v>
                </c:pt>
                <c:pt idx="3">
                  <c:v>309</c:v>
                </c:pt>
                <c:pt idx="4">
                  <c:v>611</c:v>
                </c:pt>
                <c:pt idx="5">
                  <c:v>368</c:v>
                </c:pt>
                <c:pt idx="6">
                  <c:v>685</c:v>
                </c:pt>
                <c:pt idx="7">
                  <c:v>2164</c:v>
                </c:pt>
                <c:pt idx="8">
                  <c:v>1288</c:v>
                </c:pt>
                <c:pt idx="9">
                  <c:v>692</c:v>
                </c:pt>
                <c:pt idx="10">
                  <c:v>2700</c:v>
                </c:pt>
                <c:pt idx="11">
                  <c:v>429</c:v>
                </c:pt>
                <c:pt idx="12">
                  <c:v>14</c:v>
                </c:pt>
                <c:pt idx="13">
                  <c:v>1716</c:v>
                </c:pt>
                <c:pt idx="14">
                  <c:v>1742</c:v>
                </c:pt>
                <c:pt idx="15">
                  <c:v>5094</c:v>
                </c:pt>
                <c:pt idx="16">
                  <c:v>966</c:v>
                </c:pt>
                <c:pt idx="17">
                  <c:v>104</c:v>
                </c:pt>
                <c:pt idx="18">
                  <c:v>59</c:v>
                </c:pt>
              </c:numCache>
            </c:numRef>
          </c:val>
          <c:extLst>
            <c:ext xmlns:c16="http://schemas.microsoft.com/office/drawing/2014/chart" uri="{C3380CC4-5D6E-409C-BE32-E72D297353CC}">
              <c16:uniqueId val="{00000013-C61A-4061-A66A-D8F30E7E684A}"/>
            </c:ext>
          </c:extLst>
        </c:ser>
        <c:dLbls>
          <c:showLegendKey val="0"/>
          <c:showVal val="0"/>
          <c:showCatName val="0"/>
          <c:showSerName val="0"/>
          <c:showPercent val="0"/>
          <c:showBubbleSize val="0"/>
          <c:showLeaderLines val="1"/>
        </c:dLbls>
      </c:pie3DChart>
      <c:spPr>
        <a:noFill/>
        <a:ln w="25463">
          <a:noFill/>
        </a:ln>
      </c:spPr>
    </c:plotArea>
    <c:legend>
      <c:legendPos val="b"/>
      <c:layout>
        <c:manualLayout>
          <c:xMode val="edge"/>
          <c:yMode val="edge"/>
          <c:x val="0.16036687173215869"/>
          <c:y val="0.46810882655013392"/>
          <c:w val="0.78530117174338943"/>
          <c:h val="0.51148317457760228"/>
        </c:manualLayout>
      </c:layout>
      <c:overlay val="0"/>
      <c:spPr>
        <a:noFill/>
        <a:ln w="25463">
          <a:noFill/>
        </a:ln>
      </c:spPr>
      <c:txPr>
        <a:bodyPr rot="0" spcFirstLastPara="1" vertOverflow="ellipsis" vert="horz" wrap="square" anchor="ctr" anchorCtr="1"/>
        <a:lstStyle/>
        <a:p>
          <a:pPr>
            <a:defRPr sz="902"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49"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TotalTime>
  <Pages>19</Pages>
  <Words>19652</Words>
  <Characters>11202</Characters>
  <Application>Microsoft Office Word</Application>
  <DocSecurity>4</DocSecurity>
  <Lines>93</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Miglė Bareikytė</cp:lastModifiedBy>
  <cp:revision>2</cp:revision>
  <cp:lastPrinted>2022-04-14T11:39:00Z</cp:lastPrinted>
  <dcterms:created xsi:type="dcterms:W3CDTF">2022-04-15T09:59:00Z</dcterms:created>
  <dcterms:modified xsi:type="dcterms:W3CDTF">2022-04-15T09:59:00Z</dcterms:modified>
</cp:coreProperties>
</file>