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55C3" w14:textId="77777777" w:rsidR="00EF1D8C" w:rsidRDefault="00EF1D8C" w:rsidP="00D629C6">
      <w:pPr>
        <w:jc w:val="center"/>
      </w:pPr>
      <w:r>
        <w:t>AIŠKINAMASIS RAŠTAS</w:t>
      </w:r>
    </w:p>
    <w:p w14:paraId="671AFA1F" w14:textId="77777777" w:rsidR="00EF1D8C" w:rsidRDefault="00EF1D8C" w:rsidP="00D629C6">
      <w:pPr>
        <w:jc w:val="center"/>
      </w:pPr>
    </w:p>
    <w:p w14:paraId="10FA60C4" w14:textId="77777777" w:rsidR="00EF1D8C" w:rsidRDefault="00EF1D8C" w:rsidP="00D629C6">
      <w:pPr>
        <w:jc w:val="center"/>
      </w:pPr>
      <w:r>
        <w:t>Dėl paskolos ėmimo</w:t>
      </w:r>
    </w:p>
    <w:p w14:paraId="705EE916" w14:textId="77777777" w:rsidR="00EF1D8C" w:rsidRDefault="00EF1D8C" w:rsidP="00D629C6">
      <w:pPr>
        <w:jc w:val="center"/>
      </w:pPr>
    </w:p>
    <w:p w14:paraId="0420DF71" w14:textId="4FE8B183" w:rsidR="00EF1D8C" w:rsidRDefault="00345C20" w:rsidP="00EF1D8C">
      <w:pPr>
        <w:tabs>
          <w:tab w:val="left" w:pos="720"/>
          <w:tab w:val="num" w:pos="3960"/>
        </w:tabs>
        <w:spacing w:line="360" w:lineRule="auto"/>
        <w:jc w:val="both"/>
        <w:rPr>
          <w:b/>
          <w:lang w:val="pt-BR"/>
        </w:rPr>
      </w:pPr>
      <w:r>
        <w:rPr>
          <w:b/>
        </w:rPr>
        <w:tab/>
      </w:r>
      <w:r w:rsidR="00EF1D8C">
        <w:rPr>
          <w:b/>
        </w:rPr>
        <w:t>1. P</w:t>
      </w:r>
      <w:r w:rsidR="00EF1D8C">
        <w:rPr>
          <w:b/>
          <w:lang w:val="pt-BR"/>
        </w:rPr>
        <w:t xml:space="preserve">arengto tarybos sprendimo projekto tikslai ir uždaviniai </w:t>
      </w:r>
    </w:p>
    <w:p w14:paraId="7C289BA2" w14:textId="2F3294AD"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ab/>
      </w:r>
      <w:r w:rsidR="0053429D">
        <w:rPr>
          <w:lang w:val="pt-BR"/>
        </w:rPr>
        <w:t>Savivaldybė</w:t>
      </w:r>
      <w:r w:rsidR="00D629C6">
        <w:rPr>
          <w:lang w:val="pt-BR"/>
        </w:rPr>
        <w:t>,</w:t>
      </w:r>
      <w:r w:rsidR="0053429D">
        <w:rPr>
          <w:lang w:val="pt-BR"/>
        </w:rPr>
        <w:t xml:space="preserve"> vadovaudama</w:t>
      </w:r>
      <w:r>
        <w:rPr>
          <w:lang w:val="pt-BR"/>
        </w:rPr>
        <w:t>si  Lietuvos Respublikos vietos savivaldos ir biudžeto sandaros įstatym</w:t>
      </w:r>
      <w:r w:rsidR="00D629C6">
        <w:rPr>
          <w:lang w:val="pt-BR"/>
        </w:rPr>
        <w:t>u</w:t>
      </w:r>
      <w:r>
        <w:rPr>
          <w:lang w:val="pt-BR"/>
        </w:rPr>
        <w:t>, Savivaldybių skolinimosi taisyklėmis, patvirtintomis Lietuvos Respublikos Vyriausybės 2004 m. kovo 26 d. nutarimu Nr. 345, laikydamosi nustatytų skolinimosi limitų bei turėda</w:t>
      </w:r>
      <w:r w:rsidR="00D629C6">
        <w:rPr>
          <w:lang w:val="pt-BR"/>
        </w:rPr>
        <w:t>m</w:t>
      </w:r>
      <w:r w:rsidR="00060CE5">
        <w:rPr>
          <w:lang w:val="pt-BR"/>
        </w:rPr>
        <w:t>a</w:t>
      </w:r>
      <w:r w:rsidR="008F5D2B" w:rsidRPr="008F5D2B">
        <w:rPr>
          <w:lang w:val="pt-BR"/>
        </w:rPr>
        <w:t xml:space="preserve"> </w:t>
      </w:r>
      <w:r w:rsidR="008F5D2B">
        <w:rPr>
          <w:lang w:val="pt-BR"/>
        </w:rPr>
        <w:t>Molėtų rajono k</w:t>
      </w:r>
      <w:r w:rsidR="008F5D2B" w:rsidRPr="00A90139">
        <w:rPr>
          <w:lang w:val="pt-BR"/>
        </w:rPr>
        <w:t xml:space="preserve">ontrolės </w:t>
      </w:r>
      <w:r w:rsidR="008F5D2B">
        <w:rPr>
          <w:lang w:val="pt-BR"/>
        </w:rPr>
        <w:t xml:space="preserve">ir audito </w:t>
      </w:r>
      <w:r w:rsidR="008F5D2B" w:rsidRPr="00A90139">
        <w:rPr>
          <w:lang w:val="pt-BR"/>
        </w:rPr>
        <w:t>tarnybos</w:t>
      </w:r>
      <w:r w:rsidR="00D629C6">
        <w:rPr>
          <w:lang w:val="pt-BR"/>
        </w:rPr>
        <w:t xml:space="preserve"> </w:t>
      </w:r>
      <w:r>
        <w:rPr>
          <w:lang w:val="pt-BR"/>
        </w:rPr>
        <w:t xml:space="preserve">išvadą, tarybos sprendimu gali imti ilgalaikes paskolas iš vidaus ir </w:t>
      </w:r>
      <w:r w:rsidRPr="00A52C5B">
        <w:rPr>
          <w:lang w:val="pt-BR"/>
        </w:rPr>
        <w:t>užsienio kreditorių</w:t>
      </w:r>
      <w:r>
        <w:rPr>
          <w:lang w:val="pt-BR"/>
        </w:rPr>
        <w:t xml:space="preserve"> investicijų projektams finansuoti, nesunaudojamiems kilnojamiems ir nekilnojamiems daiktams įsigyti, skoloms padengti.</w:t>
      </w:r>
    </w:p>
    <w:p w14:paraId="3CE78EC9" w14:textId="72BD53FD" w:rsidR="00EF1D8C" w:rsidRDefault="00EF1D8C" w:rsidP="004659AF">
      <w:pPr>
        <w:tabs>
          <w:tab w:val="left" w:pos="680"/>
          <w:tab w:val="left" w:pos="1206"/>
        </w:tabs>
        <w:spacing w:line="360" w:lineRule="auto"/>
        <w:jc w:val="both"/>
      </w:pPr>
      <w:r>
        <w:rPr>
          <w:lang w:val="pt-BR"/>
        </w:rPr>
        <w:tab/>
      </w:r>
      <w:r w:rsidR="0086399C">
        <w:rPr>
          <w:lang w:val="pt-BR"/>
        </w:rPr>
        <w:t xml:space="preserve">Lietuvos Respublikos </w:t>
      </w:r>
      <w:r w:rsidR="004659AF">
        <w:t>20</w:t>
      </w:r>
      <w:r w:rsidR="00D67BBC">
        <w:t>2</w:t>
      </w:r>
      <w:r w:rsidR="007C21D6">
        <w:t>2</w:t>
      </w:r>
      <w:r>
        <w:t xml:space="preserve"> m. valstybės biudžeto ir savivaldybių biudžetų finansinių rodiklių patvirtinimo įstatyme </w:t>
      </w:r>
      <w:r w:rsidR="0086399C">
        <w:t xml:space="preserve">(toliau – įstatymas) </w:t>
      </w:r>
      <w:r w:rsidR="004659AF">
        <w:t>yra nustatyti</w:t>
      </w:r>
      <w:r>
        <w:t xml:space="preserve"> saviv</w:t>
      </w:r>
      <w:r w:rsidR="004659AF">
        <w:t>aldybių skolinimosi limitai 20</w:t>
      </w:r>
      <w:r w:rsidR="00860DFA">
        <w:t>2</w:t>
      </w:r>
      <w:r w:rsidR="007C21D6">
        <w:t>2</w:t>
      </w:r>
      <w:r w:rsidR="004659AF">
        <w:t xml:space="preserve"> metams. Savivaldybės skola negali viršyti 60 procentų įstatyme nurodytų prognozuojamų savivaldybės  biudžeto pajamų sumos.</w:t>
      </w:r>
    </w:p>
    <w:p w14:paraId="4860D7FE" w14:textId="4709D54E" w:rsidR="004C4EEB" w:rsidRPr="004C4EEB" w:rsidRDefault="006D0B98" w:rsidP="006D0B98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Pr="004C4EEB">
        <w:t xml:space="preserve">Molėtų </w:t>
      </w:r>
      <w:r w:rsidR="00F8252D" w:rsidRPr="004C4EEB">
        <w:t>rajono savivaldybė planuoja imti</w:t>
      </w:r>
      <w:r w:rsidR="00214E78" w:rsidRPr="004C4EEB">
        <w:t xml:space="preserve"> </w:t>
      </w:r>
      <w:r w:rsidR="007C21D6">
        <w:t>900</w:t>
      </w:r>
      <w:r w:rsidR="004659AF" w:rsidRPr="004C4EEB">
        <w:t xml:space="preserve"> tūkst.</w:t>
      </w:r>
      <w:r w:rsidRPr="004C4EEB">
        <w:t xml:space="preserve"> eurų dyd</w:t>
      </w:r>
      <w:r w:rsidR="00214E78" w:rsidRPr="004C4EEB">
        <w:t xml:space="preserve">žio paskolą, </w:t>
      </w:r>
      <w:r w:rsidR="004659AF" w:rsidRPr="004C4EEB">
        <w:t>kurią</w:t>
      </w:r>
      <w:r w:rsidR="00214E78" w:rsidRPr="004C4EEB">
        <w:t xml:space="preserve"> </w:t>
      </w:r>
      <w:r w:rsidRPr="004C4EEB">
        <w:t>planuojama panaudoti</w:t>
      </w:r>
      <w:r w:rsidR="004C4EEB" w:rsidRPr="004C4EEB">
        <w:t>:</w:t>
      </w:r>
    </w:p>
    <w:p w14:paraId="1A5D9574" w14:textId="2E3520C5" w:rsidR="006D0B98" w:rsidRDefault="004C4EEB" w:rsidP="006D0B98">
      <w:pPr>
        <w:tabs>
          <w:tab w:val="left" w:pos="680"/>
          <w:tab w:val="left" w:pos="1206"/>
        </w:tabs>
        <w:spacing w:line="360" w:lineRule="auto"/>
        <w:jc w:val="both"/>
      </w:pPr>
      <w:r w:rsidRPr="004C4EEB">
        <w:tab/>
        <w:t xml:space="preserve">1. </w:t>
      </w:r>
      <w:r w:rsidR="006D0B98" w:rsidRPr="004C4EEB">
        <w:t xml:space="preserve"> </w:t>
      </w:r>
      <w:r w:rsidR="007C21D6">
        <w:t>500</w:t>
      </w:r>
      <w:r w:rsidR="00060CE5">
        <w:t xml:space="preserve"> tūkst. Eur </w:t>
      </w:r>
      <w:r w:rsidR="004659AF" w:rsidRPr="004C4EEB">
        <w:t>20</w:t>
      </w:r>
      <w:r w:rsidR="00860DFA" w:rsidRPr="004C4EEB">
        <w:t>2</w:t>
      </w:r>
      <w:r w:rsidR="007C21D6">
        <w:t>2</w:t>
      </w:r>
      <w:r w:rsidR="004659AF" w:rsidRPr="004C4EEB">
        <w:t xml:space="preserve"> m. paskolų daliai grąžinti. Šiais metais savivaldybė turi grąžinti </w:t>
      </w:r>
      <w:r w:rsidR="007C21D6">
        <w:t>515,8</w:t>
      </w:r>
      <w:r w:rsidR="004659AF" w:rsidRPr="004C4EEB">
        <w:t xml:space="preserve"> tūkst. Eur paskolų dalį. Šią sumą planuojama grąžinti iš paimtos paskolos </w:t>
      </w:r>
      <w:r w:rsidR="002D0CA4" w:rsidRPr="004C4EEB">
        <w:t>(</w:t>
      </w:r>
      <w:r w:rsidR="007C21D6">
        <w:t>500</w:t>
      </w:r>
      <w:r w:rsidR="002D0CA4" w:rsidRPr="004C4EEB">
        <w:t xml:space="preserve"> tūkst. Eur) </w:t>
      </w:r>
      <w:r w:rsidR="004659AF" w:rsidRPr="004C4EEB">
        <w:t xml:space="preserve">ir </w:t>
      </w:r>
      <w:r w:rsidR="00951C85" w:rsidRPr="004C4EEB">
        <w:t xml:space="preserve">iš </w:t>
      </w:r>
      <w:r w:rsidR="004659AF" w:rsidRPr="004C4EEB">
        <w:t>savivaldybės lėšų (</w:t>
      </w:r>
      <w:r w:rsidR="007C21D6">
        <w:t>15,8</w:t>
      </w:r>
      <w:r w:rsidR="004659AF" w:rsidRPr="004C4EEB">
        <w:t xml:space="preserve"> tūkst. Eur).</w:t>
      </w:r>
      <w:r w:rsidR="004659AF">
        <w:t xml:space="preserve">  </w:t>
      </w:r>
    </w:p>
    <w:p w14:paraId="4A10A5D0" w14:textId="77777777" w:rsidR="007C21D6" w:rsidRDefault="004C4EEB" w:rsidP="007C21D6">
      <w:pPr>
        <w:spacing w:line="360" w:lineRule="auto"/>
        <w:ind w:firstLine="680"/>
        <w:jc w:val="both"/>
        <w:rPr>
          <w:iCs/>
          <w:color w:val="000000"/>
        </w:rPr>
      </w:pPr>
      <w:r>
        <w:t xml:space="preserve">2. </w:t>
      </w:r>
      <w:r w:rsidR="007C21D6">
        <w:rPr>
          <w:bCs/>
        </w:rPr>
        <w:t>400</w:t>
      </w:r>
      <w:r w:rsidRPr="00512A2B">
        <w:rPr>
          <w:bCs/>
        </w:rPr>
        <w:t xml:space="preserve"> tūkst. Eur </w:t>
      </w:r>
      <w:r w:rsidRPr="00512A2B">
        <w:t xml:space="preserve">paskola bus skiriama </w:t>
      </w:r>
      <w:r w:rsidR="007C21D6">
        <w:rPr>
          <w:rFonts w:eastAsia="Calibri"/>
        </w:rPr>
        <w:t xml:space="preserve">savivaldybės ir valstybės investicijų programoje  įgyvendinamo projekto </w:t>
      </w:r>
      <w:r w:rsidR="007C21D6" w:rsidRPr="007201EC">
        <w:rPr>
          <w:iCs/>
          <w:color w:val="000000"/>
        </w:rPr>
        <w:t>,,Sporto paskirties pastato Molėtuose, Ąžuolų g. 10, rekonstravimas"</w:t>
      </w:r>
      <w:r w:rsidR="007C21D6">
        <w:rPr>
          <w:iCs/>
          <w:color w:val="000000"/>
        </w:rPr>
        <w:t xml:space="preserve"> finansavimui.</w:t>
      </w:r>
    </w:p>
    <w:p w14:paraId="133B5437" w14:textId="7190D8B5" w:rsidR="00EF1D8C" w:rsidRDefault="00EF1D8C" w:rsidP="006B4551">
      <w:pPr>
        <w:spacing w:line="360" w:lineRule="auto"/>
        <w:ind w:firstLine="720"/>
        <w:jc w:val="both"/>
      </w:pPr>
      <w:r w:rsidRPr="008A2EE4">
        <w:t xml:space="preserve">Pagal </w:t>
      </w:r>
      <w:r w:rsidR="00345C20">
        <w:rPr>
          <w:lang w:val="pt-BR"/>
        </w:rPr>
        <w:t>Molėtų rajono k</w:t>
      </w:r>
      <w:r w:rsidR="00345C20" w:rsidRPr="00A90139">
        <w:rPr>
          <w:lang w:val="pt-BR"/>
        </w:rPr>
        <w:t xml:space="preserve">ontrolės </w:t>
      </w:r>
      <w:r w:rsidR="00345C20">
        <w:rPr>
          <w:lang w:val="pt-BR"/>
        </w:rPr>
        <w:t xml:space="preserve">ir audito </w:t>
      </w:r>
      <w:r w:rsidR="00345C20" w:rsidRPr="00A90139">
        <w:rPr>
          <w:lang w:val="pt-BR"/>
        </w:rPr>
        <w:t>tarnybos</w:t>
      </w:r>
      <w:r w:rsidR="00345C20">
        <w:rPr>
          <w:lang w:val="pt-BR"/>
        </w:rPr>
        <w:t xml:space="preserve"> </w:t>
      </w:r>
      <w:r w:rsidR="002D0CA4">
        <w:t>20</w:t>
      </w:r>
      <w:r w:rsidR="00860DFA">
        <w:t>2</w:t>
      </w:r>
      <w:r w:rsidR="007C21D6">
        <w:t>2</w:t>
      </w:r>
      <w:r w:rsidR="00DA2319" w:rsidRPr="008A2EE4">
        <w:t xml:space="preserve"> m</w:t>
      </w:r>
      <w:r w:rsidR="00DA2319" w:rsidRPr="0053429D">
        <w:t xml:space="preserve">. </w:t>
      </w:r>
      <w:r w:rsidR="00345C20">
        <w:t>balandžio 1</w:t>
      </w:r>
      <w:r w:rsidR="007C21D6">
        <w:t>5</w:t>
      </w:r>
      <w:r w:rsidR="0053429D" w:rsidRPr="0053429D">
        <w:t xml:space="preserve"> </w:t>
      </w:r>
      <w:r w:rsidR="001F5DAD" w:rsidRPr="0053429D">
        <w:t>d.</w:t>
      </w:r>
      <w:r w:rsidR="001F5DAD" w:rsidRPr="008A2EE4">
        <w:t xml:space="preserve">  </w:t>
      </w:r>
      <w:r w:rsidR="0086399C" w:rsidRPr="008A2EE4">
        <w:t xml:space="preserve">pateiktą </w:t>
      </w:r>
      <w:r w:rsidR="001F5DAD" w:rsidRPr="008A2EE4">
        <w:t xml:space="preserve">išvadą  Nr. </w:t>
      </w:r>
      <w:r w:rsidR="00D46193" w:rsidRPr="008A2EE4">
        <w:t>KI</w:t>
      </w:r>
      <w:r w:rsidR="001F5DAD" w:rsidRPr="008A2EE4">
        <w:t>-</w:t>
      </w:r>
      <w:r w:rsidR="00BC7F98">
        <w:t>1</w:t>
      </w:r>
      <w:r w:rsidRPr="00F5541D">
        <w:t xml:space="preserve"> ,,Dėl Molėtų rajono  saviv</w:t>
      </w:r>
      <w:r w:rsidR="00214E78" w:rsidRPr="00F5541D">
        <w:t>aldybės</w:t>
      </w:r>
      <w:r w:rsidR="00BC7F98">
        <w:t xml:space="preserve"> galimybės imti ilgalaikę paskolą 2022 metais vertinimo</w:t>
      </w:r>
      <w:r w:rsidR="002D0CA4" w:rsidRPr="00F5541D">
        <w:t>“</w:t>
      </w:r>
      <w:r w:rsidRPr="00F5541D">
        <w:t xml:space="preserve"> </w:t>
      </w:r>
      <w:r w:rsidR="00341669" w:rsidRPr="00F5541D">
        <w:t>(pridedama)</w:t>
      </w:r>
      <w:r w:rsidR="00DA2319" w:rsidRPr="00F5541D">
        <w:t>,</w:t>
      </w:r>
      <w:r w:rsidR="00DA2319" w:rsidRPr="008A2EE4">
        <w:t xml:space="preserve"> </w:t>
      </w:r>
      <w:r w:rsidR="006B4551" w:rsidRPr="008A2EE4">
        <w:t>s</w:t>
      </w:r>
      <w:r w:rsidR="00DA2319" w:rsidRPr="008A2EE4">
        <w:t>avivaldybės administracija</w:t>
      </w:r>
      <w:r w:rsidR="006B4551" w:rsidRPr="008A2EE4">
        <w:t>,</w:t>
      </w:r>
      <w:r w:rsidR="00DA2319" w:rsidRPr="008A2EE4">
        <w:t xml:space="preserve"> imdama ilgalaikę paskolą, neviršys įstatyme numatytų savivaldyb</w:t>
      </w:r>
      <w:r w:rsidR="006B4551" w:rsidRPr="008A2EE4">
        <w:t>ės</w:t>
      </w:r>
      <w:r w:rsidR="00461635" w:rsidRPr="008A2EE4">
        <w:t xml:space="preserve"> skolos ir</w:t>
      </w:r>
      <w:r w:rsidR="006B4551" w:rsidRPr="008A2EE4">
        <w:t xml:space="preserve"> metinio grynojo</w:t>
      </w:r>
      <w:r w:rsidR="00461635" w:rsidRPr="008A2EE4">
        <w:t xml:space="preserve"> skolinimosi limitų.</w:t>
      </w:r>
      <w:r w:rsidRPr="00284C52">
        <w:t xml:space="preserve"> </w:t>
      </w:r>
    </w:p>
    <w:p w14:paraId="661A89FC" w14:textId="0899005C" w:rsidR="002D0CA4" w:rsidRDefault="002D0CA4" w:rsidP="006B4551">
      <w:pPr>
        <w:spacing w:line="360" w:lineRule="auto"/>
        <w:ind w:firstLine="720"/>
        <w:jc w:val="both"/>
      </w:pPr>
      <w:r>
        <w:t>20</w:t>
      </w:r>
      <w:r w:rsidR="00945B9D">
        <w:t>2</w:t>
      </w:r>
      <w:r w:rsidR="003C793E">
        <w:t>2</w:t>
      </w:r>
      <w:r w:rsidR="00945B9D">
        <w:t xml:space="preserve"> </w:t>
      </w:r>
      <w:r>
        <w:t xml:space="preserve">m. balandžio 1 </w:t>
      </w:r>
      <w:r w:rsidR="00BC4287">
        <w:t>d. savivaldybės skolą</w:t>
      </w:r>
      <w:r>
        <w:t xml:space="preserve"> sudaro </w:t>
      </w:r>
      <w:r w:rsidR="003C793E" w:rsidRPr="0049586F">
        <w:t>3312,7</w:t>
      </w:r>
      <w:r>
        <w:t xml:space="preserve"> tūkst. Eur, tai sudaro </w:t>
      </w:r>
      <w:r w:rsidR="003C793E">
        <w:t>23,35</w:t>
      </w:r>
      <w:r w:rsidR="00945B9D">
        <w:t xml:space="preserve"> procentus</w:t>
      </w:r>
      <w:r>
        <w:t xml:space="preserve"> prognozuojamų Savivaldybės biudžeto pajamų (savivaldybės prognozuojamos pajamos- </w:t>
      </w:r>
      <w:r w:rsidR="003C793E">
        <w:t>14190</w:t>
      </w:r>
      <w:r>
        <w:t xml:space="preserve"> tūkst. eurų).</w:t>
      </w:r>
      <w:r w:rsidR="00951C85">
        <w:t xml:space="preserve"> Molėtų savivaldybės skolos limitas yra </w:t>
      </w:r>
      <w:r w:rsidR="003C793E">
        <w:t xml:space="preserve">8514 </w:t>
      </w:r>
      <w:r w:rsidR="00951C85">
        <w:t xml:space="preserve">tūkst. Eur. (60 procentų nuo prognozuojamų pajamų). </w:t>
      </w:r>
      <w:r w:rsidR="00945B9D">
        <w:t>Informacija pateikiama lentelėje:</w:t>
      </w:r>
    </w:p>
    <w:p w14:paraId="70AF79AC" w14:textId="16DBBACA" w:rsidR="00660B1C" w:rsidRDefault="00660B1C" w:rsidP="006B4551">
      <w:pPr>
        <w:spacing w:line="360" w:lineRule="auto"/>
        <w:ind w:firstLine="720"/>
        <w:jc w:val="both"/>
      </w:pPr>
    </w:p>
    <w:p w14:paraId="0699A23D" w14:textId="4EF1C33E" w:rsidR="00660B1C" w:rsidRDefault="00660B1C" w:rsidP="006B4551">
      <w:pPr>
        <w:spacing w:line="360" w:lineRule="auto"/>
        <w:ind w:firstLine="720"/>
        <w:jc w:val="both"/>
      </w:pPr>
    </w:p>
    <w:p w14:paraId="2BDC0D7F" w14:textId="33FE9129" w:rsidR="00660B1C" w:rsidRDefault="00660B1C" w:rsidP="006B4551">
      <w:pPr>
        <w:spacing w:line="360" w:lineRule="auto"/>
        <w:ind w:firstLine="720"/>
        <w:jc w:val="both"/>
      </w:pPr>
    </w:p>
    <w:p w14:paraId="4813AB6F" w14:textId="77777777" w:rsidR="00660B1C" w:rsidRDefault="00660B1C" w:rsidP="006B4551">
      <w:pPr>
        <w:spacing w:line="360" w:lineRule="auto"/>
        <w:ind w:firstLine="7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3"/>
        <w:gridCol w:w="5506"/>
        <w:gridCol w:w="1336"/>
        <w:gridCol w:w="1496"/>
      </w:tblGrid>
      <w:tr w:rsidR="003C793E" w:rsidRPr="00660B1C" w14:paraId="76FC6CC1" w14:textId="77777777" w:rsidTr="00F6044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4082" w14:textId="77777777" w:rsidR="003C793E" w:rsidRPr="00660B1C" w:rsidRDefault="003C793E" w:rsidP="00F60442">
            <w:pPr>
              <w:jc w:val="both"/>
            </w:pPr>
            <w:r w:rsidRPr="00660B1C">
              <w:lastRenderedPageBreak/>
              <w:t>Eil. Nr.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A7CD" w14:textId="77777777" w:rsidR="003C793E" w:rsidRPr="00660B1C" w:rsidRDefault="003C793E" w:rsidP="00F60442">
            <w:pPr>
              <w:jc w:val="center"/>
            </w:pPr>
            <w:r w:rsidRPr="00660B1C">
              <w:t>Rodikliai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1E97" w14:textId="77777777" w:rsidR="003C793E" w:rsidRPr="00660B1C" w:rsidRDefault="003C793E" w:rsidP="00F60442">
            <w:pPr>
              <w:jc w:val="center"/>
            </w:pPr>
            <w:r w:rsidRPr="00660B1C">
              <w:t>2022 m.</w:t>
            </w:r>
          </w:p>
        </w:tc>
      </w:tr>
      <w:tr w:rsidR="003C793E" w:rsidRPr="00660B1C" w14:paraId="07F4BA52" w14:textId="77777777" w:rsidTr="00F604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2984" w14:textId="77777777" w:rsidR="003C793E" w:rsidRPr="00660B1C" w:rsidRDefault="003C793E" w:rsidP="00F60442">
            <w:pPr>
              <w:jc w:val="both"/>
            </w:pPr>
            <w:r w:rsidRPr="00660B1C"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7B1B" w14:textId="77777777" w:rsidR="003C793E" w:rsidRPr="00660B1C" w:rsidRDefault="003C793E" w:rsidP="00F60442">
            <w:pPr>
              <w:jc w:val="both"/>
            </w:pPr>
            <w:r w:rsidRPr="00660B1C">
              <w:t xml:space="preserve">2022 m. savivaldybės biudžeto prognozuojamos pajamos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7F97" w14:textId="77777777" w:rsidR="003C793E" w:rsidRPr="00660B1C" w:rsidRDefault="003C793E" w:rsidP="00F60442">
            <w:pPr>
              <w:jc w:val="center"/>
            </w:pPr>
            <w:r w:rsidRPr="00660B1C">
              <w:t>14190</w:t>
            </w:r>
          </w:p>
        </w:tc>
      </w:tr>
      <w:tr w:rsidR="003C793E" w:rsidRPr="00660B1C" w14:paraId="4ED5586C" w14:textId="77777777" w:rsidTr="00F60442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9602" w14:textId="77777777" w:rsidR="003C793E" w:rsidRPr="00660B1C" w:rsidRDefault="003C793E" w:rsidP="00F60442">
            <w:pPr>
              <w:jc w:val="both"/>
            </w:pPr>
            <w:r w:rsidRPr="00660B1C">
              <w:t>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A9BC" w14:textId="77777777" w:rsidR="003C793E" w:rsidRPr="00660B1C" w:rsidRDefault="003C793E" w:rsidP="00F60442">
            <w:pPr>
              <w:jc w:val="both"/>
            </w:pPr>
            <w:r w:rsidRPr="00660B1C">
              <w:t>2022 metų finansinių rodiklių patvirtinimo įstatymo 13 straipsnyje nustatyti savivaldybių skolinimosi limitai: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776D" w14:textId="77777777" w:rsidR="003C793E" w:rsidRPr="00660B1C" w:rsidRDefault="003C793E" w:rsidP="00F60442">
            <w:pPr>
              <w:jc w:val="center"/>
            </w:pPr>
            <w:r w:rsidRPr="00660B1C">
              <w:t xml:space="preserve">Limitas </w:t>
            </w:r>
            <w:r w:rsidRPr="00660B1C">
              <w:br/>
              <w:t xml:space="preserve">2022 m.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5A2E" w14:textId="77777777" w:rsidR="003C793E" w:rsidRPr="00660B1C" w:rsidRDefault="003C793E" w:rsidP="00F60442">
            <w:pPr>
              <w:jc w:val="center"/>
            </w:pPr>
            <w:r w:rsidRPr="00660B1C">
              <w:t>Savivaldybės skola</w:t>
            </w:r>
          </w:p>
        </w:tc>
      </w:tr>
      <w:tr w:rsidR="003C793E" w:rsidRPr="00660B1C" w14:paraId="53D28BAA" w14:textId="77777777" w:rsidTr="00F6044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0C89" w14:textId="77777777" w:rsidR="003C793E" w:rsidRPr="00660B1C" w:rsidRDefault="003C793E" w:rsidP="00F6044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D3C9" w14:textId="77777777" w:rsidR="003C793E" w:rsidRPr="00660B1C" w:rsidRDefault="003C793E" w:rsidP="00F60442"/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B510" w14:textId="77777777" w:rsidR="003C793E" w:rsidRPr="00660B1C" w:rsidRDefault="003C793E" w:rsidP="00F60442"/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07FF" w14:textId="77777777" w:rsidR="003C793E" w:rsidRPr="00660B1C" w:rsidRDefault="003C793E" w:rsidP="00F60442">
            <w:pPr>
              <w:jc w:val="center"/>
            </w:pPr>
            <w:r w:rsidRPr="00660B1C">
              <w:t>2021-12-31</w:t>
            </w:r>
          </w:p>
        </w:tc>
      </w:tr>
      <w:tr w:rsidR="003C793E" w:rsidRPr="00660B1C" w14:paraId="1C2657B2" w14:textId="77777777" w:rsidTr="00F6044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E448" w14:textId="77777777" w:rsidR="003C793E" w:rsidRPr="00660B1C" w:rsidRDefault="003C793E" w:rsidP="00F60442">
            <w:pPr>
              <w:jc w:val="both"/>
            </w:pPr>
            <w:r w:rsidRPr="00660B1C"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6ABC" w14:textId="77777777" w:rsidR="003C793E" w:rsidRPr="00660B1C" w:rsidRDefault="003C793E" w:rsidP="00F60442">
            <w:pPr>
              <w:jc w:val="both"/>
            </w:pPr>
            <w:r w:rsidRPr="00660B1C">
              <w:t xml:space="preserve">savivaldybės skola negali viršyti 60 proc. prognozuojamų savivaldybės biudžeto pajamų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7A33" w14:textId="77777777" w:rsidR="003C793E" w:rsidRPr="00660B1C" w:rsidRDefault="003C793E" w:rsidP="00F60442">
            <w:pPr>
              <w:jc w:val="right"/>
            </w:pPr>
            <w:r w:rsidRPr="00660B1C">
              <w:t>8514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D070" w14:textId="77777777" w:rsidR="003C793E" w:rsidRPr="00660B1C" w:rsidRDefault="003C793E" w:rsidP="00F60442">
            <w:pPr>
              <w:jc w:val="right"/>
            </w:pPr>
            <w:r w:rsidRPr="00660B1C">
              <w:t>3312,7</w:t>
            </w:r>
          </w:p>
        </w:tc>
      </w:tr>
      <w:tr w:rsidR="003C793E" w:rsidRPr="0049586F" w14:paraId="655858F2" w14:textId="77777777" w:rsidTr="00F604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F6A6" w14:textId="77777777" w:rsidR="003C793E" w:rsidRPr="00660B1C" w:rsidRDefault="003C793E" w:rsidP="00F60442">
            <w:pPr>
              <w:jc w:val="both"/>
            </w:pPr>
            <w:r w:rsidRPr="00660B1C"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ED83" w14:textId="77777777" w:rsidR="003C793E" w:rsidRPr="00660B1C" w:rsidRDefault="003C793E" w:rsidP="00F60442">
            <w:pPr>
              <w:jc w:val="both"/>
            </w:pPr>
            <w:r w:rsidRPr="00660B1C">
              <w:t>Savivaldybės skola procentais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7EB4" w14:textId="77777777" w:rsidR="003C793E" w:rsidRPr="00660B1C" w:rsidRDefault="003C793E" w:rsidP="00F60442">
            <w:pPr>
              <w:jc w:val="right"/>
            </w:pPr>
            <w:r w:rsidRPr="00660B1C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7724" w14:textId="77777777" w:rsidR="003C793E" w:rsidRPr="0049586F" w:rsidRDefault="003C793E" w:rsidP="00F60442">
            <w:pPr>
              <w:jc w:val="right"/>
            </w:pPr>
            <w:r w:rsidRPr="00660B1C">
              <w:t>23,35</w:t>
            </w:r>
          </w:p>
        </w:tc>
      </w:tr>
    </w:tbl>
    <w:p w14:paraId="53FF7644" w14:textId="77777777" w:rsidR="00945B9D" w:rsidRDefault="00945B9D" w:rsidP="00945B9D">
      <w:pPr>
        <w:spacing w:line="360" w:lineRule="auto"/>
        <w:jc w:val="both"/>
      </w:pPr>
    </w:p>
    <w:p w14:paraId="54677108" w14:textId="2EBCF8DD" w:rsidR="008F5D2B" w:rsidRDefault="00BC4287" w:rsidP="004C4EEB">
      <w:pPr>
        <w:tabs>
          <w:tab w:val="left" w:pos="680"/>
          <w:tab w:val="left" w:pos="1206"/>
        </w:tabs>
        <w:spacing w:line="360" w:lineRule="auto"/>
        <w:jc w:val="both"/>
        <w:rPr>
          <w:b/>
          <w:bCs/>
        </w:rPr>
      </w:pPr>
      <w:r>
        <w:tab/>
      </w:r>
      <w:r w:rsidR="008F5D2B" w:rsidRPr="009B1C1F">
        <w:rPr>
          <w:b/>
          <w:bCs/>
        </w:rPr>
        <w:t>2. Siūlomos teisinio reguliavimo nuostatos:</w:t>
      </w:r>
    </w:p>
    <w:p w14:paraId="546A7575" w14:textId="32D82444" w:rsidR="00435E23" w:rsidRPr="00435E23" w:rsidRDefault="00435E23" w:rsidP="00435E23">
      <w:pPr>
        <w:spacing w:line="360" w:lineRule="auto"/>
        <w:ind w:firstLine="720"/>
        <w:jc w:val="both"/>
        <w:rPr>
          <w:i/>
          <w:iCs/>
        </w:rPr>
      </w:pPr>
      <w:r>
        <w:t xml:space="preserve">Šiuo Molėtų rajono savivaldybės tarybos sprendimu, </w:t>
      </w:r>
      <w:r w:rsidRPr="009C154D">
        <w:t xml:space="preserve"> </w:t>
      </w:r>
      <w:r>
        <w:t>s</w:t>
      </w:r>
      <w:r w:rsidRPr="009C154D">
        <w:t>avivaldybės administracij</w:t>
      </w:r>
      <w:r>
        <w:t>a</w:t>
      </w:r>
      <w:r w:rsidRPr="009C154D">
        <w:t xml:space="preserve"> </w:t>
      </w:r>
      <w:r>
        <w:t>į</w:t>
      </w:r>
      <w:r w:rsidRPr="009C154D">
        <w:t>pareigo</w:t>
      </w:r>
      <w:r>
        <w:t>jama</w:t>
      </w:r>
      <w:r w:rsidRPr="009C154D">
        <w:t xml:space="preserve"> organizuoti  paskolos ėmimo procedūras</w:t>
      </w:r>
      <w:r>
        <w:t xml:space="preserve">, o </w:t>
      </w:r>
      <w:r w:rsidRPr="00435E23">
        <w:rPr>
          <w:rStyle w:val="Emfaz"/>
          <w:i w:val="0"/>
          <w:iCs w:val="0"/>
        </w:rPr>
        <w:t>savivaldybės administracijos direktori</w:t>
      </w:r>
      <w:r>
        <w:rPr>
          <w:rStyle w:val="Emfaz"/>
          <w:i w:val="0"/>
          <w:iCs w:val="0"/>
        </w:rPr>
        <w:t>us įgaliojamas</w:t>
      </w:r>
      <w:r w:rsidRPr="00435E23">
        <w:rPr>
          <w:rStyle w:val="Emfaz"/>
          <w:i w:val="0"/>
          <w:iCs w:val="0"/>
        </w:rPr>
        <w:t xml:space="preserve"> su konkursą laimėjusia kredito  įstaiga pasirašyti paskolos pirkimo sutartį, jos papildymus, pakeitimus, kitus su paskolos pirkimu susijusius dokumentus.</w:t>
      </w:r>
    </w:p>
    <w:p w14:paraId="79D86D3A" w14:textId="77777777" w:rsidR="008F5D2B" w:rsidRDefault="008F5D2B" w:rsidP="00060CE5">
      <w:pPr>
        <w:pStyle w:val="Sraopastraipa"/>
        <w:rPr>
          <w:b/>
          <w:bCs/>
        </w:rPr>
      </w:pPr>
      <w:r w:rsidRPr="009B1C1F">
        <w:rPr>
          <w:b/>
          <w:bCs/>
        </w:rPr>
        <w:t>3. Laukiami rezultatai:</w:t>
      </w:r>
    </w:p>
    <w:p w14:paraId="6BA8D4F0" w14:textId="1E659B54" w:rsidR="00435E23" w:rsidRDefault="00435E23" w:rsidP="00435E23">
      <w:pPr>
        <w:spacing w:line="360" w:lineRule="auto"/>
        <w:ind w:firstLine="720"/>
        <w:jc w:val="both"/>
      </w:pPr>
      <w:r>
        <w:t xml:space="preserve">Paimta  </w:t>
      </w:r>
      <w:r w:rsidR="00660B1C">
        <w:t>900</w:t>
      </w:r>
      <w:r w:rsidRPr="00FB22F3">
        <w:t> 000 (</w:t>
      </w:r>
      <w:r w:rsidR="00660B1C">
        <w:t>devyni</w:t>
      </w:r>
      <w:r>
        <w:t xml:space="preserve"> šimtai </w:t>
      </w:r>
      <w:r w:rsidRPr="00FB22F3">
        <w:t>tūkstanči</w:t>
      </w:r>
      <w:r w:rsidR="00660B1C">
        <w:t>ų</w:t>
      </w:r>
      <w:r w:rsidRPr="00FB22F3">
        <w:t xml:space="preserve">) </w:t>
      </w:r>
      <w:r>
        <w:t>eurų paskola 10 metų iš palankiausias sąlygas pasiūliusios kredito įstaigos.</w:t>
      </w:r>
    </w:p>
    <w:p w14:paraId="6CFC1B56" w14:textId="77777777" w:rsidR="008F5D2B" w:rsidRPr="00F2309D" w:rsidRDefault="008F5D2B" w:rsidP="00060CE5">
      <w:pPr>
        <w:spacing w:line="360" w:lineRule="auto"/>
        <w:rPr>
          <w:b/>
          <w:bCs/>
        </w:rPr>
      </w:pPr>
      <w:r>
        <w:t xml:space="preserve">            </w:t>
      </w:r>
      <w:r w:rsidRPr="00F2309D">
        <w:rPr>
          <w:b/>
          <w:bCs/>
        </w:rPr>
        <w:t>4. Lėšų poreikis ir jų šaltiniai:</w:t>
      </w:r>
    </w:p>
    <w:p w14:paraId="35743F6A" w14:textId="5F8F0757" w:rsidR="00435E23" w:rsidRDefault="00435E23" w:rsidP="00435E23">
      <w:pPr>
        <w:spacing w:line="360" w:lineRule="auto"/>
        <w:ind w:firstLine="720"/>
        <w:jc w:val="both"/>
      </w:pPr>
      <w:r>
        <w:t xml:space="preserve">Paimta </w:t>
      </w:r>
      <w:r w:rsidR="00660B1C">
        <w:t>900</w:t>
      </w:r>
      <w:r w:rsidR="008F5D2B">
        <w:t>000 eur ilgalaik</w:t>
      </w:r>
      <w:r>
        <w:t>ė</w:t>
      </w:r>
      <w:r w:rsidR="008F5D2B">
        <w:t xml:space="preserve"> paskol</w:t>
      </w:r>
      <w:r>
        <w:t>a</w:t>
      </w:r>
      <w:r w:rsidR="004C4EEB">
        <w:t xml:space="preserve"> </w:t>
      </w:r>
      <w:r>
        <w:t>būtų naudojama:</w:t>
      </w:r>
    </w:p>
    <w:p w14:paraId="147A1246" w14:textId="288ED50C" w:rsidR="00660B1C" w:rsidRDefault="00660B1C" w:rsidP="00660B1C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Pr="004C4EEB">
        <w:t xml:space="preserve">1.  </w:t>
      </w:r>
      <w:r>
        <w:t xml:space="preserve">500 tūkst. Eur </w:t>
      </w:r>
      <w:r w:rsidRPr="004C4EEB">
        <w:t>202</w:t>
      </w:r>
      <w:r>
        <w:t>2</w:t>
      </w:r>
      <w:r w:rsidRPr="004C4EEB">
        <w:t xml:space="preserve"> m. paskolų daliai grąžinti. </w:t>
      </w:r>
    </w:p>
    <w:p w14:paraId="2A1BB6C9" w14:textId="77777777" w:rsidR="00660B1C" w:rsidRDefault="00660B1C" w:rsidP="00660B1C">
      <w:pPr>
        <w:spacing w:line="360" w:lineRule="auto"/>
        <w:ind w:firstLine="680"/>
        <w:jc w:val="both"/>
        <w:rPr>
          <w:iCs/>
          <w:color w:val="000000"/>
        </w:rPr>
      </w:pPr>
      <w:r>
        <w:t xml:space="preserve">2. </w:t>
      </w:r>
      <w:r>
        <w:rPr>
          <w:bCs/>
        </w:rPr>
        <w:t>400</w:t>
      </w:r>
      <w:r w:rsidRPr="00512A2B">
        <w:rPr>
          <w:bCs/>
        </w:rPr>
        <w:t xml:space="preserve"> tūkst. Eur </w:t>
      </w:r>
      <w:r w:rsidRPr="00512A2B">
        <w:t xml:space="preserve">paskola bus skiriama </w:t>
      </w:r>
      <w:r>
        <w:rPr>
          <w:rFonts w:eastAsia="Calibri"/>
        </w:rPr>
        <w:t xml:space="preserve">savivaldybės ir valstybės investicijų programoje  įgyvendinamo projekto </w:t>
      </w:r>
      <w:r w:rsidRPr="007201EC">
        <w:rPr>
          <w:iCs/>
          <w:color w:val="000000"/>
        </w:rPr>
        <w:t>,,Sporto paskirties pastato Molėtuose, Ąžuolų g. 10, rekonstravimas"</w:t>
      </w:r>
      <w:r>
        <w:rPr>
          <w:iCs/>
          <w:color w:val="000000"/>
        </w:rPr>
        <w:t xml:space="preserve"> finansavimui.</w:t>
      </w:r>
    </w:p>
    <w:p w14:paraId="1D7186B4" w14:textId="5B18C1AD" w:rsidR="008F5D2B" w:rsidRPr="00F2309D" w:rsidRDefault="005F7277" w:rsidP="008F5D2B">
      <w:pPr>
        <w:spacing w:line="360" w:lineRule="auto"/>
        <w:jc w:val="both"/>
        <w:rPr>
          <w:b/>
          <w:bCs/>
        </w:rPr>
      </w:pPr>
      <w:r>
        <w:t xml:space="preserve"> </w:t>
      </w:r>
      <w:r w:rsidR="008F5D2B">
        <w:t xml:space="preserve">         </w:t>
      </w:r>
      <w:r w:rsidR="008F5D2B" w:rsidRPr="00F2309D">
        <w:rPr>
          <w:b/>
          <w:bCs/>
        </w:rPr>
        <w:t xml:space="preserve">  5. Kiti sprendimui priimti reikalingi pagrindimai, skaičiavimai ar paaiškinimai.</w:t>
      </w:r>
    </w:p>
    <w:p w14:paraId="2AE6D24B" w14:textId="509028EC" w:rsidR="004C4EEB" w:rsidRDefault="004C4EEB" w:rsidP="004C4EEB">
      <w:pPr>
        <w:tabs>
          <w:tab w:val="left" w:pos="1021"/>
          <w:tab w:val="left" w:pos="1077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Savivaldybės biudžetas planuojamas, tvirtinamas, keičiamas ir vykdomas vadovaujantis Fiskalinės sutarties įgyvendinimo konstitucinio įstatymo 4 straipsnio 4 dalies nuostatomis, metinio grynojo skolinimosi suma negali viršyti 1,5 procento biudžeto pajamų dėl 202</w:t>
      </w:r>
      <w:r w:rsidR="00660B1C">
        <w:rPr>
          <w:color w:val="000000"/>
        </w:rPr>
        <w:t>2</w:t>
      </w:r>
      <w:r>
        <w:rPr>
          <w:color w:val="000000"/>
        </w:rPr>
        <w:t xml:space="preserve"> metams prognozuojamo neigiamo produkcijos atotrūkio nuo potencialo. Skaičiavimas pateikiamas lentelėje: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5756"/>
        <w:gridCol w:w="1480"/>
        <w:gridCol w:w="1269"/>
      </w:tblGrid>
      <w:tr w:rsidR="00660B1C" w:rsidRPr="0049586F" w14:paraId="6406D7B5" w14:textId="77777777" w:rsidTr="00131A0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3907" w14:textId="77777777" w:rsidR="00660B1C" w:rsidRPr="0049586F" w:rsidRDefault="00660B1C" w:rsidP="00131A04">
            <w:pPr>
              <w:jc w:val="both"/>
            </w:pPr>
            <w:r w:rsidRPr="0049586F">
              <w:t>Eil. Nr.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96AA" w14:textId="77777777" w:rsidR="00660B1C" w:rsidRPr="0049586F" w:rsidRDefault="00660B1C" w:rsidP="00131A04">
            <w:pPr>
              <w:jc w:val="center"/>
            </w:pPr>
            <w:r w:rsidRPr="0049586F">
              <w:t>Rodikliai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B86B" w14:textId="77777777" w:rsidR="00660B1C" w:rsidRPr="0049586F" w:rsidRDefault="00660B1C" w:rsidP="00131A04">
            <w:pPr>
              <w:jc w:val="center"/>
            </w:pPr>
            <w:r w:rsidRPr="0049586F">
              <w:t>2022 m. duomenys</w:t>
            </w:r>
          </w:p>
        </w:tc>
      </w:tr>
      <w:tr w:rsidR="00660B1C" w:rsidRPr="0049586F" w14:paraId="62CE1ECF" w14:textId="77777777" w:rsidTr="00131A0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17E3" w14:textId="77777777" w:rsidR="00660B1C" w:rsidRPr="0049586F" w:rsidRDefault="00660B1C" w:rsidP="00131A04">
            <w:pPr>
              <w:jc w:val="center"/>
            </w:pPr>
            <w:r w:rsidRPr="0049586F">
              <w:t xml:space="preserve">1. </w:t>
            </w:r>
          </w:p>
        </w:tc>
        <w:tc>
          <w:tcPr>
            <w:tcW w:w="6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5733" w14:textId="77777777" w:rsidR="00660B1C" w:rsidRPr="0049586F" w:rsidRDefault="00660B1C" w:rsidP="00131A04">
            <w:r w:rsidRPr="0049586F">
              <w:t xml:space="preserve">Vadovaujantis Fiskalinės sutarties įgyvendinimo konstitucinio įstatymo 4 straipsnio 4 dalies nuostatomis, metinio grynojo skolinimosi suma negali viršyti 1,5 procento biudžeto pajamų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238E" w14:textId="77777777" w:rsidR="00660B1C" w:rsidRPr="0049586F" w:rsidRDefault="00660B1C" w:rsidP="00131A04">
            <w:pPr>
              <w:jc w:val="center"/>
            </w:pPr>
            <w:r w:rsidRPr="0049586F">
              <w:t>2022 m. pajamos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EB3B" w14:textId="77777777" w:rsidR="00660B1C" w:rsidRPr="0049586F" w:rsidRDefault="00660B1C" w:rsidP="00131A04">
            <w:pPr>
              <w:jc w:val="center"/>
            </w:pPr>
            <w:r w:rsidRPr="0049586F">
              <w:t xml:space="preserve">1,5 proc. </w:t>
            </w:r>
          </w:p>
        </w:tc>
      </w:tr>
      <w:tr w:rsidR="00660B1C" w:rsidRPr="0049586F" w14:paraId="5D2721BB" w14:textId="77777777" w:rsidTr="00131A04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0C604" w14:textId="77777777" w:rsidR="00660B1C" w:rsidRPr="0049586F" w:rsidRDefault="00660B1C" w:rsidP="00131A04"/>
        </w:tc>
        <w:tc>
          <w:tcPr>
            <w:tcW w:w="6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940A0" w14:textId="77777777" w:rsidR="00660B1C" w:rsidRPr="0049586F" w:rsidRDefault="00660B1C" w:rsidP="00131A04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044D" w14:textId="77777777" w:rsidR="00660B1C" w:rsidRPr="0049586F" w:rsidRDefault="00660B1C" w:rsidP="00131A04">
            <w:pPr>
              <w:jc w:val="right"/>
            </w:pPr>
            <w:r w:rsidRPr="0049586F">
              <w:t>27759,6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F76E" w14:textId="77777777" w:rsidR="00660B1C" w:rsidRPr="0049586F" w:rsidRDefault="00660B1C" w:rsidP="00131A04">
            <w:pPr>
              <w:jc w:val="right"/>
            </w:pPr>
            <w:r w:rsidRPr="0049586F">
              <w:t>416,4</w:t>
            </w:r>
          </w:p>
        </w:tc>
      </w:tr>
    </w:tbl>
    <w:p w14:paraId="67EA2B3A" w14:textId="350771FE" w:rsidR="00345C20" w:rsidRDefault="00060CE5" w:rsidP="00060CE5">
      <w:pPr>
        <w:spacing w:line="360" w:lineRule="auto"/>
        <w:jc w:val="both"/>
      </w:pPr>
      <w:r>
        <w:lastRenderedPageBreak/>
        <w:t xml:space="preserve">             </w:t>
      </w:r>
      <w:r w:rsidR="00345C20">
        <w:t xml:space="preserve"> Savivaldybės informacija apie ilgalaikius įsipareigojimus po 202</w:t>
      </w:r>
      <w:r w:rsidR="00660B1C">
        <w:t>2</w:t>
      </w:r>
      <w:r w:rsidR="00345C20">
        <w:t xml:space="preserve"> m. pasiskolinimo  pateikiama lentelėje: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0"/>
        <w:gridCol w:w="876"/>
      </w:tblGrid>
      <w:tr w:rsidR="00660B1C" w:rsidRPr="001A6EB2" w14:paraId="4697C53D" w14:textId="77777777" w:rsidTr="00131A04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14:paraId="67C994E7" w14:textId="77777777" w:rsidR="00660B1C" w:rsidRPr="001A6EB2" w:rsidRDefault="00660B1C" w:rsidP="00131A04">
            <w:pPr>
              <w:jc w:val="both"/>
            </w:pPr>
            <w:r w:rsidRPr="001A6EB2">
              <w:t>Savivaldybės skola negali viršyti 60 proc. prognozuojamų savivaldybės biudžeto pajamų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62565B" w14:textId="77777777" w:rsidR="00660B1C" w:rsidRPr="001A6EB2" w:rsidRDefault="00660B1C" w:rsidP="00131A04">
            <w:pPr>
              <w:jc w:val="right"/>
            </w:pPr>
            <w:r w:rsidRPr="001A6EB2">
              <w:t>8514</w:t>
            </w:r>
          </w:p>
        </w:tc>
      </w:tr>
      <w:tr w:rsidR="00660B1C" w:rsidRPr="001A6EB2" w14:paraId="5BDCCE13" w14:textId="77777777" w:rsidTr="00131A0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47768961" w14:textId="77777777" w:rsidR="00660B1C" w:rsidRPr="001A6EB2" w:rsidRDefault="00660B1C" w:rsidP="00131A04">
            <w:pPr>
              <w:jc w:val="both"/>
            </w:pPr>
            <w:r w:rsidRPr="001A6EB2">
              <w:t xml:space="preserve">Savivaldybės ilgalaikiai įsipareigojimai 2021-12-31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812E5F" w14:textId="77777777" w:rsidR="00660B1C" w:rsidRPr="001A6EB2" w:rsidRDefault="00660B1C" w:rsidP="00131A04">
            <w:pPr>
              <w:jc w:val="right"/>
            </w:pPr>
            <w:r w:rsidRPr="001A6EB2">
              <w:t>3312,7</w:t>
            </w:r>
          </w:p>
        </w:tc>
      </w:tr>
      <w:tr w:rsidR="00660B1C" w:rsidRPr="001A6EB2" w14:paraId="132CBE06" w14:textId="77777777" w:rsidTr="00131A0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40DA8765" w14:textId="77777777" w:rsidR="00660B1C" w:rsidRPr="001A6EB2" w:rsidRDefault="00660B1C" w:rsidP="00131A04">
            <w:pPr>
              <w:jc w:val="both"/>
            </w:pPr>
            <w:r w:rsidRPr="001A6EB2">
              <w:t>Paskola investicijoms 1,5 proc. biudžeto pajamų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88F507" w14:textId="77777777" w:rsidR="00660B1C" w:rsidRPr="001A6EB2" w:rsidRDefault="00660B1C" w:rsidP="00131A04">
            <w:pPr>
              <w:jc w:val="right"/>
            </w:pPr>
            <w:r w:rsidRPr="001A6EB2">
              <w:t>400</w:t>
            </w:r>
          </w:p>
        </w:tc>
      </w:tr>
      <w:tr w:rsidR="00660B1C" w:rsidRPr="001A6EB2" w14:paraId="7C0B6095" w14:textId="77777777" w:rsidTr="00131A0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3682B3AA" w14:textId="77777777" w:rsidR="00660B1C" w:rsidRPr="001A6EB2" w:rsidRDefault="00660B1C" w:rsidP="00131A04">
            <w:pPr>
              <w:jc w:val="both"/>
            </w:pPr>
            <w:r w:rsidRPr="001A6EB2">
              <w:t xml:space="preserve">Paskola anksčiau paimtų paskolų 2022 m. daliai grąžinti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333F2C" w14:textId="77777777" w:rsidR="00660B1C" w:rsidRPr="001A6EB2" w:rsidRDefault="00660B1C" w:rsidP="00131A04">
            <w:pPr>
              <w:jc w:val="right"/>
            </w:pPr>
            <w:r w:rsidRPr="001A6EB2">
              <w:t>500</w:t>
            </w:r>
          </w:p>
        </w:tc>
      </w:tr>
      <w:tr w:rsidR="00660B1C" w:rsidRPr="001A6EB2" w14:paraId="7063CB6C" w14:textId="77777777" w:rsidTr="00131A0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5B854005" w14:textId="77777777" w:rsidR="00660B1C" w:rsidRPr="001A6EB2" w:rsidRDefault="00660B1C" w:rsidP="00131A04">
            <w:pPr>
              <w:jc w:val="both"/>
            </w:pPr>
            <w:r w:rsidRPr="001A6EB2">
              <w:t>2022 m. ilgalaikių paskolų grąžinama dalis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F5DE74" w14:textId="77777777" w:rsidR="00660B1C" w:rsidRPr="001A6EB2" w:rsidRDefault="00660B1C" w:rsidP="00131A04">
            <w:pPr>
              <w:jc w:val="right"/>
            </w:pPr>
            <w:r w:rsidRPr="001A6EB2">
              <w:t>515,8</w:t>
            </w:r>
          </w:p>
        </w:tc>
      </w:tr>
      <w:tr w:rsidR="00660B1C" w:rsidRPr="001A6EB2" w14:paraId="35D65057" w14:textId="77777777" w:rsidTr="00131A0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3F7FF2C8" w14:textId="77777777" w:rsidR="00660B1C" w:rsidRPr="001A6EB2" w:rsidRDefault="00660B1C" w:rsidP="00131A04">
            <w:pPr>
              <w:jc w:val="both"/>
            </w:pPr>
            <w:r w:rsidRPr="001A6EB2">
              <w:t xml:space="preserve">Bendra įsipareigojimų pagal paskolas suma 2022 m. </w:t>
            </w:r>
            <w:r>
              <w:t xml:space="preserve">gruodžio 31 d.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91C8EF" w14:textId="77777777" w:rsidR="00660B1C" w:rsidRPr="001A6EB2" w:rsidRDefault="00660B1C" w:rsidP="00131A04">
            <w:pPr>
              <w:jc w:val="right"/>
            </w:pPr>
            <w:r w:rsidRPr="001A6EB2">
              <w:t>3696,9</w:t>
            </w:r>
          </w:p>
        </w:tc>
      </w:tr>
      <w:tr w:rsidR="00660B1C" w:rsidRPr="001A6EB2" w14:paraId="07D1F2CA" w14:textId="77777777" w:rsidTr="00131A0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79D4F970" w14:textId="77777777" w:rsidR="00660B1C" w:rsidRPr="001A6EB2" w:rsidRDefault="00660B1C" w:rsidP="00131A04">
            <w:pPr>
              <w:jc w:val="both"/>
            </w:pPr>
            <w:r w:rsidRPr="001A6EB2">
              <w:t>Savivaldybės skola procentais po 2022 m. pasiskolinimo ir grąžinimo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7223BD" w14:textId="77777777" w:rsidR="00660B1C" w:rsidRPr="001A6EB2" w:rsidRDefault="00660B1C" w:rsidP="00131A04">
            <w:pPr>
              <w:jc w:val="right"/>
            </w:pPr>
            <w:r w:rsidRPr="001A6EB2">
              <w:t>26,05</w:t>
            </w:r>
          </w:p>
        </w:tc>
      </w:tr>
    </w:tbl>
    <w:p w14:paraId="27497385" w14:textId="77777777" w:rsidR="008F5D2B" w:rsidRDefault="008F5D2B" w:rsidP="008F5D2B">
      <w:pPr>
        <w:pStyle w:val="Sraopastraipa"/>
        <w:spacing w:line="360" w:lineRule="auto"/>
      </w:pPr>
    </w:p>
    <w:p w14:paraId="3EC5BA86" w14:textId="513C0119" w:rsidR="00EF1D8C" w:rsidRDefault="00060CE5" w:rsidP="00060CE5">
      <w:pPr>
        <w:tabs>
          <w:tab w:val="left" w:pos="720"/>
          <w:tab w:val="num" w:pos="3960"/>
        </w:tabs>
        <w:spacing w:line="360" w:lineRule="auto"/>
        <w:jc w:val="center"/>
      </w:pPr>
      <w:r>
        <w:t>_____________________</w:t>
      </w:r>
    </w:p>
    <w:p w14:paraId="42917EA5" w14:textId="77777777"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</w:pPr>
    </w:p>
    <w:p w14:paraId="62B46338" w14:textId="77777777" w:rsidR="008B0A26" w:rsidRDefault="008B0A26"/>
    <w:p w14:paraId="3D4F4F09" w14:textId="77777777" w:rsidR="00EF1D8C" w:rsidRDefault="00EF1D8C"/>
    <w:p w14:paraId="2697D121" w14:textId="77777777" w:rsidR="00EF1D8C" w:rsidRDefault="00EF1D8C"/>
    <w:p w14:paraId="293EB60F" w14:textId="77777777" w:rsidR="00EF1D8C" w:rsidRDefault="00EF1D8C"/>
    <w:p w14:paraId="65DB1378" w14:textId="77777777" w:rsidR="00EF1D8C" w:rsidRDefault="00EF1D8C"/>
    <w:p w14:paraId="2086E160" w14:textId="77777777" w:rsidR="00EF1D8C" w:rsidRDefault="00EF1D8C"/>
    <w:p w14:paraId="7180E03C" w14:textId="77777777" w:rsidR="00EF1D8C" w:rsidRDefault="00EF1D8C"/>
    <w:sectPr w:rsidR="00EF1D8C" w:rsidSect="004E74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1701" w:left="1701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D2690" w14:textId="77777777" w:rsidR="00660B1C" w:rsidRDefault="00660B1C" w:rsidP="00660B1C">
      <w:r>
        <w:separator/>
      </w:r>
    </w:p>
  </w:endnote>
  <w:endnote w:type="continuationSeparator" w:id="0">
    <w:p w14:paraId="4D639416" w14:textId="77777777" w:rsidR="00660B1C" w:rsidRDefault="00660B1C" w:rsidP="0066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6EF3" w14:textId="77777777" w:rsidR="004E747B" w:rsidRDefault="004E747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95213" w14:textId="77777777" w:rsidR="004E747B" w:rsidRDefault="004E747B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24A39" w14:textId="77777777" w:rsidR="004E747B" w:rsidRDefault="004E747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4B84F" w14:textId="77777777" w:rsidR="00660B1C" w:rsidRDefault="00660B1C" w:rsidP="00660B1C">
      <w:r>
        <w:separator/>
      </w:r>
    </w:p>
  </w:footnote>
  <w:footnote w:type="continuationSeparator" w:id="0">
    <w:p w14:paraId="4F947B75" w14:textId="77777777" w:rsidR="00660B1C" w:rsidRDefault="00660B1C" w:rsidP="00660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0D0D" w14:textId="77777777" w:rsidR="004E747B" w:rsidRDefault="004E747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3DC4" w14:textId="77777777" w:rsidR="004E747B" w:rsidRDefault="004E747B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6222577"/>
      <w:docPartObj>
        <w:docPartGallery w:val="Page Numbers (Top of Page)"/>
        <w:docPartUnique/>
      </w:docPartObj>
    </w:sdtPr>
    <w:sdtEndPr/>
    <w:sdtContent>
      <w:p w14:paraId="31D64E91" w14:textId="1F0F4ED7" w:rsidR="004E747B" w:rsidRDefault="004E747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B0D844" w14:textId="77777777" w:rsidR="00660B1C" w:rsidRDefault="00660B1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8C"/>
    <w:rsid w:val="00020BB3"/>
    <w:rsid w:val="00046425"/>
    <w:rsid w:val="00060CE5"/>
    <w:rsid w:val="00064E1F"/>
    <w:rsid w:val="00072EFA"/>
    <w:rsid w:val="001F5DAD"/>
    <w:rsid w:val="00214E78"/>
    <w:rsid w:val="00284C52"/>
    <w:rsid w:val="002D0CA4"/>
    <w:rsid w:val="00341669"/>
    <w:rsid w:val="00345C20"/>
    <w:rsid w:val="00384618"/>
    <w:rsid w:val="003C793E"/>
    <w:rsid w:val="003E049F"/>
    <w:rsid w:val="00435E23"/>
    <w:rsid w:val="00461635"/>
    <w:rsid w:val="004659AF"/>
    <w:rsid w:val="004C4EEB"/>
    <w:rsid w:val="004E747B"/>
    <w:rsid w:val="004F1725"/>
    <w:rsid w:val="0053429D"/>
    <w:rsid w:val="005F7277"/>
    <w:rsid w:val="00611991"/>
    <w:rsid w:val="00654415"/>
    <w:rsid w:val="00660B1C"/>
    <w:rsid w:val="006B4551"/>
    <w:rsid w:val="006D0B98"/>
    <w:rsid w:val="00707B3B"/>
    <w:rsid w:val="007C21D6"/>
    <w:rsid w:val="00860DFA"/>
    <w:rsid w:val="0086399C"/>
    <w:rsid w:val="00871758"/>
    <w:rsid w:val="008A2EE4"/>
    <w:rsid w:val="008B0A26"/>
    <w:rsid w:val="008F5D2B"/>
    <w:rsid w:val="00945B9D"/>
    <w:rsid w:val="00951C85"/>
    <w:rsid w:val="00A45D62"/>
    <w:rsid w:val="00A52C5B"/>
    <w:rsid w:val="00BC4287"/>
    <w:rsid w:val="00BC7F98"/>
    <w:rsid w:val="00C71DF5"/>
    <w:rsid w:val="00C9269E"/>
    <w:rsid w:val="00CE6D55"/>
    <w:rsid w:val="00D46193"/>
    <w:rsid w:val="00D629C6"/>
    <w:rsid w:val="00D67BBC"/>
    <w:rsid w:val="00DA2319"/>
    <w:rsid w:val="00DE41EE"/>
    <w:rsid w:val="00EC7211"/>
    <w:rsid w:val="00EF1D8C"/>
    <w:rsid w:val="00F173D0"/>
    <w:rsid w:val="00F5541D"/>
    <w:rsid w:val="00F8252D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15E2"/>
  <w15:chartTrackingRefBased/>
  <w15:docId w15:val="{897C90FF-6146-4856-AB45-7C2858ED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F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F5D2B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435E23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660B1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60B1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660B1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60B1C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3045</Words>
  <Characters>1736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Rūta Maigienė</cp:lastModifiedBy>
  <cp:revision>7</cp:revision>
  <dcterms:created xsi:type="dcterms:W3CDTF">2021-04-14T08:58:00Z</dcterms:created>
  <dcterms:modified xsi:type="dcterms:W3CDTF">2022-04-15T08:32:00Z</dcterms:modified>
</cp:coreProperties>
</file>