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825B" w14:textId="4FDBC2FB"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PATVIRTINTA</w:t>
      </w:r>
    </w:p>
    <w:p w14:paraId="1752A2DE" w14:textId="77777777"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 xml:space="preserve">Molėtų rajono savivaldybės tarybos </w:t>
      </w:r>
    </w:p>
    <w:p w14:paraId="328EA896" w14:textId="177BC50B"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 xml:space="preserve">2022 m. </w:t>
      </w:r>
      <w:r w:rsidR="00C43A3E">
        <w:rPr>
          <w:rFonts w:ascii="Times New Roman" w:hAnsi="Times New Roman" w:cs="Times New Roman"/>
          <w:bCs/>
          <w:color w:val="000000"/>
        </w:rPr>
        <w:t>balandžio</w:t>
      </w:r>
      <w:r>
        <w:rPr>
          <w:rFonts w:ascii="Times New Roman" w:hAnsi="Times New Roman" w:cs="Times New Roman"/>
          <w:bCs/>
          <w:color w:val="000000"/>
        </w:rPr>
        <w:t xml:space="preserve">   </w:t>
      </w:r>
      <w:r w:rsidR="001E387F">
        <w:rPr>
          <w:rFonts w:ascii="Times New Roman" w:hAnsi="Times New Roman" w:cs="Times New Roman"/>
          <w:bCs/>
          <w:color w:val="000000"/>
        </w:rPr>
        <w:t xml:space="preserve"> </w:t>
      </w:r>
      <w:r>
        <w:rPr>
          <w:rFonts w:ascii="Times New Roman" w:hAnsi="Times New Roman" w:cs="Times New Roman"/>
          <w:bCs/>
          <w:color w:val="000000"/>
        </w:rPr>
        <w:t xml:space="preserve">  d. sprendimu </w:t>
      </w:r>
    </w:p>
    <w:p w14:paraId="3CD3FDC3" w14:textId="7C3FB1A3" w:rsidR="00045114" w:rsidRP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Nr. B1 -</w:t>
      </w:r>
    </w:p>
    <w:p w14:paraId="16A9EE03" w14:textId="77777777" w:rsidR="00045114" w:rsidRDefault="00045114" w:rsidP="00D029DE">
      <w:pPr>
        <w:spacing w:line="360" w:lineRule="auto"/>
        <w:jc w:val="center"/>
        <w:rPr>
          <w:rFonts w:ascii="Times New Roman" w:hAnsi="Times New Roman" w:cs="Times New Roman"/>
          <w:b/>
          <w:color w:val="000000"/>
        </w:rPr>
      </w:pPr>
    </w:p>
    <w:p w14:paraId="0037BBA2" w14:textId="0D772DCB" w:rsidR="00D029DE" w:rsidRDefault="00D029DE" w:rsidP="00D029DE">
      <w:pPr>
        <w:spacing w:line="360" w:lineRule="auto"/>
        <w:jc w:val="center"/>
        <w:rPr>
          <w:rFonts w:ascii="Times New Roman" w:hAnsi="Times New Roman" w:cs="Times New Roman"/>
          <w:b/>
          <w:color w:val="000000"/>
        </w:rPr>
      </w:pPr>
      <w:r>
        <w:rPr>
          <w:rFonts w:ascii="Times New Roman" w:hAnsi="Times New Roman" w:cs="Times New Roman"/>
          <w:b/>
          <w:color w:val="000000"/>
        </w:rPr>
        <w:t>MOLĖTŲ  RAJONO SAVIVALDYBĖS NEFORMALIOJO SUAUGUSIŲJŲ ŠVIETIMO IR TĘSTINIO MOKYMOSI 2022</w:t>
      </w:r>
      <w:r w:rsidR="006675E1">
        <w:rPr>
          <w:rFonts w:ascii="Times New Roman" w:hAnsi="Times New Roman" w:cs="Times New Roman"/>
          <w:b/>
          <w:color w:val="000000"/>
        </w:rPr>
        <w:t>–</w:t>
      </w:r>
      <w:r>
        <w:rPr>
          <w:rFonts w:ascii="Times New Roman" w:hAnsi="Times New Roman" w:cs="Times New Roman"/>
          <w:b/>
          <w:color w:val="000000"/>
        </w:rPr>
        <w:t>2024 MET</w:t>
      </w:r>
      <w:r w:rsidR="00FD045C">
        <w:rPr>
          <w:rFonts w:ascii="Times New Roman" w:hAnsi="Times New Roman" w:cs="Times New Roman"/>
          <w:b/>
          <w:color w:val="000000"/>
        </w:rPr>
        <w:t>AIS</w:t>
      </w:r>
      <w:r>
        <w:rPr>
          <w:rFonts w:ascii="Times New Roman" w:hAnsi="Times New Roman" w:cs="Times New Roman"/>
          <w:b/>
          <w:color w:val="000000"/>
        </w:rPr>
        <w:t xml:space="preserve"> VEIKSMŲ PLANAS </w:t>
      </w:r>
    </w:p>
    <w:p w14:paraId="2D739EAA" w14:textId="77777777" w:rsidR="00652431" w:rsidRDefault="00652431" w:rsidP="00D029DE">
      <w:pPr>
        <w:spacing w:line="360" w:lineRule="auto"/>
        <w:jc w:val="center"/>
        <w:rPr>
          <w:rFonts w:ascii="Times New Roman" w:hAnsi="Times New Roman" w:cs="Times New Roman"/>
          <w:b/>
          <w:color w:val="000000"/>
        </w:rPr>
      </w:pPr>
    </w:p>
    <w:p w14:paraId="7525D372" w14:textId="2E3E774D"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I SKYRIUS</w:t>
      </w:r>
    </w:p>
    <w:p w14:paraId="472DB2F4"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BENDROSIOS NUOSTATOS</w:t>
      </w:r>
    </w:p>
    <w:p w14:paraId="3D8CD634" w14:textId="3449DD96" w:rsidR="00D029DE" w:rsidRDefault="00D029DE" w:rsidP="00FD045C">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 1. Molėtų   rajono savivaldybės neformaliojo suaugusiųjų švietimo ir tęstinio mokymosi 2022</w:t>
      </w:r>
      <w:r w:rsidR="006675E1">
        <w:rPr>
          <w:rFonts w:ascii="Times New Roman" w:hAnsi="Times New Roman" w:cs="Times New Roman"/>
          <w:bCs/>
          <w:color w:val="000000"/>
        </w:rPr>
        <w:t>–</w:t>
      </w:r>
      <w:r>
        <w:rPr>
          <w:rFonts w:ascii="Times New Roman" w:hAnsi="Times New Roman" w:cs="Times New Roman"/>
          <w:bCs/>
          <w:color w:val="000000"/>
        </w:rPr>
        <w:t>2024 met</w:t>
      </w:r>
      <w:r w:rsidR="00FD045C">
        <w:rPr>
          <w:rFonts w:ascii="Times New Roman" w:hAnsi="Times New Roman" w:cs="Times New Roman"/>
          <w:bCs/>
          <w:color w:val="000000"/>
        </w:rPr>
        <w:t>ais</w:t>
      </w:r>
      <w:r>
        <w:rPr>
          <w:rFonts w:ascii="Times New Roman" w:hAnsi="Times New Roman" w:cs="Times New Roman"/>
          <w:bCs/>
          <w:color w:val="000000"/>
        </w:rPr>
        <w:t xml:space="preserve"> veiksmų plano paskirtis – stiprinti neformalųjį suaugusiųjų švietimą </w:t>
      </w:r>
      <w:r w:rsidRPr="00CB7253">
        <w:rPr>
          <w:rFonts w:ascii="Times New Roman" w:hAnsi="Times New Roman" w:cs="Times New Roman"/>
          <w:bCs/>
          <w:color w:val="000000"/>
        </w:rPr>
        <w:t>(toliau – NSŠ)</w:t>
      </w:r>
      <w:r>
        <w:rPr>
          <w:rFonts w:ascii="Times New Roman" w:hAnsi="Times New Roman" w:cs="Times New Roman"/>
          <w:bCs/>
          <w:color w:val="000000"/>
        </w:rPr>
        <w:t xml:space="preserve"> sudarant prielaidas suaugusiųjų mokymuisi visą gyvenimą Molėtų rajono savivaldybėje.</w:t>
      </w:r>
    </w:p>
    <w:p w14:paraId="5F025B89" w14:textId="2A97E534" w:rsidR="00D029DE" w:rsidRDefault="00D029DE" w:rsidP="00D029DE">
      <w:pPr>
        <w:spacing w:line="360" w:lineRule="auto"/>
        <w:ind w:firstLine="567"/>
        <w:jc w:val="both"/>
        <w:rPr>
          <w:rFonts w:ascii="Times New Roman" w:hAnsi="Times New Roman" w:cs="Times New Roman"/>
          <w:bCs/>
          <w:strike/>
          <w:color w:val="000000"/>
        </w:rPr>
      </w:pPr>
      <w:r>
        <w:rPr>
          <w:rFonts w:ascii="Times New Roman" w:hAnsi="Times New Roman" w:cs="Times New Roman"/>
          <w:bCs/>
          <w:color w:val="000000"/>
        </w:rPr>
        <w:t xml:space="preserve"> 2. Planas parengtas vadovaujantis Lietuvos Respublikos neformaliojo suaugusiųjų švietimo ir tęstinio mokymosi įstatymu, Neformaliojo suaugusiųjų švietimo ir tęstinio mokymosi 2016–2023 metų plėtros programa, patvirtinta Lietuvos Respublikos Vyriausybės 2016 m. balandžio 6 d. nutarimu Nr. 347 „Dėl Neformaliojo suaugusiųjų švietimo ir tęstinio mokymosi 2016–2023 metų plėtros programos patvirtinimo“, Valstybės pažangos strategijos „Lietuvos pažangos strategija „Lietuva 2030“ bei Tarptautinio suaugusiųjų kompetencijų tyrimo OECD PIAAC duomenimis, Molėtų rajono savivaldybės strateginiu veiklos planu 2022 – 2024 metams, patvirtintu Molėtų rajono savivaldybės tarybos 2022 m. sausio 27 d. sprendimu Nr. B1-2 „Dėl Molėtų rajono savivaldybės strateginio veiklos plano 2022–2024 metams patvirtinimo“.</w:t>
      </w:r>
    </w:p>
    <w:p w14:paraId="787E7E05" w14:textId="77777777" w:rsidR="00D029DE" w:rsidRDefault="00D029DE" w:rsidP="00D029DE">
      <w:pPr>
        <w:rPr>
          <w:rFonts w:ascii="Times New Roman" w:hAnsi="Times New Roman" w:cs="Times New Roman"/>
          <w:bCs/>
          <w:strike/>
          <w:color w:val="000000"/>
        </w:rPr>
      </w:pPr>
    </w:p>
    <w:p w14:paraId="27B56B32"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II SKYRIUS</w:t>
      </w:r>
    </w:p>
    <w:p w14:paraId="75DE2DDC"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PLANO TIKSLAS, UŽDAVINIAI</w:t>
      </w:r>
    </w:p>
    <w:p w14:paraId="679242D0"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3. Plano tikslas – plėtoti suaugusiųjų švietimo sistemos paslaugas Molėtų rajone, skatinant suaugusiųjų nuolatinį mokymąsi.</w:t>
      </w:r>
    </w:p>
    <w:p w14:paraId="711A02FF"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Uždaviniai plano tikslui pasiekti:</w:t>
      </w:r>
    </w:p>
    <w:p w14:paraId="0DF1DDE3"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4.1. Sudaryti sąlygas suaugusiųjų bendrosioms kompetencijoms ugdyti ir formuoti teigiamas mokymosi visą gyvenimą nuostatas.</w:t>
      </w:r>
    </w:p>
    <w:p w14:paraId="12D9FAA6"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4.2. Remti informacinės sklaidos, skatinančios mokytis visą gyvenimą, iniciatyvas.</w:t>
      </w:r>
    </w:p>
    <w:p w14:paraId="4F717A16"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4.3. Stebėti ir vertinti neformaliojo suaugusiųjų švietimo ir tęsinio mokymosi veiklos įgyvendinimo priemones, stiprinti NSŠ teikėjų bendradarbiavimą.</w:t>
      </w:r>
    </w:p>
    <w:p w14:paraId="4F657848" w14:textId="479AA37E" w:rsidR="00D029DE" w:rsidRDefault="00D029DE" w:rsidP="00D029DE">
      <w:pPr>
        <w:spacing w:line="360" w:lineRule="auto"/>
        <w:rPr>
          <w:rFonts w:ascii="Times New Roman" w:hAnsi="Times New Roman" w:cs="Times New Roman"/>
          <w:bCs/>
          <w:color w:val="000000"/>
        </w:rPr>
      </w:pPr>
    </w:p>
    <w:p w14:paraId="127EFA68" w14:textId="77777777" w:rsidR="00652431" w:rsidRDefault="00652431" w:rsidP="00D029DE">
      <w:pPr>
        <w:spacing w:line="360" w:lineRule="auto"/>
        <w:rPr>
          <w:rFonts w:ascii="Times New Roman" w:hAnsi="Times New Roman" w:cs="Times New Roman"/>
          <w:bCs/>
          <w:color w:val="000000"/>
        </w:rPr>
      </w:pPr>
    </w:p>
    <w:p w14:paraId="02C43747"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lastRenderedPageBreak/>
        <w:t>III  SKYRIUS</w:t>
      </w:r>
    </w:p>
    <w:p w14:paraId="3C895F75"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PLANO ĮGYVENDINIMAS</w:t>
      </w:r>
    </w:p>
    <w:p w14:paraId="7D1FDBFA" w14:textId="1CD4A5FC"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5. Planas įgyvendinamas pagal 9</w:t>
      </w:r>
      <w:r w:rsidR="00F26E41">
        <w:rPr>
          <w:rFonts w:ascii="Times New Roman" w:hAnsi="Times New Roman" w:cs="Times New Roman"/>
          <w:bCs/>
          <w:color w:val="000000"/>
        </w:rPr>
        <w:t xml:space="preserve"> punkto</w:t>
      </w:r>
      <w:r>
        <w:rPr>
          <w:rFonts w:ascii="Times New Roman" w:hAnsi="Times New Roman" w:cs="Times New Roman"/>
          <w:bCs/>
          <w:color w:val="000000"/>
        </w:rPr>
        <w:t xml:space="preserve"> lentelėje pateiktas priemones.</w:t>
      </w:r>
    </w:p>
    <w:p w14:paraId="4A46F9CF" w14:textId="71CD1EAE"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6. Veiksmų planą koordinuoja Molėtų r. švietimo pagalbos tarnyba</w:t>
      </w:r>
      <w:r w:rsidR="006675E1">
        <w:rPr>
          <w:rFonts w:ascii="Times New Roman" w:hAnsi="Times New Roman" w:cs="Times New Roman"/>
          <w:bCs/>
          <w:color w:val="000000"/>
        </w:rPr>
        <w:t>.</w:t>
      </w:r>
    </w:p>
    <w:p w14:paraId="1FEA5AEF"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7. Veiksmų planą  įgyvendina šios įstaigos:</w:t>
      </w:r>
    </w:p>
    <w:p w14:paraId="7CAF4967" w14:textId="38E9FB0C" w:rsidR="00D029DE" w:rsidRPr="00B84DB5" w:rsidRDefault="00B84DB5" w:rsidP="00B84DB5">
      <w:pPr>
        <w:spacing w:line="360" w:lineRule="auto"/>
        <w:ind w:firstLine="567"/>
        <w:jc w:val="both"/>
        <w:rPr>
          <w:rFonts w:ascii="Times New Roman" w:hAnsi="Times New Roman" w:cs="Times New Roman"/>
          <w:bCs/>
        </w:rPr>
      </w:pPr>
      <w:r>
        <w:rPr>
          <w:rFonts w:ascii="Times New Roman" w:hAnsi="Times New Roman" w:cs="Times New Roman"/>
          <w:bCs/>
        </w:rPr>
        <w:t xml:space="preserve">7.1. </w:t>
      </w:r>
      <w:r w:rsidR="00BD4D22">
        <w:rPr>
          <w:rFonts w:ascii="Times New Roman" w:hAnsi="Times New Roman" w:cs="Times New Roman"/>
          <w:bCs/>
        </w:rPr>
        <w:t xml:space="preserve">VšĮ </w:t>
      </w:r>
      <w:r w:rsidR="00D029DE" w:rsidRPr="00B84DB5">
        <w:rPr>
          <w:rFonts w:ascii="Times New Roman" w:hAnsi="Times New Roman" w:cs="Times New Roman"/>
          <w:bCs/>
        </w:rPr>
        <w:t>Aukštaitijos profesinio rengimo centras</w:t>
      </w:r>
      <w:r w:rsidR="00BD4D22">
        <w:rPr>
          <w:rFonts w:ascii="Times New Roman" w:hAnsi="Times New Roman" w:cs="Times New Roman"/>
          <w:bCs/>
        </w:rPr>
        <w:t>;</w:t>
      </w:r>
    </w:p>
    <w:p w14:paraId="6B9FF8AA" w14:textId="33E50275"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7.2. </w:t>
      </w:r>
      <w:r w:rsidR="00D029DE" w:rsidRPr="00B84DB5">
        <w:rPr>
          <w:rFonts w:ascii="Times New Roman" w:hAnsi="Times New Roman" w:cs="Times New Roman"/>
          <w:bCs/>
          <w:color w:val="000000"/>
        </w:rPr>
        <w:t>Molėtų krašto muziejus;</w:t>
      </w:r>
    </w:p>
    <w:p w14:paraId="73138286" w14:textId="34EF7103"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7.3. </w:t>
      </w:r>
      <w:r w:rsidR="00D029DE" w:rsidRPr="00B84DB5">
        <w:rPr>
          <w:rFonts w:ascii="Times New Roman" w:hAnsi="Times New Roman" w:cs="Times New Roman"/>
          <w:bCs/>
          <w:color w:val="000000"/>
        </w:rPr>
        <w:t>Molėtų r. švietimo pagalbos tarnyba;</w:t>
      </w:r>
    </w:p>
    <w:p w14:paraId="4E8336C1" w14:textId="1881AD6B"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7.4. </w:t>
      </w:r>
      <w:r w:rsidR="00D029DE" w:rsidRPr="00B84DB5">
        <w:rPr>
          <w:rFonts w:ascii="Times New Roman" w:hAnsi="Times New Roman" w:cs="Times New Roman"/>
          <w:bCs/>
          <w:color w:val="000000"/>
        </w:rPr>
        <w:t>Molėtų kultūros centras;</w:t>
      </w:r>
    </w:p>
    <w:p w14:paraId="1AD86F7E" w14:textId="648DAD37"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7.5. </w:t>
      </w:r>
      <w:r w:rsidR="00D029DE" w:rsidRPr="00B84DB5">
        <w:rPr>
          <w:rFonts w:ascii="Times New Roman" w:hAnsi="Times New Roman" w:cs="Times New Roman"/>
          <w:bCs/>
          <w:color w:val="000000"/>
        </w:rPr>
        <w:t>Molėtų viešoji biblioteka;</w:t>
      </w:r>
    </w:p>
    <w:p w14:paraId="7C3A0565" w14:textId="5E5F4B93"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7.6. </w:t>
      </w:r>
      <w:r w:rsidR="00D029DE" w:rsidRPr="00B84DB5">
        <w:rPr>
          <w:rFonts w:ascii="Times New Roman" w:hAnsi="Times New Roman" w:cs="Times New Roman"/>
          <w:bCs/>
          <w:color w:val="000000"/>
        </w:rPr>
        <w:t>Molėtų menų mokykla;</w:t>
      </w:r>
    </w:p>
    <w:p w14:paraId="58EDDE9D" w14:textId="160CCBBF"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7.7. </w:t>
      </w:r>
      <w:r w:rsidR="00D029DE" w:rsidRPr="00652431">
        <w:rPr>
          <w:rFonts w:ascii="Times New Roman" w:hAnsi="Times New Roman" w:cs="Times New Roman"/>
          <w:bCs/>
          <w:color w:val="000000"/>
        </w:rPr>
        <w:t>Molėtų r</w:t>
      </w:r>
      <w:r w:rsidR="00652431" w:rsidRPr="00652431">
        <w:rPr>
          <w:rFonts w:ascii="Times New Roman" w:hAnsi="Times New Roman" w:cs="Times New Roman"/>
          <w:bCs/>
          <w:color w:val="000000"/>
        </w:rPr>
        <w:t>ajono vietos</w:t>
      </w:r>
      <w:r w:rsidR="00D029DE" w:rsidRPr="00652431">
        <w:rPr>
          <w:rFonts w:ascii="Times New Roman" w:hAnsi="Times New Roman" w:cs="Times New Roman"/>
          <w:bCs/>
          <w:color w:val="000000"/>
        </w:rPr>
        <w:t xml:space="preserve"> veiklos grupė „Keisdamiesi keičiame“;</w:t>
      </w:r>
    </w:p>
    <w:p w14:paraId="38820EAB" w14:textId="16D00CEE"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7.8. </w:t>
      </w:r>
      <w:r w:rsidR="00D029DE" w:rsidRPr="00B84DB5">
        <w:rPr>
          <w:rFonts w:ascii="Times New Roman" w:hAnsi="Times New Roman" w:cs="Times New Roman"/>
          <w:bCs/>
          <w:color w:val="000000"/>
        </w:rPr>
        <w:t>Utenos r. savivaldybės visuomenės sveikatos biuras;</w:t>
      </w:r>
    </w:p>
    <w:p w14:paraId="70798398" w14:textId="22B544D8"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7.9. </w:t>
      </w:r>
      <w:r w:rsidR="00D029DE" w:rsidRPr="00B84DB5">
        <w:rPr>
          <w:rFonts w:ascii="Times New Roman" w:hAnsi="Times New Roman" w:cs="Times New Roman"/>
          <w:bCs/>
          <w:color w:val="000000"/>
        </w:rPr>
        <w:t xml:space="preserve">Užimtumo tarnybos prie Lietuvos Respublikos </w:t>
      </w:r>
      <w:r w:rsidR="00AA1980">
        <w:rPr>
          <w:rFonts w:ascii="Times New Roman" w:hAnsi="Times New Roman" w:cs="Times New Roman"/>
          <w:bCs/>
          <w:color w:val="000000"/>
        </w:rPr>
        <w:t>s</w:t>
      </w:r>
      <w:r w:rsidR="00D029DE" w:rsidRPr="00B84DB5">
        <w:rPr>
          <w:rFonts w:ascii="Times New Roman" w:hAnsi="Times New Roman" w:cs="Times New Roman"/>
          <w:bCs/>
          <w:color w:val="000000"/>
        </w:rPr>
        <w:t>ocialinės apsaugos ir darbo ministerijos Molėtų skyrius (toliau – Užimtumo tarnybos Molėtų skyrius)</w:t>
      </w:r>
      <w:r>
        <w:rPr>
          <w:rFonts w:ascii="Times New Roman" w:hAnsi="Times New Roman" w:cs="Times New Roman"/>
          <w:bCs/>
          <w:color w:val="000000"/>
        </w:rPr>
        <w:t>;</w:t>
      </w:r>
    </w:p>
    <w:p w14:paraId="00BA5762" w14:textId="2426C244"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7.10. </w:t>
      </w:r>
      <w:r w:rsidR="00D029DE" w:rsidRPr="00B84DB5">
        <w:rPr>
          <w:rFonts w:ascii="Times New Roman" w:hAnsi="Times New Roman" w:cs="Times New Roman"/>
          <w:bCs/>
          <w:color w:val="000000"/>
        </w:rPr>
        <w:t xml:space="preserve">VšĮ  </w:t>
      </w:r>
      <w:r w:rsidR="00EB50A0">
        <w:rPr>
          <w:rFonts w:ascii="Times New Roman" w:hAnsi="Times New Roman" w:cs="Times New Roman"/>
          <w:bCs/>
          <w:color w:val="000000"/>
        </w:rPr>
        <w:t>universalus daugiafunkcis centras</w:t>
      </w:r>
      <w:r w:rsidR="00D029DE" w:rsidRPr="00B84DB5">
        <w:rPr>
          <w:rFonts w:ascii="Times New Roman" w:hAnsi="Times New Roman" w:cs="Times New Roman"/>
          <w:bCs/>
          <w:color w:val="000000"/>
        </w:rPr>
        <w:t xml:space="preserve"> „ Kaimynystės namai“</w:t>
      </w:r>
      <w:r>
        <w:rPr>
          <w:rFonts w:ascii="Times New Roman" w:hAnsi="Times New Roman" w:cs="Times New Roman"/>
          <w:bCs/>
          <w:color w:val="000000"/>
        </w:rPr>
        <w:t>;</w:t>
      </w:r>
    </w:p>
    <w:p w14:paraId="07B6F324" w14:textId="4DABEA90" w:rsidR="00D029DE"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7.11. </w:t>
      </w:r>
      <w:r w:rsidR="00D029DE" w:rsidRPr="00B84DB5">
        <w:rPr>
          <w:rFonts w:ascii="Times New Roman" w:hAnsi="Times New Roman" w:cs="Times New Roman"/>
          <w:bCs/>
          <w:color w:val="000000"/>
        </w:rPr>
        <w:t>VšĮ „Bendrystės centras“</w:t>
      </w:r>
      <w:r w:rsidR="00AA1980">
        <w:rPr>
          <w:rFonts w:ascii="Times New Roman" w:hAnsi="Times New Roman" w:cs="Times New Roman"/>
          <w:bCs/>
          <w:color w:val="000000"/>
        </w:rPr>
        <w:t>;</w:t>
      </w:r>
    </w:p>
    <w:p w14:paraId="4C49D724" w14:textId="7A1CBB21" w:rsidR="00BD4D22" w:rsidRPr="00B84DB5" w:rsidRDefault="00BD4D22"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7.12. Kiti neformaliojo suaugusiųjų švietimo teikėjai.</w:t>
      </w:r>
    </w:p>
    <w:p w14:paraId="50F2E0DB" w14:textId="77777777" w:rsidR="001F3806" w:rsidRDefault="00D029DE" w:rsidP="001F3806">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8. Planas įgyvendinamas Lietuvos Respublikos valstybės biudžeto, Europos Sąjungos</w:t>
      </w:r>
      <w:r w:rsidR="00BD4D22">
        <w:rPr>
          <w:rFonts w:ascii="Times New Roman" w:hAnsi="Times New Roman" w:cs="Times New Roman"/>
          <w:bCs/>
          <w:color w:val="000000"/>
        </w:rPr>
        <w:t xml:space="preserve"> f</w:t>
      </w:r>
      <w:r>
        <w:rPr>
          <w:rFonts w:ascii="Times New Roman" w:hAnsi="Times New Roman" w:cs="Times New Roman"/>
          <w:bCs/>
          <w:color w:val="000000"/>
        </w:rPr>
        <w:t>inansinės paramos, Molėtų rajono savivaldybės biudžeto ir kitų finansavimo šaltinių lėšomis.</w:t>
      </w:r>
    </w:p>
    <w:p w14:paraId="0528AEA0" w14:textId="3A1BA0C1" w:rsidR="00B84DB5" w:rsidRDefault="00D029DE" w:rsidP="001F3806">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9. Veiksmų plano priemonių lentelė:</w:t>
      </w:r>
    </w:p>
    <w:p w14:paraId="55FFCB9D" w14:textId="77777777" w:rsidR="001F3806" w:rsidRDefault="001F3806" w:rsidP="00B84DB5">
      <w:pPr>
        <w:spacing w:line="360" w:lineRule="auto"/>
        <w:ind w:firstLine="567"/>
        <w:jc w:val="both"/>
        <w:rPr>
          <w:rFonts w:ascii="Times New Roman" w:hAnsi="Times New Roman" w:cs="Times New Roman"/>
          <w:bCs/>
          <w:color w:val="000000"/>
        </w:rPr>
        <w:sectPr w:rsidR="001F3806" w:rsidSect="00343940">
          <w:headerReference w:type="default" r:id="rId7"/>
          <w:pgSz w:w="11906" w:h="16838"/>
          <w:pgMar w:top="1701" w:right="567" w:bottom="1134" w:left="1701" w:header="567" w:footer="567" w:gutter="0"/>
          <w:cols w:space="1296"/>
          <w:titlePg/>
          <w:docGrid w:linePitch="360"/>
        </w:sectPr>
      </w:pPr>
    </w:p>
    <w:p w14:paraId="383B4CD8" w14:textId="77777777" w:rsidR="001F3806" w:rsidRDefault="001F3806" w:rsidP="00B84DB5">
      <w:pPr>
        <w:spacing w:line="360" w:lineRule="auto"/>
        <w:ind w:firstLine="567"/>
        <w:jc w:val="both"/>
        <w:rPr>
          <w:rFonts w:ascii="Times New Roman" w:hAnsi="Times New Roman" w:cs="Times New Roman"/>
          <w:bCs/>
          <w:color w:val="000000"/>
        </w:rPr>
      </w:pPr>
    </w:p>
    <w:tbl>
      <w:tblPr>
        <w:tblW w:w="14875" w:type="dxa"/>
        <w:tblLayout w:type="fixed"/>
        <w:tblCellMar>
          <w:top w:w="55" w:type="dxa"/>
          <w:left w:w="55" w:type="dxa"/>
          <w:bottom w:w="55" w:type="dxa"/>
          <w:right w:w="55" w:type="dxa"/>
        </w:tblCellMar>
        <w:tblLook w:val="04A0" w:firstRow="1" w:lastRow="0" w:firstColumn="1" w:lastColumn="0" w:noHBand="0" w:noVBand="1"/>
      </w:tblPr>
      <w:tblGrid>
        <w:gridCol w:w="2124"/>
        <w:gridCol w:w="2693"/>
        <w:gridCol w:w="4110"/>
        <w:gridCol w:w="2069"/>
        <w:gridCol w:w="2042"/>
        <w:gridCol w:w="1837"/>
      </w:tblGrid>
      <w:tr w:rsidR="001F3806" w:rsidRPr="001F3806" w14:paraId="63D29B5E" w14:textId="77777777" w:rsidTr="00E10447">
        <w:tc>
          <w:tcPr>
            <w:tcW w:w="2124" w:type="dxa"/>
            <w:tcBorders>
              <w:top w:val="single" w:sz="2" w:space="0" w:color="000000"/>
              <w:left w:val="single" w:sz="2" w:space="0" w:color="000000"/>
              <w:bottom w:val="single" w:sz="2" w:space="0" w:color="000000"/>
            </w:tcBorders>
          </w:tcPr>
          <w:p w14:paraId="595F3D7D" w14:textId="77777777" w:rsidR="001F3806" w:rsidRPr="001F3806" w:rsidRDefault="001F3806" w:rsidP="00B03039">
            <w:pPr>
              <w:spacing w:line="360" w:lineRule="auto"/>
              <w:jc w:val="center"/>
              <w:rPr>
                <w:rFonts w:ascii="Times New Roman" w:hAnsi="Times New Roman" w:cs="Times New Roman"/>
                <w:b/>
                <w:bCs/>
                <w:color w:val="000000"/>
              </w:rPr>
            </w:pPr>
            <w:r w:rsidRPr="001F3806">
              <w:rPr>
                <w:rFonts w:ascii="Times New Roman" w:hAnsi="Times New Roman" w:cs="Times New Roman"/>
                <w:b/>
                <w:bCs/>
                <w:color w:val="000000"/>
              </w:rPr>
              <w:t>Uždaviniai</w:t>
            </w:r>
          </w:p>
        </w:tc>
        <w:tc>
          <w:tcPr>
            <w:tcW w:w="2693" w:type="dxa"/>
            <w:tcBorders>
              <w:top w:val="single" w:sz="2" w:space="0" w:color="000000"/>
              <w:left w:val="single" w:sz="2" w:space="0" w:color="000000"/>
              <w:bottom w:val="single" w:sz="2" w:space="0" w:color="000000"/>
            </w:tcBorders>
          </w:tcPr>
          <w:p w14:paraId="35C6D22E" w14:textId="77777777" w:rsidR="001F3806" w:rsidRPr="001F3806" w:rsidRDefault="001F3806" w:rsidP="00B03039">
            <w:pPr>
              <w:spacing w:line="360" w:lineRule="auto"/>
              <w:ind w:hanging="52"/>
              <w:jc w:val="center"/>
              <w:rPr>
                <w:rFonts w:ascii="Times New Roman" w:hAnsi="Times New Roman" w:cs="Times New Roman"/>
                <w:b/>
                <w:bCs/>
                <w:color w:val="000000"/>
              </w:rPr>
            </w:pPr>
            <w:r w:rsidRPr="001F3806">
              <w:rPr>
                <w:rFonts w:ascii="Times New Roman" w:hAnsi="Times New Roman" w:cs="Times New Roman"/>
                <w:b/>
                <w:bCs/>
                <w:color w:val="000000"/>
              </w:rPr>
              <w:t>Priemonės</w:t>
            </w:r>
          </w:p>
        </w:tc>
        <w:tc>
          <w:tcPr>
            <w:tcW w:w="4110" w:type="dxa"/>
            <w:tcBorders>
              <w:top w:val="single" w:sz="2" w:space="0" w:color="000000"/>
              <w:left w:val="single" w:sz="2" w:space="0" w:color="000000"/>
              <w:bottom w:val="single" w:sz="2" w:space="0" w:color="000000"/>
            </w:tcBorders>
          </w:tcPr>
          <w:p w14:paraId="277A0C86" w14:textId="77777777" w:rsidR="001F3806" w:rsidRPr="001F3806" w:rsidRDefault="001F3806" w:rsidP="00B03039">
            <w:pPr>
              <w:spacing w:line="360" w:lineRule="auto"/>
              <w:jc w:val="center"/>
              <w:rPr>
                <w:rFonts w:ascii="Times New Roman" w:hAnsi="Times New Roman" w:cs="Times New Roman"/>
                <w:b/>
                <w:bCs/>
                <w:color w:val="000000"/>
              </w:rPr>
            </w:pPr>
            <w:r w:rsidRPr="001F3806">
              <w:rPr>
                <w:rFonts w:ascii="Times New Roman" w:hAnsi="Times New Roman" w:cs="Times New Roman"/>
                <w:b/>
                <w:bCs/>
                <w:color w:val="000000"/>
              </w:rPr>
              <w:t>Vykdytojai</w:t>
            </w:r>
          </w:p>
        </w:tc>
        <w:tc>
          <w:tcPr>
            <w:tcW w:w="2069" w:type="dxa"/>
            <w:tcBorders>
              <w:top w:val="single" w:sz="2" w:space="0" w:color="000000"/>
              <w:left w:val="single" w:sz="2" w:space="0" w:color="000000"/>
              <w:bottom w:val="single" w:sz="2" w:space="0" w:color="000000"/>
            </w:tcBorders>
          </w:tcPr>
          <w:p w14:paraId="103F340B" w14:textId="77777777" w:rsidR="001F3806" w:rsidRPr="001F3806" w:rsidRDefault="001F3806" w:rsidP="00B03039">
            <w:pPr>
              <w:spacing w:line="360" w:lineRule="auto"/>
              <w:ind w:hanging="57"/>
              <w:jc w:val="center"/>
              <w:rPr>
                <w:rFonts w:ascii="Times New Roman" w:hAnsi="Times New Roman" w:cs="Times New Roman"/>
                <w:b/>
                <w:bCs/>
                <w:color w:val="000000"/>
              </w:rPr>
            </w:pPr>
            <w:r w:rsidRPr="001F3806">
              <w:rPr>
                <w:rFonts w:ascii="Times New Roman" w:hAnsi="Times New Roman" w:cs="Times New Roman"/>
                <w:b/>
                <w:bCs/>
                <w:color w:val="000000"/>
              </w:rPr>
              <w:t>Laikotarpis</w:t>
            </w:r>
          </w:p>
        </w:tc>
        <w:tc>
          <w:tcPr>
            <w:tcW w:w="2042" w:type="dxa"/>
            <w:tcBorders>
              <w:top w:val="single" w:sz="2" w:space="0" w:color="000000"/>
              <w:left w:val="single" w:sz="2" w:space="0" w:color="000000"/>
              <w:bottom w:val="single" w:sz="2" w:space="0" w:color="000000"/>
              <w:right w:val="single" w:sz="2" w:space="0" w:color="000000"/>
            </w:tcBorders>
          </w:tcPr>
          <w:p w14:paraId="63BC48C9" w14:textId="55381D0F" w:rsidR="001F3806" w:rsidRPr="001F3806" w:rsidRDefault="001F3806" w:rsidP="00B03039">
            <w:pPr>
              <w:spacing w:line="360" w:lineRule="auto"/>
              <w:jc w:val="center"/>
              <w:rPr>
                <w:rFonts w:ascii="Times New Roman" w:hAnsi="Times New Roman" w:cs="Times New Roman"/>
                <w:b/>
                <w:bCs/>
                <w:color w:val="000000"/>
              </w:rPr>
            </w:pPr>
            <w:r w:rsidRPr="001F3806">
              <w:rPr>
                <w:rFonts w:ascii="Times New Roman" w:hAnsi="Times New Roman" w:cs="Times New Roman"/>
                <w:b/>
                <w:bCs/>
                <w:color w:val="000000"/>
              </w:rPr>
              <w:t>Laukiami rezultatai</w:t>
            </w:r>
          </w:p>
        </w:tc>
        <w:tc>
          <w:tcPr>
            <w:tcW w:w="1837" w:type="dxa"/>
            <w:tcBorders>
              <w:top w:val="single" w:sz="2" w:space="0" w:color="000000"/>
              <w:left w:val="single" w:sz="2" w:space="0" w:color="000000"/>
              <w:bottom w:val="single" w:sz="2" w:space="0" w:color="000000"/>
              <w:right w:val="single" w:sz="2" w:space="0" w:color="000000"/>
            </w:tcBorders>
          </w:tcPr>
          <w:p w14:paraId="4941291A" w14:textId="77777777" w:rsidR="001F3806" w:rsidRPr="001F3806" w:rsidRDefault="001F3806" w:rsidP="00E10447">
            <w:pPr>
              <w:spacing w:line="276" w:lineRule="auto"/>
              <w:jc w:val="center"/>
              <w:rPr>
                <w:rFonts w:ascii="Times New Roman" w:hAnsi="Times New Roman" w:cs="Times New Roman"/>
                <w:b/>
                <w:bCs/>
                <w:color w:val="000000"/>
              </w:rPr>
            </w:pPr>
            <w:r w:rsidRPr="001F3806">
              <w:rPr>
                <w:rFonts w:ascii="Times New Roman" w:hAnsi="Times New Roman" w:cs="Times New Roman"/>
                <w:b/>
                <w:bCs/>
                <w:color w:val="000000"/>
              </w:rPr>
              <w:t>Vertinimo kriterijai</w:t>
            </w:r>
          </w:p>
        </w:tc>
      </w:tr>
      <w:tr w:rsidR="00D61925" w:rsidRPr="00D61925" w14:paraId="6DD2E2A5" w14:textId="77777777" w:rsidTr="00E10447">
        <w:tc>
          <w:tcPr>
            <w:tcW w:w="2124" w:type="dxa"/>
            <w:tcBorders>
              <w:top w:val="single" w:sz="2" w:space="0" w:color="000000"/>
              <w:left w:val="single" w:sz="2" w:space="0" w:color="000000"/>
              <w:bottom w:val="single" w:sz="2" w:space="0" w:color="000000"/>
            </w:tcBorders>
          </w:tcPr>
          <w:p w14:paraId="14823D50" w14:textId="4E4DC7EE"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1</w:t>
            </w:r>
          </w:p>
        </w:tc>
        <w:tc>
          <w:tcPr>
            <w:tcW w:w="2693" w:type="dxa"/>
            <w:tcBorders>
              <w:top w:val="single" w:sz="2" w:space="0" w:color="000000"/>
              <w:left w:val="single" w:sz="2" w:space="0" w:color="000000"/>
              <w:bottom w:val="single" w:sz="2" w:space="0" w:color="000000"/>
            </w:tcBorders>
          </w:tcPr>
          <w:p w14:paraId="6376E9A5" w14:textId="18FBD632" w:rsidR="00D61925" w:rsidRPr="00D61925" w:rsidRDefault="00D61925" w:rsidP="00B03039">
            <w:pPr>
              <w:spacing w:line="360" w:lineRule="auto"/>
              <w:ind w:hanging="52"/>
              <w:jc w:val="center"/>
              <w:rPr>
                <w:rFonts w:ascii="Times New Roman" w:hAnsi="Times New Roman" w:cs="Times New Roman"/>
                <w:color w:val="000000"/>
              </w:rPr>
            </w:pPr>
            <w:r w:rsidRPr="00D61925">
              <w:rPr>
                <w:rFonts w:ascii="Times New Roman" w:hAnsi="Times New Roman" w:cs="Times New Roman"/>
                <w:color w:val="000000"/>
              </w:rPr>
              <w:t>2</w:t>
            </w:r>
          </w:p>
        </w:tc>
        <w:tc>
          <w:tcPr>
            <w:tcW w:w="4110" w:type="dxa"/>
            <w:tcBorders>
              <w:top w:val="single" w:sz="2" w:space="0" w:color="000000"/>
              <w:left w:val="single" w:sz="2" w:space="0" w:color="000000"/>
              <w:bottom w:val="single" w:sz="2" w:space="0" w:color="000000"/>
            </w:tcBorders>
          </w:tcPr>
          <w:p w14:paraId="63EE58FF" w14:textId="105502C0"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3</w:t>
            </w:r>
          </w:p>
        </w:tc>
        <w:tc>
          <w:tcPr>
            <w:tcW w:w="2069" w:type="dxa"/>
            <w:tcBorders>
              <w:top w:val="single" w:sz="2" w:space="0" w:color="000000"/>
              <w:left w:val="single" w:sz="2" w:space="0" w:color="000000"/>
              <w:bottom w:val="single" w:sz="2" w:space="0" w:color="000000"/>
            </w:tcBorders>
          </w:tcPr>
          <w:p w14:paraId="49D92AB8" w14:textId="28573746" w:rsidR="00D61925" w:rsidRPr="00D61925" w:rsidRDefault="00D61925" w:rsidP="00B03039">
            <w:pPr>
              <w:spacing w:line="360" w:lineRule="auto"/>
              <w:ind w:hanging="57"/>
              <w:jc w:val="center"/>
              <w:rPr>
                <w:rFonts w:ascii="Times New Roman" w:hAnsi="Times New Roman" w:cs="Times New Roman"/>
                <w:color w:val="000000"/>
              </w:rPr>
            </w:pPr>
            <w:r w:rsidRPr="00D61925">
              <w:rPr>
                <w:rFonts w:ascii="Times New Roman" w:hAnsi="Times New Roman" w:cs="Times New Roman"/>
                <w:color w:val="000000"/>
              </w:rPr>
              <w:t>4</w:t>
            </w:r>
          </w:p>
        </w:tc>
        <w:tc>
          <w:tcPr>
            <w:tcW w:w="2042" w:type="dxa"/>
            <w:tcBorders>
              <w:top w:val="single" w:sz="2" w:space="0" w:color="000000"/>
              <w:left w:val="single" w:sz="2" w:space="0" w:color="000000"/>
              <w:bottom w:val="single" w:sz="2" w:space="0" w:color="000000"/>
              <w:right w:val="single" w:sz="2" w:space="0" w:color="000000"/>
            </w:tcBorders>
          </w:tcPr>
          <w:p w14:paraId="2B48A6E4" w14:textId="34F042C2"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5</w:t>
            </w:r>
          </w:p>
        </w:tc>
        <w:tc>
          <w:tcPr>
            <w:tcW w:w="1837" w:type="dxa"/>
            <w:tcBorders>
              <w:top w:val="single" w:sz="2" w:space="0" w:color="000000"/>
              <w:left w:val="single" w:sz="2" w:space="0" w:color="000000"/>
              <w:bottom w:val="single" w:sz="2" w:space="0" w:color="000000"/>
              <w:right w:val="single" w:sz="2" w:space="0" w:color="000000"/>
            </w:tcBorders>
          </w:tcPr>
          <w:p w14:paraId="1D374EB3" w14:textId="003DED83"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6</w:t>
            </w:r>
          </w:p>
        </w:tc>
      </w:tr>
      <w:tr w:rsidR="001F3806" w:rsidRPr="001F3806" w14:paraId="61684AFA" w14:textId="77777777" w:rsidTr="00E10447">
        <w:tc>
          <w:tcPr>
            <w:tcW w:w="2124" w:type="dxa"/>
            <w:vMerge w:val="restart"/>
            <w:tcBorders>
              <w:left w:val="single" w:sz="2" w:space="0" w:color="000000"/>
              <w:bottom w:val="single" w:sz="2" w:space="0" w:color="000000"/>
            </w:tcBorders>
          </w:tcPr>
          <w:p w14:paraId="219F4595" w14:textId="77777777" w:rsidR="001F3806" w:rsidRPr="001F3806" w:rsidRDefault="001F3806" w:rsidP="00B03039">
            <w:pPr>
              <w:spacing w:line="360" w:lineRule="auto"/>
              <w:ind w:firstLine="82"/>
              <w:rPr>
                <w:rFonts w:ascii="Times New Roman" w:hAnsi="Times New Roman" w:cs="Times New Roman"/>
                <w:bCs/>
                <w:color w:val="000000"/>
              </w:rPr>
            </w:pPr>
            <w:r w:rsidRPr="001F3806">
              <w:rPr>
                <w:rFonts w:ascii="Times New Roman" w:hAnsi="Times New Roman" w:cs="Times New Roman"/>
                <w:bCs/>
                <w:color w:val="000000"/>
              </w:rPr>
              <w:t xml:space="preserve">1. </w:t>
            </w:r>
            <w:bookmarkStart w:id="0" w:name="_Hlk98144378"/>
            <w:r w:rsidRPr="001F3806">
              <w:rPr>
                <w:rFonts w:ascii="Times New Roman" w:hAnsi="Times New Roman" w:cs="Times New Roman"/>
                <w:bCs/>
                <w:color w:val="000000"/>
              </w:rPr>
              <w:t>Sudaryti sąlygas suaugusiųjų bendrosioms kompetencijoms ugdyti ir formuoti teigiamas mokymosi visą gyvenimą nuostatas.</w:t>
            </w:r>
            <w:bookmarkEnd w:id="0"/>
          </w:p>
        </w:tc>
        <w:tc>
          <w:tcPr>
            <w:tcW w:w="2693" w:type="dxa"/>
            <w:tcBorders>
              <w:left w:val="single" w:sz="2" w:space="0" w:color="000000"/>
              <w:bottom w:val="single" w:sz="2" w:space="0" w:color="000000"/>
            </w:tcBorders>
          </w:tcPr>
          <w:p w14:paraId="763D3633"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1.1. Bendrųjų kompetencijų ugdymo programų (sveikatos stiprinimo, fizinio aktyvumo ir sveikos gyvensenos, IT raštingumo, verslumo skatinimo, gebėjimo mokytis, pilietiškumo, užsienio kalbų ir kt.) rengimas ir įgyvendinima</w:t>
            </w:r>
            <w:r w:rsidRPr="001F3806">
              <w:rPr>
                <w:rFonts w:ascii="Times New Roman" w:hAnsi="Times New Roman" w:cs="Times New Roman"/>
                <w:b/>
                <w:bCs/>
                <w:color w:val="000000"/>
              </w:rPr>
              <w:t>s</w:t>
            </w:r>
          </w:p>
        </w:tc>
        <w:tc>
          <w:tcPr>
            <w:tcW w:w="4110" w:type="dxa"/>
            <w:tcBorders>
              <w:left w:val="single" w:sz="2" w:space="0" w:color="000000"/>
              <w:bottom w:val="single" w:sz="2" w:space="0" w:color="000000"/>
            </w:tcBorders>
          </w:tcPr>
          <w:p w14:paraId="255530E6" w14:textId="579662E4" w:rsidR="001F3806" w:rsidRPr="001F3806" w:rsidRDefault="001F3806" w:rsidP="00B03039">
            <w:pPr>
              <w:spacing w:line="360" w:lineRule="auto"/>
              <w:rPr>
                <w:rFonts w:ascii="Times New Roman" w:hAnsi="Times New Roman" w:cs="Times New Roman"/>
                <w:bCs/>
                <w:color w:val="000000"/>
              </w:rPr>
            </w:pPr>
            <w:bookmarkStart w:id="1" w:name="__DdeLink__731_19060409311"/>
            <w:r w:rsidRPr="001F3806">
              <w:rPr>
                <w:rFonts w:ascii="Times New Roman" w:hAnsi="Times New Roman" w:cs="Times New Roman"/>
                <w:bCs/>
                <w:color w:val="000000"/>
              </w:rPr>
              <w:t>Molėtų r. savivaldybės viešoji biblioteka</w:t>
            </w:r>
            <w:r w:rsidR="00B03039">
              <w:rPr>
                <w:rFonts w:ascii="Times New Roman" w:hAnsi="Times New Roman" w:cs="Times New Roman"/>
                <w:bCs/>
                <w:color w:val="000000"/>
              </w:rPr>
              <w:t>;</w:t>
            </w:r>
          </w:p>
          <w:p w14:paraId="5041B076" w14:textId="3F5CAE7A"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švietimo pagalbos tarnyba</w:t>
            </w:r>
            <w:r w:rsidR="00B03039">
              <w:rPr>
                <w:rFonts w:ascii="Times New Roman" w:hAnsi="Times New Roman" w:cs="Times New Roman"/>
                <w:bCs/>
                <w:color w:val="000000"/>
              </w:rPr>
              <w:t>;</w:t>
            </w:r>
          </w:p>
          <w:bookmarkEnd w:id="1"/>
          <w:p w14:paraId="031B6E98" w14:textId="483A2829"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veiklos grupė „</w:t>
            </w:r>
            <w:r w:rsidR="00B03039">
              <w:rPr>
                <w:rFonts w:ascii="Times New Roman" w:hAnsi="Times New Roman" w:cs="Times New Roman"/>
                <w:bCs/>
                <w:color w:val="000000"/>
              </w:rPr>
              <w:t>K</w:t>
            </w:r>
            <w:r w:rsidRPr="001F3806">
              <w:rPr>
                <w:rFonts w:ascii="Times New Roman" w:hAnsi="Times New Roman" w:cs="Times New Roman"/>
                <w:bCs/>
                <w:color w:val="000000"/>
              </w:rPr>
              <w:t>eisdamiesi keičiame“</w:t>
            </w:r>
            <w:r w:rsidR="00B03039">
              <w:rPr>
                <w:rFonts w:ascii="Times New Roman" w:hAnsi="Times New Roman" w:cs="Times New Roman"/>
                <w:bCs/>
                <w:color w:val="000000"/>
              </w:rPr>
              <w:t>;</w:t>
            </w:r>
          </w:p>
          <w:p w14:paraId="4E6E7AE2" w14:textId="7A2392B8"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Utenos r. savivaldybės visuomenės sveikatos biuras</w:t>
            </w:r>
            <w:r w:rsidR="00B03039">
              <w:rPr>
                <w:rFonts w:ascii="Times New Roman" w:hAnsi="Times New Roman" w:cs="Times New Roman"/>
                <w:bCs/>
                <w:color w:val="000000"/>
              </w:rPr>
              <w:t>;</w:t>
            </w:r>
          </w:p>
          <w:p w14:paraId="7F6D1CBF" w14:textId="41C0974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Užimtumo tarnybos Molėtų skyrius</w:t>
            </w:r>
            <w:r w:rsidR="00B03039">
              <w:rPr>
                <w:rFonts w:ascii="Times New Roman" w:hAnsi="Times New Roman" w:cs="Times New Roman"/>
                <w:bCs/>
                <w:color w:val="000000"/>
              </w:rPr>
              <w:t>;</w:t>
            </w:r>
          </w:p>
          <w:p w14:paraId="17F4CAC5" w14:textId="201224DA"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VšĮ  </w:t>
            </w:r>
            <w:r w:rsidR="00E10447">
              <w:rPr>
                <w:rFonts w:ascii="Times New Roman" w:hAnsi="Times New Roman" w:cs="Times New Roman"/>
                <w:bCs/>
                <w:color w:val="000000"/>
              </w:rPr>
              <w:t>universalus daugiafunkcis centras</w:t>
            </w:r>
            <w:r w:rsidRPr="001F3806">
              <w:rPr>
                <w:rFonts w:ascii="Times New Roman" w:hAnsi="Times New Roman" w:cs="Times New Roman"/>
                <w:bCs/>
                <w:color w:val="000000"/>
              </w:rPr>
              <w:t xml:space="preserve"> „Kaimynystės namai“</w:t>
            </w:r>
            <w:r w:rsidR="00B03039">
              <w:rPr>
                <w:rFonts w:ascii="Times New Roman" w:hAnsi="Times New Roman" w:cs="Times New Roman"/>
                <w:bCs/>
                <w:color w:val="000000"/>
              </w:rPr>
              <w:t>;</w:t>
            </w:r>
          </w:p>
          <w:p w14:paraId="251392F4"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VšĮ „Bendrystės centras“</w:t>
            </w:r>
          </w:p>
        </w:tc>
        <w:tc>
          <w:tcPr>
            <w:tcW w:w="2069" w:type="dxa"/>
            <w:tcBorders>
              <w:left w:val="single" w:sz="2" w:space="0" w:color="000000"/>
              <w:bottom w:val="single" w:sz="2" w:space="0" w:color="000000"/>
            </w:tcBorders>
          </w:tcPr>
          <w:p w14:paraId="7AF954A2" w14:textId="77777777" w:rsidR="001F3806" w:rsidRPr="001F3806" w:rsidRDefault="001F3806" w:rsidP="00B03039">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2" w:space="0" w:color="000000"/>
              <w:right w:val="single" w:sz="2" w:space="0" w:color="000000"/>
            </w:tcBorders>
          </w:tcPr>
          <w:p w14:paraId="6BBF53B2" w14:textId="2BAC60DA"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Patenkinti tam tikrų</w:t>
            </w:r>
            <w:r w:rsidR="00E10447">
              <w:rPr>
                <w:rFonts w:ascii="Times New Roman" w:hAnsi="Times New Roman" w:cs="Times New Roman"/>
                <w:bCs/>
                <w:color w:val="000000"/>
              </w:rPr>
              <w:t xml:space="preserve"> </w:t>
            </w:r>
            <w:r w:rsidRPr="001F3806">
              <w:rPr>
                <w:rFonts w:ascii="Times New Roman" w:hAnsi="Times New Roman" w:cs="Times New Roman"/>
                <w:bCs/>
                <w:color w:val="000000"/>
              </w:rPr>
              <w:t>gyventojų interesų</w:t>
            </w:r>
            <w:r w:rsidR="00E10447">
              <w:rPr>
                <w:rFonts w:ascii="Times New Roman" w:hAnsi="Times New Roman" w:cs="Times New Roman"/>
                <w:bCs/>
                <w:color w:val="000000"/>
              </w:rPr>
              <w:t xml:space="preserve"> </w:t>
            </w:r>
            <w:r w:rsidRPr="001F3806">
              <w:rPr>
                <w:rFonts w:ascii="Times New Roman" w:hAnsi="Times New Roman" w:cs="Times New Roman"/>
                <w:bCs/>
                <w:color w:val="000000"/>
              </w:rPr>
              <w:t>grupių savišvietos ir</w:t>
            </w:r>
          </w:p>
          <w:p w14:paraId="25FAC22F"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užimtumo poreikiai</w:t>
            </w:r>
          </w:p>
          <w:p w14:paraId="1FF85BEB" w14:textId="77777777" w:rsidR="001F3806" w:rsidRPr="001F3806" w:rsidRDefault="001F3806" w:rsidP="00B03039">
            <w:pPr>
              <w:spacing w:line="360" w:lineRule="auto"/>
              <w:rPr>
                <w:rFonts w:ascii="Times New Roman" w:hAnsi="Times New Roman" w:cs="Times New Roman"/>
                <w:bCs/>
                <w:color w:val="000000"/>
              </w:rPr>
            </w:pPr>
          </w:p>
        </w:tc>
        <w:tc>
          <w:tcPr>
            <w:tcW w:w="1837" w:type="dxa"/>
            <w:tcBorders>
              <w:left w:val="single" w:sz="2" w:space="0" w:color="000000"/>
              <w:bottom w:val="single" w:sz="2" w:space="0" w:color="000000"/>
              <w:right w:val="single" w:sz="2" w:space="0" w:color="000000"/>
            </w:tcBorders>
          </w:tcPr>
          <w:p w14:paraId="15EB0DDB" w14:textId="77777777"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Įgyvendintų priemonių</w:t>
            </w:r>
          </w:p>
          <w:p w14:paraId="757F48F9" w14:textId="77777777"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ir juose dalyvavusių</w:t>
            </w:r>
          </w:p>
          <w:p w14:paraId="2F1F5E10" w14:textId="77777777"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žmonių skaičius</w:t>
            </w:r>
          </w:p>
        </w:tc>
      </w:tr>
      <w:tr w:rsidR="001F3806" w:rsidRPr="001F3806" w14:paraId="7ED959E8" w14:textId="77777777" w:rsidTr="00E10447">
        <w:tc>
          <w:tcPr>
            <w:tcW w:w="2124" w:type="dxa"/>
            <w:vMerge/>
            <w:tcBorders>
              <w:left w:val="single" w:sz="2" w:space="0" w:color="000000"/>
              <w:bottom w:val="single" w:sz="2" w:space="0" w:color="000000"/>
            </w:tcBorders>
          </w:tcPr>
          <w:p w14:paraId="79113760" w14:textId="77777777" w:rsidR="001F3806" w:rsidRPr="001F3806" w:rsidRDefault="001F3806"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2" w:space="0" w:color="000000"/>
            </w:tcBorders>
          </w:tcPr>
          <w:p w14:paraId="248666EC"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1.2. Trečiojo amžiaus universiteto veiklos užtikrinimas</w:t>
            </w:r>
          </w:p>
        </w:tc>
        <w:tc>
          <w:tcPr>
            <w:tcW w:w="4110" w:type="dxa"/>
            <w:tcBorders>
              <w:left w:val="single" w:sz="2" w:space="0" w:color="000000"/>
              <w:bottom w:val="single" w:sz="2" w:space="0" w:color="000000"/>
            </w:tcBorders>
          </w:tcPr>
          <w:p w14:paraId="532727C0" w14:textId="77777777" w:rsidR="001F3806" w:rsidRPr="001F3806" w:rsidRDefault="001F3806" w:rsidP="00B03039">
            <w:pPr>
              <w:spacing w:line="360" w:lineRule="auto"/>
              <w:ind w:hanging="4"/>
              <w:rPr>
                <w:rFonts w:ascii="Times New Roman" w:hAnsi="Times New Roman" w:cs="Times New Roman"/>
                <w:bCs/>
                <w:color w:val="000000"/>
              </w:rPr>
            </w:pPr>
            <w:r w:rsidRPr="001F3806">
              <w:rPr>
                <w:rFonts w:ascii="Times New Roman" w:hAnsi="Times New Roman" w:cs="Times New Roman"/>
                <w:bCs/>
                <w:color w:val="000000"/>
              </w:rPr>
              <w:t>Molėtų r. švietimo pagalbos tarnyba</w:t>
            </w:r>
          </w:p>
        </w:tc>
        <w:tc>
          <w:tcPr>
            <w:tcW w:w="2069" w:type="dxa"/>
            <w:tcBorders>
              <w:left w:val="single" w:sz="2" w:space="0" w:color="000000"/>
              <w:bottom w:val="single" w:sz="2" w:space="0" w:color="000000"/>
            </w:tcBorders>
          </w:tcPr>
          <w:p w14:paraId="202CDD8C" w14:textId="77777777" w:rsidR="001F3806" w:rsidRPr="001F3806" w:rsidRDefault="001F3806"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2" w:space="0" w:color="000000"/>
              <w:right w:val="single" w:sz="2" w:space="0" w:color="000000"/>
            </w:tcBorders>
          </w:tcPr>
          <w:p w14:paraId="46336C00" w14:textId="7A856F0B"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Patenkinti senjorų</w:t>
            </w:r>
            <w:r w:rsidR="00B03039">
              <w:rPr>
                <w:rFonts w:ascii="Times New Roman" w:hAnsi="Times New Roman" w:cs="Times New Roman"/>
                <w:bCs/>
                <w:color w:val="000000"/>
              </w:rPr>
              <w:t xml:space="preserve"> </w:t>
            </w:r>
            <w:r w:rsidRPr="001F3806">
              <w:rPr>
                <w:rFonts w:ascii="Times New Roman" w:hAnsi="Times New Roman" w:cs="Times New Roman"/>
                <w:bCs/>
                <w:color w:val="000000"/>
              </w:rPr>
              <w:t>savi</w:t>
            </w:r>
            <w:r w:rsidR="00B03039">
              <w:rPr>
                <w:rFonts w:ascii="Times New Roman" w:hAnsi="Times New Roman" w:cs="Times New Roman"/>
                <w:bCs/>
                <w:color w:val="000000"/>
              </w:rPr>
              <w:t>š</w:t>
            </w:r>
            <w:r w:rsidRPr="001F3806">
              <w:rPr>
                <w:rFonts w:ascii="Times New Roman" w:hAnsi="Times New Roman" w:cs="Times New Roman"/>
                <w:bCs/>
                <w:color w:val="000000"/>
              </w:rPr>
              <w:t>vietos ir užimtumo</w:t>
            </w:r>
            <w:r w:rsidR="00B03039">
              <w:rPr>
                <w:rFonts w:ascii="Times New Roman" w:hAnsi="Times New Roman" w:cs="Times New Roman"/>
                <w:bCs/>
                <w:color w:val="000000"/>
              </w:rPr>
              <w:t xml:space="preserve"> </w:t>
            </w:r>
            <w:r w:rsidRPr="001F3806">
              <w:rPr>
                <w:rFonts w:ascii="Times New Roman" w:hAnsi="Times New Roman" w:cs="Times New Roman"/>
                <w:bCs/>
                <w:color w:val="000000"/>
              </w:rPr>
              <w:t>poreikia</w:t>
            </w:r>
            <w:r w:rsidR="00B03039">
              <w:rPr>
                <w:rFonts w:ascii="Times New Roman" w:hAnsi="Times New Roman" w:cs="Times New Roman"/>
                <w:bCs/>
                <w:color w:val="000000"/>
              </w:rPr>
              <w:t>i</w:t>
            </w:r>
          </w:p>
        </w:tc>
        <w:tc>
          <w:tcPr>
            <w:tcW w:w="1837" w:type="dxa"/>
            <w:tcBorders>
              <w:left w:val="single" w:sz="2" w:space="0" w:color="000000"/>
              <w:bottom w:val="single" w:sz="2" w:space="0" w:color="000000"/>
              <w:right w:val="single" w:sz="2" w:space="0" w:color="000000"/>
            </w:tcBorders>
          </w:tcPr>
          <w:p w14:paraId="3DC30D13"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Veiklų, dalyvių skaičius</w:t>
            </w:r>
          </w:p>
        </w:tc>
      </w:tr>
      <w:tr w:rsidR="001F3806" w:rsidRPr="001F3806" w14:paraId="39A1671B" w14:textId="77777777" w:rsidTr="0018739D">
        <w:tc>
          <w:tcPr>
            <w:tcW w:w="2124" w:type="dxa"/>
            <w:vMerge/>
            <w:tcBorders>
              <w:left w:val="single" w:sz="2" w:space="0" w:color="000000"/>
              <w:bottom w:val="single" w:sz="4" w:space="0" w:color="auto"/>
            </w:tcBorders>
          </w:tcPr>
          <w:p w14:paraId="735B0879" w14:textId="77777777" w:rsidR="001F3806" w:rsidRPr="001F3806" w:rsidRDefault="001F3806"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4" w:space="0" w:color="auto"/>
            </w:tcBorders>
          </w:tcPr>
          <w:p w14:paraId="0660F914"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1.3. Kultūrinės (meninės) veiklos </w:t>
            </w:r>
          </w:p>
          <w:p w14:paraId="51403620" w14:textId="65586E6A" w:rsidR="001F3806" w:rsidRPr="001F3806" w:rsidRDefault="001F3806" w:rsidP="00B03039">
            <w:pPr>
              <w:spacing w:line="360" w:lineRule="auto"/>
              <w:rPr>
                <w:rFonts w:ascii="Times New Roman" w:hAnsi="Times New Roman" w:cs="Times New Roman"/>
                <w:bCs/>
                <w:color w:val="000000"/>
              </w:rPr>
            </w:pPr>
          </w:p>
        </w:tc>
        <w:tc>
          <w:tcPr>
            <w:tcW w:w="4110" w:type="dxa"/>
            <w:tcBorders>
              <w:left w:val="single" w:sz="2" w:space="0" w:color="000000"/>
              <w:bottom w:val="single" w:sz="4" w:space="0" w:color="auto"/>
            </w:tcBorders>
          </w:tcPr>
          <w:p w14:paraId="27695CDE" w14:textId="5B3422D1"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rajono kultūros centras</w:t>
            </w:r>
            <w:r w:rsidR="00B03039">
              <w:rPr>
                <w:rFonts w:ascii="Times New Roman" w:hAnsi="Times New Roman" w:cs="Times New Roman"/>
                <w:bCs/>
                <w:color w:val="000000"/>
              </w:rPr>
              <w:t>;</w:t>
            </w:r>
          </w:p>
          <w:p w14:paraId="101C7210" w14:textId="7A288CA8"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savivaldybės viešoji biblioteka</w:t>
            </w:r>
            <w:r w:rsidR="00B03039">
              <w:rPr>
                <w:rFonts w:ascii="Times New Roman" w:hAnsi="Times New Roman" w:cs="Times New Roman"/>
                <w:bCs/>
                <w:color w:val="000000"/>
              </w:rPr>
              <w:t>;</w:t>
            </w:r>
          </w:p>
          <w:p w14:paraId="2E50993E" w14:textId="2CF19510" w:rsidR="0018739D"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krašto muziejus</w:t>
            </w:r>
          </w:p>
        </w:tc>
        <w:tc>
          <w:tcPr>
            <w:tcW w:w="2069" w:type="dxa"/>
            <w:tcBorders>
              <w:left w:val="single" w:sz="2" w:space="0" w:color="000000"/>
              <w:bottom w:val="single" w:sz="4" w:space="0" w:color="auto"/>
            </w:tcBorders>
          </w:tcPr>
          <w:p w14:paraId="6513B9A9" w14:textId="77777777" w:rsidR="001F3806" w:rsidRPr="001F3806" w:rsidRDefault="001F3806"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4" w:space="0" w:color="auto"/>
              <w:right w:val="single" w:sz="2" w:space="0" w:color="000000"/>
            </w:tcBorders>
          </w:tcPr>
          <w:p w14:paraId="40C675F1"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Patenkinti tam tikrų</w:t>
            </w:r>
          </w:p>
          <w:p w14:paraId="18A76775"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gyventojų interesų</w:t>
            </w:r>
          </w:p>
          <w:p w14:paraId="41A66C1A" w14:textId="4DC3D186" w:rsidR="001F3806" w:rsidRPr="001F3806" w:rsidRDefault="001F3806" w:rsidP="00B03039">
            <w:pPr>
              <w:spacing w:line="360" w:lineRule="auto"/>
              <w:rPr>
                <w:rFonts w:ascii="Times New Roman" w:hAnsi="Times New Roman" w:cs="Times New Roman"/>
                <w:bCs/>
                <w:color w:val="000000"/>
              </w:rPr>
            </w:pPr>
          </w:p>
        </w:tc>
        <w:tc>
          <w:tcPr>
            <w:tcW w:w="1837" w:type="dxa"/>
            <w:tcBorders>
              <w:left w:val="single" w:sz="2" w:space="0" w:color="000000"/>
              <w:bottom w:val="single" w:sz="4" w:space="0" w:color="auto"/>
              <w:right w:val="single" w:sz="2" w:space="0" w:color="000000"/>
            </w:tcBorders>
          </w:tcPr>
          <w:p w14:paraId="288DE7BB"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Įgyvendintų priemonių</w:t>
            </w:r>
          </w:p>
          <w:p w14:paraId="7A80C8B9" w14:textId="196F60E0" w:rsidR="001F3806" w:rsidRPr="001F3806" w:rsidRDefault="001F3806" w:rsidP="00B03039">
            <w:pPr>
              <w:spacing w:line="360" w:lineRule="auto"/>
              <w:rPr>
                <w:rFonts w:ascii="Times New Roman" w:hAnsi="Times New Roman" w:cs="Times New Roman"/>
                <w:bCs/>
                <w:color w:val="000000"/>
              </w:rPr>
            </w:pPr>
          </w:p>
        </w:tc>
      </w:tr>
      <w:tr w:rsidR="0018739D" w:rsidRPr="001F3806" w14:paraId="04371BB4" w14:textId="77777777" w:rsidTr="0018739D">
        <w:tc>
          <w:tcPr>
            <w:tcW w:w="2124" w:type="dxa"/>
            <w:tcBorders>
              <w:top w:val="single" w:sz="4" w:space="0" w:color="auto"/>
              <w:left w:val="single" w:sz="2" w:space="0" w:color="000000"/>
              <w:bottom w:val="single" w:sz="2" w:space="0" w:color="000000"/>
            </w:tcBorders>
          </w:tcPr>
          <w:p w14:paraId="1435D7F5" w14:textId="4AF05051" w:rsidR="0018739D" w:rsidRPr="001F3806" w:rsidRDefault="0018739D" w:rsidP="0018739D">
            <w:pPr>
              <w:spacing w:line="360" w:lineRule="auto"/>
              <w:ind w:firstLine="567"/>
              <w:jc w:val="center"/>
              <w:rPr>
                <w:rFonts w:ascii="Times New Roman" w:hAnsi="Times New Roman" w:cs="Times New Roman"/>
                <w:bCs/>
                <w:color w:val="000000"/>
              </w:rPr>
            </w:pPr>
            <w:r>
              <w:rPr>
                <w:rFonts w:ascii="Times New Roman" w:hAnsi="Times New Roman" w:cs="Times New Roman"/>
                <w:bCs/>
                <w:color w:val="000000"/>
              </w:rPr>
              <w:lastRenderedPageBreak/>
              <w:t>1</w:t>
            </w:r>
          </w:p>
        </w:tc>
        <w:tc>
          <w:tcPr>
            <w:tcW w:w="2693" w:type="dxa"/>
            <w:tcBorders>
              <w:top w:val="single" w:sz="4" w:space="0" w:color="auto"/>
              <w:left w:val="single" w:sz="2" w:space="0" w:color="000000"/>
              <w:bottom w:val="single" w:sz="2" w:space="0" w:color="000000"/>
            </w:tcBorders>
          </w:tcPr>
          <w:p w14:paraId="70AA8A6C" w14:textId="00461489"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4110" w:type="dxa"/>
            <w:tcBorders>
              <w:top w:val="single" w:sz="4" w:space="0" w:color="auto"/>
              <w:left w:val="single" w:sz="2" w:space="0" w:color="000000"/>
              <w:bottom w:val="single" w:sz="2" w:space="0" w:color="000000"/>
            </w:tcBorders>
          </w:tcPr>
          <w:p w14:paraId="598D48D2" w14:textId="1B8E8ED5"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3</w:t>
            </w:r>
          </w:p>
        </w:tc>
        <w:tc>
          <w:tcPr>
            <w:tcW w:w="2069" w:type="dxa"/>
            <w:tcBorders>
              <w:top w:val="single" w:sz="4" w:space="0" w:color="auto"/>
              <w:left w:val="single" w:sz="2" w:space="0" w:color="000000"/>
              <w:bottom w:val="single" w:sz="2" w:space="0" w:color="000000"/>
            </w:tcBorders>
          </w:tcPr>
          <w:p w14:paraId="1C2F763C" w14:textId="470A4AA9"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2042" w:type="dxa"/>
            <w:tcBorders>
              <w:top w:val="single" w:sz="4" w:space="0" w:color="auto"/>
              <w:left w:val="single" w:sz="2" w:space="0" w:color="000000"/>
              <w:bottom w:val="single" w:sz="2" w:space="0" w:color="000000"/>
              <w:right w:val="single" w:sz="2" w:space="0" w:color="000000"/>
            </w:tcBorders>
          </w:tcPr>
          <w:p w14:paraId="63D79C62" w14:textId="70DF0FFB"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837" w:type="dxa"/>
            <w:tcBorders>
              <w:top w:val="single" w:sz="4" w:space="0" w:color="auto"/>
              <w:left w:val="single" w:sz="2" w:space="0" w:color="000000"/>
              <w:bottom w:val="single" w:sz="2" w:space="0" w:color="000000"/>
              <w:right w:val="single" w:sz="2" w:space="0" w:color="000000"/>
            </w:tcBorders>
          </w:tcPr>
          <w:p w14:paraId="61974B78" w14:textId="3875012D"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6</w:t>
            </w:r>
          </w:p>
        </w:tc>
      </w:tr>
      <w:tr w:rsidR="009D381E" w:rsidRPr="001F3806" w14:paraId="1FD96E66" w14:textId="77777777" w:rsidTr="00A46DC2">
        <w:tc>
          <w:tcPr>
            <w:tcW w:w="2124" w:type="dxa"/>
            <w:vMerge w:val="restart"/>
            <w:tcBorders>
              <w:left w:val="single" w:sz="2" w:space="0" w:color="000000"/>
            </w:tcBorders>
          </w:tcPr>
          <w:p w14:paraId="0948EA54" w14:textId="77777777" w:rsidR="009D381E" w:rsidRPr="001F3806" w:rsidRDefault="009D381E"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2" w:space="0" w:color="000000"/>
            </w:tcBorders>
          </w:tcPr>
          <w:p w14:paraId="4D5247A5" w14:textId="0C90CC4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ir saviraiškos skatinimas, sąlygų suaugusiųjų kūrybinei veiklai, etnokultūros puoselėjimui sudarymas.</w:t>
            </w:r>
          </w:p>
        </w:tc>
        <w:tc>
          <w:tcPr>
            <w:tcW w:w="4110" w:type="dxa"/>
            <w:tcBorders>
              <w:left w:val="single" w:sz="2" w:space="0" w:color="000000"/>
              <w:bottom w:val="single" w:sz="2" w:space="0" w:color="000000"/>
            </w:tcBorders>
          </w:tcPr>
          <w:p w14:paraId="68936872" w14:textId="77777777" w:rsidR="009D381E" w:rsidRPr="001F3806" w:rsidRDefault="009D381E" w:rsidP="00B03039">
            <w:pPr>
              <w:spacing w:line="360" w:lineRule="auto"/>
              <w:rPr>
                <w:rFonts w:ascii="Times New Roman" w:hAnsi="Times New Roman" w:cs="Times New Roman"/>
                <w:bCs/>
                <w:color w:val="000000"/>
              </w:rPr>
            </w:pPr>
          </w:p>
        </w:tc>
        <w:tc>
          <w:tcPr>
            <w:tcW w:w="2069" w:type="dxa"/>
            <w:tcBorders>
              <w:left w:val="single" w:sz="2" w:space="0" w:color="000000"/>
              <w:bottom w:val="single" w:sz="2" w:space="0" w:color="000000"/>
            </w:tcBorders>
          </w:tcPr>
          <w:p w14:paraId="7A1ABFA4" w14:textId="77777777" w:rsidR="009D381E" w:rsidRPr="001F3806" w:rsidRDefault="009D381E" w:rsidP="00D61925">
            <w:pPr>
              <w:spacing w:line="360" w:lineRule="auto"/>
              <w:jc w:val="center"/>
              <w:rPr>
                <w:rFonts w:ascii="Times New Roman" w:hAnsi="Times New Roman" w:cs="Times New Roman"/>
                <w:bCs/>
                <w:color w:val="000000"/>
              </w:rPr>
            </w:pPr>
          </w:p>
        </w:tc>
        <w:tc>
          <w:tcPr>
            <w:tcW w:w="2042" w:type="dxa"/>
            <w:tcBorders>
              <w:left w:val="single" w:sz="2" w:space="0" w:color="000000"/>
              <w:bottom w:val="single" w:sz="2" w:space="0" w:color="000000"/>
              <w:right w:val="single" w:sz="2" w:space="0" w:color="000000"/>
            </w:tcBorders>
          </w:tcPr>
          <w:p w14:paraId="6C49DBE4"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grupių kultūriniai ir savira</w:t>
            </w:r>
            <w:r>
              <w:rPr>
                <w:rFonts w:ascii="Times New Roman" w:hAnsi="Times New Roman" w:cs="Times New Roman"/>
                <w:bCs/>
                <w:color w:val="000000"/>
              </w:rPr>
              <w:t>i</w:t>
            </w:r>
            <w:r w:rsidRPr="001F3806">
              <w:rPr>
                <w:rFonts w:ascii="Times New Roman" w:hAnsi="Times New Roman" w:cs="Times New Roman"/>
                <w:bCs/>
                <w:color w:val="000000"/>
              </w:rPr>
              <w:t xml:space="preserve">škos </w:t>
            </w:r>
          </w:p>
          <w:p w14:paraId="6F36FBCC" w14:textId="6885AE5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poreikiai</w:t>
            </w:r>
          </w:p>
        </w:tc>
        <w:tc>
          <w:tcPr>
            <w:tcW w:w="1837" w:type="dxa"/>
            <w:tcBorders>
              <w:left w:val="single" w:sz="2" w:space="0" w:color="000000"/>
              <w:bottom w:val="single" w:sz="2" w:space="0" w:color="000000"/>
              <w:right w:val="single" w:sz="2" w:space="0" w:color="000000"/>
            </w:tcBorders>
          </w:tcPr>
          <w:p w14:paraId="60E42E11"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ir juose dalyvavusių</w:t>
            </w:r>
          </w:p>
          <w:p w14:paraId="2B66BFD1" w14:textId="2CC820F6"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žmonių skaičius</w:t>
            </w:r>
          </w:p>
        </w:tc>
      </w:tr>
      <w:tr w:rsidR="009D381E" w:rsidRPr="001F3806" w14:paraId="76CB572E" w14:textId="77777777" w:rsidTr="008B23CD">
        <w:tc>
          <w:tcPr>
            <w:tcW w:w="2124" w:type="dxa"/>
            <w:vMerge/>
            <w:tcBorders>
              <w:left w:val="single" w:sz="2" w:space="0" w:color="000000"/>
            </w:tcBorders>
          </w:tcPr>
          <w:p w14:paraId="7FFD410F" w14:textId="77777777" w:rsidR="009D381E" w:rsidRPr="001F3806" w:rsidRDefault="009D381E" w:rsidP="001F3806">
            <w:pPr>
              <w:spacing w:line="360" w:lineRule="auto"/>
              <w:ind w:firstLine="567"/>
              <w:jc w:val="both"/>
              <w:rPr>
                <w:rFonts w:ascii="Times New Roman" w:hAnsi="Times New Roman" w:cs="Times New Roman"/>
                <w:bCs/>
                <w:color w:val="000000"/>
              </w:rPr>
            </w:pPr>
          </w:p>
        </w:tc>
        <w:tc>
          <w:tcPr>
            <w:tcW w:w="2693" w:type="dxa"/>
            <w:tcBorders>
              <w:top w:val="single" w:sz="4" w:space="0" w:color="auto"/>
              <w:left w:val="single" w:sz="4" w:space="0" w:color="auto"/>
              <w:bottom w:val="single" w:sz="4" w:space="0" w:color="auto"/>
              <w:right w:val="single" w:sz="4" w:space="0" w:color="auto"/>
            </w:tcBorders>
          </w:tcPr>
          <w:p w14:paraId="31B5DCE1" w14:textId="32D6B5F3"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1.4.</w:t>
            </w:r>
            <w:r>
              <w:rPr>
                <w:rFonts w:ascii="Times New Roman" w:hAnsi="Times New Roman" w:cs="Times New Roman"/>
                <w:bCs/>
                <w:color w:val="000000"/>
              </w:rPr>
              <w:t xml:space="preserve"> </w:t>
            </w:r>
            <w:r w:rsidRPr="001F3806">
              <w:rPr>
                <w:rFonts w:ascii="Times New Roman" w:hAnsi="Times New Roman" w:cs="Times New Roman"/>
                <w:bCs/>
                <w:color w:val="000000"/>
              </w:rPr>
              <w:t>Praktinius mokymų, informacinių renginių, susijusių su vietos projektų rengimu ir įgyvendinimu, pagal Molėtų  rajono vietos veiklos grupės veiklos strategiją, organizavimas</w:t>
            </w:r>
          </w:p>
        </w:tc>
        <w:tc>
          <w:tcPr>
            <w:tcW w:w="4110" w:type="dxa"/>
            <w:tcBorders>
              <w:top w:val="single" w:sz="4" w:space="0" w:color="auto"/>
              <w:left w:val="single" w:sz="4" w:space="0" w:color="auto"/>
              <w:bottom w:val="single" w:sz="4" w:space="0" w:color="auto"/>
              <w:right w:val="single" w:sz="4" w:space="0" w:color="auto"/>
            </w:tcBorders>
          </w:tcPr>
          <w:p w14:paraId="28E7641A"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veiklos grupė „Keisdamiesi keičiame“</w:t>
            </w:r>
          </w:p>
        </w:tc>
        <w:tc>
          <w:tcPr>
            <w:tcW w:w="2069" w:type="dxa"/>
            <w:tcBorders>
              <w:top w:val="single" w:sz="4" w:space="0" w:color="auto"/>
              <w:left w:val="single" w:sz="4" w:space="0" w:color="auto"/>
              <w:bottom w:val="single" w:sz="4" w:space="0" w:color="auto"/>
              <w:right w:val="single" w:sz="4" w:space="0" w:color="auto"/>
            </w:tcBorders>
          </w:tcPr>
          <w:p w14:paraId="4FF81468" w14:textId="77777777" w:rsidR="009D381E" w:rsidRPr="001F3806" w:rsidRDefault="009D381E"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top w:val="single" w:sz="4" w:space="0" w:color="auto"/>
              <w:left w:val="single" w:sz="4" w:space="0" w:color="auto"/>
              <w:bottom w:val="single" w:sz="4" w:space="0" w:color="auto"/>
              <w:right w:val="single" w:sz="4" w:space="0" w:color="auto"/>
            </w:tcBorders>
          </w:tcPr>
          <w:p w14:paraId="7B33C740"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Patenkinti vietos projektų rengėjų poreikiai</w:t>
            </w:r>
          </w:p>
        </w:tc>
        <w:tc>
          <w:tcPr>
            <w:tcW w:w="1837" w:type="dxa"/>
            <w:tcBorders>
              <w:top w:val="single" w:sz="4" w:space="0" w:color="auto"/>
              <w:left w:val="single" w:sz="4" w:space="0" w:color="auto"/>
              <w:bottom w:val="single" w:sz="4" w:space="0" w:color="auto"/>
              <w:right w:val="single" w:sz="4" w:space="0" w:color="auto"/>
            </w:tcBorders>
          </w:tcPr>
          <w:p w14:paraId="0C6FCA8E"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Įgyvendintų priemonių</w:t>
            </w:r>
          </w:p>
          <w:p w14:paraId="37BA5711"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ir juose dalyvavusių</w:t>
            </w:r>
          </w:p>
          <w:p w14:paraId="02AB0AD6"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žmonių skaičius</w:t>
            </w:r>
          </w:p>
        </w:tc>
      </w:tr>
      <w:tr w:rsidR="009D381E" w:rsidRPr="001F3806" w14:paraId="57FB4249" w14:textId="77777777" w:rsidTr="0018739D">
        <w:tc>
          <w:tcPr>
            <w:tcW w:w="2124" w:type="dxa"/>
            <w:vMerge/>
            <w:tcBorders>
              <w:left w:val="single" w:sz="2" w:space="0" w:color="000000"/>
              <w:bottom w:val="single" w:sz="4" w:space="0" w:color="auto"/>
            </w:tcBorders>
          </w:tcPr>
          <w:p w14:paraId="71DC7CB1" w14:textId="77777777" w:rsidR="009D381E" w:rsidRPr="001F3806" w:rsidRDefault="009D381E" w:rsidP="001F3806">
            <w:pPr>
              <w:spacing w:line="360" w:lineRule="auto"/>
              <w:ind w:firstLine="567"/>
              <w:jc w:val="both"/>
              <w:rPr>
                <w:rFonts w:ascii="Times New Roman" w:hAnsi="Times New Roman" w:cs="Times New Roman"/>
                <w:bCs/>
                <w:color w:val="000000"/>
              </w:rPr>
            </w:pPr>
          </w:p>
        </w:tc>
        <w:tc>
          <w:tcPr>
            <w:tcW w:w="2693" w:type="dxa"/>
            <w:tcBorders>
              <w:top w:val="single" w:sz="4" w:space="0" w:color="auto"/>
              <w:left w:val="single" w:sz="4" w:space="0" w:color="auto"/>
              <w:bottom w:val="single" w:sz="4" w:space="0" w:color="auto"/>
              <w:right w:val="single" w:sz="4" w:space="0" w:color="auto"/>
            </w:tcBorders>
          </w:tcPr>
          <w:p w14:paraId="32A88252" w14:textId="7F67D0DF"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1.5</w:t>
            </w:r>
            <w:r>
              <w:rPr>
                <w:rFonts w:ascii="Times New Roman" w:hAnsi="Times New Roman" w:cs="Times New Roman"/>
                <w:bCs/>
                <w:color w:val="000000"/>
              </w:rPr>
              <w:t>.</w:t>
            </w:r>
            <w:r w:rsidRPr="001F3806">
              <w:rPr>
                <w:rFonts w:ascii="Times New Roman" w:hAnsi="Times New Roman" w:cs="Times New Roman"/>
                <w:bCs/>
                <w:color w:val="000000"/>
              </w:rPr>
              <w:t xml:space="preserve"> Molėtų rajono savivaldybės neformaliojo suaugusiųjų švietimo ir tęstinio mokymosi programų, finansuojamų biudžeto lėšomis, atatrankos ir finansavimo </w:t>
            </w:r>
          </w:p>
        </w:tc>
        <w:tc>
          <w:tcPr>
            <w:tcW w:w="4110" w:type="dxa"/>
            <w:tcBorders>
              <w:top w:val="single" w:sz="4" w:space="0" w:color="auto"/>
              <w:left w:val="single" w:sz="4" w:space="0" w:color="auto"/>
              <w:bottom w:val="single" w:sz="4" w:space="0" w:color="auto"/>
              <w:right w:val="single" w:sz="4" w:space="0" w:color="auto"/>
            </w:tcBorders>
          </w:tcPr>
          <w:p w14:paraId="059C4C8C" w14:textId="0BBED3F9"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w:t>
            </w:r>
            <w:r>
              <w:rPr>
                <w:rFonts w:ascii="Times New Roman" w:hAnsi="Times New Roman" w:cs="Times New Roman"/>
                <w:bCs/>
                <w:color w:val="000000"/>
              </w:rPr>
              <w:t>ajono savivaldybės administracijos</w:t>
            </w:r>
            <w:r w:rsidRPr="001F3806">
              <w:rPr>
                <w:rFonts w:ascii="Times New Roman" w:hAnsi="Times New Roman" w:cs="Times New Roman"/>
                <w:bCs/>
                <w:color w:val="000000"/>
              </w:rPr>
              <w:t xml:space="preserve"> </w:t>
            </w:r>
            <w:r>
              <w:rPr>
                <w:rFonts w:ascii="Times New Roman" w:hAnsi="Times New Roman" w:cs="Times New Roman"/>
                <w:bCs/>
                <w:color w:val="000000"/>
              </w:rPr>
              <w:t>K</w:t>
            </w:r>
            <w:r w:rsidRPr="001F3806">
              <w:rPr>
                <w:rFonts w:ascii="Times New Roman" w:hAnsi="Times New Roman" w:cs="Times New Roman"/>
                <w:bCs/>
                <w:color w:val="000000"/>
              </w:rPr>
              <w:t>ultūros ir švietimo skyrius</w:t>
            </w:r>
          </w:p>
        </w:tc>
        <w:tc>
          <w:tcPr>
            <w:tcW w:w="2069" w:type="dxa"/>
            <w:tcBorders>
              <w:top w:val="single" w:sz="4" w:space="0" w:color="auto"/>
              <w:left w:val="single" w:sz="4" w:space="0" w:color="auto"/>
              <w:bottom w:val="single" w:sz="4" w:space="0" w:color="auto"/>
              <w:right w:val="single" w:sz="4" w:space="0" w:color="auto"/>
            </w:tcBorders>
          </w:tcPr>
          <w:p w14:paraId="583158A5" w14:textId="77777777" w:rsidR="009D381E" w:rsidRPr="001F3806" w:rsidRDefault="009D381E"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top w:val="single" w:sz="4" w:space="0" w:color="auto"/>
              <w:left w:val="single" w:sz="4" w:space="0" w:color="auto"/>
              <w:bottom w:val="single" w:sz="4" w:space="0" w:color="auto"/>
              <w:right w:val="single" w:sz="4" w:space="0" w:color="auto"/>
            </w:tcBorders>
          </w:tcPr>
          <w:p w14:paraId="78229E36"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Informacija apie</w:t>
            </w:r>
          </w:p>
          <w:p w14:paraId="631C6983"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galimybes pritraukti</w:t>
            </w:r>
          </w:p>
          <w:p w14:paraId="5408B602"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papildomą finansavimą</w:t>
            </w:r>
          </w:p>
          <w:p w14:paraId="6D3B4862"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didins neformaliojo</w:t>
            </w:r>
          </w:p>
          <w:p w14:paraId="1654D9C1"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suaugusiųjų </w:t>
            </w:r>
          </w:p>
          <w:p w14:paraId="593EF1C9" w14:textId="404A7494"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švietimo ir</w:t>
            </w:r>
          </w:p>
        </w:tc>
        <w:tc>
          <w:tcPr>
            <w:tcW w:w="1837" w:type="dxa"/>
            <w:tcBorders>
              <w:top w:val="single" w:sz="4" w:space="0" w:color="auto"/>
              <w:left w:val="single" w:sz="4" w:space="0" w:color="auto"/>
              <w:bottom w:val="single" w:sz="4" w:space="0" w:color="auto"/>
              <w:right w:val="single" w:sz="4" w:space="0" w:color="auto"/>
            </w:tcBorders>
          </w:tcPr>
          <w:p w14:paraId="5ECE8FAC"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Finansuotų programų</w:t>
            </w:r>
          </w:p>
          <w:p w14:paraId="356AA9A7"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skaičius</w:t>
            </w:r>
          </w:p>
        </w:tc>
      </w:tr>
      <w:tr w:rsidR="0018739D" w:rsidRPr="001F3806" w14:paraId="2F80C55D" w14:textId="77777777" w:rsidTr="0018739D">
        <w:tc>
          <w:tcPr>
            <w:tcW w:w="2124" w:type="dxa"/>
            <w:tcBorders>
              <w:top w:val="single" w:sz="4" w:space="0" w:color="auto"/>
              <w:left w:val="single" w:sz="2" w:space="0" w:color="000000"/>
              <w:bottom w:val="single" w:sz="2" w:space="0" w:color="000000"/>
            </w:tcBorders>
          </w:tcPr>
          <w:p w14:paraId="0C7975A9" w14:textId="036725B0" w:rsidR="0018739D" w:rsidRPr="001F3806" w:rsidRDefault="0018739D" w:rsidP="0018739D">
            <w:pPr>
              <w:spacing w:line="360" w:lineRule="auto"/>
              <w:ind w:firstLine="567"/>
              <w:jc w:val="center"/>
              <w:rPr>
                <w:rFonts w:ascii="Times New Roman" w:hAnsi="Times New Roman" w:cs="Times New Roman"/>
                <w:bCs/>
                <w:color w:val="000000"/>
              </w:rPr>
            </w:pPr>
            <w:r>
              <w:rPr>
                <w:rFonts w:ascii="Times New Roman" w:hAnsi="Times New Roman" w:cs="Times New Roman"/>
                <w:bCs/>
                <w:color w:val="000000"/>
              </w:rPr>
              <w:lastRenderedPageBreak/>
              <w:t>1</w:t>
            </w:r>
          </w:p>
        </w:tc>
        <w:tc>
          <w:tcPr>
            <w:tcW w:w="2693" w:type="dxa"/>
            <w:tcBorders>
              <w:top w:val="single" w:sz="4" w:space="0" w:color="auto"/>
              <w:left w:val="single" w:sz="4" w:space="0" w:color="auto"/>
              <w:bottom w:val="single" w:sz="4" w:space="0" w:color="auto"/>
              <w:right w:val="single" w:sz="4" w:space="0" w:color="auto"/>
            </w:tcBorders>
          </w:tcPr>
          <w:p w14:paraId="2AA387F2" w14:textId="271D9533"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4110" w:type="dxa"/>
            <w:tcBorders>
              <w:top w:val="single" w:sz="4" w:space="0" w:color="auto"/>
              <w:left w:val="single" w:sz="4" w:space="0" w:color="auto"/>
              <w:bottom w:val="single" w:sz="4" w:space="0" w:color="auto"/>
              <w:right w:val="single" w:sz="4" w:space="0" w:color="auto"/>
            </w:tcBorders>
          </w:tcPr>
          <w:p w14:paraId="5EA3278D" w14:textId="34F18B36"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3</w:t>
            </w:r>
          </w:p>
        </w:tc>
        <w:tc>
          <w:tcPr>
            <w:tcW w:w="2069" w:type="dxa"/>
            <w:tcBorders>
              <w:top w:val="single" w:sz="4" w:space="0" w:color="auto"/>
              <w:left w:val="single" w:sz="4" w:space="0" w:color="auto"/>
              <w:bottom w:val="single" w:sz="4" w:space="0" w:color="auto"/>
              <w:right w:val="single" w:sz="4" w:space="0" w:color="auto"/>
            </w:tcBorders>
          </w:tcPr>
          <w:p w14:paraId="343147DB" w14:textId="31766D9C"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2042" w:type="dxa"/>
            <w:tcBorders>
              <w:top w:val="single" w:sz="4" w:space="0" w:color="auto"/>
              <w:left w:val="single" w:sz="4" w:space="0" w:color="auto"/>
              <w:bottom w:val="single" w:sz="4" w:space="0" w:color="auto"/>
              <w:right w:val="single" w:sz="4" w:space="0" w:color="auto"/>
            </w:tcBorders>
          </w:tcPr>
          <w:p w14:paraId="619E6B28" w14:textId="2757CF18"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837" w:type="dxa"/>
            <w:tcBorders>
              <w:top w:val="single" w:sz="4" w:space="0" w:color="auto"/>
              <w:left w:val="single" w:sz="4" w:space="0" w:color="auto"/>
              <w:bottom w:val="single" w:sz="4" w:space="0" w:color="auto"/>
              <w:right w:val="single" w:sz="4" w:space="0" w:color="auto"/>
            </w:tcBorders>
          </w:tcPr>
          <w:p w14:paraId="1581CC21" w14:textId="6EB081E4"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6</w:t>
            </w:r>
          </w:p>
        </w:tc>
      </w:tr>
      <w:tr w:rsidR="0018739D" w:rsidRPr="001F3806" w14:paraId="3C586B6F" w14:textId="77777777" w:rsidTr="00E10447">
        <w:tc>
          <w:tcPr>
            <w:tcW w:w="2124" w:type="dxa"/>
            <w:tcBorders>
              <w:left w:val="single" w:sz="2" w:space="0" w:color="000000"/>
              <w:bottom w:val="single" w:sz="2" w:space="0" w:color="000000"/>
            </w:tcBorders>
          </w:tcPr>
          <w:p w14:paraId="0B83BC8B" w14:textId="77777777" w:rsidR="0018739D" w:rsidRPr="001F3806" w:rsidRDefault="0018739D" w:rsidP="001F3806">
            <w:pPr>
              <w:spacing w:line="360" w:lineRule="auto"/>
              <w:ind w:firstLine="567"/>
              <w:jc w:val="both"/>
              <w:rPr>
                <w:rFonts w:ascii="Times New Roman" w:hAnsi="Times New Roman" w:cs="Times New Roman"/>
                <w:bCs/>
                <w:color w:val="000000"/>
              </w:rPr>
            </w:pPr>
          </w:p>
        </w:tc>
        <w:tc>
          <w:tcPr>
            <w:tcW w:w="2693" w:type="dxa"/>
            <w:tcBorders>
              <w:top w:val="single" w:sz="4" w:space="0" w:color="auto"/>
              <w:left w:val="single" w:sz="4" w:space="0" w:color="auto"/>
              <w:bottom w:val="single" w:sz="4" w:space="0" w:color="auto"/>
              <w:right w:val="single" w:sz="4" w:space="0" w:color="auto"/>
            </w:tcBorders>
          </w:tcPr>
          <w:p w14:paraId="57E4C8A8" w14:textId="4CC4E9E8" w:rsidR="0018739D" w:rsidRPr="001F3806" w:rsidRDefault="0018739D" w:rsidP="00B03039">
            <w:pPr>
              <w:spacing w:line="360" w:lineRule="auto"/>
              <w:rPr>
                <w:rFonts w:ascii="Times New Roman" w:hAnsi="Times New Roman" w:cs="Times New Roman"/>
                <w:bCs/>
                <w:color w:val="000000"/>
              </w:rPr>
            </w:pPr>
            <w:r>
              <w:rPr>
                <w:rFonts w:ascii="Times New Roman" w:hAnsi="Times New Roman" w:cs="Times New Roman"/>
                <w:bCs/>
                <w:color w:val="000000"/>
              </w:rPr>
              <w:t>t</w:t>
            </w:r>
            <w:r w:rsidRPr="001F3806">
              <w:rPr>
                <w:rFonts w:ascii="Times New Roman" w:hAnsi="Times New Roman" w:cs="Times New Roman"/>
                <w:bCs/>
                <w:color w:val="000000"/>
              </w:rPr>
              <w:t>varkos aprašo konkurso organizavimas.</w:t>
            </w:r>
          </w:p>
        </w:tc>
        <w:tc>
          <w:tcPr>
            <w:tcW w:w="4110" w:type="dxa"/>
            <w:tcBorders>
              <w:top w:val="single" w:sz="4" w:space="0" w:color="auto"/>
              <w:left w:val="single" w:sz="4" w:space="0" w:color="auto"/>
              <w:bottom w:val="single" w:sz="4" w:space="0" w:color="auto"/>
              <w:right w:val="single" w:sz="4" w:space="0" w:color="auto"/>
            </w:tcBorders>
          </w:tcPr>
          <w:p w14:paraId="7EF2BCA7" w14:textId="77777777" w:rsidR="0018739D" w:rsidRPr="001F3806" w:rsidRDefault="0018739D" w:rsidP="00B03039">
            <w:pPr>
              <w:spacing w:line="360" w:lineRule="auto"/>
              <w:rPr>
                <w:rFonts w:ascii="Times New Roman" w:hAnsi="Times New Roman" w:cs="Times New Roman"/>
                <w:bCs/>
                <w:color w:val="000000"/>
              </w:rPr>
            </w:pPr>
          </w:p>
        </w:tc>
        <w:tc>
          <w:tcPr>
            <w:tcW w:w="2069" w:type="dxa"/>
            <w:tcBorders>
              <w:top w:val="single" w:sz="4" w:space="0" w:color="auto"/>
              <w:left w:val="single" w:sz="4" w:space="0" w:color="auto"/>
              <w:bottom w:val="single" w:sz="4" w:space="0" w:color="auto"/>
              <w:right w:val="single" w:sz="4" w:space="0" w:color="auto"/>
            </w:tcBorders>
          </w:tcPr>
          <w:p w14:paraId="413C5AE3" w14:textId="77777777" w:rsidR="0018739D" w:rsidRPr="001F3806" w:rsidRDefault="0018739D" w:rsidP="00D61925">
            <w:pPr>
              <w:spacing w:line="360" w:lineRule="auto"/>
              <w:jc w:val="center"/>
              <w:rPr>
                <w:rFonts w:ascii="Times New Roman" w:hAnsi="Times New Roman" w:cs="Times New Roman"/>
                <w:bCs/>
                <w:color w:val="000000"/>
              </w:rPr>
            </w:pPr>
          </w:p>
        </w:tc>
        <w:tc>
          <w:tcPr>
            <w:tcW w:w="2042" w:type="dxa"/>
            <w:tcBorders>
              <w:top w:val="single" w:sz="4" w:space="0" w:color="auto"/>
              <w:left w:val="single" w:sz="4" w:space="0" w:color="auto"/>
              <w:bottom w:val="single" w:sz="4" w:space="0" w:color="auto"/>
              <w:right w:val="single" w:sz="4" w:space="0" w:color="auto"/>
            </w:tcBorders>
          </w:tcPr>
          <w:p w14:paraId="352A732E" w14:textId="77777777" w:rsidR="0018739D" w:rsidRPr="001F3806" w:rsidRDefault="0018739D"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tęstinio mokymosi</w:t>
            </w:r>
          </w:p>
          <w:p w14:paraId="437798FF" w14:textId="38917BE3" w:rsidR="0018739D" w:rsidRPr="001F3806" w:rsidRDefault="0018739D"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įvairovę bei kokybę</w:t>
            </w:r>
          </w:p>
        </w:tc>
        <w:tc>
          <w:tcPr>
            <w:tcW w:w="1837" w:type="dxa"/>
            <w:tcBorders>
              <w:top w:val="single" w:sz="4" w:space="0" w:color="auto"/>
              <w:left w:val="single" w:sz="4" w:space="0" w:color="auto"/>
              <w:bottom w:val="single" w:sz="4" w:space="0" w:color="auto"/>
              <w:right w:val="single" w:sz="4" w:space="0" w:color="auto"/>
            </w:tcBorders>
          </w:tcPr>
          <w:p w14:paraId="5E354301" w14:textId="77777777" w:rsidR="0018739D" w:rsidRPr="001F3806" w:rsidRDefault="0018739D" w:rsidP="00B03039">
            <w:pPr>
              <w:spacing w:line="360" w:lineRule="auto"/>
              <w:rPr>
                <w:rFonts w:ascii="Times New Roman" w:hAnsi="Times New Roman" w:cs="Times New Roman"/>
                <w:bCs/>
                <w:color w:val="000000"/>
              </w:rPr>
            </w:pPr>
          </w:p>
        </w:tc>
      </w:tr>
      <w:tr w:rsidR="001F3806" w:rsidRPr="001F3806" w14:paraId="5C3771F4" w14:textId="77777777" w:rsidTr="00E10447">
        <w:tc>
          <w:tcPr>
            <w:tcW w:w="2124" w:type="dxa"/>
            <w:vMerge w:val="restart"/>
            <w:tcBorders>
              <w:top w:val="single" w:sz="4" w:space="0" w:color="auto"/>
              <w:left w:val="single" w:sz="2" w:space="0" w:color="000000"/>
              <w:bottom w:val="single" w:sz="2" w:space="0" w:color="000000"/>
            </w:tcBorders>
          </w:tcPr>
          <w:p w14:paraId="5D2AC375"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 Remti informacinės sklaidos, skatinančios mokytis visą gyvenimą, iniciatyvas.</w:t>
            </w:r>
          </w:p>
        </w:tc>
        <w:tc>
          <w:tcPr>
            <w:tcW w:w="2693" w:type="dxa"/>
            <w:tcBorders>
              <w:left w:val="single" w:sz="2" w:space="0" w:color="000000"/>
              <w:bottom w:val="single" w:sz="2" w:space="0" w:color="000000"/>
            </w:tcBorders>
          </w:tcPr>
          <w:p w14:paraId="4C9950A5"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2.1.Suaugusiųjų mokymosi savaitės organizavimas</w:t>
            </w:r>
          </w:p>
        </w:tc>
        <w:tc>
          <w:tcPr>
            <w:tcW w:w="4110" w:type="dxa"/>
            <w:tcBorders>
              <w:left w:val="single" w:sz="2" w:space="0" w:color="000000"/>
              <w:bottom w:val="single" w:sz="2" w:space="0" w:color="000000"/>
            </w:tcBorders>
          </w:tcPr>
          <w:p w14:paraId="30B7AE6C"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left w:val="single" w:sz="2" w:space="0" w:color="000000"/>
              <w:bottom w:val="single" w:sz="2" w:space="0" w:color="000000"/>
            </w:tcBorders>
          </w:tcPr>
          <w:p w14:paraId="11AB2EF8" w14:textId="61D5BF53"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2022 m. IV ketvirtis</w:t>
            </w:r>
            <w:r w:rsidR="00D61925">
              <w:rPr>
                <w:rFonts w:ascii="Times New Roman" w:hAnsi="Times New Roman" w:cs="Times New Roman"/>
                <w:bCs/>
                <w:color w:val="000000"/>
              </w:rPr>
              <w:t>;</w:t>
            </w:r>
          </w:p>
          <w:p w14:paraId="6F358960" w14:textId="6019BF92"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2023 m. IV ketvirtis</w:t>
            </w:r>
            <w:r w:rsidR="00D61925">
              <w:rPr>
                <w:rFonts w:ascii="Times New Roman" w:hAnsi="Times New Roman" w:cs="Times New Roman"/>
                <w:bCs/>
                <w:color w:val="000000"/>
              </w:rPr>
              <w:t>;</w:t>
            </w:r>
          </w:p>
          <w:p w14:paraId="73E42B4C" w14:textId="1A6D7B31"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2024 m. IV   ketvirtis</w:t>
            </w:r>
          </w:p>
        </w:tc>
        <w:tc>
          <w:tcPr>
            <w:tcW w:w="2042" w:type="dxa"/>
            <w:tcBorders>
              <w:left w:val="single" w:sz="2" w:space="0" w:color="000000"/>
              <w:bottom w:val="single" w:sz="2" w:space="0" w:color="000000"/>
              <w:right w:val="single" w:sz="2" w:space="0" w:color="000000"/>
            </w:tcBorders>
          </w:tcPr>
          <w:p w14:paraId="135DF388"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Visuomenės</w:t>
            </w:r>
          </w:p>
          <w:p w14:paraId="165451B2"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informavimas, dėmesys</w:t>
            </w:r>
          </w:p>
          <w:p w14:paraId="081C4A31" w14:textId="78AEB800"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suaugusiųjų švietimo ir</w:t>
            </w:r>
            <w:r w:rsidR="00D61925">
              <w:rPr>
                <w:rFonts w:ascii="Times New Roman" w:hAnsi="Times New Roman" w:cs="Times New Roman"/>
                <w:bCs/>
                <w:color w:val="000000"/>
              </w:rPr>
              <w:t xml:space="preserve"> </w:t>
            </w:r>
            <w:r w:rsidRPr="001F3806">
              <w:rPr>
                <w:rFonts w:ascii="Times New Roman" w:hAnsi="Times New Roman" w:cs="Times New Roman"/>
                <w:bCs/>
                <w:color w:val="000000"/>
              </w:rPr>
              <w:t>tęstinio mokymosi</w:t>
            </w:r>
          </w:p>
          <w:p w14:paraId="4056FB70"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aktualijoms</w:t>
            </w:r>
          </w:p>
        </w:tc>
        <w:tc>
          <w:tcPr>
            <w:tcW w:w="1837" w:type="dxa"/>
            <w:tcBorders>
              <w:left w:val="single" w:sz="2" w:space="0" w:color="000000"/>
              <w:bottom w:val="single" w:sz="2" w:space="0" w:color="000000"/>
              <w:right w:val="single" w:sz="2" w:space="0" w:color="000000"/>
            </w:tcBorders>
          </w:tcPr>
          <w:p w14:paraId="63F8D605"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Mokymosi savaitės renginių skaičius rajone</w:t>
            </w:r>
          </w:p>
        </w:tc>
      </w:tr>
      <w:tr w:rsidR="001F3806" w:rsidRPr="001F3806" w14:paraId="7B2B61FD" w14:textId="77777777" w:rsidTr="00E10447">
        <w:tc>
          <w:tcPr>
            <w:tcW w:w="2124" w:type="dxa"/>
            <w:vMerge/>
            <w:tcBorders>
              <w:left w:val="single" w:sz="2" w:space="0" w:color="000000"/>
              <w:bottom w:val="single" w:sz="2" w:space="0" w:color="000000"/>
            </w:tcBorders>
          </w:tcPr>
          <w:p w14:paraId="561B8C4F" w14:textId="77777777" w:rsidR="001F3806" w:rsidRPr="001F3806" w:rsidRDefault="001F3806"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2" w:space="0" w:color="000000"/>
            </w:tcBorders>
          </w:tcPr>
          <w:p w14:paraId="79E29766"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2.2. Informacijos  apie planuojamus ir vykdomus renginius, mokymus viešinimas neformaliojo suaugusiųjų švietimo ir tęstinio mokymosi teikėjų tinklalapiuose, </w:t>
            </w:r>
            <w:proofErr w:type="spellStart"/>
            <w:r w:rsidRPr="001F3806">
              <w:rPr>
                <w:rFonts w:ascii="Times New Roman" w:hAnsi="Times New Roman" w:cs="Times New Roman"/>
                <w:bCs/>
                <w:color w:val="000000"/>
              </w:rPr>
              <w:t>facebook</w:t>
            </w:r>
            <w:proofErr w:type="spellEnd"/>
            <w:r w:rsidRPr="001F3806">
              <w:rPr>
                <w:rFonts w:ascii="Times New Roman" w:hAnsi="Times New Roman" w:cs="Times New Roman"/>
                <w:bCs/>
                <w:color w:val="000000"/>
              </w:rPr>
              <w:t xml:space="preserve"> paskyrose.</w:t>
            </w:r>
          </w:p>
        </w:tc>
        <w:tc>
          <w:tcPr>
            <w:tcW w:w="4110" w:type="dxa"/>
            <w:tcBorders>
              <w:left w:val="single" w:sz="2" w:space="0" w:color="000000"/>
              <w:bottom w:val="single" w:sz="2" w:space="0" w:color="000000"/>
            </w:tcBorders>
          </w:tcPr>
          <w:p w14:paraId="04D7290E"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left w:val="single" w:sz="2" w:space="0" w:color="000000"/>
              <w:bottom w:val="single" w:sz="2" w:space="0" w:color="000000"/>
            </w:tcBorders>
          </w:tcPr>
          <w:p w14:paraId="4D4EC172" w14:textId="77777777" w:rsidR="001F3806" w:rsidRPr="001F3806" w:rsidRDefault="001F3806"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2" w:space="0" w:color="000000"/>
              <w:right w:val="single" w:sz="2" w:space="0" w:color="000000"/>
            </w:tcBorders>
          </w:tcPr>
          <w:p w14:paraId="61601791"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Informacijos viešinimas</w:t>
            </w:r>
          </w:p>
          <w:p w14:paraId="3E74F7C2"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įtrauks daugiau</w:t>
            </w:r>
          </w:p>
          <w:p w14:paraId="28519E67"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suaugusiųjų į neformalųjį</w:t>
            </w:r>
          </w:p>
          <w:p w14:paraId="5E368F7C"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švietimą ir tęstinį</w:t>
            </w:r>
          </w:p>
          <w:p w14:paraId="6E2B7F7B" w14:textId="10CAA719"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mokymąs</w:t>
            </w:r>
            <w:r w:rsidR="00D61925">
              <w:rPr>
                <w:rFonts w:ascii="Times New Roman" w:hAnsi="Times New Roman" w:cs="Times New Roman"/>
                <w:bCs/>
                <w:color w:val="000000"/>
              </w:rPr>
              <w:t>i</w:t>
            </w:r>
          </w:p>
        </w:tc>
        <w:tc>
          <w:tcPr>
            <w:tcW w:w="1837" w:type="dxa"/>
            <w:tcBorders>
              <w:left w:val="single" w:sz="2" w:space="0" w:color="000000"/>
              <w:bottom w:val="single" w:sz="2" w:space="0" w:color="000000"/>
              <w:right w:val="single" w:sz="2" w:space="0" w:color="000000"/>
            </w:tcBorders>
          </w:tcPr>
          <w:p w14:paraId="15C6800E"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Paskelbtų straipsnių, žinučių apie vykdomas priemones skaičius</w:t>
            </w:r>
          </w:p>
        </w:tc>
      </w:tr>
      <w:tr w:rsidR="001F3806" w:rsidRPr="001F3806" w14:paraId="32B8252B" w14:textId="77777777" w:rsidTr="00E10447">
        <w:tc>
          <w:tcPr>
            <w:tcW w:w="2124" w:type="dxa"/>
            <w:tcBorders>
              <w:left w:val="single" w:sz="2" w:space="0" w:color="000000"/>
              <w:bottom w:val="single" w:sz="2" w:space="0" w:color="000000"/>
            </w:tcBorders>
          </w:tcPr>
          <w:p w14:paraId="247446AB" w14:textId="080AA0E9" w:rsidR="001F3806" w:rsidRPr="001F3806" w:rsidRDefault="001F3806"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3. Stebėti ir vertinti neformaliojo suaugusiųjų </w:t>
            </w:r>
          </w:p>
        </w:tc>
        <w:tc>
          <w:tcPr>
            <w:tcW w:w="2693" w:type="dxa"/>
            <w:tcBorders>
              <w:left w:val="single" w:sz="2" w:space="0" w:color="000000"/>
              <w:bottom w:val="single" w:sz="2" w:space="0" w:color="000000"/>
            </w:tcBorders>
          </w:tcPr>
          <w:p w14:paraId="1BC7D468"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3.1. Bendrų veiklų (projektų, akcijų) inicijavimas</w:t>
            </w:r>
          </w:p>
        </w:tc>
        <w:tc>
          <w:tcPr>
            <w:tcW w:w="4110" w:type="dxa"/>
            <w:tcBorders>
              <w:left w:val="single" w:sz="2" w:space="0" w:color="000000"/>
              <w:bottom w:val="single" w:sz="2" w:space="0" w:color="000000"/>
            </w:tcBorders>
          </w:tcPr>
          <w:p w14:paraId="5C2C5BCB"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left w:val="single" w:sz="2" w:space="0" w:color="000000"/>
              <w:bottom w:val="single" w:sz="2" w:space="0" w:color="000000"/>
            </w:tcBorders>
          </w:tcPr>
          <w:p w14:paraId="2CCA5590" w14:textId="77777777" w:rsidR="001F3806" w:rsidRPr="001F3806" w:rsidRDefault="001F3806" w:rsidP="00D61925">
            <w:pPr>
              <w:spacing w:line="360" w:lineRule="auto"/>
              <w:jc w:val="center"/>
              <w:rPr>
                <w:rFonts w:ascii="Times New Roman" w:hAnsi="Times New Roman" w:cs="Times New Roman"/>
                <w:bCs/>
                <w:color w:val="000000"/>
              </w:rPr>
            </w:pPr>
            <w:bookmarkStart w:id="2" w:name="__DdeLink__814_1103677063"/>
            <w:r w:rsidRPr="001F3806">
              <w:rPr>
                <w:rFonts w:ascii="Times New Roman" w:hAnsi="Times New Roman" w:cs="Times New Roman"/>
                <w:bCs/>
                <w:color w:val="000000"/>
              </w:rPr>
              <w:t>2022–2024 m.</w:t>
            </w:r>
            <w:bookmarkEnd w:id="2"/>
          </w:p>
        </w:tc>
        <w:tc>
          <w:tcPr>
            <w:tcW w:w="2042" w:type="dxa"/>
            <w:tcBorders>
              <w:left w:val="single" w:sz="2" w:space="0" w:color="000000"/>
              <w:bottom w:val="single" w:sz="2" w:space="0" w:color="000000"/>
              <w:right w:val="single" w:sz="2" w:space="0" w:color="000000"/>
            </w:tcBorders>
          </w:tcPr>
          <w:p w14:paraId="69412E7B" w14:textId="4CA090E0"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Bendros veiklos stiprins </w:t>
            </w:r>
            <w:r w:rsidR="00D61925">
              <w:rPr>
                <w:rFonts w:ascii="Times New Roman" w:hAnsi="Times New Roman" w:cs="Times New Roman"/>
                <w:bCs/>
                <w:color w:val="000000"/>
              </w:rPr>
              <w:t>s</w:t>
            </w:r>
            <w:r w:rsidRPr="001F3806">
              <w:rPr>
                <w:rFonts w:ascii="Times New Roman" w:hAnsi="Times New Roman" w:cs="Times New Roman"/>
                <w:bCs/>
                <w:color w:val="000000"/>
              </w:rPr>
              <w:t>ua</w:t>
            </w:r>
            <w:r w:rsidR="00D61925">
              <w:rPr>
                <w:rFonts w:ascii="Times New Roman" w:hAnsi="Times New Roman" w:cs="Times New Roman"/>
                <w:bCs/>
                <w:color w:val="000000"/>
              </w:rPr>
              <w:t>u</w:t>
            </w:r>
            <w:r w:rsidRPr="001F3806">
              <w:rPr>
                <w:rFonts w:ascii="Times New Roman" w:hAnsi="Times New Roman" w:cs="Times New Roman"/>
                <w:bCs/>
                <w:color w:val="000000"/>
              </w:rPr>
              <w:t>gusiųjų</w:t>
            </w:r>
            <w:r w:rsidR="009D381E">
              <w:rPr>
                <w:rFonts w:ascii="Times New Roman" w:hAnsi="Times New Roman" w:cs="Times New Roman"/>
                <w:bCs/>
                <w:color w:val="000000"/>
              </w:rPr>
              <w:t xml:space="preserve"> </w:t>
            </w:r>
            <w:r w:rsidRPr="001F3806">
              <w:rPr>
                <w:rFonts w:ascii="Times New Roman" w:hAnsi="Times New Roman" w:cs="Times New Roman"/>
                <w:bCs/>
                <w:color w:val="000000"/>
              </w:rPr>
              <w:t xml:space="preserve"> </w:t>
            </w:r>
          </w:p>
        </w:tc>
        <w:tc>
          <w:tcPr>
            <w:tcW w:w="1837" w:type="dxa"/>
            <w:tcBorders>
              <w:left w:val="single" w:sz="2" w:space="0" w:color="000000"/>
              <w:bottom w:val="single" w:sz="2" w:space="0" w:color="000000"/>
              <w:right w:val="single" w:sz="2" w:space="0" w:color="000000"/>
            </w:tcBorders>
          </w:tcPr>
          <w:p w14:paraId="04A1153B"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Bendrų veiklų skaičius</w:t>
            </w:r>
          </w:p>
        </w:tc>
      </w:tr>
      <w:tr w:rsidR="0018739D" w:rsidRPr="001F3806" w14:paraId="5F0D3460" w14:textId="77777777" w:rsidTr="0018739D">
        <w:tc>
          <w:tcPr>
            <w:tcW w:w="2124" w:type="dxa"/>
            <w:tcBorders>
              <w:top w:val="single" w:sz="4" w:space="0" w:color="auto"/>
              <w:left w:val="single" w:sz="2" w:space="0" w:color="000000"/>
              <w:bottom w:val="single" w:sz="4" w:space="0" w:color="auto"/>
            </w:tcBorders>
          </w:tcPr>
          <w:p w14:paraId="291B6BF5" w14:textId="0415FB88" w:rsidR="0018739D" w:rsidRPr="001F3806" w:rsidRDefault="009D381E" w:rsidP="009D381E">
            <w:pPr>
              <w:spacing w:line="360" w:lineRule="auto"/>
              <w:jc w:val="center"/>
              <w:rPr>
                <w:rFonts w:ascii="Times New Roman" w:hAnsi="Times New Roman" w:cs="Times New Roman"/>
                <w:bCs/>
                <w:color w:val="000000"/>
              </w:rPr>
            </w:pPr>
            <w:r>
              <w:rPr>
                <w:rFonts w:ascii="Times New Roman" w:hAnsi="Times New Roman" w:cs="Times New Roman"/>
                <w:bCs/>
                <w:color w:val="000000"/>
              </w:rPr>
              <w:lastRenderedPageBreak/>
              <w:t>1</w:t>
            </w:r>
          </w:p>
        </w:tc>
        <w:tc>
          <w:tcPr>
            <w:tcW w:w="2693" w:type="dxa"/>
            <w:tcBorders>
              <w:top w:val="single" w:sz="4" w:space="0" w:color="auto"/>
              <w:left w:val="single" w:sz="2" w:space="0" w:color="000000"/>
              <w:bottom w:val="single" w:sz="4" w:space="0" w:color="auto"/>
            </w:tcBorders>
          </w:tcPr>
          <w:p w14:paraId="1C096EB9" w14:textId="5A5F38CB" w:rsidR="0018739D" w:rsidRPr="001F3806" w:rsidRDefault="009D381E" w:rsidP="009D381E">
            <w:pPr>
              <w:spacing w:line="360" w:lineRule="auto"/>
              <w:jc w:val="center"/>
              <w:rPr>
                <w:rFonts w:ascii="Times New Roman" w:hAnsi="Times New Roman" w:cs="Times New Roman"/>
                <w:bCs/>
                <w:color w:val="000000"/>
                <w:lang w:val="en-US"/>
              </w:rPr>
            </w:pPr>
            <w:r>
              <w:rPr>
                <w:rFonts w:ascii="Times New Roman" w:hAnsi="Times New Roman" w:cs="Times New Roman"/>
                <w:bCs/>
                <w:color w:val="000000"/>
                <w:lang w:val="en-US"/>
              </w:rPr>
              <w:t>2</w:t>
            </w:r>
          </w:p>
        </w:tc>
        <w:tc>
          <w:tcPr>
            <w:tcW w:w="4110" w:type="dxa"/>
            <w:tcBorders>
              <w:top w:val="single" w:sz="4" w:space="0" w:color="auto"/>
              <w:left w:val="single" w:sz="2" w:space="0" w:color="000000"/>
              <w:bottom w:val="single" w:sz="4" w:space="0" w:color="auto"/>
            </w:tcBorders>
          </w:tcPr>
          <w:p w14:paraId="30E96515" w14:textId="121299EB" w:rsidR="0018739D" w:rsidRPr="001F3806" w:rsidRDefault="009D381E" w:rsidP="009D381E">
            <w:pPr>
              <w:spacing w:line="360" w:lineRule="auto"/>
              <w:ind w:hanging="50"/>
              <w:jc w:val="center"/>
              <w:rPr>
                <w:rFonts w:ascii="Times New Roman" w:hAnsi="Times New Roman" w:cs="Times New Roman"/>
                <w:bCs/>
                <w:color w:val="000000"/>
              </w:rPr>
            </w:pPr>
            <w:r>
              <w:rPr>
                <w:rFonts w:ascii="Times New Roman" w:hAnsi="Times New Roman" w:cs="Times New Roman"/>
                <w:bCs/>
                <w:color w:val="000000"/>
              </w:rPr>
              <w:t>3</w:t>
            </w:r>
          </w:p>
        </w:tc>
        <w:tc>
          <w:tcPr>
            <w:tcW w:w="2069" w:type="dxa"/>
            <w:tcBorders>
              <w:top w:val="single" w:sz="4" w:space="0" w:color="auto"/>
              <w:left w:val="single" w:sz="2" w:space="0" w:color="000000"/>
              <w:bottom w:val="single" w:sz="4" w:space="0" w:color="auto"/>
            </w:tcBorders>
          </w:tcPr>
          <w:p w14:paraId="04D7A11D" w14:textId="6EA77B80" w:rsidR="0018739D" w:rsidRPr="001F3806" w:rsidRDefault="009D381E" w:rsidP="009D381E">
            <w:pPr>
              <w:spacing w:line="360" w:lineRule="auto"/>
              <w:ind w:firstLine="38"/>
              <w:jc w:val="center"/>
              <w:rPr>
                <w:rFonts w:ascii="Times New Roman" w:hAnsi="Times New Roman" w:cs="Times New Roman"/>
                <w:bCs/>
                <w:color w:val="000000"/>
              </w:rPr>
            </w:pPr>
            <w:r>
              <w:rPr>
                <w:rFonts w:ascii="Times New Roman" w:hAnsi="Times New Roman" w:cs="Times New Roman"/>
                <w:bCs/>
                <w:color w:val="000000"/>
              </w:rPr>
              <w:t>4</w:t>
            </w:r>
          </w:p>
        </w:tc>
        <w:tc>
          <w:tcPr>
            <w:tcW w:w="2042" w:type="dxa"/>
            <w:tcBorders>
              <w:top w:val="single" w:sz="4" w:space="0" w:color="auto"/>
              <w:left w:val="single" w:sz="2" w:space="0" w:color="000000"/>
              <w:bottom w:val="single" w:sz="4" w:space="0" w:color="auto"/>
              <w:right w:val="single" w:sz="2" w:space="0" w:color="000000"/>
            </w:tcBorders>
          </w:tcPr>
          <w:p w14:paraId="5F4C77C7" w14:textId="2A39C102" w:rsidR="0018739D" w:rsidRPr="001F3806" w:rsidRDefault="009D381E" w:rsidP="009D381E">
            <w:pPr>
              <w:spacing w:line="36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837" w:type="dxa"/>
            <w:tcBorders>
              <w:top w:val="single" w:sz="4" w:space="0" w:color="auto"/>
              <w:left w:val="single" w:sz="2" w:space="0" w:color="000000"/>
              <w:bottom w:val="single" w:sz="4" w:space="0" w:color="auto"/>
              <w:right w:val="single" w:sz="2" w:space="0" w:color="000000"/>
            </w:tcBorders>
          </w:tcPr>
          <w:p w14:paraId="139BE782" w14:textId="04AE2599" w:rsidR="0018739D" w:rsidRPr="001F3806" w:rsidRDefault="009D381E" w:rsidP="009D381E">
            <w:pPr>
              <w:spacing w:line="360" w:lineRule="auto"/>
              <w:jc w:val="center"/>
              <w:rPr>
                <w:rFonts w:ascii="Times New Roman" w:hAnsi="Times New Roman" w:cs="Times New Roman"/>
                <w:bCs/>
                <w:color w:val="000000"/>
              </w:rPr>
            </w:pPr>
            <w:r>
              <w:rPr>
                <w:rFonts w:ascii="Times New Roman" w:hAnsi="Times New Roman" w:cs="Times New Roman"/>
                <w:bCs/>
                <w:color w:val="000000"/>
              </w:rPr>
              <w:t>6</w:t>
            </w:r>
          </w:p>
        </w:tc>
      </w:tr>
      <w:tr w:rsidR="009D381E" w:rsidRPr="001F3806" w14:paraId="03D7A3D1" w14:textId="77777777" w:rsidTr="00EB1AFA">
        <w:tc>
          <w:tcPr>
            <w:tcW w:w="2124" w:type="dxa"/>
            <w:vMerge w:val="restart"/>
            <w:tcBorders>
              <w:top w:val="single" w:sz="4" w:space="0" w:color="auto"/>
              <w:left w:val="single" w:sz="2" w:space="0" w:color="000000"/>
            </w:tcBorders>
          </w:tcPr>
          <w:p w14:paraId="6CDCABD8" w14:textId="5F6F2DB3" w:rsidR="009D381E" w:rsidRPr="001F3806" w:rsidRDefault="009D381E" w:rsidP="0018739D">
            <w:pPr>
              <w:spacing w:line="360" w:lineRule="auto"/>
              <w:jc w:val="both"/>
              <w:rPr>
                <w:rFonts w:ascii="Times New Roman" w:hAnsi="Times New Roman" w:cs="Times New Roman"/>
                <w:bCs/>
                <w:color w:val="000000"/>
              </w:rPr>
            </w:pPr>
            <w:r w:rsidRPr="001F3806">
              <w:rPr>
                <w:rFonts w:ascii="Times New Roman" w:hAnsi="Times New Roman" w:cs="Times New Roman"/>
                <w:bCs/>
                <w:color w:val="000000"/>
              </w:rPr>
              <w:t>švietimo ir tęsinio mokymosi veiklos įgyvendinimo priemones, stiprinti NSŠ teikėjų bendradarbiavimą</w:t>
            </w:r>
          </w:p>
        </w:tc>
        <w:tc>
          <w:tcPr>
            <w:tcW w:w="2693" w:type="dxa"/>
            <w:tcBorders>
              <w:top w:val="single" w:sz="4" w:space="0" w:color="auto"/>
              <w:left w:val="single" w:sz="2" w:space="0" w:color="000000"/>
              <w:bottom w:val="single" w:sz="4" w:space="0" w:color="auto"/>
            </w:tcBorders>
          </w:tcPr>
          <w:p w14:paraId="68B96B16" w14:textId="77777777" w:rsidR="009D381E" w:rsidRPr="001F3806" w:rsidRDefault="009D381E" w:rsidP="00D61925">
            <w:pPr>
              <w:spacing w:line="360" w:lineRule="auto"/>
              <w:rPr>
                <w:rFonts w:ascii="Times New Roman" w:hAnsi="Times New Roman" w:cs="Times New Roman"/>
                <w:bCs/>
                <w:color w:val="000000"/>
                <w:lang w:val="en-US"/>
              </w:rPr>
            </w:pPr>
          </w:p>
        </w:tc>
        <w:tc>
          <w:tcPr>
            <w:tcW w:w="4110" w:type="dxa"/>
            <w:tcBorders>
              <w:top w:val="single" w:sz="4" w:space="0" w:color="auto"/>
              <w:left w:val="single" w:sz="2" w:space="0" w:color="000000"/>
              <w:bottom w:val="single" w:sz="4" w:space="0" w:color="auto"/>
            </w:tcBorders>
          </w:tcPr>
          <w:p w14:paraId="2C4E214E" w14:textId="77777777" w:rsidR="009D381E" w:rsidRPr="001F3806" w:rsidRDefault="009D381E" w:rsidP="00D61925">
            <w:pPr>
              <w:spacing w:line="360" w:lineRule="auto"/>
              <w:ind w:hanging="50"/>
              <w:rPr>
                <w:rFonts w:ascii="Times New Roman" w:hAnsi="Times New Roman" w:cs="Times New Roman"/>
                <w:bCs/>
                <w:color w:val="000000"/>
              </w:rPr>
            </w:pPr>
          </w:p>
        </w:tc>
        <w:tc>
          <w:tcPr>
            <w:tcW w:w="2069" w:type="dxa"/>
            <w:tcBorders>
              <w:top w:val="single" w:sz="4" w:space="0" w:color="auto"/>
              <w:left w:val="single" w:sz="2" w:space="0" w:color="000000"/>
              <w:bottom w:val="single" w:sz="4" w:space="0" w:color="auto"/>
            </w:tcBorders>
          </w:tcPr>
          <w:p w14:paraId="4C607FE8" w14:textId="77777777" w:rsidR="009D381E" w:rsidRPr="001F3806" w:rsidRDefault="009D381E" w:rsidP="00D61925">
            <w:pPr>
              <w:spacing w:line="360" w:lineRule="auto"/>
              <w:ind w:firstLine="38"/>
              <w:jc w:val="center"/>
              <w:rPr>
                <w:rFonts w:ascii="Times New Roman" w:hAnsi="Times New Roman" w:cs="Times New Roman"/>
                <w:bCs/>
                <w:color w:val="000000"/>
              </w:rPr>
            </w:pPr>
          </w:p>
        </w:tc>
        <w:tc>
          <w:tcPr>
            <w:tcW w:w="2042" w:type="dxa"/>
            <w:tcBorders>
              <w:top w:val="single" w:sz="4" w:space="0" w:color="auto"/>
              <w:left w:val="single" w:sz="2" w:space="0" w:color="000000"/>
              <w:bottom w:val="single" w:sz="4" w:space="0" w:color="auto"/>
              <w:right w:val="single" w:sz="2" w:space="0" w:color="000000"/>
            </w:tcBorders>
          </w:tcPr>
          <w:p w14:paraId="2D17C791" w14:textId="1BF102F1" w:rsidR="009D381E" w:rsidRPr="001F3806" w:rsidRDefault="009D381E"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švietėjų bendradarbiavimą</w:t>
            </w:r>
          </w:p>
        </w:tc>
        <w:tc>
          <w:tcPr>
            <w:tcW w:w="1837" w:type="dxa"/>
            <w:tcBorders>
              <w:top w:val="single" w:sz="4" w:space="0" w:color="auto"/>
              <w:left w:val="single" w:sz="2" w:space="0" w:color="000000"/>
              <w:bottom w:val="single" w:sz="4" w:space="0" w:color="auto"/>
              <w:right w:val="single" w:sz="2" w:space="0" w:color="000000"/>
            </w:tcBorders>
          </w:tcPr>
          <w:p w14:paraId="044FC8D1" w14:textId="77777777" w:rsidR="009D381E" w:rsidRPr="001F3806" w:rsidRDefault="009D381E" w:rsidP="00D61925">
            <w:pPr>
              <w:spacing w:line="360" w:lineRule="auto"/>
              <w:rPr>
                <w:rFonts w:ascii="Times New Roman" w:hAnsi="Times New Roman" w:cs="Times New Roman"/>
                <w:bCs/>
                <w:color w:val="000000"/>
              </w:rPr>
            </w:pPr>
          </w:p>
        </w:tc>
      </w:tr>
      <w:tr w:rsidR="009D381E" w:rsidRPr="001F3806" w14:paraId="78E03EEA" w14:textId="77777777" w:rsidTr="00EB1AFA">
        <w:tc>
          <w:tcPr>
            <w:tcW w:w="2124" w:type="dxa"/>
            <w:vMerge/>
            <w:tcBorders>
              <w:left w:val="single" w:sz="2" w:space="0" w:color="000000"/>
              <w:bottom w:val="single" w:sz="2" w:space="0" w:color="000000"/>
            </w:tcBorders>
          </w:tcPr>
          <w:p w14:paraId="128BECAB" w14:textId="5F912CC3" w:rsidR="009D381E" w:rsidRPr="001F3806" w:rsidRDefault="009D381E" w:rsidP="0018739D">
            <w:pPr>
              <w:spacing w:line="360" w:lineRule="auto"/>
              <w:jc w:val="both"/>
              <w:rPr>
                <w:rFonts w:ascii="Times New Roman" w:hAnsi="Times New Roman" w:cs="Times New Roman"/>
                <w:bCs/>
                <w:color w:val="000000"/>
              </w:rPr>
            </w:pPr>
          </w:p>
        </w:tc>
        <w:tc>
          <w:tcPr>
            <w:tcW w:w="2693" w:type="dxa"/>
            <w:tcBorders>
              <w:top w:val="single" w:sz="4" w:space="0" w:color="auto"/>
              <w:left w:val="single" w:sz="2" w:space="0" w:color="000000"/>
              <w:bottom w:val="single" w:sz="2" w:space="0" w:color="000000"/>
            </w:tcBorders>
          </w:tcPr>
          <w:p w14:paraId="1D030A94" w14:textId="18B04196" w:rsidR="009D381E" w:rsidRPr="001F3806" w:rsidRDefault="009D381E" w:rsidP="00D61925">
            <w:pPr>
              <w:spacing w:line="360" w:lineRule="auto"/>
              <w:rPr>
                <w:rFonts w:ascii="Times New Roman" w:hAnsi="Times New Roman" w:cs="Times New Roman"/>
                <w:bCs/>
                <w:color w:val="000000"/>
                <w:lang w:val="en-US"/>
              </w:rPr>
            </w:pPr>
            <w:r w:rsidRPr="001F3806">
              <w:rPr>
                <w:rFonts w:ascii="Times New Roman" w:hAnsi="Times New Roman" w:cs="Times New Roman"/>
                <w:bCs/>
                <w:color w:val="000000"/>
                <w:lang w:val="en-US"/>
              </w:rPr>
              <w:t>3</w:t>
            </w:r>
            <w:r w:rsidRPr="001F3806">
              <w:rPr>
                <w:rFonts w:ascii="Times New Roman" w:hAnsi="Times New Roman" w:cs="Times New Roman"/>
                <w:bCs/>
                <w:color w:val="000000"/>
              </w:rPr>
              <w:t>.2. Apskriti stalai-diskusijos suaugusiųjų neformaliojo švietimo klausimais</w:t>
            </w:r>
          </w:p>
        </w:tc>
        <w:tc>
          <w:tcPr>
            <w:tcW w:w="4110" w:type="dxa"/>
            <w:tcBorders>
              <w:top w:val="single" w:sz="4" w:space="0" w:color="auto"/>
              <w:left w:val="single" w:sz="2" w:space="0" w:color="000000"/>
              <w:bottom w:val="single" w:sz="2" w:space="0" w:color="000000"/>
            </w:tcBorders>
          </w:tcPr>
          <w:p w14:paraId="18B99AEC" w14:textId="33B7E1FB" w:rsidR="009D381E" w:rsidRPr="001F3806" w:rsidRDefault="009D381E" w:rsidP="00D61925">
            <w:pPr>
              <w:spacing w:line="360" w:lineRule="auto"/>
              <w:ind w:hanging="50"/>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top w:val="single" w:sz="4" w:space="0" w:color="auto"/>
              <w:left w:val="single" w:sz="2" w:space="0" w:color="000000"/>
              <w:bottom w:val="single" w:sz="2" w:space="0" w:color="000000"/>
            </w:tcBorders>
          </w:tcPr>
          <w:p w14:paraId="23790A55" w14:textId="700A5524" w:rsidR="009D381E" w:rsidRPr="001F3806" w:rsidRDefault="009D381E" w:rsidP="00D61925">
            <w:pPr>
              <w:spacing w:line="360" w:lineRule="auto"/>
              <w:ind w:firstLine="38"/>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top w:val="single" w:sz="4" w:space="0" w:color="auto"/>
              <w:left w:val="single" w:sz="2" w:space="0" w:color="000000"/>
              <w:bottom w:val="single" w:sz="2" w:space="0" w:color="000000"/>
              <w:right w:val="single" w:sz="2" w:space="0" w:color="000000"/>
            </w:tcBorders>
          </w:tcPr>
          <w:p w14:paraId="4CC0E714"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Pasitarimai, diskusijos</w:t>
            </w:r>
          </w:p>
          <w:p w14:paraId="1F6DD44B"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gerins bendradarbiavimą</w:t>
            </w:r>
            <w:r>
              <w:rPr>
                <w:rFonts w:ascii="Times New Roman" w:hAnsi="Times New Roman" w:cs="Times New Roman"/>
                <w:bCs/>
                <w:color w:val="000000"/>
              </w:rPr>
              <w:t>,</w:t>
            </w:r>
          </w:p>
          <w:p w14:paraId="5375F58C"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vykdomų priemonių</w:t>
            </w:r>
          </w:p>
          <w:p w14:paraId="6F59CD74"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derinimą, atskleis</w:t>
            </w:r>
          </w:p>
          <w:p w14:paraId="632BD3EC"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aktualius klausimus,</w:t>
            </w:r>
            <w:r>
              <w:rPr>
                <w:rFonts w:ascii="Times New Roman" w:hAnsi="Times New Roman" w:cs="Times New Roman"/>
                <w:bCs/>
                <w:color w:val="000000"/>
              </w:rPr>
              <w:t xml:space="preserve"> </w:t>
            </w:r>
            <w:r w:rsidRPr="001F3806">
              <w:rPr>
                <w:rFonts w:ascii="Times New Roman" w:hAnsi="Times New Roman" w:cs="Times New Roman"/>
                <w:bCs/>
                <w:color w:val="000000"/>
              </w:rPr>
              <w:t>problemas</w:t>
            </w:r>
          </w:p>
          <w:p w14:paraId="758E1400" w14:textId="77777777" w:rsidR="009D381E" w:rsidRPr="001F3806" w:rsidRDefault="009D381E" w:rsidP="00D61925">
            <w:pPr>
              <w:spacing w:line="360" w:lineRule="auto"/>
              <w:rPr>
                <w:rFonts w:ascii="Times New Roman" w:hAnsi="Times New Roman" w:cs="Times New Roman"/>
                <w:bCs/>
                <w:color w:val="000000"/>
              </w:rPr>
            </w:pPr>
          </w:p>
        </w:tc>
        <w:tc>
          <w:tcPr>
            <w:tcW w:w="1837" w:type="dxa"/>
            <w:tcBorders>
              <w:top w:val="single" w:sz="4" w:space="0" w:color="auto"/>
              <w:left w:val="single" w:sz="2" w:space="0" w:color="000000"/>
              <w:bottom w:val="single" w:sz="2" w:space="0" w:color="000000"/>
              <w:right w:val="single" w:sz="2" w:space="0" w:color="000000"/>
            </w:tcBorders>
          </w:tcPr>
          <w:p w14:paraId="66A23BE2" w14:textId="0365D298" w:rsidR="009D381E" w:rsidRPr="001F3806" w:rsidRDefault="009D381E"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Apskritų stalų-diskusijų skaičius</w:t>
            </w:r>
          </w:p>
        </w:tc>
      </w:tr>
    </w:tbl>
    <w:p w14:paraId="28BE86D7" w14:textId="77777777" w:rsidR="001F3806" w:rsidRDefault="001F3806" w:rsidP="00B84DB5">
      <w:pPr>
        <w:spacing w:line="360" w:lineRule="auto"/>
        <w:ind w:firstLine="567"/>
        <w:jc w:val="both"/>
        <w:rPr>
          <w:rFonts w:ascii="Times New Roman" w:hAnsi="Times New Roman" w:cs="Times New Roman"/>
          <w:bCs/>
          <w:color w:val="000000"/>
        </w:rPr>
      </w:pPr>
    </w:p>
    <w:p w14:paraId="28BE8B73" w14:textId="65E3D94B" w:rsidR="00C36A40" w:rsidRDefault="00AA1980" w:rsidP="00AA1980">
      <w:pPr>
        <w:jc w:val="center"/>
      </w:pPr>
      <w:r>
        <w:t>___________________________</w:t>
      </w:r>
    </w:p>
    <w:sectPr w:rsidR="00C36A40" w:rsidSect="001F380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8235" w14:textId="77777777" w:rsidR="00343940" w:rsidRDefault="00343940" w:rsidP="00343940">
      <w:r>
        <w:separator/>
      </w:r>
    </w:p>
  </w:endnote>
  <w:endnote w:type="continuationSeparator" w:id="0">
    <w:p w14:paraId="2E022175" w14:textId="77777777" w:rsidR="00343940" w:rsidRDefault="00343940" w:rsidP="0034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BA"/>
    <w:family w:val="swiss"/>
    <w:pitch w:val="variable"/>
    <w:sig w:usb0="00000005" w:usb1="00000000" w:usb2="00000000" w:usb3="00000000" w:csb0="0000008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8166" w14:textId="77777777" w:rsidR="00343940" w:rsidRDefault="00343940" w:rsidP="00343940">
      <w:r>
        <w:separator/>
      </w:r>
    </w:p>
  </w:footnote>
  <w:footnote w:type="continuationSeparator" w:id="0">
    <w:p w14:paraId="14F70E79" w14:textId="77777777" w:rsidR="00343940" w:rsidRDefault="00343940" w:rsidP="0034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78892"/>
      <w:docPartObj>
        <w:docPartGallery w:val="Page Numbers (Top of Page)"/>
        <w:docPartUnique/>
      </w:docPartObj>
    </w:sdtPr>
    <w:sdtContent>
      <w:p w14:paraId="5406245C" w14:textId="4982BDC0" w:rsidR="00343940" w:rsidRDefault="00343940">
        <w:pPr>
          <w:pStyle w:val="Antrats"/>
          <w:jc w:val="center"/>
        </w:pPr>
        <w:r>
          <w:fldChar w:fldCharType="begin"/>
        </w:r>
        <w:r>
          <w:instrText>PAGE   \* MERGEFORMAT</w:instrText>
        </w:r>
        <w:r>
          <w:fldChar w:fldCharType="separate"/>
        </w:r>
        <w:r>
          <w:t>2</w:t>
        </w:r>
        <w:r>
          <w:fldChar w:fldCharType="end"/>
        </w:r>
      </w:p>
    </w:sdtContent>
  </w:sdt>
  <w:p w14:paraId="1F8C0DBE" w14:textId="77777777" w:rsidR="00343940" w:rsidRDefault="003439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53310"/>
    <w:multiLevelType w:val="hybridMultilevel"/>
    <w:tmpl w:val="47981E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1136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DE"/>
    <w:rsid w:val="00045114"/>
    <w:rsid w:val="00062418"/>
    <w:rsid w:val="00134457"/>
    <w:rsid w:val="0018739D"/>
    <w:rsid w:val="001E387F"/>
    <w:rsid w:val="001F3806"/>
    <w:rsid w:val="002F44BB"/>
    <w:rsid w:val="00343940"/>
    <w:rsid w:val="004012E4"/>
    <w:rsid w:val="004F5EC7"/>
    <w:rsid w:val="00580DD9"/>
    <w:rsid w:val="005B4587"/>
    <w:rsid w:val="00652431"/>
    <w:rsid w:val="006675E1"/>
    <w:rsid w:val="007831EF"/>
    <w:rsid w:val="0086091E"/>
    <w:rsid w:val="009529FE"/>
    <w:rsid w:val="009D381E"/>
    <w:rsid w:val="009D7E0F"/>
    <w:rsid w:val="00A312FD"/>
    <w:rsid w:val="00AA1980"/>
    <w:rsid w:val="00B03039"/>
    <w:rsid w:val="00B462B9"/>
    <w:rsid w:val="00B84DB5"/>
    <w:rsid w:val="00B9534B"/>
    <w:rsid w:val="00B97D7A"/>
    <w:rsid w:val="00BD4D22"/>
    <w:rsid w:val="00BE1EF9"/>
    <w:rsid w:val="00C43A3E"/>
    <w:rsid w:val="00CB7253"/>
    <w:rsid w:val="00D029DE"/>
    <w:rsid w:val="00D10261"/>
    <w:rsid w:val="00D61925"/>
    <w:rsid w:val="00DD1656"/>
    <w:rsid w:val="00DE4ABB"/>
    <w:rsid w:val="00E10447"/>
    <w:rsid w:val="00EA4F52"/>
    <w:rsid w:val="00EB50A0"/>
    <w:rsid w:val="00F26E41"/>
    <w:rsid w:val="00FD0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4947"/>
  <w15:chartTrackingRefBased/>
  <w15:docId w15:val="{78CA1334-059A-4055-8708-0AC84D61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29DE"/>
    <w:pPr>
      <w:spacing w:after="0" w:line="240" w:lineRule="auto"/>
    </w:pPr>
    <w:rPr>
      <w:rFonts w:ascii="Liberation Serif" w:eastAsia="NSimSun" w:hAnsi="Liberation Serif" w:cs="Arial"/>
      <w:kern w:val="2"/>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D029DE"/>
    <w:pPr>
      <w:ind w:left="720"/>
      <w:contextualSpacing/>
    </w:pPr>
    <w:rPr>
      <w:rFonts w:cs="Mangal"/>
      <w:szCs w:val="21"/>
    </w:rPr>
  </w:style>
  <w:style w:type="paragraph" w:customStyle="1" w:styleId="Lentelsturinys">
    <w:name w:val="Lentelės turinys"/>
    <w:basedOn w:val="prastasis"/>
    <w:qFormat/>
    <w:rsid w:val="00D029DE"/>
    <w:pPr>
      <w:suppressLineNumbers/>
    </w:pPr>
  </w:style>
  <w:style w:type="paragraph" w:styleId="Antrats">
    <w:name w:val="header"/>
    <w:basedOn w:val="prastasis"/>
    <w:link w:val="AntratsDiagrama"/>
    <w:uiPriority w:val="99"/>
    <w:unhideWhenUsed/>
    <w:rsid w:val="00343940"/>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343940"/>
    <w:rPr>
      <w:rFonts w:ascii="Liberation Serif" w:eastAsia="NSimSun" w:hAnsi="Liberation Serif" w:cs="Mangal"/>
      <w:kern w:val="2"/>
      <w:sz w:val="24"/>
      <w:szCs w:val="21"/>
      <w:lang w:eastAsia="zh-CN" w:bidi="hi-IN"/>
    </w:rPr>
  </w:style>
  <w:style w:type="paragraph" w:styleId="Porat">
    <w:name w:val="footer"/>
    <w:basedOn w:val="prastasis"/>
    <w:link w:val="PoratDiagrama"/>
    <w:uiPriority w:val="99"/>
    <w:unhideWhenUsed/>
    <w:rsid w:val="00343940"/>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343940"/>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4200</Words>
  <Characters>2395</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Jurkšaitis</dc:creator>
  <cp:keywords/>
  <dc:description/>
  <cp:lastModifiedBy>Arvydas Jurkšaitis</cp:lastModifiedBy>
  <cp:revision>4</cp:revision>
  <cp:lastPrinted>2022-03-15T11:06:00Z</cp:lastPrinted>
  <dcterms:created xsi:type="dcterms:W3CDTF">2022-04-13T06:27:00Z</dcterms:created>
  <dcterms:modified xsi:type="dcterms:W3CDTF">2022-04-14T07:50:00Z</dcterms:modified>
</cp:coreProperties>
</file>