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BA9A" w14:textId="77777777" w:rsidR="00CD60A8" w:rsidRDefault="00CD60A8" w:rsidP="00CD60A8">
      <w:pPr>
        <w:spacing w:line="240" w:lineRule="auto"/>
        <w:ind w:firstLine="5387"/>
        <w:contextualSpacing/>
      </w:pPr>
      <w:r>
        <w:t xml:space="preserve">PRITARTA </w:t>
      </w:r>
    </w:p>
    <w:p w14:paraId="551D2F28" w14:textId="63DB0528" w:rsidR="00CD60A8" w:rsidRDefault="00CD60A8" w:rsidP="00CD60A8">
      <w:pPr>
        <w:spacing w:line="240" w:lineRule="auto"/>
        <w:ind w:firstLine="5387"/>
        <w:contextualSpacing/>
      </w:pPr>
      <w:r>
        <w:t>Molėtų rajono savivaldybės tarybos</w:t>
      </w:r>
    </w:p>
    <w:p w14:paraId="6F58922A" w14:textId="4B18BD2D" w:rsidR="00CD60A8" w:rsidRDefault="00CD60A8" w:rsidP="00CD60A8">
      <w:pPr>
        <w:spacing w:line="240" w:lineRule="auto"/>
        <w:ind w:firstLine="5387"/>
        <w:contextualSpacing/>
      </w:pPr>
      <w:r>
        <w:t>202</w:t>
      </w:r>
      <w:r w:rsidR="00BF5829">
        <w:t>2</w:t>
      </w:r>
      <w:r>
        <w:t xml:space="preserve"> m. balandžio   d. sprendimu Nr.</w:t>
      </w:r>
    </w:p>
    <w:p w14:paraId="224CAEB1" w14:textId="72D68F3E" w:rsidR="00CD60A8" w:rsidRDefault="00CD60A8" w:rsidP="00CD60A8">
      <w:pPr>
        <w:spacing w:line="240" w:lineRule="auto"/>
        <w:ind w:firstLine="5387"/>
        <w:contextualSpacing/>
      </w:pPr>
    </w:p>
    <w:p w14:paraId="0CC0CF06" w14:textId="77777777" w:rsidR="00143061" w:rsidRDefault="00143061" w:rsidP="00EB6EA1">
      <w:pPr>
        <w:spacing w:after="0" w:line="240" w:lineRule="auto"/>
        <w:jc w:val="center"/>
        <w:rPr>
          <w:rFonts w:eastAsia="Times New Roman" w:cs="Times New Roman"/>
          <w:b/>
          <w:szCs w:val="24"/>
          <w:lang w:eastAsia="lt-LT"/>
        </w:rPr>
      </w:pPr>
    </w:p>
    <w:p w14:paraId="34425974"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b/>
          <w:szCs w:val="24"/>
          <w:lang w:eastAsia="lt-LT"/>
        </w:rPr>
        <w:t>UŽDAROJI AKCINĖ BENDROVĖ „MOLĖTŲ ŠILUMA“</w:t>
      </w:r>
    </w:p>
    <w:p w14:paraId="706E8836" w14:textId="77777777" w:rsidR="00BF5829" w:rsidRPr="00BF5829" w:rsidRDefault="00BF5829" w:rsidP="00BF5829">
      <w:pPr>
        <w:spacing w:after="0" w:line="240" w:lineRule="auto"/>
        <w:jc w:val="center"/>
        <w:rPr>
          <w:rFonts w:eastAsia="Times New Roman" w:cs="Times New Roman"/>
          <w:b/>
          <w:szCs w:val="24"/>
          <w:lang w:eastAsia="lt-LT"/>
        </w:rPr>
      </w:pPr>
    </w:p>
    <w:p w14:paraId="5B6C6DFC" w14:textId="77777777" w:rsidR="00BF5829" w:rsidRPr="00BF5829" w:rsidRDefault="00BF5829" w:rsidP="00BF5829">
      <w:pPr>
        <w:spacing w:after="0" w:line="240" w:lineRule="auto"/>
        <w:jc w:val="center"/>
        <w:rPr>
          <w:rFonts w:eastAsia="Times New Roman" w:cs="Times New Roman"/>
          <w:b/>
          <w:szCs w:val="24"/>
          <w:lang w:eastAsia="lt-LT"/>
        </w:rPr>
      </w:pPr>
      <w:r w:rsidRPr="00BF5829">
        <w:rPr>
          <w:rFonts w:eastAsia="Times New Roman" w:cs="Times New Roman"/>
          <w:b/>
          <w:szCs w:val="24"/>
          <w:lang w:eastAsia="lt-LT"/>
        </w:rPr>
        <w:t>2021 METŲ BENDROVĖS VEIKLOS ATASKAITA</w:t>
      </w:r>
    </w:p>
    <w:p w14:paraId="69C44BD0" w14:textId="77777777" w:rsidR="00BF5829" w:rsidRPr="00BF5829" w:rsidRDefault="00BF5829" w:rsidP="00BF5829">
      <w:pPr>
        <w:spacing w:after="0" w:line="240" w:lineRule="auto"/>
        <w:jc w:val="center"/>
        <w:rPr>
          <w:rFonts w:eastAsia="Times New Roman" w:cs="Times New Roman"/>
          <w:szCs w:val="24"/>
          <w:lang w:eastAsia="lt-LT"/>
        </w:rPr>
      </w:pPr>
    </w:p>
    <w:p w14:paraId="2A9D60A7"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2022-03-29</w:t>
      </w:r>
    </w:p>
    <w:p w14:paraId="7291A455" w14:textId="77777777" w:rsidR="00BF5829" w:rsidRPr="00BF5829" w:rsidRDefault="00BF5829" w:rsidP="00BF5829">
      <w:pPr>
        <w:spacing w:after="0" w:line="276" w:lineRule="auto"/>
        <w:jc w:val="center"/>
        <w:rPr>
          <w:rFonts w:eastAsia="Times New Roman" w:cs="Times New Roman"/>
          <w:szCs w:val="24"/>
          <w:lang w:eastAsia="lt-LT"/>
        </w:rPr>
      </w:pPr>
      <w:r w:rsidRPr="00BF5829">
        <w:rPr>
          <w:rFonts w:eastAsia="Times New Roman" w:cs="Times New Roman"/>
          <w:szCs w:val="24"/>
          <w:lang w:eastAsia="lt-LT"/>
        </w:rPr>
        <w:t>Molėtai</w:t>
      </w:r>
    </w:p>
    <w:p w14:paraId="585A3D86"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Uždaroji akcinė bendrovė „Molėtų šiluma“ įsteigta 2000 metų gegužės mėn. 31 d. reorganizavus SP AB „Vilniaus šilumos tinklai“. Šią dieną įvykusio visuotinio SP AB „Vilniaus šilumos tinklai“ akcininkų susirinkimo metu, nutarta įkurti SP UAB „Molėtų šilumos tinklai“. Steigiamasis bendrovės akcininkų susirinkimas įvyko 2000 07 19 d., kurio metu išrinkta bendrovės valdyba. 2003 metų balandžio 14 d. visuotiniame akcininkų susirinkime pakeistas įmonės statusas ir pavadinimas į UAB „Molėtų šiluma“ (toliau – Bendrovė), Įmonės kodas 167610175, adresas: Mechanizatorių g. 7, LT-33114 Molėtai. Šilumos tiekimo licencija išduota Valstybinės kainų ir energetikos komisijos 2004 03 08 d. Nr. L4-ŠT-30. Bendrovės ūkiniai metai laikomi kalendoriniai metai. Ši ataskaita pateikiama už 2020 m. sausio 1 d. – gruodžio 31 d. laikotarpį. Bendrovės savininkai yra 15 akcininkų, iš kurių 14 – fiziniai asmenys ir 1 juridinis asmuo – Molėtų rajono savivaldybės taryba, valdanti 99,99 % akcijų paketą. Bendrovėje kolegialūs valdymo ir priežiūros organai nesudaromi. 2021 m. Bendrovės direktoriaus pareigas ėjo  Rimantas Grainys. </w:t>
      </w:r>
    </w:p>
    <w:p w14:paraId="18F72635" w14:textId="77777777"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szCs w:val="24"/>
          <w:lang w:eastAsia="lt-LT"/>
        </w:rPr>
        <w:tab/>
        <w:t>Vidutinis bendrovės sąraše</w:t>
      </w:r>
      <w:r w:rsidRPr="00BF5829">
        <w:rPr>
          <w:rFonts w:ascii="!_Times" w:eastAsia="Times New Roman" w:hAnsi="!_Times" w:cs="Times New Roman"/>
          <w:szCs w:val="24"/>
          <w:lang w:eastAsia="lt-LT"/>
        </w:rPr>
        <w:t xml:space="preserve"> </w:t>
      </w:r>
      <w:r w:rsidRPr="00BF5829">
        <w:rPr>
          <w:rFonts w:eastAsia="Times New Roman" w:cs="Times New Roman"/>
          <w:szCs w:val="24"/>
          <w:lang w:eastAsia="lt-LT"/>
        </w:rPr>
        <w:t>esančių darbuotojų skaičius ataskaitiniais metais - 31 darbuotojas,</w:t>
      </w:r>
      <w:r w:rsidRPr="00BF5829">
        <w:rPr>
          <w:rFonts w:ascii="!_Times" w:eastAsia="Times New Roman" w:hAnsi="!_Times" w:cs="Times New Roman"/>
          <w:szCs w:val="24"/>
          <w:lang w:eastAsia="lt-LT"/>
        </w:rPr>
        <w:t xml:space="preserve"> i</w:t>
      </w:r>
      <w:r w:rsidRPr="00BF5829">
        <w:rPr>
          <w:rFonts w:eastAsia="Times New Roman" w:cs="Times New Roman"/>
          <w:szCs w:val="24"/>
          <w:lang w:eastAsia="lt-LT"/>
        </w:rPr>
        <w:t>š jų 10 dirba pagal terminuotas darbo sutartis</w:t>
      </w:r>
      <w:r w:rsidRPr="00BF5829">
        <w:rPr>
          <w:rFonts w:ascii="!_Times" w:eastAsia="Times New Roman" w:hAnsi="!_Times" w:cs="Times New Roman"/>
          <w:szCs w:val="24"/>
          <w:lang w:eastAsia="lt-LT"/>
        </w:rPr>
        <w:t xml:space="preserve"> </w:t>
      </w:r>
      <w:r w:rsidRPr="00BF5829">
        <w:rPr>
          <w:rFonts w:eastAsia="Times New Roman" w:cs="Times New Roman"/>
          <w:szCs w:val="24"/>
          <w:lang w:eastAsia="lt-LT"/>
        </w:rPr>
        <w:t>šildymo sezono metu katilų operatoriais Giedraičių, Alantos,  Joniškio, Levaniškių ir  Suginčių gyvenviečių katilinėse.</w:t>
      </w:r>
    </w:p>
    <w:p w14:paraId="5C8181A4" w14:textId="77777777" w:rsidR="00BF5829" w:rsidRPr="00BF5829" w:rsidRDefault="00BF5829" w:rsidP="00BF5829">
      <w:pPr>
        <w:spacing w:after="0" w:line="276" w:lineRule="auto"/>
        <w:ind w:firstLine="1276"/>
        <w:jc w:val="both"/>
        <w:rPr>
          <w:rFonts w:eastAsia="Times New Roman" w:cs="Times New Roman"/>
          <w:szCs w:val="24"/>
          <w:lang w:eastAsia="lt-LT"/>
        </w:rPr>
      </w:pPr>
      <w:r w:rsidRPr="00BF5829">
        <w:rPr>
          <w:rFonts w:eastAsia="Times New Roman" w:cs="Times New Roman"/>
          <w:szCs w:val="24"/>
          <w:lang w:eastAsia="lt-LT"/>
        </w:rPr>
        <w:t>Įmonės akcinis kapitalas sudaro 3 443 741 Eur ir paskirstytas į 1 187 497 akcijas su nominalia 2,90 Eur vienos akcijos verte. 91 akcija priklauso privatiems asmenims, 1 187 406 akcijos -  rajono savivaldybės tarybai. Paskolų ar įsiskolinimų bankams nėra. Valdomo materialaus turto nusidėvėjimo sąnaudos per praėjusius metus sudarė 213 903 Eur, arba  2 413 eurų mažiau nei 2020 metais. Finansinį turtą sudaro 2636 Eur vertės UAB „Šilumos ūkio servisas“ 1010 paprastų vardinių akcijų.</w:t>
      </w:r>
    </w:p>
    <w:p w14:paraId="6F5747DE" w14:textId="77777777" w:rsidR="00BF5829" w:rsidRPr="00BF5829" w:rsidRDefault="00BF5829" w:rsidP="00BF5829">
      <w:pPr>
        <w:spacing w:after="0" w:line="276" w:lineRule="auto"/>
        <w:ind w:firstLine="1276"/>
        <w:jc w:val="both"/>
        <w:rPr>
          <w:rFonts w:eastAsia="Times New Roman" w:cs="Times New Roman"/>
          <w:szCs w:val="24"/>
          <w:lang w:eastAsia="lt-LT"/>
        </w:rPr>
      </w:pPr>
    </w:p>
    <w:p w14:paraId="026D00F2" w14:textId="77777777"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szCs w:val="24"/>
          <w:lang w:eastAsia="lt-LT"/>
        </w:rPr>
        <w:tab/>
        <w:t xml:space="preserve">         SVARBŪS ATASKAITINIO LAIKOTARPIO ĮVYKIAI </w:t>
      </w:r>
    </w:p>
    <w:p w14:paraId="2AC9E99B" w14:textId="77777777" w:rsidR="00BF5829" w:rsidRPr="00BF5829" w:rsidRDefault="00BF5829" w:rsidP="00BF5829">
      <w:pPr>
        <w:spacing w:after="0" w:line="240" w:lineRule="auto"/>
        <w:ind w:firstLine="1296"/>
        <w:jc w:val="both"/>
        <w:rPr>
          <w:rFonts w:eastAsia="Times New Roman" w:cs="Times New Roman"/>
          <w:szCs w:val="24"/>
          <w:lang w:eastAsia="lt-LT"/>
        </w:rPr>
      </w:pPr>
    </w:p>
    <w:p w14:paraId="1F13A0CD"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2021 m. balandžio 27 d. įvyko  visuotinis UAB „Molėtų šiluma“ akcininkų susirinkimas, kuriame išklausytas metinis pranešimas apie praėjusių 2021 metų ūkinės – finansinės veiklos rezultatus, buvo aptartos  2021m įvykdytos investicijos, aptarti investicijų planai ateinantiems metams, aptartos planuojamos investicijos į naujus šilumos tiekimo tinklus, aptarti bendrovės strategijos įgyvendinimo ir atnaujinimo  bei kiti  bendrovės ūkinės veiklos klausimai.</w:t>
      </w:r>
    </w:p>
    <w:p w14:paraId="4F0C9983"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2021 m. lapkričio 25 diena Molėtų rajono savivaldybės taryba patvirtino specialųjį planą „Molėtų rajono savivaldybės šilumos ūkio specialiojo plano keitimas“. Pakeistas Molėtų rajono savivaldybės šilumos ūkio specialusis planas nustato Molėtų rajono savivaldybės šilumos ūko modernizavimo ir plėtros kryptis, reglamentuoja aprūpinimo šiluma būdus ir naudotinas kuro bei energijos rūšis, numato investicijų apimtis, finansavimo poreikį ir finansavimo šaltinius šilumos ūkio plėtrai ir modernizavimui.</w:t>
      </w:r>
    </w:p>
    <w:p w14:paraId="316A038B"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2021 m. kovo 25 d. ir lapkričio 25 d. įvykusiuose Molėtų rajono savivaldybės tarybos posėdžiuose buvo suderintas UAB „Molėtų šiluma“ 2019-2022 m. investicijų planas ir investicijų plano papildymas naujai planuojamomis investicijomis.</w:t>
      </w:r>
    </w:p>
    <w:p w14:paraId="4B16B3E0" w14:textId="2C137D9F"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lastRenderedPageBreak/>
        <w:t xml:space="preserve">Vykdant Molėtų rajono savivaldybės tarybos sprendimą „Dėl Vieningos klientų aptarnavimo sistemos įdiegimo“ 2021 metais UAB „Molėtų švara“ patalpose pradėjo veikti „Vieningas klientų aptarnavimo centras“. Įdiegus naują „Mokestos“ apskaitos programą visi UAB „Molėtų šiluma“, UAB „Molėtų švara“ ir UAB „Molėtų vanduo“ klientai aptarnaujami vieno langelio principu,  pradėjo veikti vieninga klientų aptarnavimo savitarnos sistema, už visas UAB „Molėtų šiluma“, UAB „Molėtų švara“ ir UAB „Molėtų vanduo“ paslaugas klientams išrašoma viena bendra sąskaita. </w:t>
      </w:r>
    </w:p>
    <w:p w14:paraId="40FF840C" w14:textId="77777777" w:rsidR="00BF5829" w:rsidRPr="00BF5829" w:rsidRDefault="00BF5829" w:rsidP="00BF5829">
      <w:pPr>
        <w:spacing w:after="0" w:line="240" w:lineRule="auto"/>
        <w:jc w:val="both"/>
        <w:rPr>
          <w:rFonts w:eastAsia="Times New Roman" w:cs="Times New Roman"/>
          <w:szCs w:val="24"/>
          <w:lang w:eastAsia="lt-LT"/>
        </w:rPr>
      </w:pPr>
    </w:p>
    <w:p w14:paraId="25799AE0"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2021 METŲ BENDROVĖS  VEIKLOS ANALIZĖ IR APRAŠYMAS</w:t>
      </w:r>
    </w:p>
    <w:p w14:paraId="45374709" w14:textId="77777777" w:rsidR="00BF5829" w:rsidRPr="00BF5829" w:rsidRDefault="00BF5829" w:rsidP="00BF5829">
      <w:pPr>
        <w:spacing w:after="0" w:line="240" w:lineRule="auto"/>
        <w:ind w:firstLine="1296"/>
        <w:jc w:val="both"/>
        <w:rPr>
          <w:rFonts w:eastAsia="Times New Roman" w:cs="Times New Roman"/>
          <w:szCs w:val="24"/>
          <w:lang w:eastAsia="lt-LT"/>
        </w:rPr>
      </w:pPr>
    </w:p>
    <w:p w14:paraId="74ACFEEE" w14:textId="77777777"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szCs w:val="24"/>
          <w:lang w:eastAsia="lt-LT"/>
        </w:rPr>
        <w:t>Lentelėje pateikiama bendrovės kapitalo, valdomo turto, skolų pokytis per praėjusius metus:</w:t>
      </w:r>
    </w:p>
    <w:p w14:paraId="2BBCE86C"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ab/>
      </w:r>
      <w:r w:rsidRPr="00384A07">
        <w:rPr>
          <w:rFonts w:eastAsia="Times New Roman" w:cs="Times New Roman"/>
          <w:szCs w:val="24"/>
          <w:lang w:eastAsia="lt-LT"/>
        </w:rPr>
        <w:tab/>
      </w:r>
      <w:r w:rsidRPr="00384A07">
        <w:rPr>
          <w:rFonts w:eastAsia="Times New Roman" w:cs="Times New Roman"/>
          <w:szCs w:val="24"/>
          <w:lang w:eastAsia="lt-LT"/>
        </w:rPr>
        <w:tab/>
      </w:r>
      <w:r w:rsidRPr="00384A07">
        <w:rPr>
          <w:rFonts w:eastAsia="Times New Roman" w:cs="Times New Roman"/>
          <w:szCs w:val="24"/>
          <w:lang w:eastAsia="lt-LT"/>
        </w:rPr>
        <w:tab/>
      </w:r>
      <w:r w:rsidRPr="00384A07">
        <w:rPr>
          <w:rFonts w:eastAsia="Times New Roman" w:cs="Times New Roman"/>
          <w:szCs w:val="24"/>
          <w:lang w:eastAsia="lt-LT"/>
        </w:rPr>
        <w:tab/>
        <w:t xml:space="preserve">                           Lentelė Nr.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186"/>
        <w:gridCol w:w="1920"/>
        <w:gridCol w:w="1963"/>
        <w:gridCol w:w="1623"/>
      </w:tblGrid>
      <w:tr w:rsidR="00BF5829" w:rsidRPr="00384A07" w14:paraId="5C4EEC70" w14:textId="77777777" w:rsidTr="00384A07">
        <w:trPr>
          <w:trHeight w:val="628"/>
        </w:trPr>
        <w:tc>
          <w:tcPr>
            <w:tcW w:w="936" w:type="dxa"/>
            <w:shd w:val="clear" w:color="auto" w:fill="auto"/>
          </w:tcPr>
          <w:p w14:paraId="092D49BC"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Eil.</w:t>
            </w:r>
          </w:p>
          <w:p w14:paraId="29726440"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Nr.</w:t>
            </w:r>
          </w:p>
        </w:tc>
        <w:tc>
          <w:tcPr>
            <w:tcW w:w="3186" w:type="dxa"/>
            <w:shd w:val="clear" w:color="auto" w:fill="auto"/>
          </w:tcPr>
          <w:p w14:paraId="247CB282" w14:textId="77777777" w:rsidR="00BF5829" w:rsidRPr="00384A07" w:rsidRDefault="00BF5829" w:rsidP="00BF5829">
            <w:pPr>
              <w:spacing w:after="0" w:line="240" w:lineRule="auto"/>
              <w:jc w:val="center"/>
              <w:rPr>
                <w:rFonts w:eastAsia="Times New Roman" w:cs="Times New Roman"/>
                <w:szCs w:val="24"/>
                <w:lang w:eastAsia="lt-LT"/>
              </w:rPr>
            </w:pPr>
          </w:p>
          <w:p w14:paraId="5ED8F519"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Pavadinimas</w:t>
            </w:r>
          </w:p>
        </w:tc>
        <w:tc>
          <w:tcPr>
            <w:tcW w:w="1920" w:type="dxa"/>
            <w:shd w:val="clear" w:color="auto" w:fill="auto"/>
          </w:tcPr>
          <w:p w14:paraId="443FB20C"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Dydis Eur 2021.12.31.</w:t>
            </w:r>
          </w:p>
        </w:tc>
        <w:tc>
          <w:tcPr>
            <w:tcW w:w="1963" w:type="dxa"/>
            <w:shd w:val="clear" w:color="auto" w:fill="auto"/>
          </w:tcPr>
          <w:p w14:paraId="5A9E5AC3"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Dydis Eur 2020.12.31.</w:t>
            </w:r>
          </w:p>
        </w:tc>
        <w:tc>
          <w:tcPr>
            <w:tcW w:w="1623" w:type="dxa"/>
            <w:shd w:val="clear" w:color="auto" w:fill="auto"/>
          </w:tcPr>
          <w:p w14:paraId="080CD3F8"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Pokytis Eur,</w:t>
            </w:r>
          </w:p>
          <w:p w14:paraId="6F2C7E7F"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 xml:space="preserve">+padid., </w:t>
            </w:r>
          </w:p>
          <w:p w14:paraId="18FDD130"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-sumaž.</w:t>
            </w:r>
          </w:p>
        </w:tc>
      </w:tr>
      <w:tr w:rsidR="00BF5829" w:rsidRPr="00384A07" w14:paraId="697E05F8" w14:textId="77777777" w:rsidTr="00384A07">
        <w:trPr>
          <w:trHeight w:val="340"/>
        </w:trPr>
        <w:tc>
          <w:tcPr>
            <w:tcW w:w="936" w:type="dxa"/>
            <w:shd w:val="clear" w:color="auto" w:fill="auto"/>
          </w:tcPr>
          <w:p w14:paraId="79DBBA60" w14:textId="77777777" w:rsidR="00BF5829" w:rsidRPr="00384A07" w:rsidRDefault="00BF5829" w:rsidP="00BF5829">
            <w:pPr>
              <w:spacing w:after="0" w:line="240" w:lineRule="auto"/>
              <w:jc w:val="center"/>
              <w:rPr>
                <w:rFonts w:eastAsia="Times New Roman" w:cs="Times New Roman"/>
                <w:b/>
                <w:szCs w:val="24"/>
                <w:lang w:eastAsia="lt-LT"/>
              </w:rPr>
            </w:pPr>
            <w:r w:rsidRPr="00384A07">
              <w:rPr>
                <w:rFonts w:eastAsia="Times New Roman" w:cs="Times New Roman"/>
                <w:b/>
                <w:szCs w:val="24"/>
                <w:lang w:eastAsia="lt-LT"/>
              </w:rPr>
              <w:t>1.</w:t>
            </w:r>
          </w:p>
        </w:tc>
        <w:tc>
          <w:tcPr>
            <w:tcW w:w="3186" w:type="dxa"/>
            <w:shd w:val="clear" w:color="auto" w:fill="auto"/>
          </w:tcPr>
          <w:p w14:paraId="7D89FD2B"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Nuosavas kapitalas</w:t>
            </w:r>
          </w:p>
        </w:tc>
        <w:tc>
          <w:tcPr>
            <w:tcW w:w="1920" w:type="dxa"/>
            <w:shd w:val="clear" w:color="auto" w:fill="auto"/>
          </w:tcPr>
          <w:p w14:paraId="31C2440C"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4 022 117</w:t>
            </w:r>
          </w:p>
        </w:tc>
        <w:tc>
          <w:tcPr>
            <w:tcW w:w="1963" w:type="dxa"/>
            <w:shd w:val="clear" w:color="auto" w:fill="auto"/>
          </w:tcPr>
          <w:p w14:paraId="04B949B8"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3 895 204</w:t>
            </w:r>
          </w:p>
        </w:tc>
        <w:tc>
          <w:tcPr>
            <w:tcW w:w="1623" w:type="dxa"/>
            <w:shd w:val="clear" w:color="auto" w:fill="auto"/>
          </w:tcPr>
          <w:p w14:paraId="534DC4A6"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+126 913</w:t>
            </w:r>
          </w:p>
        </w:tc>
      </w:tr>
      <w:tr w:rsidR="00BF5829" w:rsidRPr="00384A07" w14:paraId="639D0AF9" w14:textId="77777777" w:rsidTr="00384A07">
        <w:trPr>
          <w:trHeight w:val="340"/>
        </w:trPr>
        <w:tc>
          <w:tcPr>
            <w:tcW w:w="936" w:type="dxa"/>
            <w:shd w:val="clear" w:color="auto" w:fill="auto"/>
          </w:tcPr>
          <w:p w14:paraId="22B7E9FD"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1.1.</w:t>
            </w:r>
          </w:p>
        </w:tc>
        <w:tc>
          <w:tcPr>
            <w:tcW w:w="3186" w:type="dxa"/>
            <w:shd w:val="clear" w:color="auto" w:fill="auto"/>
          </w:tcPr>
          <w:p w14:paraId="04986229"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tame tarpe akcinis (įstatinis)</w:t>
            </w:r>
          </w:p>
        </w:tc>
        <w:tc>
          <w:tcPr>
            <w:tcW w:w="1920" w:type="dxa"/>
            <w:shd w:val="clear" w:color="auto" w:fill="auto"/>
          </w:tcPr>
          <w:p w14:paraId="64FA6ACD"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3 443 741</w:t>
            </w:r>
          </w:p>
        </w:tc>
        <w:tc>
          <w:tcPr>
            <w:tcW w:w="1963" w:type="dxa"/>
            <w:shd w:val="clear" w:color="auto" w:fill="auto"/>
          </w:tcPr>
          <w:p w14:paraId="75E0253E"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3 443 741</w:t>
            </w:r>
          </w:p>
        </w:tc>
        <w:tc>
          <w:tcPr>
            <w:tcW w:w="1623" w:type="dxa"/>
            <w:shd w:val="clear" w:color="auto" w:fill="auto"/>
          </w:tcPr>
          <w:p w14:paraId="3301B582"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w:t>
            </w:r>
          </w:p>
        </w:tc>
      </w:tr>
      <w:tr w:rsidR="00BF5829" w:rsidRPr="00384A07" w14:paraId="62EDE90B" w14:textId="77777777" w:rsidTr="00384A07">
        <w:trPr>
          <w:trHeight w:val="340"/>
        </w:trPr>
        <w:tc>
          <w:tcPr>
            <w:tcW w:w="936" w:type="dxa"/>
            <w:shd w:val="clear" w:color="auto" w:fill="auto"/>
          </w:tcPr>
          <w:p w14:paraId="1ABAEEFE" w14:textId="77777777" w:rsidR="00BF5829" w:rsidRPr="00384A07" w:rsidRDefault="00BF5829" w:rsidP="00BF5829">
            <w:pPr>
              <w:spacing w:after="0" w:line="240" w:lineRule="auto"/>
              <w:jc w:val="center"/>
              <w:rPr>
                <w:rFonts w:eastAsia="Times New Roman" w:cs="Times New Roman"/>
                <w:b/>
                <w:szCs w:val="24"/>
                <w:lang w:eastAsia="lt-LT"/>
              </w:rPr>
            </w:pPr>
            <w:r w:rsidRPr="00384A07">
              <w:rPr>
                <w:rFonts w:eastAsia="Times New Roman" w:cs="Times New Roman"/>
                <w:b/>
                <w:szCs w:val="24"/>
                <w:lang w:eastAsia="lt-LT"/>
              </w:rPr>
              <w:t>2.</w:t>
            </w:r>
          </w:p>
        </w:tc>
        <w:tc>
          <w:tcPr>
            <w:tcW w:w="3186" w:type="dxa"/>
            <w:shd w:val="clear" w:color="auto" w:fill="auto"/>
          </w:tcPr>
          <w:p w14:paraId="106F3568"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Bendrovės visas turtas</w:t>
            </w:r>
          </w:p>
        </w:tc>
        <w:tc>
          <w:tcPr>
            <w:tcW w:w="1920" w:type="dxa"/>
            <w:shd w:val="clear" w:color="auto" w:fill="auto"/>
          </w:tcPr>
          <w:p w14:paraId="156093ED"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5 132 769</w:t>
            </w:r>
          </w:p>
        </w:tc>
        <w:tc>
          <w:tcPr>
            <w:tcW w:w="1963" w:type="dxa"/>
            <w:shd w:val="clear" w:color="auto" w:fill="auto"/>
          </w:tcPr>
          <w:p w14:paraId="3517A6F7"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5 042 502</w:t>
            </w:r>
          </w:p>
        </w:tc>
        <w:tc>
          <w:tcPr>
            <w:tcW w:w="1623" w:type="dxa"/>
            <w:shd w:val="clear" w:color="auto" w:fill="auto"/>
          </w:tcPr>
          <w:p w14:paraId="676D3096"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+90 267</w:t>
            </w:r>
          </w:p>
        </w:tc>
      </w:tr>
      <w:tr w:rsidR="00BF5829" w:rsidRPr="00384A07" w14:paraId="5671103B" w14:textId="77777777" w:rsidTr="00384A07">
        <w:trPr>
          <w:trHeight w:val="340"/>
        </w:trPr>
        <w:tc>
          <w:tcPr>
            <w:tcW w:w="936" w:type="dxa"/>
            <w:shd w:val="clear" w:color="auto" w:fill="auto"/>
          </w:tcPr>
          <w:p w14:paraId="5C12432E"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2.1.</w:t>
            </w:r>
          </w:p>
        </w:tc>
        <w:tc>
          <w:tcPr>
            <w:tcW w:w="3186" w:type="dxa"/>
            <w:shd w:val="clear" w:color="auto" w:fill="auto"/>
          </w:tcPr>
          <w:p w14:paraId="43A8230A"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 xml:space="preserve"> ilgalaikis turtas likutine verte</w:t>
            </w:r>
          </w:p>
        </w:tc>
        <w:tc>
          <w:tcPr>
            <w:tcW w:w="1920" w:type="dxa"/>
            <w:shd w:val="clear" w:color="auto" w:fill="auto"/>
          </w:tcPr>
          <w:p w14:paraId="2454FC9E"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3 614 468</w:t>
            </w:r>
          </w:p>
        </w:tc>
        <w:tc>
          <w:tcPr>
            <w:tcW w:w="1963" w:type="dxa"/>
            <w:shd w:val="clear" w:color="auto" w:fill="auto"/>
          </w:tcPr>
          <w:p w14:paraId="6B6C05E6"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3 626 302</w:t>
            </w:r>
          </w:p>
        </w:tc>
        <w:tc>
          <w:tcPr>
            <w:tcW w:w="1623" w:type="dxa"/>
            <w:shd w:val="clear" w:color="auto" w:fill="auto"/>
          </w:tcPr>
          <w:p w14:paraId="2A2B33DB"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-11 834</w:t>
            </w:r>
          </w:p>
        </w:tc>
      </w:tr>
      <w:tr w:rsidR="00BF5829" w:rsidRPr="00384A07" w14:paraId="4FDB8DEC" w14:textId="77777777" w:rsidTr="00384A07">
        <w:trPr>
          <w:trHeight w:val="340"/>
        </w:trPr>
        <w:tc>
          <w:tcPr>
            <w:tcW w:w="936" w:type="dxa"/>
            <w:shd w:val="clear" w:color="auto" w:fill="auto"/>
          </w:tcPr>
          <w:p w14:paraId="4A887FB3"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2.2.</w:t>
            </w:r>
          </w:p>
        </w:tc>
        <w:tc>
          <w:tcPr>
            <w:tcW w:w="3186" w:type="dxa"/>
            <w:shd w:val="clear" w:color="auto" w:fill="auto"/>
          </w:tcPr>
          <w:p w14:paraId="7197CED1"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trumpalaikis turtas</w:t>
            </w:r>
          </w:p>
        </w:tc>
        <w:tc>
          <w:tcPr>
            <w:tcW w:w="1920" w:type="dxa"/>
            <w:shd w:val="clear" w:color="auto" w:fill="auto"/>
          </w:tcPr>
          <w:p w14:paraId="67E60B21"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1 510 223</w:t>
            </w:r>
          </w:p>
        </w:tc>
        <w:tc>
          <w:tcPr>
            <w:tcW w:w="1963" w:type="dxa"/>
            <w:shd w:val="clear" w:color="auto" w:fill="auto"/>
          </w:tcPr>
          <w:p w14:paraId="7F45DDB5"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1 406 615</w:t>
            </w:r>
          </w:p>
        </w:tc>
        <w:tc>
          <w:tcPr>
            <w:tcW w:w="1623" w:type="dxa"/>
            <w:shd w:val="clear" w:color="auto" w:fill="auto"/>
          </w:tcPr>
          <w:p w14:paraId="36575819"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+103 608</w:t>
            </w:r>
          </w:p>
        </w:tc>
      </w:tr>
      <w:tr w:rsidR="00BF5829" w:rsidRPr="00384A07" w14:paraId="7D64C8FB" w14:textId="77777777" w:rsidTr="00384A07">
        <w:trPr>
          <w:trHeight w:val="340"/>
        </w:trPr>
        <w:tc>
          <w:tcPr>
            <w:tcW w:w="936" w:type="dxa"/>
            <w:shd w:val="clear" w:color="auto" w:fill="auto"/>
          </w:tcPr>
          <w:p w14:paraId="34E08495"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2.2.1.</w:t>
            </w:r>
          </w:p>
        </w:tc>
        <w:tc>
          <w:tcPr>
            <w:tcW w:w="3186" w:type="dxa"/>
            <w:shd w:val="clear" w:color="auto" w:fill="auto"/>
          </w:tcPr>
          <w:p w14:paraId="244B068C"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 xml:space="preserve"> iš jo atsargos</w:t>
            </w:r>
          </w:p>
        </w:tc>
        <w:tc>
          <w:tcPr>
            <w:tcW w:w="1920" w:type="dxa"/>
            <w:shd w:val="clear" w:color="auto" w:fill="auto"/>
          </w:tcPr>
          <w:p w14:paraId="6D46E819"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127 036</w:t>
            </w:r>
          </w:p>
        </w:tc>
        <w:tc>
          <w:tcPr>
            <w:tcW w:w="1963" w:type="dxa"/>
            <w:shd w:val="clear" w:color="auto" w:fill="auto"/>
          </w:tcPr>
          <w:p w14:paraId="5442EC9C"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131 125</w:t>
            </w:r>
          </w:p>
        </w:tc>
        <w:tc>
          <w:tcPr>
            <w:tcW w:w="1623" w:type="dxa"/>
            <w:shd w:val="clear" w:color="auto" w:fill="auto"/>
          </w:tcPr>
          <w:p w14:paraId="267BFB4F"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-4 089</w:t>
            </w:r>
          </w:p>
        </w:tc>
      </w:tr>
      <w:tr w:rsidR="00BF5829" w:rsidRPr="00384A07" w14:paraId="4A3CC578" w14:textId="77777777" w:rsidTr="00384A07">
        <w:trPr>
          <w:trHeight w:val="340"/>
        </w:trPr>
        <w:tc>
          <w:tcPr>
            <w:tcW w:w="936" w:type="dxa"/>
            <w:shd w:val="clear" w:color="auto" w:fill="auto"/>
          </w:tcPr>
          <w:p w14:paraId="1E7F49BC"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2.2.1.1.</w:t>
            </w:r>
          </w:p>
        </w:tc>
        <w:tc>
          <w:tcPr>
            <w:tcW w:w="3186" w:type="dxa"/>
            <w:shd w:val="clear" w:color="auto" w:fill="auto"/>
          </w:tcPr>
          <w:p w14:paraId="143C7137"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kuro atsargos (rezervinis kuras)</w:t>
            </w:r>
          </w:p>
        </w:tc>
        <w:tc>
          <w:tcPr>
            <w:tcW w:w="1920" w:type="dxa"/>
            <w:shd w:val="clear" w:color="auto" w:fill="auto"/>
          </w:tcPr>
          <w:p w14:paraId="6DCFFC22"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108 056 (12 717)</w:t>
            </w:r>
          </w:p>
        </w:tc>
        <w:tc>
          <w:tcPr>
            <w:tcW w:w="1963" w:type="dxa"/>
            <w:shd w:val="clear" w:color="auto" w:fill="auto"/>
          </w:tcPr>
          <w:p w14:paraId="5F08842F"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110 462 (12 717)</w:t>
            </w:r>
          </w:p>
        </w:tc>
        <w:tc>
          <w:tcPr>
            <w:tcW w:w="1623" w:type="dxa"/>
            <w:shd w:val="clear" w:color="auto" w:fill="auto"/>
          </w:tcPr>
          <w:p w14:paraId="64C3E533"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-2 406</w:t>
            </w:r>
          </w:p>
        </w:tc>
      </w:tr>
      <w:tr w:rsidR="00BF5829" w:rsidRPr="00384A07" w14:paraId="1301B5BC" w14:textId="77777777" w:rsidTr="00384A07">
        <w:trPr>
          <w:trHeight w:val="340"/>
        </w:trPr>
        <w:tc>
          <w:tcPr>
            <w:tcW w:w="936" w:type="dxa"/>
            <w:shd w:val="clear" w:color="auto" w:fill="auto"/>
          </w:tcPr>
          <w:p w14:paraId="187074AC" w14:textId="77777777" w:rsidR="00BF5829" w:rsidRPr="00384A07" w:rsidRDefault="00BF5829" w:rsidP="00BF5829">
            <w:pPr>
              <w:spacing w:after="0" w:line="240" w:lineRule="auto"/>
              <w:jc w:val="center"/>
              <w:rPr>
                <w:rFonts w:eastAsia="Times New Roman" w:cs="Times New Roman"/>
                <w:b/>
                <w:szCs w:val="24"/>
                <w:lang w:eastAsia="lt-LT"/>
              </w:rPr>
            </w:pPr>
            <w:r w:rsidRPr="00384A07">
              <w:rPr>
                <w:rFonts w:eastAsia="Times New Roman" w:cs="Times New Roman"/>
                <w:b/>
                <w:szCs w:val="24"/>
                <w:lang w:eastAsia="lt-LT"/>
              </w:rPr>
              <w:t>3.</w:t>
            </w:r>
          </w:p>
        </w:tc>
        <w:tc>
          <w:tcPr>
            <w:tcW w:w="3186" w:type="dxa"/>
            <w:shd w:val="clear" w:color="auto" w:fill="auto"/>
          </w:tcPr>
          <w:p w14:paraId="2D38A96D"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Per vienus metus mokėtinos sumos ir trumpalaikiai įsipareigojimai</w:t>
            </w:r>
          </w:p>
        </w:tc>
        <w:tc>
          <w:tcPr>
            <w:tcW w:w="1920" w:type="dxa"/>
            <w:shd w:val="clear" w:color="auto" w:fill="auto"/>
          </w:tcPr>
          <w:p w14:paraId="71C88440"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95 195</w:t>
            </w:r>
          </w:p>
        </w:tc>
        <w:tc>
          <w:tcPr>
            <w:tcW w:w="1963" w:type="dxa"/>
            <w:shd w:val="clear" w:color="auto" w:fill="auto"/>
          </w:tcPr>
          <w:p w14:paraId="34867A4B"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80 289</w:t>
            </w:r>
          </w:p>
        </w:tc>
        <w:tc>
          <w:tcPr>
            <w:tcW w:w="1623" w:type="dxa"/>
            <w:shd w:val="clear" w:color="auto" w:fill="auto"/>
          </w:tcPr>
          <w:p w14:paraId="260E7094"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+14 906</w:t>
            </w:r>
          </w:p>
        </w:tc>
      </w:tr>
      <w:tr w:rsidR="00BF5829" w:rsidRPr="00384A07" w14:paraId="4D44E0C7" w14:textId="77777777" w:rsidTr="00384A07">
        <w:trPr>
          <w:trHeight w:val="340"/>
        </w:trPr>
        <w:tc>
          <w:tcPr>
            <w:tcW w:w="936" w:type="dxa"/>
            <w:shd w:val="clear" w:color="auto" w:fill="auto"/>
          </w:tcPr>
          <w:p w14:paraId="43A5AA37"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3.1.</w:t>
            </w:r>
          </w:p>
        </w:tc>
        <w:tc>
          <w:tcPr>
            <w:tcW w:w="3186" w:type="dxa"/>
            <w:shd w:val="clear" w:color="auto" w:fill="auto"/>
          </w:tcPr>
          <w:p w14:paraId="457FCD4E"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Skolos tiekėjams</w:t>
            </w:r>
          </w:p>
          <w:p w14:paraId="52F4148F"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Iš jų: skolos tiekėjams (už biokurą, pirktą vandenį, elektros energiją</w:t>
            </w:r>
          </w:p>
        </w:tc>
        <w:tc>
          <w:tcPr>
            <w:tcW w:w="1920" w:type="dxa"/>
            <w:shd w:val="clear" w:color="auto" w:fill="auto"/>
          </w:tcPr>
          <w:p w14:paraId="78C58903"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52 976</w:t>
            </w:r>
          </w:p>
          <w:p w14:paraId="4D263AD7"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41 831</w:t>
            </w:r>
          </w:p>
        </w:tc>
        <w:tc>
          <w:tcPr>
            <w:tcW w:w="1963" w:type="dxa"/>
            <w:shd w:val="clear" w:color="auto" w:fill="auto"/>
          </w:tcPr>
          <w:p w14:paraId="4EAC2298"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38 216</w:t>
            </w:r>
          </w:p>
          <w:p w14:paraId="3CB80EEA"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34 703</w:t>
            </w:r>
          </w:p>
        </w:tc>
        <w:tc>
          <w:tcPr>
            <w:tcW w:w="1623" w:type="dxa"/>
            <w:shd w:val="clear" w:color="auto" w:fill="auto"/>
          </w:tcPr>
          <w:p w14:paraId="7C20FDD9"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+14 760</w:t>
            </w:r>
          </w:p>
          <w:p w14:paraId="18B75BAE"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+7 128</w:t>
            </w:r>
          </w:p>
        </w:tc>
      </w:tr>
      <w:tr w:rsidR="00BF5829" w:rsidRPr="00384A07" w14:paraId="1199FD4C" w14:textId="77777777" w:rsidTr="00384A07">
        <w:trPr>
          <w:trHeight w:val="340"/>
        </w:trPr>
        <w:tc>
          <w:tcPr>
            <w:tcW w:w="936" w:type="dxa"/>
            <w:shd w:val="clear" w:color="auto" w:fill="auto"/>
          </w:tcPr>
          <w:p w14:paraId="666FFF78"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3.2.</w:t>
            </w:r>
          </w:p>
        </w:tc>
        <w:tc>
          <w:tcPr>
            <w:tcW w:w="3186" w:type="dxa"/>
            <w:shd w:val="clear" w:color="auto" w:fill="auto"/>
          </w:tcPr>
          <w:p w14:paraId="71A87BE0"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kitos mokėtinos sumos ir trumpalaikiai įsipareigojimai</w:t>
            </w:r>
          </w:p>
        </w:tc>
        <w:tc>
          <w:tcPr>
            <w:tcW w:w="1920" w:type="dxa"/>
            <w:shd w:val="clear" w:color="auto" w:fill="auto"/>
          </w:tcPr>
          <w:p w14:paraId="67A5460C"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6 682</w:t>
            </w:r>
          </w:p>
        </w:tc>
        <w:tc>
          <w:tcPr>
            <w:tcW w:w="1963" w:type="dxa"/>
            <w:shd w:val="clear" w:color="auto" w:fill="auto"/>
          </w:tcPr>
          <w:p w14:paraId="4A7D15FF"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8 103</w:t>
            </w:r>
          </w:p>
        </w:tc>
        <w:tc>
          <w:tcPr>
            <w:tcW w:w="1623" w:type="dxa"/>
            <w:shd w:val="clear" w:color="auto" w:fill="auto"/>
          </w:tcPr>
          <w:p w14:paraId="3BC1B719"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-1 421</w:t>
            </w:r>
          </w:p>
        </w:tc>
      </w:tr>
      <w:tr w:rsidR="00BF5829" w:rsidRPr="00384A07" w14:paraId="4B300BA5" w14:textId="77777777" w:rsidTr="00384A07">
        <w:trPr>
          <w:trHeight w:val="340"/>
        </w:trPr>
        <w:tc>
          <w:tcPr>
            <w:tcW w:w="936" w:type="dxa"/>
            <w:shd w:val="clear" w:color="auto" w:fill="auto"/>
          </w:tcPr>
          <w:p w14:paraId="5B96FD76"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3.3.</w:t>
            </w:r>
          </w:p>
        </w:tc>
        <w:tc>
          <w:tcPr>
            <w:tcW w:w="3186" w:type="dxa"/>
            <w:shd w:val="clear" w:color="auto" w:fill="auto"/>
          </w:tcPr>
          <w:p w14:paraId="4A868231"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atostoginių kaupiniai ir Sodra</w:t>
            </w:r>
          </w:p>
        </w:tc>
        <w:tc>
          <w:tcPr>
            <w:tcW w:w="1920" w:type="dxa"/>
            <w:shd w:val="clear" w:color="auto" w:fill="auto"/>
          </w:tcPr>
          <w:p w14:paraId="253D61FA"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29 222</w:t>
            </w:r>
          </w:p>
        </w:tc>
        <w:tc>
          <w:tcPr>
            <w:tcW w:w="1963" w:type="dxa"/>
            <w:shd w:val="clear" w:color="auto" w:fill="auto"/>
          </w:tcPr>
          <w:p w14:paraId="3EE474EF"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31 296</w:t>
            </w:r>
          </w:p>
        </w:tc>
        <w:tc>
          <w:tcPr>
            <w:tcW w:w="1623" w:type="dxa"/>
            <w:shd w:val="clear" w:color="auto" w:fill="auto"/>
          </w:tcPr>
          <w:p w14:paraId="5D66C8BE"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-2 074</w:t>
            </w:r>
          </w:p>
        </w:tc>
      </w:tr>
      <w:tr w:rsidR="00BF5829" w:rsidRPr="00384A07" w14:paraId="224F3A6E" w14:textId="77777777" w:rsidTr="00384A07">
        <w:trPr>
          <w:trHeight w:val="340"/>
        </w:trPr>
        <w:tc>
          <w:tcPr>
            <w:tcW w:w="936" w:type="dxa"/>
            <w:shd w:val="clear" w:color="auto" w:fill="auto"/>
          </w:tcPr>
          <w:p w14:paraId="0D3BA4FE" w14:textId="77777777" w:rsidR="00BF5829" w:rsidRPr="00384A07" w:rsidRDefault="00BF5829" w:rsidP="00BF5829">
            <w:pPr>
              <w:spacing w:after="0" w:line="240" w:lineRule="auto"/>
              <w:jc w:val="center"/>
              <w:rPr>
                <w:rFonts w:eastAsia="Times New Roman" w:cs="Times New Roman"/>
                <w:b/>
                <w:szCs w:val="24"/>
                <w:lang w:eastAsia="lt-LT"/>
              </w:rPr>
            </w:pPr>
            <w:r w:rsidRPr="00384A07">
              <w:rPr>
                <w:rFonts w:eastAsia="Times New Roman" w:cs="Times New Roman"/>
                <w:b/>
                <w:szCs w:val="24"/>
                <w:lang w:eastAsia="lt-LT"/>
              </w:rPr>
              <w:t>4.</w:t>
            </w:r>
          </w:p>
        </w:tc>
        <w:tc>
          <w:tcPr>
            <w:tcW w:w="3186" w:type="dxa"/>
            <w:shd w:val="clear" w:color="auto" w:fill="auto"/>
          </w:tcPr>
          <w:p w14:paraId="443554E7"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Per ateinančius metus gautinos sumos</w:t>
            </w:r>
          </w:p>
        </w:tc>
        <w:tc>
          <w:tcPr>
            <w:tcW w:w="1920" w:type="dxa"/>
            <w:shd w:val="clear" w:color="auto" w:fill="auto"/>
          </w:tcPr>
          <w:p w14:paraId="4D06F756"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251 893</w:t>
            </w:r>
          </w:p>
        </w:tc>
        <w:tc>
          <w:tcPr>
            <w:tcW w:w="1963" w:type="dxa"/>
            <w:shd w:val="clear" w:color="auto" w:fill="auto"/>
          </w:tcPr>
          <w:p w14:paraId="1F4B7AC8"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196 570</w:t>
            </w:r>
          </w:p>
        </w:tc>
        <w:tc>
          <w:tcPr>
            <w:tcW w:w="1623" w:type="dxa"/>
            <w:shd w:val="clear" w:color="auto" w:fill="auto"/>
          </w:tcPr>
          <w:p w14:paraId="2DB20AA5"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+55 323</w:t>
            </w:r>
          </w:p>
        </w:tc>
      </w:tr>
      <w:tr w:rsidR="00BF5829" w:rsidRPr="00384A07" w14:paraId="5DBD2648" w14:textId="77777777" w:rsidTr="00384A07">
        <w:trPr>
          <w:trHeight w:val="340"/>
        </w:trPr>
        <w:tc>
          <w:tcPr>
            <w:tcW w:w="936" w:type="dxa"/>
            <w:shd w:val="clear" w:color="auto" w:fill="auto"/>
          </w:tcPr>
          <w:p w14:paraId="5481434F"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4.1.</w:t>
            </w:r>
          </w:p>
        </w:tc>
        <w:tc>
          <w:tcPr>
            <w:tcW w:w="3186" w:type="dxa"/>
            <w:shd w:val="clear" w:color="auto" w:fill="auto"/>
          </w:tcPr>
          <w:p w14:paraId="7E00141F" w14:textId="77777777" w:rsidR="00BF5829" w:rsidRPr="00384A07" w:rsidRDefault="00BF5829" w:rsidP="00BF5829">
            <w:pPr>
              <w:spacing w:after="0" w:line="240" w:lineRule="auto"/>
              <w:jc w:val="both"/>
              <w:rPr>
                <w:rFonts w:eastAsia="Times New Roman" w:cs="Times New Roman"/>
                <w:szCs w:val="24"/>
                <w:lang w:eastAsia="lt-LT"/>
              </w:rPr>
            </w:pPr>
            <w:r w:rsidRPr="00384A07">
              <w:rPr>
                <w:rFonts w:eastAsia="Times New Roman" w:cs="Times New Roman"/>
                <w:szCs w:val="24"/>
                <w:lang w:eastAsia="lt-LT"/>
              </w:rPr>
              <w:t>šilumos vartotojų skolos už šilumą</w:t>
            </w:r>
          </w:p>
        </w:tc>
        <w:tc>
          <w:tcPr>
            <w:tcW w:w="1920" w:type="dxa"/>
            <w:shd w:val="clear" w:color="auto" w:fill="auto"/>
          </w:tcPr>
          <w:p w14:paraId="6410F513"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212 730</w:t>
            </w:r>
          </w:p>
        </w:tc>
        <w:tc>
          <w:tcPr>
            <w:tcW w:w="1963" w:type="dxa"/>
            <w:shd w:val="clear" w:color="auto" w:fill="auto"/>
          </w:tcPr>
          <w:p w14:paraId="7996D801"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188 894</w:t>
            </w:r>
          </w:p>
        </w:tc>
        <w:tc>
          <w:tcPr>
            <w:tcW w:w="1623" w:type="dxa"/>
            <w:shd w:val="clear" w:color="auto" w:fill="auto"/>
          </w:tcPr>
          <w:p w14:paraId="2AE9931A" w14:textId="77777777" w:rsidR="00BF5829" w:rsidRPr="00384A07" w:rsidRDefault="00BF5829" w:rsidP="00BF5829">
            <w:pPr>
              <w:spacing w:after="0" w:line="240" w:lineRule="auto"/>
              <w:jc w:val="center"/>
              <w:rPr>
                <w:rFonts w:eastAsia="Times New Roman" w:cs="Times New Roman"/>
                <w:szCs w:val="24"/>
                <w:lang w:eastAsia="lt-LT"/>
              </w:rPr>
            </w:pPr>
            <w:r w:rsidRPr="00384A07">
              <w:rPr>
                <w:rFonts w:eastAsia="Times New Roman" w:cs="Times New Roman"/>
                <w:szCs w:val="24"/>
                <w:lang w:eastAsia="lt-LT"/>
              </w:rPr>
              <w:t>+23 836</w:t>
            </w:r>
          </w:p>
        </w:tc>
      </w:tr>
    </w:tbl>
    <w:p w14:paraId="3C729031" w14:textId="77777777" w:rsidR="00BF5829" w:rsidRPr="00384A07" w:rsidRDefault="00BF5829" w:rsidP="00BF5829">
      <w:pPr>
        <w:spacing w:after="0" w:line="240" w:lineRule="auto"/>
        <w:ind w:firstLine="1296"/>
        <w:jc w:val="both"/>
        <w:rPr>
          <w:rFonts w:eastAsia="Times New Roman" w:cs="Times New Roman"/>
          <w:szCs w:val="24"/>
          <w:lang w:eastAsia="lt-LT"/>
        </w:rPr>
      </w:pPr>
    </w:p>
    <w:p w14:paraId="12128132" w14:textId="77777777" w:rsidR="00BF5829" w:rsidRPr="00BF5829" w:rsidRDefault="00BF5829" w:rsidP="00BF5829">
      <w:pPr>
        <w:spacing w:after="0" w:line="240" w:lineRule="auto"/>
        <w:ind w:firstLine="1296"/>
        <w:jc w:val="both"/>
        <w:rPr>
          <w:rFonts w:eastAsia="Times New Roman" w:cs="Times New Roman"/>
          <w:szCs w:val="24"/>
          <w:lang w:eastAsia="lt-LT"/>
        </w:rPr>
      </w:pPr>
    </w:p>
    <w:p w14:paraId="6AF30306"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Bendrovė šilumą ir karštą vandenį tiekia Molėtų miesto, Giedraičių , Alantos, Suginčių, Joniškio  miestelių, Kijėlių ir Levaniškių gyvenviečių 1791  butų (107 daugiabučių namų),</w:t>
      </w:r>
      <w:r w:rsidRPr="00BF5829">
        <w:rPr>
          <w:rFonts w:ascii="!_Times" w:eastAsia="Times New Roman" w:hAnsi="!_Times" w:cs="Times New Roman"/>
          <w:szCs w:val="24"/>
          <w:lang w:eastAsia="lt-LT"/>
        </w:rPr>
        <w:t xml:space="preserve"> 30</w:t>
      </w:r>
      <w:r w:rsidRPr="00BF5829">
        <w:rPr>
          <w:rFonts w:eastAsia="Times New Roman" w:cs="Times New Roman"/>
          <w:szCs w:val="24"/>
          <w:lang w:eastAsia="lt-LT"/>
        </w:rPr>
        <w:t xml:space="preserve"> individualių namų gyventojams  ir 47 įstaigoms ir organizacijoms. </w:t>
      </w:r>
    </w:p>
    <w:p w14:paraId="07C7EF4D" w14:textId="00432C9F"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Praėjusiais metais prie miesto centrinio šildymo naujai prijungti 2 daugiabučiai  namai (J.</w:t>
      </w:r>
      <w:r w:rsidR="00384A07">
        <w:rPr>
          <w:rFonts w:eastAsia="Times New Roman" w:cs="Times New Roman"/>
          <w:szCs w:val="24"/>
          <w:lang w:eastAsia="lt-LT"/>
        </w:rPr>
        <w:t xml:space="preserve"> </w:t>
      </w:r>
      <w:r w:rsidRPr="00BF5829">
        <w:rPr>
          <w:rFonts w:eastAsia="Times New Roman" w:cs="Times New Roman"/>
          <w:szCs w:val="24"/>
          <w:lang w:eastAsia="lt-LT"/>
        </w:rPr>
        <w:t>Janonio g. 12, J. Janonio 15 Molėtai ) ir administracinis – gyvenamas pastatas Statybininkų 6.  Per 2021 metus prie Molėtų miesto centrinio šildymo tinklų prijungtų pastatų šildomas plotas padidėjo 1879,72 m</w:t>
      </w:r>
      <w:r w:rsidRPr="00BF5829">
        <w:rPr>
          <w:rFonts w:eastAsia="Times New Roman" w:cs="Times New Roman"/>
          <w:szCs w:val="24"/>
          <w:vertAlign w:val="superscript"/>
          <w:lang w:eastAsia="lt-LT"/>
        </w:rPr>
        <w:t>2</w:t>
      </w:r>
      <w:r w:rsidRPr="00BF5829">
        <w:rPr>
          <w:rFonts w:eastAsia="Times New Roman" w:cs="Times New Roman"/>
          <w:szCs w:val="24"/>
          <w:lang w:eastAsia="lt-LT"/>
        </w:rPr>
        <w:t xml:space="preserve">. </w:t>
      </w:r>
    </w:p>
    <w:p w14:paraId="1C3402AA"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 Bendrovės tiekiama šilumos energija, apšildoma 168 404,6 m</w:t>
      </w:r>
      <w:r w:rsidRPr="00BF5829">
        <w:rPr>
          <w:rFonts w:eastAsia="Times New Roman" w:cs="Times New Roman"/>
          <w:szCs w:val="24"/>
          <w:vertAlign w:val="superscript"/>
          <w:lang w:eastAsia="lt-LT"/>
        </w:rPr>
        <w:t>2</w:t>
      </w:r>
      <w:r w:rsidRPr="00BF5829">
        <w:rPr>
          <w:rFonts w:eastAsia="Times New Roman" w:cs="Times New Roman"/>
          <w:szCs w:val="24"/>
          <w:lang w:eastAsia="lt-LT"/>
        </w:rPr>
        <w:t xml:space="preserve"> ploto pastatų</w:t>
      </w:r>
      <w:r w:rsidRPr="00BF5829">
        <w:rPr>
          <w:rFonts w:eastAsia="Times New Roman" w:cs="Times New Roman"/>
          <w:szCs w:val="24"/>
          <w:vertAlign w:val="superscript"/>
          <w:lang w:eastAsia="lt-LT"/>
        </w:rPr>
        <w:t xml:space="preserve"> </w:t>
      </w:r>
      <w:r w:rsidRPr="00BF5829">
        <w:rPr>
          <w:rFonts w:eastAsia="Times New Roman" w:cs="Times New Roman"/>
          <w:szCs w:val="24"/>
          <w:lang w:eastAsia="lt-LT"/>
        </w:rPr>
        <w:t>, iš jų gyvenamųjų patalpų – 98 847,08 m</w:t>
      </w:r>
      <w:r w:rsidRPr="00BF5829">
        <w:rPr>
          <w:rFonts w:eastAsia="Times New Roman" w:cs="Times New Roman"/>
          <w:szCs w:val="24"/>
          <w:vertAlign w:val="superscript"/>
          <w:lang w:eastAsia="lt-LT"/>
        </w:rPr>
        <w:t>2</w:t>
      </w:r>
      <w:r w:rsidRPr="00BF5829">
        <w:rPr>
          <w:rFonts w:eastAsia="Times New Roman" w:cs="Times New Roman"/>
          <w:szCs w:val="24"/>
          <w:lang w:eastAsia="lt-LT"/>
        </w:rPr>
        <w:t xml:space="preserve">, </w:t>
      </w:r>
      <w:r w:rsidRPr="00BF5829">
        <w:rPr>
          <w:rFonts w:eastAsia="Times New Roman" w:cs="Times New Roman"/>
          <w:szCs w:val="24"/>
          <w:vertAlign w:val="superscript"/>
          <w:lang w:eastAsia="lt-LT"/>
        </w:rPr>
        <w:t xml:space="preserve"> </w:t>
      </w:r>
      <w:r w:rsidRPr="00BF5829">
        <w:rPr>
          <w:rFonts w:eastAsia="Times New Roman" w:cs="Times New Roman"/>
          <w:szCs w:val="24"/>
          <w:lang w:eastAsia="lt-LT"/>
        </w:rPr>
        <w:t>įstaigų ir organizacijų – 69 557,52 m</w:t>
      </w:r>
      <w:r w:rsidRPr="00BF5829">
        <w:rPr>
          <w:rFonts w:eastAsia="Times New Roman" w:cs="Times New Roman"/>
          <w:szCs w:val="24"/>
          <w:vertAlign w:val="superscript"/>
          <w:lang w:eastAsia="lt-LT"/>
        </w:rPr>
        <w:t xml:space="preserve">2 </w:t>
      </w:r>
      <w:r w:rsidRPr="00BF5829">
        <w:rPr>
          <w:rFonts w:eastAsia="Times New Roman" w:cs="Times New Roman"/>
          <w:szCs w:val="24"/>
          <w:lang w:eastAsia="lt-LT"/>
        </w:rPr>
        <w:t xml:space="preserve">. </w:t>
      </w:r>
    </w:p>
    <w:p w14:paraId="1256F540" w14:textId="77777777" w:rsidR="00BF5829" w:rsidRPr="00BF5829" w:rsidRDefault="00BF5829" w:rsidP="00BF5829">
      <w:pPr>
        <w:spacing w:after="0" w:line="240" w:lineRule="auto"/>
        <w:ind w:firstLine="1296"/>
        <w:jc w:val="both"/>
        <w:rPr>
          <w:rFonts w:eastAsia="Times New Roman" w:cs="Times New Roman"/>
          <w:szCs w:val="24"/>
          <w:lang w:eastAsia="lt-LT"/>
        </w:rPr>
      </w:pPr>
    </w:p>
    <w:p w14:paraId="2D0B4249" w14:textId="77777777" w:rsidR="00BF5829" w:rsidRPr="00BF5829" w:rsidRDefault="00BF5829" w:rsidP="00BF5829">
      <w:pPr>
        <w:spacing w:after="0" w:line="240" w:lineRule="auto"/>
        <w:ind w:firstLine="1296"/>
        <w:jc w:val="both"/>
        <w:rPr>
          <w:rFonts w:eastAsia="Times New Roman" w:cs="Times New Roman"/>
          <w:szCs w:val="24"/>
          <w:lang w:eastAsia="lt-LT"/>
        </w:rPr>
      </w:pPr>
    </w:p>
    <w:p w14:paraId="23FAC08A"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lastRenderedPageBreak/>
        <w:t>Lentelėje nurodyta šilumos vartotojų skaičius ir kategorija pagal vietoves:</w:t>
      </w:r>
    </w:p>
    <w:p w14:paraId="65B935B0" w14:textId="77777777" w:rsidR="00BF5829" w:rsidRPr="00384A07" w:rsidRDefault="00BF5829" w:rsidP="00BF5829">
      <w:pPr>
        <w:spacing w:after="0" w:line="240" w:lineRule="auto"/>
        <w:ind w:firstLine="1296"/>
        <w:jc w:val="both"/>
        <w:rPr>
          <w:rFonts w:eastAsia="Times New Roman" w:cs="Times New Roman"/>
          <w:szCs w:val="24"/>
          <w:lang w:eastAsia="lt-LT"/>
        </w:rPr>
      </w:pPr>
      <w:r w:rsidRPr="00384A07">
        <w:rPr>
          <w:rFonts w:eastAsia="Times New Roman" w:cs="Times New Roman"/>
          <w:szCs w:val="24"/>
          <w:lang w:eastAsia="lt-LT"/>
        </w:rPr>
        <w:tab/>
      </w:r>
      <w:r w:rsidRPr="00384A07">
        <w:rPr>
          <w:rFonts w:eastAsia="Times New Roman" w:cs="Times New Roman"/>
          <w:szCs w:val="24"/>
          <w:lang w:eastAsia="lt-LT"/>
        </w:rPr>
        <w:tab/>
      </w:r>
      <w:r w:rsidRPr="00384A07">
        <w:rPr>
          <w:rFonts w:eastAsia="Times New Roman" w:cs="Times New Roman"/>
          <w:szCs w:val="24"/>
          <w:lang w:eastAsia="lt-LT"/>
        </w:rPr>
        <w:tab/>
      </w:r>
      <w:r w:rsidRPr="00384A07">
        <w:rPr>
          <w:rFonts w:eastAsia="Times New Roman" w:cs="Times New Roman"/>
          <w:szCs w:val="24"/>
          <w:lang w:eastAsia="lt-LT"/>
        </w:rPr>
        <w:tab/>
        <w:t xml:space="preserve">        Lentelė Nr. 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993"/>
        <w:gridCol w:w="1134"/>
        <w:gridCol w:w="992"/>
        <w:gridCol w:w="1134"/>
        <w:gridCol w:w="992"/>
        <w:gridCol w:w="1134"/>
        <w:gridCol w:w="1133"/>
      </w:tblGrid>
      <w:tr w:rsidR="00BF5829" w:rsidRPr="00384A07" w14:paraId="0C53550F" w14:textId="77777777" w:rsidTr="00D7641D">
        <w:trPr>
          <w:trHeight w:val="340"/>
        </w:trPr>
        <w:tc>
          <w:tcPr>
            <w:tcW w:w="534" w:type="dxa"/>
            <w:vMerge w:val="restart"/>
            <w:shd w:val="clear" w:color="auto" w:fill="auto"/>
          </w:tcPr>
          <w:p w14:paraId="0D4D8CB0" w14:textId="77777777" w:rsidR="00BF5829" w:rsidRPr="00384A07" w:rsidRDefault="00BF5829" w:rsidP="00BF5829">
            <w:pPr>
              <w:spacing w:after="0" w:line="240" w:lineRule="auto"/>
              <w:rPr>
                <w:rFonts w:eastAsia="Calibri" w:cs="Times New Roman"/>
                <w:sz w:val="22"/>
              </w:rPr>
            </w:pPr>
          </w:p>
          <w:p w14:paraId="731AF70E"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Eil.Nr.</w:t>
            </w:r>
          </w:p>
        </w:tc>
        <w:tc>
          <w:tcPr>
            <w:tcW w:w="1588" w:type="dxa"/>
            <w:vMerge w:val="restart"/>
            <w:shd w:val="clear" w:color="auto" w:fill="auto"/>
          </w:tcPr>
          <w:p w14:paraId="6C84B9FC" w14:textId="77777777" w:rsidR="00BF5829" w:rsidRPr="00384A07" w:rsidRDefault="00BF5829" w:rsidP="00BF5829">
            <w:pPr>
              <w:spacing w:after="0" w:line="240" w:lineRule="auto"/>
              <w:rPr>
                <w:rFonts w:eastAsia="Calibri" w:cs="Times New Roman"/>
                <w:sz w:val="22"/>
              </w:rPr>
            </w:pPr>
          </w:p>
          <w:p w14:paraId="3ADFF9F3"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Vietovės pavadinimas</w:t>
            </w:r>
          </w:p>
        </w:tc>
        <w:tc>
          <w:tcPr>
            <w:tcW w:w="2127" w:type="dxa"/>
            <w:gridSpan w:val="2"/>
            <w:shd w:val="clear" w:color="auto" w:fill="auto"/>
          </w:tcPr>
          <w:p w14:paraId="3D84AD6E" w14:textId="77777777" w:rsidR="00BF5829" w:rsidRPr="00384A07" w:rsidRDefault="00BF5829" w:rsidP="00BF5829">
            <w:pPr>
              <w:spacing w:after="0" w:line="240" w:lineRule="auto"/>
              <w:rPr>
                <w:rFonts w:eastAsia="Calibri" w:cs="Times New Roman"/>
                <w:sz w:val="22"/>
              </w:rPr>
            </w:pPr>
          </w:p>
          <w:p w14:paraId="202E847D" w14:textId="1A373384" w:rsidR="00BF5829" w:rsidRPr="00384A07" w:rsidRDefault="00BF5829" w:rsidP="00BF5829">
            <w:pPr>
              <w:spacing w:after="0" w:line="240" w:lineRule="auto"/>
              <w:rPr>
                <w:rFonts w:eastAsia="Calibri" w:cs="Times New Roman"/>
                <w:sz w:val="22"/>
              </w:rPr>
            </w:pPr>
            <w:r w:rsidRPr="00384A07">
              <w:rPr>
                <w:rFonts w:eastAsia="Calibri" w:cs="Times New Roman"/>
                <w:sz w:val="22"/>
              </w:rPr>
              <w:t>Daugiabučiai gyven</w:t>
            </w:r>
            <w:r w:rsidR="00D7641D" w:rsidRPr="00384A07">
              <w:rPr>
                <w:rFonts w:eastAsia="Calibri" w:cs="Times New Roman"/>
                <w:sz w:val="22"/>
              </w:rPr>
              <w:t xml:space="preserve">amieji </w:t>
            </w:r>
            <w:r w:rsidRPr="00384A07">
              <w:rPr>
                <w:rFonts w:eastAsia="Calibri" w:cs="Times New Roman"/>
                <w:sz w:val="22"/>
              </w:rPr>
              <w:t>pastatai</w:t>
            </w:r>
          </w:p>
        </w:tc>
        <w:tc>
          <w:tcPr>
            <w:tcW w:w="2126" w:type="dxa"/>
            <w:gridSpan w:val="2"/>
            <w:shd w:val="clear" w:color="auto" w:fill="auto"/>
          </w:tcPr>
          <w:p w14:paraId="339D698E" w14:textId="77777777" w:rsidR="00BF5829" w:rsidRPr="00384A07" w:rsidRDefault="00BF5829" w:rsidP="00BF5829">
            <w:pPr>
              <w:spacing w:after="0" w:line="240" w:lineRule="auto"/>
              <w:rPr>
                <w:rFonts w:eastAsia="Calibri" w:cs="Times New Roman"/>
                <w:sz w:val="22"/>
              </w:rPr>
            </w:pPr>
          </w:p>
          <w:p w14:paraId="1B409860" w14:textId="3BD72899" w:rsidR="00BF5829" w:rsidRPr="00384A07" w:rsidRDefault="00BF5829" w:rsidP="00BF5829">
            <w:pPr>
              <w:spacing w:after="0" w:line="240" w:lineRule="auto"/>
              <w:rPr>
                <w:rFonts w:eastAsia="Calibri" w:cs="Times New Roman"/>
                <w:sz w:val="22"/>
              </w:rPr>
            </w:pPr>
            <w:r w:rsidRPr="00384A07">
              <w:rPr>
                <w:rFonts w:eastAsia="Calibri" w:cs="Times New Roman"/>
                <w:sz w:val="22"/>
              </w:rPr>
              <w:t>Individualūs gyven</w:t>
            </w:r>
            <w:r w:rsidR="00D7641D" w:rsidRPr="00384A07">
              <w:rPr>
                <w:rFonts w:eastAsia="Calibri" w:cs="Times New Roman"/>
                <w:sz w:val="22"/>
              </w:rPr>
              <w:t xml:space="preserve">amieji </w:t>
            </w:r>
            <w:r w:rsidRPr="00384A07">
              <w:rPr>
                <w:rFonts w:eastAsia="Calibri" w:cs="Times New Roman"/>
                <w:sz w:val="22"/>
              </w:rPr>
              <w:t>namai</w:t>
            </w:r>
          </w:p>
        </w:tc>
        <w:tc>
          <w:tcPr>
            <w:tcW w:w="2126" w:type="dxa"/>
            <w:gridSpan w:val="2"/>
            <w:shd w:val="clear" w:color="auto" w:fill="auto"/>
          </w:tcPr>
          <w:p w14:paraId="18226415"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Visuomeninai pastatai</w:t>
            </w:r>
          </w:p>
          <w:p w14:paraId="7A663EDC"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(šilumos vartotojai)</w:t>
            </w:r>
          </w:p>
        </w:tc>
        <w:tc>
          <w:tcPr>
            <w:tcW w:w="1133" w:type="dxa"/>
            <w:vMerge w:val="restart"/>
          </w:tcPr>
          <w:p w14:paraId="3F8677D5" w14:textId="77777777" w:rsidR="00BF5829" w:rsidRPr="00384A07" w:rsidRDefault="00BF5829" w:rsidP="00BF5829">
            <w:pPr>
              <w:spacing w:after="0" w:line="240" w:lineRule="auto"/>
              <w:rPr>
                <w:rFonts w:eastAsia="Calibri" w:cs="Times New Roman"/>
                <w:sz w:val="22"/>
              </w:rPr>
            </w:pPr>
          </w:p>
          <w:p w14:paraId="24AFEE3D" w14:textId="77777777" w:rsidR="00BF5829" w:rsidRPr="00384A07" w:rsidRDefault="00BF5829" w:rsidP="00BF5829">
            <w:pPr>
              <w:spacing w:after="0" w:line="240" w:lineRule="auto"/>
              <w:jc w:val="center"/>
              <w:rPr>
                <w:rFonts w:eastAsia="Calibri" w:cs="Times New Roman"/>
                <w:sz w:val="22"/>
                <w:vertAlign w:val="superscript"/>
              </w:rPr>
            </w:pPr>
            <w:r w:rsidRPr="00384A07">
              <w:rPr>
                <w:rFonts w:eastAsia="Calibri" w:cs="Times New Roman"/>
                <w:sz w:val="22"/>
              </w:rPr>
              <w:t>Viso plotas m</w:t>
            </w:r>
            <w:r w:rsidRPr="00384A07">
              <w:rPr>
                <w:rFonts w:eastAsia="Calibri" w:cs="Times New Roman"/>
                <w:sz w:val="22"/>
                <w:vertAlign w:val="superscript"/>
              </w:rPr>
              <w:t>2</w:t>
            </w:r>
          </w:p>
        </w:tc>
      </w:tr>
      <w:tr w:rsidR="00BF5829" w:rsidRPr="00384A07" w14:paraId="4423474D" w14:textId="77777777" w:rsidTr="00D7641D">
        <w:trPr>
          <w:trHeight w:val="340"/>
        </w:trPr>
        <w:tc>
          <w:tcPr>
            <w:tcW w:w="534" w:type="dxa"/>
            <w:vMerge/>
            <w:shd w:val="clear" w:color="auto" w:fill="auto"/>
          </w:tcPr>
          <w:p w14:paraId="73F2CB15" w14:textId="77777777" w:rsidR="00BF5829" w:rsidRPr="00384A07" w:rsidRDefault="00BF5829" w:rsidP="00BF5829">
            <w:pPr>
              <w:spacing w:after="0" w:line="240" w:lineRule="auto"/>
              <w:rPr>
                <w:rFonts w:eastAsia="Calibri" w:cs="Times New Roman"/>
                <w:sz w:val="22"/>
              </w:rPr>
            </w:pPr>
          </w:p>
        </w:tc>
        <w:tc>
          <w:tcPr>
            <w:tcW w:w="1588" w:type="dxa"/>
            <w:vMerge/>
            <w:shd w:val="clear" w:color="auto" w:fill="auto"/>
          </w:tcPr>
          <w:p w14:paraId="4465CC08" w14:textId="77777777" w:rsidR="00BF5829" w:rsidRPr="00384A07" w:rsidRDefault="00BF5829" w:rsidP="00BF5829">
            <w:pPr>
              <w:spacing w:after="0" w:line="240" w:lineRule="auto"/>
              <w:rPr>
                <w:rFonts w:eastAsia="Calibri" w:cs="Times New Roman"/>
                <w:sz w:val="22"/>
              </w:rPr>
            </w:pPr>
          </w:p>
        </w:tc>
        <w:tc>
          <w:tcPr>
            <w:tcW w:w="993" w:type="dxa"/>
            <w:shd w:val="clear" w:color="auto" w:fill="auto"/>
          </w:tcPr>
          <w:p w14:paraId="10511BDC"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Skaičius</w:t>
            </w:r>
          </w:p>
        </w:tc>
        <w:tc>
          <w:tcPr>
            <w:tcW w:w="1134" w:type="dxa"/>
            <w:shd w:val="clear" w:color="auto" w:fill="auto"/>
          </w:tcPr>
          <w:p w14:paraId="12A68F4E" w14:textId="77777777" w:rsidR="00BF5829" w:rsidRPr="00384A07" w:rsidRDefault="00BF5829" w:rsidP="00BF5829">
            <w:pPr>
              <w:spacing w:after="0" w:line="240" w:lineRule="auto"/>
              <w:rPr>
                <w:rFonts w:eastAsia="Calibri" w:cs="Times New Roman"/>
                <w:sz w:val="22"/>
                <w:vertAlign w:val="superscript"/>
              </w:rPr>
            </w:pPr>
            <w:r w:rsidRPr="00384A07">
              <w:rPr>
                <w:rFonts w:eastAsia="Calibri" w:cs="Times New Roman"/>
                <w:sz w:val="22"/>
              </w:rPr>
              <w:t>Plotas m</w:t>
            </w:r>
            <w:r w:rsidRPr="00384A07">
              <w:rPr>
                <w:rFonts w:eastAsia="Calibri" w:cs="Times New Roman"/>
                <w:sz w:val="22"/>
                <w:vertAlign w:val="superscript"/>
              </w:rPr>
              <w:t>2</w:t>
            </w:r>
          </w:p>
        </w:tc>
        <w:tc>
          <w:tcPr>
            <w:tcW w:w="992" w:type="dxa"/>
            <w:shd w:val="clear" w:color="auto" w:fill="auto"/>
          </w:tcPr>
          <w:p w14:paraId="1AD468A6"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Skaičius</w:t>
            </w:r>
          </w:p>
        </w:tc>
        <w:tc>
          <w:tcPr>
            <w:tcW w:w="1134" w:type="dxa"/>
            <w:shd w:val="clear" w:color="auto" w:fill="auto"/>
          </w:tcPr>
          <w:p w14:paraId="61BF5C74" w14:textId="77777777" w:rsidR="00BF5829" w:rsidRPr="00384A07" w:rsidRDefault="00BF5829" w:rsidP="00BF5829">
            <w:pPr>
              <w:spacing w:after="0" w:line="240" w:lineRule="auto"/>
              <w:rPr>
                <w:rFonts w:eastAsia="Calibri" w:cs="Times New Roman"/>
                <w:sz w:val="22"/>
                <w:vertAlign w:val="superscript"/>
              </w:rPr>
            </w:pPr>
            <w:r w:rsidRPr="00384A07">
              <w:rPr>
                <w:rFonts w:eastAsia="Calibri" w:cs="Times New Roman"/>
                <w:sz w:val="22"/>
              </w:rPr>
              <w:t>Plotas m</w:t>
            </w:r>
            <w:r w:rsidRPr="00384A07">
              <w:rPr>
                <w:rFonts w:eastAsia="Calibri" w:cs="Times New Roman"/>
                <w:sz w:val="22"/>
                <w:vertAlign w:val="superscript"/>
              </w:rPr>
              <w:t>2</w:t>
            </w:r>
          </w:p>
        </w:tc>
        <w:tc>
          <w:tcPr>
            <w:tcW w:w="992" w:type="dxa"/>
            <w:shd w:val="clear" w:color="auto" w:fill="auto"/>
          </w:tcPr>
          <w:p w14:paraId="054AB82B"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Skaičius</w:t>
            </w:r>
          </w:p>
        </w:tc>
        <w:tc>
          <w:tcPr>
            <w:tcW w:w="1134" w:type="dxa"/>
            <w:shd w:val="clear" w:color="auto" w:fill="auto"/>
          </w:tcPr>
          <w:p w14:paraId="1E87FDEC" w14:textId="77777777" w:rsidR="00BF5829" w:rsidRPr="00384A07" w:rsidRDefault="00BF5829" w:rsidP="00BF5829">
            <w:pPr>
              <w:spacing w:after="0" w:line="240" w:lineRule="auto"/>
              <w:rPr>
                <w:rFonts w:eastAsia="Calibri" w:cs="Times New Roman"/>
                <w:sz w:val="22"/>
                <w:vertAlign w:val="superscript"/>
              </w:rPr>
            </w:pPr>
            <w:r w:rsidRPr="00384A07">
              <w:rPr>
                <w:rFonts w:eastAsia="Calibri" w:cs="Times New Roman"/>
                <w:sz w:val="22"/>
              </w:rPr>
              <w:t>Plotas m</w:t>
            </w:r>
            <w:r w:rsidRPr="00384A07">
              <w:rPr>
                <w:rFonts w:eastAsia="Calibri" w:cs="Times New Roman"/>
                <w:sz w:val="22"/>
                <w:vertAlign w:val="superscript"/>
              </w:rPr>
              <w:t>2</w:t>
            </w:r>
          </w:p>
        </w:tc>
        <w:tc>
          <w:tcPr>
            <w:tcW w:w="1133" w:type="dxa"/>
            <w:vMerge/>
          </w:tcPr>
          <w:p w14:paraId="62251854" w14:textId="77777777" w:rsidR="00BF5829" w:rsidRPr="00384A07" w:rsidRDefault="00BF5829" w:rsidP="00BF5829">
            <w:pPr>
              <w:spacing w:after="0" w:line="240" w:lineRule="auto"/>
              <w:rPr>
                <w:rFonts w:eastAsia="Calibri" w:cs="Times New Roman"/>
                <w:sz w:val="22"/>
              </w:rPr>
            </w:pPr>
          </w:p>
        </w:tc>
      </w:tr>
      <w:tr w:rsidR="00BF5829" w:rsidRPr="00384A07" w14:paraId="75D4B98B" w14:textId="77777777" w:rsidTr="00D7641D">
        <w:trPr>
          <w:trHeight w:val="340"/>
        </w:trPr>
        <w:tc>
          <w:tcPr>
            <w:tcW w:w="534" w:type="dxa"/>
            <w:shd w:val="clear" w:color="auto" w:fill="auto"/>
          </w:tcPr>
          <w:p w14:paraId="680E79CF"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1.</w:t>
            </w:r>
          </w:p>
        </w:tc>
        <w:tc>
          <w:tcPr>
            <w:tcW w:w="1588" w:type="dxa"/>
            <w:shd w:val="clear" w:color="auto" w:fill="auto"/>
          </w:tcPr>
          <w:p w14:paraId="0E63FAEE"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Molėtų miestas</w:t>
            </w:r>
          </w:p>
        </w:tc>
        <w:tc>
          <w:tcPr>
            <w:tcW w:w="993" w:type="dxa"/>
            <w:shd w:val="clear" w:color="auto" w:fill="auto"/>
          </w:tcPr>
          <w:p w14:paraId="2C9E3230"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101</w:t>
            </w:r>
          </w:p>
        </w:tc>
        <w:tc>
          <w:tcPr>
            <w:tcW w:w="1134" w:type="dxa"/>
            <w:shd w:val="clear" w:color="auto" w:fill="auto"/>
          </w:tcPr>
          <w:p w14:paraId="4BF817FB"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92409,78</w:t>
            </w:r>
          </w:p>
        </w:tc>
        <w:tc>
          <w:tcPr>
            <w:tcW w:w="992" w:type="dxa"/>
            <w:shd w:val="clear" w:color="auto" w:fill="auto"/>
          </w:tcPr>
          <w:p w14:paraId="07BCC909"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30</w:t>
            </w:r>
          </w:p>
        </w:tc>
        <w:tc>
          <w:tcPr>
            <w:tcW w:w="1134" w:type="dxa"/>
            <w:shd w:val="clear" w:color="auto" w:fill="auto"/>
          </w:tcPr>
          <w:p w14:paraId="7079115E"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3648,93</w:t>
            </w:r>
          </w:p>
        </w:tc>
        <w:tc>
          <w:tcPr>
            <w:tcW w:w="992" w:type="dxa"/>
            <w:shd w:val="clear" w:color="auto" w:fill="auto"/>
          </w:tcPr>
          <w:p w14:paraId="6F9C3EB4"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44</w:t>
            </w:r>
          </w:p>
        </w:tc>
        <w:tc>
          <w:tcPr>
            <w:tcW w:w="1134" w:type="dxa"/>
            <w:shd w:val="clear" w:color="auto" w:fill="auto"/>
          </w:tcPr>
          <w:p w14:paraId="581E6D76"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62912,07</w:t>
            </w:r>
          </w:p>
        </w:tc>
        <w:tc>
          <w:tcPr>
            <w:tcW w:w="1133" w:type="dxa"/>
          </w:tcPr>
          <w:p w14:paraId="225A1B44"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158970,78</w:t>
            </w:r>
          </w:p>
        </w:tc>
      </w:tr>
      <w:tr w:rsidR="00BF5829" w:rsidRPr="00384A07" w14:paraId="43BE92F2" w14:textId="77777777" w:rsidTr="00D7641D">
        <w:trPr>
          <w:trHeight w:val="340"/>
        </w:trPr>
        <w:tc>
          <w:tcPr>
            <w:tcW w:w="534" w:type="dxa"/>
            <w:shd w:val="clear" w:color="auto" w:fill="auto"/>
          </w:tcPr>
          <w:p w14:paraId="7CDF1263"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2.</w:t>
            </w:r>
          </w:p>
        </w:tc>
        <w:tc>
          <w:tcPr>
            <w:tcW w:w="1588" w:type="dxa"/>
            <w:shd w:val="clear" w:color="auto" w:fill="auto"/>
          </w:tcPr>
          <w:p w14:paraId="14D15AC6"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Giedraičių mstl.</w:t>
            </w:r>
          </w:p>
        </w:tc>
        <w:tc>
          <w:tcPr>
            <w:tcW w:w="993" w:type="dxa"/>
            <w:shd w:val="clear" w:color="auto" w:fill="auto"/>
          </w:tcPr>
          <w:p w14:paraId="3E942CAE"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1</w:t>
            </w:r>
          </w:p>
        </w:tc>
        <w:tc>
          <w:tcPr>
            <w:tcW w:w="1134" w:type="dxa"/>
            <w:shd w:val="clear" w:color="auto" w:fill="auto"/>
          </w:tcPr>
          <w:p w14:paraId="5582E561"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476,83</w:t>
            </w:r>
          </w:p>
        </w:tc>
        <w:tc>
          <w:tcPr>
            <w:tcW w:w="992" w:type="dxa"/>
            <w:shd w:val="clear" w:color="auto" w:fill="auto"/>
          </w:tcPr>
          <w:p w14:paraId="19A68FBC"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w:t>
            </w:r>
          </w:p>
        </w:tc>
        <w:tc>
          <w:tcPr>
            <w:tcW w:w="1134" w:type="dxa"/>
            <w:shd w:val="clear" w:color="auto" w:fill="auto"/>
          </w:tcPr>
          <w:p w14:paraId="25E4DC71"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w:t>
            </w:r>
          </w:p>
        </w:tc>
        <w:tc>
          <w:tcPr>
            <w:tcW w:w="992" w:type="dxa"/>
            <w:shd w:val="clear" w:color="auto" w:fill="auto"/>
          </w:tcPr>
          <w:p w14:paraId="57E996EB"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w:t>
            </w:r>
          </w:p>
        </w:tc>
        <w:tc>
          <w:tcPr>
            <w:tcW w:w="1134" w:type="dxa"/>
            <w:shd w:val="clear" w:color="auto" w:fill="auto"/>
          </w:tcPr>
          <w:p w14:paraId="374F943B"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3314,82</w:t>
            </w:r>
          </w:p>
        </w:tc>
        <w:tc>
          <w:tcPr>
            <w:tcW w:w="1133" w:type="dxa"/>
          </w:tcPr>
          <w:p w14:paraId="02F673A1"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3791,65</w:t>
            </w:r>
          </w:p>
        </w:tc>
      </w:tr>
      <w:tr w:rsidR="00BF5829" w:rsidRPr="00384A07" w14:paraId="79B2E52E" w14:textId="77777777" w:rsidTr="00D7641D">
        <w:trPr>
          <w:trHeight w:val="341"/>
        </w:trPr>
        <w:tc>
          <w:tcPr>
            <w:tcW w:w="534" w:type="dxa"/>
            <w:shd w:val="clear" w:color="auto" w:fill="auto"/>
          </w:tcPr>
          <w:p w14:paraId="0118353F"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3.</w:t>
            </w:r>
          </w:p>
        </w:tc>
        <w:tc>
          <w:tcPr>
            <w:tcW w:w="1588" w:type="dxa"/>
            <w:shd w:val="clear" w:color="auto" w:fill="auto"/>
          </w:tcPr>
          <w:p w14:paraId="18BF6883"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Alantos mstl.</w:t>
            </w:r>
          </w:p>
        </w:tc>
        <w:tc>
          <w:tcPr>
            <w:tcW w:w="993" w:type="dxa"/>
            <w:shd w:val="clear" w:color="auto" w:fill="auto"/>
          </w:tcPr>
          <w:p w14:paraId="02192D08"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4</w:t>
            </w:r>
          </w:p>
        </w:tc>
        <w:tc>
          <w:tcPr>
            <w:tcW w:w="1134" w:type="dxa"/>
            <w:shd w:val="clear" w:color="auto" w:fill="auto"/>
          </w:tcPr>
          <w:p w14:paraId="1AE136CE"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1922,48</w:t>
            </w:r>
          </w:p>
        </w:tc>
        <w:tc>
          <w:tcPr>
            <w:tcW w:w="992" w:type="dxa"/>
            <w:shd w:val="clear" w:color="auto" w:fill="auto"/>
          </w:tcPr>
          <w:p w14:paraId="4D004315"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w:t>
            </w:r>
          </w:p>
        </w:tc>
        <w:tc>
          <w:tcPr>
            <w:tcW w:w="1134" w:type="dxa"/>
            <w:shd w:val="clear" w:color="auto" w:fill="auto"/>
          </w:tcPr>
          <w:p w14:paraId="1E1A6558"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w:t>
            </w:r>
          </w:p>
        </w:tc>
        <w:tc>
          <w:tcPr>
            <w:tcW w:w="992" w:type="dxa"/>
            <w:shd w:val="clear" w:color="auto" w:fill="auto"/>
          </w:tcPr>
          <w:p w14:paraId="75AEA18E"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w:t>
            </w:r>
          </w:p>
        </w:tc>
        <w:tc>
          <w:tcPr>
            <w:tcW w:w="1134" w:type="dxa"/>
            <w:shd w:val="clear" w:color="auto" w:fill="auto"/>
          </w:tcPr>
          <w:p w14:paraId="4778B474"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558,79</w:t>
            </w:r>
          </w:p>
        </w:tc>
        <w:tc>
          <w:tcPr>
            <w:tcW w:w="1133" w:type="dxa"/>
          </w:tcPr>
          <w:p w14:paraId="7CAFA752"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2481,27</w:t>
            </w:r>
          </w:p>
        </w:tc>
      </w:tr>
      <w:tr w:rsidR="00BF5829" w:rsidRPr="00384A07" w14:paraId="77716A84" w14:textId="77777777" w:rsidTr="00D7641D">
        <w:trPr>
          <w:trHeight w:val="340"/>
        </w:trPr>
        <w:tc>
          <w:tcPr>
            <w:tcW w:w="534" w:type="dxa"/>
            <w:shd w:val="clear" w:color="auto" w:fill="auto"/>
          </w:tcPr>
          <w:p w14:paraId="5F0F013B"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4.</w:t>
            </w:r>
          </w:p>
        </w:tc>
        <w:tc>
          <w:tcPr>
            <w:tcW w:w="1588" w:type="dxa"/>
            <w:shd w:val="clear" w:color="auto" w:fill="auto"/>
          </w:tcPr>
          <w:p w14:paraId="5DAF2772"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Suginčių mstl.</w:t>
            </w:r>
          </w:p>
        </w:tc>
        <w:tc>
          <w:tcPr>
            <w:tcW w:w="993" w:type="dxa"/>
            <w:shd w:val="clear" w:color="auto" w:fill="auto"/>
          </w:tcPr>
          <w:p w14:paraId="238939A6"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1</w:t>
            </w:r>
          </w:p>
        </w:tc>
        <w:tc>
          <w:tcPr>
            <w:tcW w:w="1134" w:type="dxa"/>
            <w:shd w:val="clear" w:color="auto" w:fill="auto"/>
          </w:tcPr>
          <w:p w14:paraId="62756B19"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389,06</w:t>
            </w:r>
          </w:p>
        </w:tc>
        <w:tc>
          <w:tcPr>
            <w:tcW w:w="992" w:type="dxa"/>
            <w:shd w:val="clear" w:color="auto" w:fill="auto"/>
          </w:tcPr>
          <w:p w14:paraId="4D9A7719" w14:textId="77777777" w:rsidR="00BF5829" w:rsidRPr="00384A07" w:rsidRDefault="00BF5829" w:rsidP="00BF5829">
            <w:pPr>
              <w:spacing w:after="0" w:line="240" w:lineRule="auto"/>
              <w:rPr>
                <w:rFonts w:eastAsia="Times New Roman" w:cs="Times New Roman"/>
                <w:szCs w:val="24"/>
                <w:lang w:eastAsia="lt-LT"/>
              </w:rPr>
            </w:pPr>
          </w:p>
        </w:tc>
        <w:tc>
          <w:tcPr>
            <w:tcW w:w="1134" w:type="dxa"/>
            <w:shd w:val="clear" w:color="auto" w:fill="auto"/>
          </w:tcPr>
          <w:p w14:paraId="39D7CBD4" w14:textId="77777777" w:rsidR="00BF5829" w:rsidRPr="00384A07" w:rsidRDefault="00BF5829" w:rsidP="00BF5829">
            <w:pPr>
              <w:spacing w:after="0" w:line="240" w:lineRule="auto"/>
              <w:rPr>
                <w:rFonts w:eastAsia="Times New Roman" w:cs="Times New Roman"/>
                <w:szCs w:val="24"/>
                <w:lang w:eastAsia="lt-LT"/>
              </w:rPr>
            </w:pPr>
          </w:p>
        </w:tc>
        <w:tc>
          <w:tcPr>
            <w:tcW w:w="992" w:type="dxa"/>
            <w:shd w:val="clear" w:color="auto" w:fill="auto"/>
          </w:tcPr>
          <w:p w14:paraId="26B36460"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2</w:t>
            </w:r>
          </w:p>
        </w:tc>
        <w:tc>
          <w:tcPr>
            <w:tcW w:w="1134" w:type="dxa"/>
            <w:shd w:val="clear" w:color="auto" w:fill="auto"/>
          </w:tcPr>
          <w:p w14:paraId="4B1E80FB"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1681,55</w:t>
            </w:r>
          </w:p>
        </w:tc>
        <w:tc>
          <w:tcPr>
            <w:tcW w:w="1133" w:type="dxa"/>
          </w:tcPr>
          <w:p w14:paraId="6C46E94F"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2070,61</w:t>
            </w:r>
          </w:p>
        </w:tc>
      </w:tr>
      <w:tr w:rsidR="00BF5829" w:rsidRPr="00384A07" w14:paraId="70CCEABD" w14:textId="77777777" w:rsidTr="00D7641D">
        <w:trPr>
          <w:trHeight w:val="340"/>
        </w:trPr>
        <w:tc>
          <w:tcPr>
            <w:tcW w:w="534" w:type="dxa"/>
            <w:shd w:val="clear" w:color="auto" w:fill="auto"/>
          </w:tcPr>
          <w:p w14:paraId="55103CAB"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5.</w:t>
            </w:r>
          </w:p>
        </w:tc>
        <w:tc>
          <w:tcPr>
            <w:tcW w:w="1588" w:type="dxa"/>
            <w:shd w:val="clear" w:color="auto" w:fill="auto"/>
          </w:tcPr>
          <w:p w14:paraId="6AF4498E"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Joniškio mstl.</w:t>
            </w:r>
          </w:p>
        </w:tc>
        <w:tc>
          <w:tcPr>
            <w:tcW w:w="993" w:type="dxa"/>
            <w:shd w:val="clear" w:color="auto" w:fill="auto"/>
          </w:tcPr>
          <w:p w14:paraId="38B6B9D5" w14:textId="77777777" w:rsidR="00BF5829" w:rsidRPr="00384A07" w:rsidRDefault="00BF5829" w:rsidP="00BF5829">
            <w:pPr>
              <w:spacing w:after="0" w:line="240" w:lineRule="auto"/>
              <w:rPr>
                <w:rFonts w:eastAsia="Times New Roman" w:cs="Times New Roman"/>
                <w:szCs w:val="24"/>
                <w:lang w:eastAsia="lt-LT"/>
              </w:rPr>
            </w:pPr>
          </w:p>
        </w:tc>
        <w:tc>
          <w:tcPr>
            <w:tcW w:w="1134" w:type="dxa"/>
            <w:shd w:val="clear" w:color="auto" w:fill="auto"/>
          </w:tcPr>
          <w:p w14:paraId="5503F3EC" w14:textId="77777777" w:rsidR="00BF5829" w:rsidRPr="00384A07" w:rsidRDefault="00BF5829" w:rsidP="00BF5829">
            <w:pPr>
              <w:spacing w:after="0" w:line="240" w:lineRule="auto"/>
              <w:rPr>
                <w:rFonts w:eastAsia="Times New Roman" w:cs="Times New Roman"/>
                <w:szCs w:val="24"/>
                <w:lang w:eastAsia="lt-LT"/>
              </w:rPr>
            </w:pPr>
          </w:p>
        </w:tc>
        <w:tc>
          <w:tcPr>
            <w:tcW w:w="992" w:type="dxa"/>
            <w:shd w:val="clear" w:color="auto" w:fill="auto"/>
          </w:tcPr>
          <w:p w14:paraId="13B192E2" w14:textId="77777777" w:rsidR="00BF5829" w:rsidRPr="00384A07" w:rsidRDefault="00BF5829" w:rsidP="00BF5829">
            <w:pPr>
              <w:spacing w:after="0" w:line="240" w:lineRule="auto"/>
              <w:rPr>
                <w:rFonts w:eastAsia="Times New Roman" w:cs="Times New Roman"/>
                <w:szCs w:val="24"/>
                <w:lang w:eastAsia="lt-LT"/>
              </w:rPr>
            </w:pPr>
          </w:p>
        </w:tc>
        <w:tc>
          <w:tcPr>
            <w:tcW w:w="1134" w:type="dxa"/>
            <w:shd w:val="clear" w:color="auto" w:fill="auto"/>
          </w:tcPr>
          <w:p w14:paraId="1E5C9C07" w14:textId="77777777" w:rsidR="00BF5829" w:rsidRPr="00384A07" w:rsidRDefault="00BF5829" w:rsidP="00BF5829">
            <w:pPr>
              <w:spacing w:after="0" w:line="240" w:lineRule="auto"/>
              <w:rPr>
                <w:rFonts w:eastAsia="Times New Roman" w:cs="Times New Roman"/>
                <w:szCs w:val="24"/>
                <w:lang w:eastAsia="lt-LT"/>
              </w:rPr>
            </w:pPr>
          </w:p>
        </w:tc>
        <w:tc>
          <w:tcPr>
            <w:tcW w:w="992" w:type="dxa"/>
            <w:shd w:val="clear" w:color="auto" w:fill="auto"/>
          </w:tcPr>
          <w:p w14:paraId="61DA8DA9"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1</w:t>
            </w:r>
          </w:p>
        </w:tc>
        <w:tc>
          <w:tcPr>
            <w:tcW w:w="1134" w:type="dxa"/>
            <w:shd w:val="clear" w:color="auto" w:fill="auto"/>
          </w:tcPr>
          <w:p w14:paraId="1879736C"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320,0</w:t>
            </w:r>
          </w:p>
        </w:tc>
        <w:tc>
          <w:tcPr>
            <w:tcW w:w="1133" w:type="dxa"/>
          </w:tcPr>
          <w:p w14:paraId="064DC6B6"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320</w:t>
            </w:r>
          </w:p>
        </w:tc>
      </w:tr>
      <w:tr w:rsidR="00BF5829" w:rsidRPr="00384A07" w14:paraId="70182738" w14:textId="77777777" w:rsidTr="00D7641D">
        <w:trPr>
          <w:trHeight w:val="340"/>
        </w:trPr>
        <w:tc>
          <w:tcPr>
            <w:tcW w:w="534" w:type="dxa"/>
            <w:shd w:val="clear" w:color="auto" w:fill="auto"/>
          </w:tcPr>
          <w:p w14:paraId="00563E77"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6.</w:t>
            </w:r>
          </w:p>
        </w:tc>
        <w:tc>
          <w:tcPr>
            <w:tcW w:w="1588" w:type="dxa"/>
            <w:shd w:val="clear" w:color="auto" w:fill="auto"/>
          </w:tcPr>
          <w:p w14:paraId="07A6FAA1"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Kijėlių gyvenvietė</w:t>
            </w:r>
          </w:p>
        </w:tc>
        <w:tc>
          <w:tcPr>
            <w:tcW w:w="993" w:type="dxa"/>
            <w:shd w:val="clear" w:color="auto" w:fill="auto"/>
          </w:tcPr>
          <w:p w14:paraId="2BE9AA17" w14:textId="77777777" w:rsidR="00BF5829" w:rsidRPr="00384A07" w:rsidRDefault="00BF5829" w:rsidP="00BF5829">
            <w:pPr>
              <w:spacing w:after="0" w:line="240" w:lineRule="auto"/>
              <w:jc w:val="center"/>
              <w:rPr>
                <w:rFonts w:eastAsia="Calibri" w:cs="Times New Roman"/>
                <w:sz w:val="22"/>
              </w:rPr>
            </w:pPr>
          </w:p>
        </w:tc>
        <w:tc>
          <w:tcPr>
            <w:tcW w:w="1134" w:type="dxa"/>
            <w:shd w:val="clear" w:color="auto" w:fill="auto"/>
          </w:tcPr>
          <w:p w14:paraId="3E2EEDAB" w14:textId="77777777" w:rsidR="00BF5829" w:rsidRPr="00384A07" w:rsidRDefault="00BF5829" w:rsidP="00BF5829">
            <w:pPr>
              <w:spacing w:after="0" w:line="240" w:lineRule="auto"/>
              <w:jc w:val="center"/>
              <w:rPr>
                <w:rFonts w:eastAsia="Calibri" w:cs="Times New Roman"/>
                <w:sz w:val="22"/>
              </w:rPr>
            </w:pPr>
          </w:p>
        </w:tc>
        <w:tc>
          <w:tcPr>
            <w:tcW w:w="992" w:type="dxa"/>
            <w:shd w:val="clear" w:color="auto" w:fill="auto"/>
          </w:tcPr>
          <w:p w14:paraId="296081FE" w14:textId="77777777" w:rsidR="00BF5829" w:rsidRPr="00384A07" w:rsidRDefault="00BF5829" w:rsidP="00BF5829">
            <w:pPr>
              <w:spacing w:after="0" w:line="240" w:lineRule="auto"/>
              <w:jc w:val="center"/>
              <w:rPr>
                <w:rFonts w:eastAsia="Calibri" w:cs="Times New Roman"/>
                <w:sz w:val="22"/>
              </w:rPr>
            </w:pPr>
          </w:p>
        </w:tc>
        <w:tc>
          <w:tcPr>
            <w:tcW w:w="1134" w:type="dxa"/>
            <w:shd w:val="clear" w:color="auto" w:fill="auto"/>
          </w:tcPr>
          <w:p w14:paraId="7667A65E" w14:textId="77777777" w:rsidR="00BF5829" w:rsidRPr="00384A07" w:rsidRDefault="00BF5829" w:rsidP="00BF5829">
            <w:pPr>
              <w:spacing w:after="0" w:line="240" w:lineRule="auto"/>
              <w:jc w:val="center"/>
              <w:rPr>
                <w:rFonts w:eastAsia="Calibri" w:cs="Times New Roman"/>
                <w:sz w:val="22"/>
              </w:rPr>
            </w:pPr>
          </w:p>
        </w:tc>
        <w:tc>
          <w:tcPr>
            <w:tcW w:w="992" w:type="dxa"/>
            <w:shd w:val="clear" w:color="auto" w:fill="auto"/>
          </w:tcPr>
          <w:p w14:paraId="01664DBA" w14:textId="77777777" w:rsidR="00BF5829" w:rsidRPr="00384A07" w:rsidRDefault="00BF5829" w:rsidP="00BF5829">
            <w:pPr>
              <w:spacing w:after="0" w:line="240" w:lineRule="auto"/>
              <w:jc w:val="center"/>
              <w:rPr>
                <w:rFonts w:eastAsia="Calibri" w:cs="Times New Roman"/>
                <w:sz w:val="22"/>
              </w:rPr>
            </w:pPr>
          </w:p>
          <w:p w14:paraId="4CC0897F"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1</w:t>
            </w:r>
          </w:p>
        </w:tc>
        <w:tc>
          <w:tcPr>
            <w:tcW w:w="1134" w:type="dxa"/>
            <w:shd w:val="clear" w:color="auto" w:fill="auto"/>
          </w:tcPr>
          <w:p w14:paraId="5401597A" w14:textId="77777777" w:rsidR="00BF5829" w:rsidRPr="00384A07" w:rsidRDefault="00BF5829" w:rsidP="00D7641D">
            <w:pPr>
              <w:spacing w:after="0" w:line="240" w:lineRule="auto"/>
              <w:jc w:val="center"/>
              <w:rPr>
                <w:rFonts w:eastAsia="Calibri" w:cs="Times New Roman"/>
                <w:sz w:val="22"/>
              </w:rPr>
            </w:pPr>
            <w:r w:rsidRPr="00384A07">
              <w:rPr>
                <w:rFonts w:eastAsia="Calibri" w:cs="Times New Roman"/>
                <w:sz w:val="22"/>
              </w:rPr>
              <w:t>357,68</w:t>
            </w:r>
          </w:p>
        </w:tc>
        <w:tc>
          <w:tcPr>
            <w:tcW w:w="1133" w:type="dxa"/>
          </w:tcPr>
          <w:p w14:paraId="52D27D27"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357,68</w:t>
            </w:r>
          </w:p>
        </w:tc>
      </w:tr>
      <w:tr w:rsidR="00BF5829" w:rsidRPr="00384A07" w14:paraId="7F54973C" w14:textId="77777777" w:rsidTr="00D7641D">
        <w:trPr>
          <w:trHeight w:val="340"/>
        </w:trPr>
        <w:tc>
          <w:tcPr>
            <w:tcW w:w="534" w:type="dxa"/>
            <w:shd w:val="clear" w:color="auto" w:fill="auto"/>
          </w:tcPr>
          <w:p w14:paraId="69A57851"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7.</w:t>
            </w:r>
          </w:p>
        </w:tc>
        <w:tc>
          <w:tcPr>
            <w:tcW w:w="1588" w:type="dxa"/>
            <w:shd w:val="clear" w:color="auto" w:fill="auto"/>
          </w:tcPr>
          <w:p w14:paraId="0C05A7B3" w14:textId="77777777" w:rsidR="00BF5829" w:rsidRPr="00384A07" w:rsidRDefault="00BF5829" w:rsidP="00BF5829">
            <w:pPr>
              <w:spacing w:after="0" w:line="240" w:lineRule="auto"/>
              <w:rPr>
                <w:rFonts w:eastAsia="Calibri" w:cs="Times New Roman"/>
                <w:sz w:val="22"/>
              </w:rPr>
            </w:pPr>
            <w:r w:rsidRPr="00384A07">
              <w:rPr>
                <w:rFonts w:eastAsia="Calibri" w:cs="Times New Roman"/>
                <w:sz w:val="22"/>
              </w:rPr>
              <w:t>Levaniškių gyvenvietė</w:t>
            </w:r>
          </w:p>
        </w:tc>
        <w:tc>
          <w:tcPr>
            <w:tcW w:w="993" w:type="dxa"/>
            <w:shd w:val="clear" w:color="auto" w:fill="auto"/>
          </w:tcPr>
          <w:p w14:paraId="4FFF438F" w14:textId="77777777" w:rsidR="00BF5829" w:rsidRPr="00384A07" w:rsidRDefault="00BF5829" w:rsidP="00BF5829">
            <w:pPr>
              <w:spacing w:after="0" w:line="240" w:lineRule="auto"/>
              <w:jc w:val="center"/>
              <w:rPr>
                <w:rFonts w:eastAsia="Calibri" w:cs="Times New Roman"/>
                <w:sz w:val="22"/>
              </w:rPr>
            </w:pPr>
          </w:p>
        </w:tc>
        <w:tc>
          <w:tcPr>
            <w:tcW w:w="1134" w:type="dxa"/>
            <w:shd w:val="clear" w:color="auto" w:fill="auto"/>
          </w:tcPr>
          <w:p w14:paraId="0ECFB45F" w14:textId="77777777" w:rsidR="00BF5829" w:rsidRPr="00384A07" w:rsidRDefault="00BF5829" w:rsidP="00BF5829">
            <w:pPr>
              <w:spacing w:after="0" w:line="240" w:lineRule="auto"/>
              <w:jc w:val="center"/>
              <w:rPr>
                <w:rFonts w:eastAsia="Calibri" w:cs="Times New Roman"/>
                <w:sz w:val="22"/>
              </w:rPr>
            </w:pPr>
          </w:p>
        </w:tc>
        <w:tc>
          <w:tcPr>
            <w:tcW w:w="992" w:type="dxa"/>
            <w:shd w:val="clear" w:color="auto" w:fill="auto"/>
          </w:tcPr>
          <w:p w14:paraId="514757CF" w14:textId="77777777" w:rsidR="00BF5829" w:rsidRPr="00384A07" w:rsidRDefault="00BF5829" w:rsidP="00BF5829">
            <w:pPr>
              <w:spacing w:after="0" w:line="240" w:lineRule="auto"/>
              <w:jc w:val="center"/>
              <w:rPr>
                <w:rFonts w:eastAsia="Calibri" w:cs="Times New Roman"/>
                <w:sz w:val="22"/>
              </w:rPr>
            </w:pPr>
          </w:p>
        </w:tc>
        <w:tc>
          <w:tcPr>
            <w:tcW w:w="1134" w:type="dxa"/>
            <w:shd w:val="clear" w:color="auto" w:fill="auto"/>
          </w:tcPr>
          <w:p w14:paraId="39007BFD" w14:textId="77777777" w:rsidR="00BF5829" w:rsidRPr="00384A07" w:rsidRDefault="00BF5829" w:rsidP="00BF5829">
            <w:pPr>
              <w:spacing w:after="0" w:line="240" w:lineRule="auto"/>
              <w:jc w:val="center"/>
              <w:rPr>
                <w:rFonts w:eastAsia="Calibri" w:cs="Times New Roman"/>
                <w:sz w:val="22"/>
              </w:rPr>
            </w:pPr>
          </w:p>
        </w:tc>
        <w:tc>
          <w:tcPr>
            <w:tcW w:w="992" w:type="dxa"/>
            <w:shd w:val="clear" w:color="auto" w:fill="auto"/>
          </w:tcPr>
          <w:p w14:paraId="62A15FF1" w14:textId="77777777" w:rsidR="00BF5829" w:rsidRPr="00384A07" w:rsidRDefault="00BF5829" w:rsidP="00BF5829">
            <w:pPr>
              <w:spacing w:after="0" w:line="240" w:lineRule="auto"/>
              <w:jc w:val="center"/>
              <w:rPr>
                <w:rFonts w:eastAsia="Calibri" w:cs="Times New Roman"/>
                <w:sz w:val="22"/>
              </w:rPr>
            </w:pPr>
          </w:p>
          <w:p w14:paraId="63EA81E1"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1</w:t>
            </w:r>
          </w:p>
        </w:tc>
        <w:tc>
          <w:tcPr>
            <w:tcW w:w="1134" w:type="dxa"/>
            <w:shd w:val="clear" w:color="auto" w:fill="auto"/>
          </w:tcPr>
          <w:p w14:paraId="3D67D675" w14:textId="77777777" w:rsidR="00BF5829" w:rsidRPr="00384A07" w:rsidRDefault="00BF5829" w:rsidP="00D7641D">
            <w:pPr>
              <w:spacing w:after="0" w:line="240" w:lineRule="auto"/>
              <w:jc w:val="center"/>
              <w:rPr>
                <w:rFonts w:eastAsia="Calibri" w:cs="Times New Roman"/>
                <w:sz w:val="22"/>
              </w:rPr>
            </w:pPr>
            <w:r w:rsidRPr="00384A07">
              <w:rPr>
                <w:rFonts w:eastAsia="Calibri" w:cs="Times New Roman"/>
                <w:sz w:val="22"/>
              </w:rPr>
              <w:t>412,61</w:t>
            </w:r>
          </w:p>
        </w:tc>
        <w:tc>
          <w:tcPr>
            <w:tcW w:w="1133" w:type="dxa"/>
          </w:tcPr>
          <w:p w14:paraId="539B13D4"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412,61</w:t>
            </w:r>
          </w:p>
        </w:tc>
      </w:tr>
      <w:tr w:rsidR="00BF5829" w:rsidRPr="00384A07" w14:paraId="09DA6032" w14:textId="77777777" w:rsidTr="00D7641D">
        <w:trPr>
          <w:trHeight w:val="340"/>
        </w:trPr>
        <w:tc>
          <w:tcPr>
            <w:tcW w:w="534" w:type="dxa"/>
            <w:shd w:val="clear" w:color="auto" w:fill="auto"/>
          </w:tcPr>
          <w:p w14:paraId="48216CAF" w14:textId="716CD35B" w:rsidR="00BF5829" w:rsidRPr="00384A07" w:rsidRDefault="00D7641D" w:rsidP="00BF5829">
            <w:pPr>
              <w:spacing w:after="0" w:line="240" w:lineRule="auto"/>
              <w:rPr>
                <w:rFonts w:eastAsia="Calibri" w:cs="Times New Roman"/>
                <w:sz w:val="22"/>
              </w:rPr>
            </w:pPr>
            <w:r w:rsidRPr="00384A07">
              <w:rPr>
                <w:rFonts w:eastAsia="Calibri" w:cs="Times New Roman"/>
                <w:sz w:val="22"/>
              </w:rPr>
              <w:t>8</w:t>
            </w:r>
            <w:r w:rsidR="00BF5829" w:rsidRPr="00384A07">
              <w:rPr>
                <w:rFonts w:eastAsia="Calibri" w:cs="Times New Roman"/>
                <w:sz w:val="22"/>
              </w:rPr>
              <w:t>.</w:t>
            </w:r>
          </w:p>
        </w:tc>
        <w:tc>
          <w:tcPr>
            <w:tcW w:w="1588" w:type="dxa"/>
            <w:shd w:val="clear" w:color="auto" w:fill="auto"/>
          </w:tcPr>
          <w:p w14:paraId="45534500" w14:textId="77777777" w:rsidR="00BF5829" w:rsidRPr="00384A07" w:rsidRDefault="00BF5829" w:rsidP="00D7641D">
            <w:pPr>
              <w:spacing w:after="0" w:line="240" w:lineRule="auto"/>
              <w:jc w:val="right"/>
              <w:rPr>
                <w:rFonts w:eastAsia="Calibri" w:cs="Times New Roman"/>
                <w:sz w:val="22"/>
              </w:rPr>
            </w:pPr>
            <w:r w:rsidRPr="00384A07">
              <w:rPr>
                <w:rFonts w:eastAsia="Calibri" w:cs="Times New Roman"/>
                <w:sz w:val="22"/>
              </w:rPr>
              <w:t>Iš viso</w:t>
            </w:r>
          </w:p>
        </w:tc>
        <w:tc>
          <w:tcPr>
            <w:tcW w:w="993" w:type="dxa"/>
            <w:shd w:val="clear" w:color="auto" w:fill="auto"/>
          </w:tcPr>
          <w:p w14:paraId="268AD928"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107</w:t>
            </w:r>
          </w:p>
        </w:tc>
        <w:tc>
          <w:tcPr>
            <w:tcW w:w="1134" w:type="dxa"/>
            <w:shd w:val="clear" w:color="auto" w:fill="auto"/>
          </w:tcPr>
          <w:p w14:paraId="37B9AA4D"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95198,15</w:t>
            </w:r>
          </w:p>
        </w:tc>
        <w:tc>
          <w:tcPr>
            <w:tcW w:w="992" w:type="dxa"/>
            <w:shd w:val="clear" w:color="auto" w:fill="auto"/>
          </w:tcPr>
          <w:p w14:paraId="68C70C7C"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30</w:t>
            </w:r>
          </w:p>
        </w:tc>
        <w:tc>
          <w:tcPr>
            <w:tcW w:w="1134" w:type="dxa"/>
            <w:shd w:val="clear" w:color="auto" w:fill="auto"/>
          </w:tcPr>
          <w:p w14:paraId="3736D9F3" w14:textId="77777777" w:rsidR="00BF5829" w:rsidRPr="00384A07" w:rsidRDefault="00BF5829" w:rsidP="00BF5829">
            <w:pPr>
              <w:spacing w:after="0" w:line="240" w:lineRule="auto"/>
              <w:rPr>
                <w:rFonts w:eastAsia="Times New Roman" w:cs="Times New Roman"/>
                <w:szCs w:val="24"/>
                <w:lang w:eastAsia="lt-LT"/>
              </w:rPr>
            </w:pPr>
            <w:r w:rsidRPr="00384A07">
              <w:rPr>
                <w:rFonts w:eastAsia="Times New Roman" w:cs="Times New Roman"/>
                <w:szCs w:val="24"/>
                <w:lang w:eastAsia="lt-LT"/>
              </w:rPr>
              <w:t>3648,93</w:t>
            </w:r>
          </w:p>
        </w:tc>
        <w:tc>
          <w:tcPr>
            <w:tcW w:w="992" w:type="dxa"/>
            <w:shd w:val="clear" w:color="auto" w:fill="auto"/>
          </w:tcPr>
          <w:p w14:paraId="4E53FE24"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55</w:t>
            </w:r>
          </w:p>
        </w:tc>
        <w:tc>
          <w:tcPr>
            <w:tcW w:w="1134" w:type="dxa"/>
            <w:shd w:val="clear" w:color="auto" w:fill="auto"/>
          </w:tcPr>
          <w:p w14:paraId="07499422"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69557,52</w:t>
            </w:r>
          </w:p>
        </w:tc>
        <w:tc>
          <w:tcPr>
            <w:tcW w:w="1133" w:type="dxa"/>
          </w:tcPr>
          <w:p w14:paraId="2CC482CB" w14:textId="77777777" w:rsidR="00BF5829" w:rsidRPr="00384A07" w:rsidRDefault="00BF5829" w:rsidP="00BF5829">
            <w:pPr>
              <w:spacing w:after="0" w:line="240" w:lineRule="auto"/>
              <w:jc w:val="center"/>
              <w:rPr>
                <w:rFonts w:eastAsia="Calibri" w:cs="Times New Roman"/>
                <w:sz w:val="22"/>
              </w:rPr>
            </w:pPr>
            <w:r w:rsidRPr="00384A07">
              <w:rPr>
                <w:rFonts w:eastAsia="Calibri" w:cs="Times New Roman"/>
                <w:sz w:val="22"/>
              </w:rPr>
              <w:t>168404,6</w:t>
            </w:r>
          </w:p>
        </w:tc>
      </w:tr>
    </w:tbl>
    <w:p w14:paraId="19A9055B" w14:textId="77777777" w:rsidR="00BF5829" w:rsidRPr="00BF5829" w:rsidRDefault="00BF5829" w:rsidP="00BF5829">
      <w:pPr>
        <w:spacing w:after="0" w:line="276" w:lineRule="auto"/>
        <w:ind w:firstLine="1296"/>
        <w:jc w:val="both"/>
        <w:rPr>
          <w:rFonts w:eastAsia="Times New Roman" w:cs="Times New Roman"/>
          <w:szCs w:val="24"/>
          <w:lang w:eastAsia="lt-LT"/>
        </w:rPr>
      </w:pPr>
    </w:p>
    <w:p w14:paraId="043F2777" w14:textId="77777777" w:rsidR="00BF5829" w:rsidRPr="00BF5829" w:rsidRDefault="00BF5829" w:rsidP="00D7641D">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Bendrovės visa ūkinė – finansinė veikla, gaunamos pajamos bei patiriamos išlaidos susideda   iš sekančių veiklų:</w:t>
      </w:r>
    </w:p>
    <w:p w14:paraId="05D9A493" w14:textId="77777777" w:rsidR="00BF5829" w:rsidRPr="00BF5829" w:rsidRDefault="00BF5829" w:rsidP="00D7641D">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 pagrindinės veiklos (pajamos už parduotą šilumą , pajamos už vandens pašildymą ir pajamos už vandenį, karšto vandens apskaitos prietaisų aptarnavimo mokestis),</w:t>
      </w:r>
    </w:p>
    <w:p w14:paraId="098B528E" w14:textId="77777777" w:rsidR="00BF5829" w:rsidRPr="00BF5829" w:rsidRDefault="00BF5829" w:rsidP="00D7641D">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 kitos veiklos (nuomos pajamos, šilumos tiekimo sistemų eksploatacijos pajamos, netipinės veiklos, ATL- apyvartinių taršos leidimų pajamos ir išlaidos),</w:t>
      </w:r>
    </w:p>
    <w:p w14:paraId="40EAB913" w14:textId="77777777" w:rsidR="00BF5829" w:rsidRPr="00BF5829" w:rsidRDefault="00BF5829" w:rsidP="00D7641D">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 finansinės – investicinės veiklos (delspinigiai už pradelstą pirkėjų įsiskolinimą, žyminis mokestis, grąžintos vykdomųjų bylų administracinės išlaidos).</w:t>
      </w:r>
    </w:p>
    <w:p w14:paraId="07CADD2E" w14:textId="77777777" w:rsidR="00BF5829" w:rsidRPr="00BF5829" w:rsidRDefault="00BF5829" w:rsidP="00D7641D">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2021 metais bendrovė gavo 1 416 538 Eur pajamų (2020 m. – 993 260 Eur), išlaidos sudarė 1 289 626 Eur (2020 m. – 1 092 215 Eur). Už 2021 metus grynasis pelnas yra 126 912 Eur, 2020 metų nuostolis sudarė 98 955 Eur.</w:t>
      </w:r>
    </w:p>
    <w:p w14:paraId="0C93E7EF" w14:textId="77777777" w:rsidR="00BF5829" w:rsidRPr="00BF5829" w:rsidRDefault="00BF5829" w:rsidP="00BF5829">
      <w:pPr>
        <w:spacing w:after="0" w:line="240" w:lineRule="auto"/>
        <w:rPr>
          <w:rFonts w:eastAsia="Times New Roman" w:cs="Times New Roman"/>
          <w:szCs w:val="24"/>
          <w:lang w:eastAsia="lt-LT"/>
        </w:rPr>
      </w:pPr>
    </w:p>
    <w:p w14:paraId="21357479" w14:textId="77777777" w:rsidR="00BF5829" w:rsidRPr="00BF5829" w:rsidRDefault="00BF5829" w:rsidP="00BF5829">
      <w:pPr>
        <w:tabs>
          <w:tab w:val="left" w:pos="709"/>
        </w:tabs>
        <w:spacing w:after="0" w:line="276" w:lineRule="auto"/>
        <w:jc w:val="both"/>
        <w:rPr>
          <w:rFonts w:eastAsia="Times New Roman" w:cs="Times New Roman"/>
          <w:szCs w:val="24"/>
          <w:lang w:eastAsia="lt-LT"/>
        </w:rPr>
      </w:pPr>
      <w:r w:rsidRPr="00BF5829">
        <w:rPr>
          <w:rFonts w:eastAsia="Times New Roman" w:cs="Times New Roman"/>
          <w:szCs w:val="24"/>
          <w:lang w:eastAsia="lt-LT"/>
        </w:rPr>
        <w:t>2015-2021 m faktinių ir 2022-2023 m planinių  pajamų / išlaidų palyginimo diagrama (neįvertinus pajamų už parduotus ATL- Apyvartinius taršos leidimus).</w:t>
      </w:r>
    </w:p>
    <w:p w14:paraId="1AC205B9" w14:textId="72BABD1F" w:rsidR="00BF5829" w:rsidRPr="00BF5829" w:rsidRDefault="00BF5829" w:rsidP="00BF5829">
      <w:pPr>
        <w:tabs>
          <w:tab w:val="left" w:pos="709"/>
        </w:tabs>
        <w:spacing w:after="0" w:line="276" w:lineRule="auto"/>
        <w:jc w:val="both"/>
        <w:rPr>
          <w:rFonts w:eastAsia="Times New Roman" w:cs="Times New Roman"/>
          <w:szCs w:val="24"/>
          <w:lang w:eastAsia="lt-LT"/>
        </w:rPr>
      </w:pPr>
      <w:r w:rsidRPr="00BF5829">
        <w:rPr>
          <w:rFonts w:eastAsia="Times New Roman" w:cs="Times New Roman"/>
          <w:noProof/>
          <w:szCs w:val="24"/>
          <w:lang w:eastAsia="lt-LT"/>
        </w:rPr>
        <w:drawing>
          <wp:inline distT="0" distB="0" distL="0" distR="0" wp14:anchorId="64DEF4E5" wp14:editId="5722F26A">
            <wp:extent cx="5743575" cy="2619375"/>
            <wp:effectExtent l="0" t="0" r="0" b="0"/>
            <wp:docPr id="1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6253CA" w14:textId="77777777" w:rsidR="00BF5829" w:rsidRPr="00BF5829" w:rsidRDefault="00BF5829" w:rsidP="00BF5829">
      <w:pPr>
        <w:tabs>
          <w:tab w:val="left" w:pos="709"/>
        </w:tabs>
        <w:spacing w:after="0" w:line="276" w:lineRule="auto"/>
        <w:jc w:val="both"/>
        <w:rPr>
          <w:rFonts w:eastAsia="Times New Roman" w:cs="Times New Roman"/>
          <w:szCs w:val="24"/>
          <w:lang w:eastAsia="lt-LT"/>
        </w:rPr>
      </w:pPr>
    </w:p>
    <w:p w14:paraId="77352E18" w14:textId="77777777" w:rsidR="00BF5829" w:rsidRPr="00BF5829" w:rsidRDefault="00BF5829" w:rsidP="00BF5829">
      <w:pPr>
        <w:tabs>
          <w:tab w:val="left" w:pos="709"/>
        </w:tabs>
        <w:spacing w:after="0" w:line="276" w:lineRule="auto"/>
        <w:jc w:val="both"/>
        <w:rPr>
          <w:rFonts w:eastAsia="Times New Roman" w:cs="Times New Roman"/>
          <w:szCs w:val="24"/>
          <w:lang w:eastAsia="lt-LT"/>
        </w:rPr>
      </w:pPr>
    </w:p>
    <w:p w14:paraId="4E363405" w14:textId="77777777" w:rsidR="00BF5829" w:rsidRPr="00BF5829" w:rsidRDefault="00BF5829" w:rsidP="00BF5829">
      <w:pPr>
        <w:tabs>
          <w:tab w:val="left" w:pos="709"/>
        </w:tabs>
        <w:spacing w:after="0" w:line="276" w:lineRule="auto"/>
        <w:jc w:val="both"/>
        <w:rPr>
          <w:rFonts w:eastAsia="Times New Roman" w:cs="Times New Roman"/>
          <w:noProof/>
          <w:szCs w:val="24"/>
          <w:lang w:eastAsia="lt-LT"/>
        </w:rPr>
      </w:pPr>
      <w:r w:rsidRPr="00BF5829">
        <w:rPr>
          <w:rFonts w:eastAsia="Times New Roman" w:cs="Times New Roman"/>
          <w:szCs w:val="24"/>
          <w:lang w:eastAsia="lt-LT"/>
        </w:rPr>
        <w:lastRenderedPageBreak/>
        <w:t xml:space="preserve">2021 metais Bendrovės pajamų padidėjimui didžiausią įtaką  turėjo padidėjusi realizacija ir pabrangusi šiluma (2020 m vidutinis tarifas -51,65 Eur/MWh, 2021 m. vidutinis tarifas -55,50 Eur/MWh).     </w:t>
      </w:r>
    </w:p>
    <w:p w14:paraId="107693D6" w14:textId="77777777" w:rsidR="00BF5829" w:rsidRPr="00BF5829" w:rsidRDefault="00BF5829" w:rsidP="00BF5829">
      <w:pPr>
        <w:spacing w:after="0" w:line="240" w:lineRule="auto"/>
        <w:rPr>
          <w:rFonts w:eastAsia="Times New Roman" w:cs="Times New Roman"/>
          <w:szCs w:val="24"/>
          <w:lang w:eastAsia="lt-LT"/>
        </w:rPr>
      </w:pPr>
    </w:p>
    <w:p w14:paraId="3012416D" w14:textId="77777777" w:rsidR="00BF5829" w:rsidRPr="00BF5829" w:rsidRDefault="00BF5829" w:rsidP="00BF5829">
      <w:pPr>
        <w:spacing w:after="0" w:line="240" w:lineRule="auto"/>
        <w:ind w:firstLine="1276"/>
        <w:rPr>
          <w:rFonts w:eastAsia="Times New Roman" w:cs="Times New Roman"/>
          <w:szCs w:val="24"/>
          <w:lang w:eastAsia="lt-LT"/>
        </w:rPr>
      </w:pPr>
      <w:r w:rsidRPr="00BF5829">
        <w:rPr>
          <w:rFonts w:eastAsia="Times New Roman" w:cs="Times New Roman"/>
          <w:szCs w:val="24"/>
          <w:lang w:eastAsia="lt-LT"/>
        </w:rPr>
        <w:t>Diagramoje pateikiame 2021 m. įmonės išlaidų struktūrą.</w:t>
      </w:r>
    </w:p>
    <w:p w14:paraId="4764AD6B" w14:textId="58884587" w:rsidR="00BF5829" w:rsidRPr="00BF5829" w:rsidRDefault="00BF5829" w:rsidP="00BF5829">
      <w:pPr>
        <w:spacing w:after="0" w:line="240" w:lineRule="auto"/>
        <w:rPr>
          <w:rFonts w:eastAsia="Times New Roman" w:cs="Times New Roman"/>
          <w:szCs w:val="24"/>
          <w:lang w:eastAsia="lt-LT"/>
        </w:rPr>
      </w:pPr>
      <w:r w:rsidRPr="00BF5829">
        <w:rPr>
          <w:rFonts w:eastAsia="Times New Roman" w:cs="Times New Roman"/>
          <w:noProof/>
          <w:szCs w:val="24"/>
          <w:lang w:eastAsia="lt-LT"/>
        </w:rPr>
        <w:drawing>
          <wp:inline distT="0" distB="0" distL="0" distR="0" wp14:anchorId="5865D300" wp14:editId="6329E021">
            <wp:extent cx="6000750" cy="409575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4095750"/>
                    </a:xfrm>
                    <a:prstGeom prst="rect">
                      <a:avLst/>
                    </a:prstGeom>
                    <a:noFill/>
                    <a:ln>
                      <a:noFill/>
                    </a:ln>
                  </pic:spPr>
                </pic:pic>
              </a:graphicData>
            </a:graphic>
          </wp:inline>
        </w:drawing>
      </w:r>
    </w:p>
    <w:p w14:paraId="7C5DABE6" w14:textId="77777777" w:rsidR="00BF5829" w:rsidRPr="00BF5829" w:rsidRDefault="00BF5829" w:rsidP="00BF5829">
      <w:pPr>
        <w:spacing w:after="0" w:line="240" w:lineRule="auto"/>
        <w:rPr>
          <w:rFonts w:eastAsia="Times New Roman" w:cs="Times New Roman"/>
          <w:noProof/>
          <w:szCs w:val="24"/>
          <w:lang w:eastAsia="lt-LT"/>
        </w:rPr>
      </w:pPr>
      <w:r w:rsidRPr="00BF5829">
        <w:rPr>
          <w:rFonts w:eastAsia="Times New Roman" w:cs="Times New Roman"/>
          <w:noProof/>
          <w:szCs w:val="24"/>
          <w:lang w:eastAsia="lt-LT"/>
        </w:rPr>
        <w:t xml:space="preserve">                  </w:t>
      </w:r>
    </w:p>
    <w:p w14:paraId="30988214" w14:textId="77777777" w:rsidR="00BF5829" w:rsidRPr="00BF5829" w:rsidRDefault="00BF5829" w:rsidP="00BF5829">
      <w:pPr>
        <w:spacing w:after="0" w:line="240" w:lineRule="auto"/>
        <w:rPr>
          <w:rFonts w:eastAsia="Times New Roman" w:cs="Times New Roman"/>
          <w:noProof/>
          <w:szCs w:val="24"/>
          <w:lang w:eastAsia="lt-LT"/>
        </w:rPr>
      </w:pPr>
      <w:r w:rsidRPr="00BF5829">
        <w:rPr>
          <w:rFonts w:eastAsia="Times New Roman" w:cs="Times New Roman"/>
          <w:noProof/>
          <w:szCs w:val="24"/>
          <w:lang w:eastAsia="lt-LT"/>
        </w:rPr>
        <w:t xml:space="preserve">    2015-2021 m faktinių ir 2022-2023 m planinių  pagrindinių išlaidų (remontas ir kitos eksploatacinės; amortizacija; darbo užmokestis; mokesčiai ir sodra; elektra ir vanduo; kuras) diagrama. </w:t>
      </w:r>
    </w:p>
    <w:p w14:paraId="65C305EA" w14:textId="493A0FC8" w:rsidR="00BF5829" w:rsidRPr="00BF5829" w:rsidRDefault="00BF5829" w:rsidP="00BF5829">
      <w:pPr>
        <w:spacing w:after="0" w:line="240" w:lineRule="auto"/>
        <w:rPr>
          <w:rFonts w:eastAsia="Times New Roman" w:cs="Times New Roman"/>
          <w:noProof/>
          <w:szCs w:val="24"/>
          <w:lang w:eastAsia="lt-LT"/>
        </w:rPr>
      </w:pPr>
      <w:r w:rsidRPr="00BF5829">
        <w:rPr>
          <w:rFonts w:eastAsia="Times New Roman" w:cs="Times New Roman"/>
          <w:noProof/>
          <w:szCs w:val="24"/>
          <w:lang w:eastAsia="lt-LT"/>
        </w:rPr>
        <w:t xml:space="preserve"> </w:t>
      </w:r>
      <w:r w:rsidRPr="00BF5829">
        <w:rPr>
          <w:rFonts w:eastAsia="Times New Roman" w:cs="Times New Roman"/>
          <w:noProof/>
          <w:szCs w:val="24"/>
          <w:lang w:eastAsia="lt-LT"/>
        </w:rPr>
        <w:drawing>
          <wp:inline distT="0" distB="0" distL="0" distR="0" wp14:anchorId="555C90B9" wp14:editId="2136AA90">
            <wp:extent cx="6003290" cy="2740025"/>
            <wp:effectExtent l="0" t="0" r="16510" b="3175"/>
            <wp:docPr id="10" name="Diagrama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C6DB3F" w14:textId="77777777" w:rsidR="00BF5829" w:rsidRPr="00BF5829" w:rsidRDefault="00BF5829" w:rsidP="00BF5829">
      <w:pPr>
        <w:spacing w:after="0" w:line="240" w:lineRule="auto"/>
        <w:ind w:firstLine="1276"/>
        <w:rPr>
          <w:rFonts w:eastAsia="Times New Roman" w:cs="Times New Roman"/>
          <w:noProof/>
          <w:szCs w:val="24"/>
          <w:lang w:eastAsia="lt-LT"/>
        </w:rPr>
      </w:pPr>
    </w:p>
    <w:p w14:paraId="38D5AF51" w14:textId="77777777" w:rsidR="00BF5829" w:rsidRPr="00BF5829" w:rsidRDefault="00BF5829" w:rsidP="00BF5829">
      <w:pPr>
        <w:spacing w:after="0" w:line="240" w:lineRule="auto"/>
        <w:ind w:firstLine="1276"/>
        <w:rPr>
          <w:rFonts w:eastAsia="Times New Roman" w:cs="Times New Roman"/>
          <w:szCs w:val="24"/>
          <w:lang w:eastAsia="lt-LT"/>
        </w:rPr>
      </w:pPr>
    </w:p>
    <w:p w14:paraId="78B38F70" w14:textId="77777777" w:rsidR="00BF5829" w:rsidRPr="00BF5829" w:rsidRDefault="00BF5829" w:rsidP="00BF5829">
      <w:pPr>
        <w:spacing w:after="0" w:line="240" w:lineRule="auto"/>
        <w:ind w:firstLine="1276"/>
        <w:rPr>
          <w:rFonts w:eastAsia="Times New Roman" w:cs="Times New Roman"/>
          <w:szCs w:val="24"/>
          <w:lang w:eastAsia="lt-LT"/>
        </w:rPr>
      </w:pPr>
    </w:p>
    <w:p w14:paraId="1B92B3CD" w14:textId="77777777" w:rsidR="00BF5829" w:rsidRPr="00BF5829" w:rsidRDefault="00BF5829" w:rsidP="00BF5829">
      <w:pPr>
        <w:spacing w:after="0" w:line="240" w:lineRule="auto"/>
        <w:ind w:firstLine="1276"/>
        <w:rPr>
          <w:rFonts w:eastAsia="Times New Roman" w:cs="Times New Roman"/>
          <w:szCs w:val="24"/>
          <w:lang w:eastAsia="lt-LT"/>
        </w:rPr>
      </w:pPr>
    </w:p>
    <w:p w14:paraId="6608798A" w14:textId="77777777" w:rsidR="00BF5829" w:rsidRPr="00BF5829" w:rsidRDefault="00BF5829" w:rsidP="00BF5829">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lastRenderedPageBreak/>
        <w:t xml:space="preserve">Bendrovės pagrindinė  veikla – šilumos gamyba. </w:t>
      </w:r>
    </w:p>
    <w:p w14:paraId="6E2B9A91" w14:textId="77777777" w:rsidR="00BF5829" w:rsidRPr="00BF5829" w:rsidRDefault="00BF5829" w:rsidP="00BF5829">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Molėtų miesto katilinėje veikia du biokuru (medžio skiedra)  kūrenami  GVB 11 - 4 MW ir KVV.05.12 – 5 MW  galios vandens šildymo katilai, 1,7 MW galios kondensacinis ekonomaizeris ir  trys DKVR6,5   4,5 MW galios mazutu kūrenami katilai (1 garo ir 2 vandens šildymo). Bendras Molėtų katilinės instaliuotas galingumas sudaro 24,2 MW. Didžiausia reikalinga šiluminė galia, esant labai žemai aplinkos temperatūrai, Molėtų mieste siekia  apie 7,5 MW.  Giedraičių katilinėje 2018 metų šildymo sezono pradžioje įrengtas,  kurui naudojantis medienos granules, automatiniu režimu dirbantis 200 kW galios katilas. Kaip rezervinis paliktas   0,4 MW galios vandens šildymo katilas, kurui naudojantis malkas. Alantos mstl. katilinėje 2017 m įrengtas,  kurui naudojantis medienos granules, automatiniu režimu dirbantis 250 kW galios vandens šildymo katilas ir tokios pat galios  malkomis kūrenamas katilas. Joniškio mokyklos – daugiafunkcinio centro, Suginčių vaikų darželio, Levaniškių vaikų darželio ir Kijielių specialiojo ugdymo centro katilinės kūrenamos medienos granulėmis. Suginčių pagrindinės mokyklos katilinėje 2021 metais įrengtas 200kW granulėmis kūrenamas katilas.. Šiluma į pastatus Molėtų mieste ir minėtose gyvenvietėse tiekiama dvivamzde sistema. Bendras eksploatuojamų termofikacinio vandens tinklų ilgis sudaro 13 300 m, iš jų 310 m Giedraičių mst., 472 m Alantos mstl., 150 m Joniškio mstl., 48 m Kijielių ir  94 m Suginčių kaimuose. Apie 93 % šilumos perdavimo tinklų Molėtų mieste ir visos trasos Giedraičiuose ir Alantoje yra perklotos bekanaliais, pramoniniu būdu izoliuotais vamzdžiais. Karštas vanduo Molėtų miesto gyventojams ruošiamas individualiuose šilumokaičiuose, įrengtuose pastatų šilumos punktuose, ir tiekiamas į 1791 gyventojų butus, kuriuose įrengta per 2300 karšto vandens skaitiklių</w:t>
      </w:r>
    </w:p>
    <w:p w14:paraId="19D59B0C" w14:textId="77777777" w:rsidR="00BF5829" w:rsidRPr="00BF5829" w:rsidRDefault="00BF5829" w:rsidP="00BF5829">
      <w:pPr>
        <w:spacing w:after="0" w:line="240" w:lineRule="auto"/>
        <w:ind w:firstLine="1276"/>
        <w:jc w:val="both"/>
        <w:rPr>
          <w:rFonts w:eastAsia="Times New Roman" w:cs="Times New Roman"/>
          <w:szCs w:val="24"/>
          <w:lang w:eastAsia="lt-LT"/>
        </w:rPr>
      </w:pPr>
      <w:r w:rsidRPr="00BF5829">
        <w:rPr>
          <w:rFonts w:eastAsia="Times New Roman" w:cs="Times New Roman"/>
          <w:szCs w:val="24"/>
          <w:lang w:eastAsia="lt-LT"/>
        </w:rPr>
        <w:t xml:space="preserve"> Per 2021 metus už parduotą šilumos energiją, karštą vandenį ir karšto vandens apskaitos prietaisų aptarnavimą  gavome 1 280 948 Eur pajamų (2020 m. – 989 945 Eur) ir turėjome 1 106 490 Eur sąnaudų (2020 m. – 908 158).  Pagrindinės veiklos (šilumos gamybos) pelnas per 2021 metus 174 458 Eur (2020 m. – pelnas 81 787 Eur). </w:t>
      </w:r>
    </w:p>
    <w:p w14:paraId="32A9E444"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Šilumos energijos vienos kilovatvalandės gamybos savikaina praėjusiais metais sudarė 4,65 centų (2020 m. – 4,82 ct), arba 3,5 % mažesnė už ankstesnius metus.. Pagal katilines šilumos savikaina sekanti: Molėtų miesto – 4,50 ct/kWh (2020 – 4,65 ct/kWh), Giedraičių miestelio – 5,87 ct/kWh  (2020 – 6,84 ct/kWh),  Alantos miestelio – 5,78 ct/kWh (2020 – 7,53 ct/kWh), naujai perduotų katilinių – 7,71 ct/kWh. (2020 – 10,52 ct/kWh). Išlaidos šaltam vandeniui pirkti karšto vandens gamybai  sudarė 90,427 tūkst. Eur ir gauta 88,831  tūkst. Eur pajamų už parduotą karštą vandenį. Pajamos už karšto vandens apskaitos prietaisų eksploatavimo paslaugą sudaro 15,496 tūkst. eurų. Karšto vandens pardavimo mokestis yra 0,81 euro vienam šilumos vartotojui per mėnesį. Šią kainą sudaro karšto vandens apskaitos prietaiso (skaitiklio) vertė, amortizaciniai atskaitymai, darbo apmokėjimo sąnaudos už apskaitos prietaisų įrengimą ir eksploataciją, metrologinės patikros išlaidos.</w:t>
      </w:r>
    </w:p>
    <w:p w14:paraId="3AA6D46D"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  2021 metais išlaidos kurui sudarė 396,8 tūkst. Eur,  (2020 m. – 253,4 tūkst. Eur).  Išlaidų kurui padidėjimą lėmė  padidėjusi šilumos gamyba ir padidėję sunaudoto kuro kainos. Biokuro sąnaudos 1 MWh šilumos pagaminti padidėjo nuo 12,25  Eur 2020 m. iki 15,44 Eur  2021 metais. Bendrame kuro balanse skiedra praėjusiais metais sudarė 88,8 %,  granulės  sudarė 7,6 %, mazutas ir malkos – 3,6%</w:t>
      </w:r>
    </w:p>
    <w:p w14:paraId="2D303DA1"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Didelę reikšmę mažinant išlaidas šilumos gamybai turi kondensacinis ekonomaizeris. Praėjusiais metais šiuo įrenginiu iš išmetamų dūmų pagaminta 2290 MWh šiluminės energijos, kurią pardavus gauta 109340 Eur pajamų. </w:t>
      </w:r>
    </w:p>
    <w:p w14:paraId="2EB90FC6" w14:textId="77777777" w:rsidR="00BF5829" w:rsidRPr="00BF5829" w:rsidRDefault="00BF5829" w:rsidP="00BF5829">
      <w:pPr>
        <w:spacing w:after="0" w:line="276" w:lineRule="auto"/>
        <w:jc w:val="both"/>
        <w:rPr>
          <w:rFonts w:eastAsia="Times New Roman" w:cs="Times New Roman"/>
          <w:szCs w:val="24"/>
          <w:lang w:eastAsia="lt-LT"/>
        </w:rPr>
      </w:pPr>
    </w:p>
    <w:p w14:paraId="0C9EE0F2" w14:textId="77777777" w:rsidR="00BF5829" w:rsidRPr="00BF5829" w:rsidRDefault="00BF5829" w:rsidP="00BF5829">
      <w:pPr>
        <w:spacing w:after="0" w:line="276" w:lineRule="auto"/>
        <w:jc w:val="both"/>
        <w:rPr>
          <w:rFonts w:eastAsia="Times New Roman" w:cs="Times New Roman"/>
          <w:szCs w:val="24"/>
          <w:lang w:eastAsia="lt-LT"/>
        </w:rPr>
      </w:pPr>
    </w:p>
    <w:p w14:paraId="4628585D" w14:textId="77777777" w:rsidR="00BF5829" w:rsidRPr="00BF5829" w:rsidRDefault="00BF5829" w:rsidP="00BF5829">
      <w:pPr>
        <w:spacing w:after="0" w:line="276" w:lineRule="auto"/>
        <w:jc w:val="both"/>
        <w:rPr>
          <w:rFonts w:eastAsia="Times New Roman" w:cs="Times New Roman"/>
          <w:szCs w:val="24"/>
          <w:lang w:eastAsia="lt-LT"/>
        </w:rPr>
      </w:pPr>
    </w:p>
    <w:p w14:paraId="14D2C752" w14:textId="77777777" w:rsidR="00BF5829" w:rsidRPr="00BF5829" w:rsidRDefault="00BF5829" w:rsidP="00BF5829">
      <w:pPr>
        <w:spacing w:after="0" w:line="276" w:lineRule="auto"/>
        <w:jc w:val="both"/>
        <w:rPr>
          <w:rFonts w:eastAsia="Times New Roman" w:cs="Times New Roman"/>
          <w:szCs w:val="24"/>
          <w:lang w:eastAsia="lt-LT"/>
        </w:rPr>
      </w:pPr>
    </w:p>
    <w:p w14:paraId="75355EF7" w14:textId="77777777" w:rsidR="00BF5829" w:rsidRPr="00BF5829" w:rsidRDefault="00BF5829" w:rsidP="00BF5829">
      <w:pPr>
        <w:spacing w:after="0" w:line="276" w:lineRule="auto"/>
        <w:jc w:val="both"/>
        <w:rPr>
          <w:rFonts w:eastAsia="Times New Roman" w:cs="Times New Roman"/>
          <w:szCs w:val="24"/>
          <w:lang w:eastAsia="lt-LT"/>
        </w:rPr>
      </w:pPr>
    </w:p>
    <w:p w14:paraId="1B892331"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lastRenderedPageBreak/>
        <w:t>2015-2021 m faktinių ir 2022-2023 m planinių  pagrindinių gamybinių rodiklių diagrama.</w:t>
      </w:r>
    </w:p>
    <w:p w14:paraId="7717D335" w14:textId="0AFE68A3"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noProof/>
          <w:szCs w:val="24"/>
          <w:lang w:eastAsia="lt-LT"/>
        </w:rPr>
        <w:drawing>
          <wp:inline distT="0" distB="0" distL="0" distR="0" wp14:anchorId="5B28EE5C" wp14:editId="74E83321">
            <wp:extent cx="5955665" cy="3062605"/>
            <wp:effectExtent l="0" t="0" r="6985" b="4445"/>
            <wp:docPr id="9" name="Diagra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0E923C"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  </w:t>
      </w:r>
    </w:p>
    <w:p w14:paraId="7A2AFBE1" w14:textId="77777777" w:rsidR="00C60C9F"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Šilumos gamybos ir pardavimo pokytis 2021 m. lyginant su 2020 metais pateikiama lentelėje Nr. 3.</w:t>
      </w:r>
      <w:r w:rsidRPr="00BF5829">
        <w:rPr>
          <w:rFonts w:eastAsia="Times New Roman" w:cs="Times New Roman"/>
          <w:szCs w:val="24"/>
          <w:lang w:eastAsia="lt-LT"/>
        </w:rPr>
        <w:tab/>
      </w:r>
      <w:r w:rsidRPr="00BF5829">
        <w:rPr>
          <w:rFonts w:eastAsia="Times New Roman" w:cs="Times New Roman"/>
          <w:szCs w:val="24"/>
          <w:lang w:eastAsia="lt-LT"/>
        </w:rPr>
        <w:tab/>
      </w:r>
      <w:r w:rsidRPr="00BF5829">
        <w:rPr>
          <w:rFonts w:eastAsia="Times New Roman" w:cs="Times New Roman"/>
          <w:szCs w:val="24"/>
          <w:lang w:eastAsia="lt-LT"/>
        </w:rPr>
        <w:tab/>
      </w:r>
      <w:r w:rsidRPr="00BF5829">
        <w:rPr>
          <w:rFonts w:eastAsia="Times New Roman" w:cs="Times New Roman"/>
          <w:szCs w:val="24"/>
          <w:lang w:eastAsia="lt-LT"/>
        </w:rPr>
        <w:tab/>
      </w:r>
      <w:r w:rsidRPr="00BF5829">
        <w:rPr>
          <w:rFonts w:eastAsia="Times New Roman" w:cs="Times New Roman"/>
          <w:szCs w:val="24"/>
          <w:lang w:eastAsia="lt-LT"/>
        </w:rPr>
        <w:tab/>
        <w:t xml:space="preserve">       </w:t>
      </w:r>
    </w:p>
    <w:p w14:paraId="120CFCEA" w14:textId="6E958C0F" w:rsidR="00BF5829" w:rsidRPr="00BF5829" w:rsidRDefault="00BF5829" w:rsidP="00C60C9F">
      <w:pPr>
        <w:spacing w:after="0" w:line="276" w:lineRule="auto"/>
        <w:ind w:firstLine="1296"/>
        <w:jc w:val="right"/>
        <w:rPr>
          <w:rFonts w:eastAsia="Times New Roman" w:cs="Times New Roman"/>
          <w:szCs w:val="24"/>
          <w:lang w:eastAsia="lt-LT"/>
        </w:rPr>
      </w:pPr>
      <w:r w:rsidRPr="00BF5829">
        <w:rPr>
          <w:rFonts w:eastAsia="Times New Roman" w:cs="Times New Roman"/>
          <w:szCs w:val="24"/>
          <w:lang w:eastAsia="lt-LT"/>
        </w:rPr>
        <w:t xml:space="preserve"> Lentelė Nr.3.</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89"/>
        <w:gridCol w:w="1145"/>
        <w:gridCol w:w="1123"/>
        <w:gridCol w:w="1418"/>
        <w:gridCol w:w="1275"/>
        <w:gridCol w:w="993"/>
        <w:gridCol w:w="1487"/>
      </w:tblGrid>
      <w:tr w:rsidR="00BF5829" w:rsidRPr="00BF5829" w14:paraId="7947F258" w14:textId="77777777" w:rsidTr="00C60C9F">
        <w:tc>
          <w:tcPr>
            <w:tcW w:w="533" w:type="dxa"/>
            <w:vMerge w:val="restart"/>
            <w:shd w:val="clear" w:color="auto" w:fill="auto"/>
          </w:tcPr>
          <w:p w14:paraId="174F4CD1" w14:textId="77777777" w:rsidR="00BF5829" w:rsidRPr="00BF5829" w:rsidRDefault="00BF5829" w:rsidP="00BF5829">
            <w:pPr>
              <w:spacing w:after="0" w:line="240" w:lineRule="auto"/>
              <w:jc w:val="center"/>
              <w:rPr>
                <w:rFonts w:eastAsia="Times New Roman" w:cs="Times New Roman"/>
                <w:sz w:val="22"/>
                <w:lang w:eastAsia="lt-LT"/>
              </w:rPr>
            </w:pPr>
          </w:p>
          <w:p w14:paraId="58429D0E" w14:textId="5A92C60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Eil</w:t>
            </w:r>
            <w:r w:rsidR="00C60C9F">
              <w:rPr>
                <w:rFonts w:eastAsia="Times New Roman" w:cs="Times New Roman"/>
                <w:sz w:val="22"/>
                <w:lang w:eastAsia="lt-LT"/>
              </w:rPr>
              <w:t>.</w:t>
            </w:r>
          </w:p>
          <w:p w14:paraId="0E900598"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Nr.</w:t>
            </w:r>
          </w:p>
        </w:tc>
        <w:tc>
          <w:tcPr>
            <w:tcW w:w="1589" w:type="dxa"/>
            <w:vMerge w:val="restart"/>
            <w:shd w:val="clear" w:color="auto" w:fill="auto"/>
          </w:tcPr>
          <w:p w14:paraId="46335416" w14:textId="77777777" w:rsidR="00BF5829" w:rsidRPr="00BF5829" w:rsidRDefault="00BF5829" w:rsidP="00BF5829">
            <w:pPr>
              <w:spacing w:after="0" w:line="240" w:lineRule="auto"/>
              <w:jc w:val="center"/>
              <w:rPr>
                <w:rFonts w:eastAsia="Times New Roman" w:cs="Times New Roman"/>
                <w:sz w:val="22"/>
                <w:lang w:eastAsia="lt-LT"/>
              </w:rPr>
            </w:pPr>
          </w:p>
          <w:p w14:paraId="3A2DAEDA"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Pavadinimas</w:t>
            </w:r>
          </w:p>
        </w:tc>
        <w:tc>
          <w:tcPr>
            <w:tcW w:w="3686" w:type="dxa"/>
            <w:gridSpan w:val="3"/>
            <w:shd w:val="clear" w:color="auto" w:fill="auto"/>
          </w:tcPr>
          <w:p w14:paraId="0599B964"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2021 m.</w:t>
            </w:r>
          </w:p>
        </w:tc>
        <w:tc>
          <w:tcPr>
            <w:tcW w:w="3755" w:type="dxa"/>
            <w:gridSpan w:val="3"/>
            <w:shd w:val="clear" w:color="auto" w:fill="auto"/>
          </w:tcPr>
          <w:p w14:paraId="7569DCC9"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2020 m.</w:t>
            </w:r>
          </w:p>
        </w:tc>
      </w:tr>
      <w:tr w:rsidR="00BF5829" w:rsidRPr="00BF5829" w14:paraId="150F9FA6" w14:textId="77777777" w:rsidTr="00C60C9F">
        <w:tc>
          <w:tcPr>
            <w:tcW w:w="533" w:type="dxa"/>
            <w:vMerge/>
            <w:shd w:val="clear" w:color="auto" w:fill="auto"/>
          </w:tcPr>
          <w:p w14:paraId="58290664" w14:textId="77777777" w:rsidR="00BF5829" w:rsidRPr="00BF5829" w:rsidRDefault="00BF5829" w:rsidP="00BF5829">
            <w:pPr>
              <w:spacing w:after="0" w:line="240" w:lineRule="auto"/>
              <w:jc w:val="center"/>
              <w:rPr>
                <w:rFonts w:eastAsia="Times New Roman" w:cs="Times New Roman"/>
                <w:sz w:val="22"/>
                <w:lang w:eastAsia="lt-LT"/>
              </w:rPr>
            </w:pPr>
          </w:p>
        </w:tc>
        <w:tc>
          <w:tcPr>
            <w:tcW w:w="1589" w:type="dxa"/>
            <w:vMerge/>
            <w:shd w:val="clear" w:color="auto" w:fill="auto"/>
          </w:tcPr>
          <w:p w14:paraId="38E6FDE0" w14:textId="77777777" w:rsidR="00BF5829" w:rsidRPr="00BF5829" w:rsidRDefault="00BF5829" w:rsidP="00BF5829">
            <w:pPr>
              <w:spacing w:after="0" w:line="240" w:lineRule="auto"/>
              <w:jc w:val="center"/>
              <w:rPr>
                <w:rFonts w:eastAsia="Times New Roman" w:cs="Times New Roman"/>
                <w:sz w:val="22"/>
                <w:lang w:eastAsia="lt-LT"/>
              </w:rPr>
            </w:pPr>
          </w:p>
        </w:tc>
        <w:tc>
          <w:tcPr>
            <w:tcW w:w="1145" w:type="dxa"/>
            <w:shd w:val="clear" w:color="auto" w:fill="auto"/>
          </w:tcPr>
          <w:p w14:paraId="10A64229"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Pagaminta</w:t>
            </w:r>
          </w:p>
          <w:p w14:paraId="5544D2D2"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MWh</w:t>
            </w:r>
          </w:p>
        </w:tc>
        <w:tc>
          <w:tcPr>
            <w:tcW w:w="1123" w:type="dxa"/>
            <w:shd w:val="clear" w:color="auto" w:fill="auto"/>
          </w:tcPr>
          <w:p w14:paraId="4C589768"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Parduota</w:t>
            </w:r>
          </w:p>
          <w:p w14:paraId="7DB557CE"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MWh</w:t>
            </w:r>
          </w:p>
        </w:tc>
        <w:tc>
          <w:tcPr>
            <w:tcW w:w="1418" w:type="dxa"/>
            <w:shd w:val="clear" w:color="auto" w:fill="auto"/>
          </w:tcPr>
          <w:p w14:paraId="30F670AC"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Nuostoliai</w:t>
            </w:r>
          </w:p>
          <w:p w14:paraId="794D539E"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MWh (%)</w:t>
            </w:r>
          </w:p>
        </w:tc>
        <w:tc>
          <w:tcPr>
            <w:tcW w:w="1275" w:type="dxa"/>
            <w:shd w:val="clear" w:color="auto" w:fill="auto"/>
          </w:tcPr>
          <w:p w14:paraId="268DCC23"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Pagaminta</w:t>
            </w:r>
          </w:p>
          <w:p w14:paraId="28DD1862"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MWh</w:t>
            </w:r>
          </w:p>
        </w:tc>
        <w:tc>
          <w:tcPr>
            <w:tcW w:w="993" w:type="dxa"/>
            <w:shd w:val="clear" w:color="auto" w:fill="auto"/>
          </w:tcPr>
          <w:p w14:paraId="44FD2DE2" w14:textId="77777777" w:rsidR="00BF5829" w:rsidRPr="00BF5829" w:rsidRDefault="00BF5829" w:rsidP="00BF5829">
            <w:pPr>
              <w:spacing w:after="0" w:line="240" w:lineRule="auto"/>
              <w:jc w:val="center"/>
              <w:rPr>
                <w:rFonts w:eastAsia="Times New Roman" w:cs="Times New Roman"/>
                <w:sz w:val="20"/>
                <w:szCs w:val="20"/>
                <w:lang w:eastAsia="lt-LT"/>
              </w:rPr>
            </w:pPr>
            <w:r w:rsidRPr="00BF5829">
              <w:rPr>
                <w:rFonts w:eastAsia="Times New Roman" w:cs="Times New Roman"/>
                <w:sz w:val="20"/>
                <w:szCs w:val="20"/>
                <w:lang w:eastAsia="lt-LT"/>
              </w:rPr>
              <w:t>Parduota</w:t>
            </w:r>
          </w:p>
          <w:p w14:paraId="3FD61F7A"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MWh</w:t>
            </w:r>
          </w:p>
        </w:tc>
        <w:tc>
          <w:tcPr>
            <w:tcW w:w="1487" w:type="dxa"/>
            <w:shd w:val="clear" w:color="auto" w:fill="auto"/>
          </w:tcPr>
          <w:p w14:paraId="14826623"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Nuostoliai</w:t>
            </w:r>
          </w:p>
          <w:p w14:paraId="699505E2" w14:textId="77777777" w:rsidR="00BF5829" w:rsidRPr="00BF5829" w:rsidRDefault="00BF5829" w:rsidP="00BF5829">
            <w:pPr>
              <w:spacing w:after="0" w:line="240" w:lineRule="auto"/>
              <w:jc w:val="center"/>
              <w:rPr>
                <w:rFonts w:eastAsia="Times New Roman" w:cs="Times New Roman"/>
                <w:sz w:val="22"/>
                <w:lang w:eastAsia="lt-LT"/>
              </w:rPr>
            </w:pPr>
            <w:r w:rsidRPr="00BF5829">
              <w:rPr>
                <w:rFonts w:eastAsia="Times New Roman" w:cs="Times New Roman"/>
                <w:sz w:val="22"/>
                <w:lang w:eastAsia="lt-LT"/>
              </w:rPr>
              <w:t>MWh (%)</w:t>
            </w:r>
          </w:p>
        </w:tc>
      </w:tr>
      <w:tr w:rsidR="00BF5829" w:rsidRPr="00BF5829" w14:paraId="4D4D0FDB" w14:textId="77777777" w:rsidTr="00C60C9F">
        <w:trPr>
          <w:trHeight w:val="284"/>
        </w:trPr>
        <w:tc>
          <w:tcPr>
            <w:tcW w:w="533" w:type="dxa"/>
            <w:shd w:val="clear" w:color="auto" w:fill="auto"/>
          </w:tcPr>
          <w:p w14:paraId="4BAA176F" w14:textId="4BC3DCD9"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1</w:t>
            </w:r>
            <w:r w:rsidR="00C60C9F">
              <w:rPr>
                <w:rFonts w:eastAsia="Times New Roman" w:cs="Times New Roman"/>
                <w:szCs w:val="24"/>
                <w:lang w:eastAsia="lt-LT"/>
              </w:rPr>
              <w:t>.</w:t>
            </w:r>
          </w:p>
        </w:tc>
        <w:tc>
          <w:tcPr>
            <w:tcW w:w="1589" w:type="dxa"/>
            <w:shd w:val="clear" w:color="auto" w:fill="auto"/>
          </w:tcPr>
          <w:p w14:paraId="5751D092" w14:textId="77777777" w:rsidR="00BF5829" w:rsidRPr="00BF5829" w:rsidRDefault="00BF5829" w:rsidP="00BF5829">
            <w:pPr>
              <w:spacing w:after="0" w:line="240" w:lineRule="auto"/>
              <w:jc w:val="both"/>
              <w:rPr>
                <w:rFonts w:eastAsia="Times New Roman" w:cs="Times New Roman"/>
                <w:szCs w:val="24"/>
                <w:lang w:eastAsia="lt-LT"/>
              </w:rPr>
            </w:pPr>
            <w:r w:rsidRPr="00BF5829">
              <w:rPr>
                <w:rFonts w:eastAsia="Times New Roman" w:cs="Times New Roman"/>
                <w:szCs w:val="24"/>
                <w:lang w:eastAsia="lt-LT"/>
              </w:rPr>
              <w:t>Molėtų miestas</w:t>
            </w:r>
          </w:p>
        </w:tc>
        <w:tc>
          <w:tcPr>
            <w:tcW w:w="1145" w:type="dxa"/>
            <w:shd w:val="clear" w:color="auto" w:fill="auto"/>
          </w:tcPr>
          <w:p w14:paraId="78BB434F"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23897</w:t>
            </w:r>
          </w:p>
        </w:tc>
        <w:tc>
          <w:tcPr>
            <w:tcW w:w="1123" w:type="dxa"/>
            <w:shd w:val="clear" w:color="auto" w:fill="auto"/>
          </w:tcPr>
          <w:p w14:paraId="43121879"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19648</w:t>
            </w:r>
          </w:p>
        </w:tc>
        <w:tc>
          <w:tcPr>
            <w:tcW w:w="1418" w:type="dxa"/>
            <w:shd w:val="clear" w:color="auto" w:fill="auto"/>
          </w:tcPr>
          <w:p w14:paraId="2841ADA7"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4249(17,78)</w:t>
            </w:r>
          </w:p>
        </w:tc>
        <w:tc>
          <w:tcPr>
            <w:tcW w:w="1275" w:type="dxa"/>
            <w:shd w:val="clear" w:color="auto" w:fill="auto"/>
          </w:tcPr>
          <w:p w14:paraId="7AAFB562"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19642</w:t>
            </w:r>
          </w:p>
        </w:tc>
        <w:tc>
          <w:tcPr>
            <w:tcW w:w="993" w:type="dxa"/>
            <w:shd w:val="clear" w:color="auto" w:fill="auto"/>
          </w:tcPr>
          <w:p w14:paraId="41CE6903"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16191</w:t>
            </w:r>
          </w:p>
        </w:tc>
        <w:tc>
          <w:tcPr>
            <w:tcW w:w="1487" w:type="dxa"/>
            <w:shd w:val="clear" w:color="auto" w:fill="auto"/>
          </w:tcPr>
          <w:p w14:paraId="269F6E09"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3450(17,57)</w:t>
            </w:r>
          </w:p>
        </w:tc>
      </w:tr>
      <w:tr w:rsidR="00BF5829" w:rsidRPr="00BF5829" w14:paraId="6B5189DF" w14:textId="77777777" w:rsidTr="00C60C9F">
        <w:trPr>
          <w:trHeight w:val="284"/>
        </w:trPr>
        <w:tc>
          <w:tcPr>
            <w:tcW w:w="533" w:type="dxa"/>
            <w:shd w:val="clear" w:color="auto" w:fill="auto"/>
          </w:tcPr>
          <w:p w14:paraId="2066346E" w14:textId="33FC56A9"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w:t>
            </w:r>
            <w:r w:rsidR="00C60C9F">
              <w:rPr>
                <w:rFonts w:eastAsia="Times New Roman" w:cs="Times New Roman"/>
                <w:szCs w:val="24"/>
                <w:lang w:eastAsia="lt-LT"/>
              </w:rPr>
              <w:t>.</w:t>
            </w:r>
          </w:p>
        </w:tc>
        <w:tc>
          <w:tcPr>
            <w:tcW w:w="1589" w:type="dxa"/>
            <w:shd w:val="clear" w:color="auto" w:fill="auto"/>
          </w:tcPr>
          <w:p w14:paraId="0BF61AB5" w14:textId="77777777" w:rsidR="00BF5829" w:rsidRPr="00BF5829" w:rsidRDefault="00BF5829" w:rsidP="00BF5829">
            <w:pPr>
              <w:spacing w:after="0" w:line="240" w:lineRule="auto"/>
              <w:jc w:val="both"/>
              <w:rPr>
                <w:rFonts w:eastAsia="Times New Roman" w:cs="Times New Roman"/>
                <w:szCs w:val="24"/>
                <w:lang w:eastAsia="lt-LT"/>
              </w:rPr>
            </w:pPr>
            <w:r w:rsidRPr="00BF5829">
              <w:rPr>
                <w:rFonts w:eastAsia="Times New Roman" w:cs="Times New Roman"/>
                <w:szCs w:val="24"/>
                <w:lang w:eastAsia="lt-LT"/>
              </w:rPr>
              <w:t>Giedraičių mstl.</w:t>
            </w:r>
          </w:p>
        </w:tc>
        <w:tc>
          <w:tcPr>
            <w:tcW w:w="1145" w:type="dxa"/>
            <w:shd w:val="clear" w:color="auto" w:fill="auto"/>
          </w:tcPr>
          <w:p w14:paraId="7B6B54D0"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562</w:t>
            </w:r>
          </w:p>
        </w:tc>
        <w:tc>
          <w:tcPr>
            <w:tcW w:w="1123" w:type="dxa"/>
            <w:shd w:val="clear" w:color="auto" w:fill="auto"/>
          </w:tcPr>
          <w:p w14:paraId="5FA19F34"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498</w:t>
            </w:r>
          </w:p>
        </w:tc>
        <w:tc>
          <w:tcPr>
            <w:tcW w:w="1418" w:type="dxa"/>
            <w:shd w:val="clear" w:color="auto" w:fill="auto"/>
          </w:tcPr>
          <w:p w14:paraId="5665809B"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64(11,38)</w:t>
            </w:r>
          </w:p>
        </w:tc>
        <w:tc>
          <w:tcPr>
            <w:tcW w:w="1275" w:type="dxa"/>
            <w:shd w:val="clear" w:color="auto" w:fill="auto"/>
          </w:tcPr>
          <w:p w14:paraId="0F0397AC"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422</w:t>
            </w:r>
          </w:p>
        </w:tc>
        <w:tc>
          <w:tcPr>
            <w:tcW w:w="993" w:type="dxa"/>
            <w:shd w:val="clear" w:color="auto" w:fill="auto"/>
          </w:tcPr>
          <w:p w14:paraId="17DE6167"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396</w:t>
            </w:r>
          </w:p>
        </w:tc>
        <w:tc>
          <w:tcPr>
            <w:tcW w:w="1487" w:type="dxa"/>
            <w:shd w:val="clear" w:color="auto" w:fill="auto"/>
          </w:tcPr>
          <w:p w14:paraId="494B5D92"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26(6,12)</w:t>
            </w:r>
          </w:p>
        </w:tc>
      </w:tr>
      <w:tr w:rsidR="00BF5829" w:rsidRPr="00BF5829" w14:paraId="60B9FB4F" w14:textId="77777777" w:rsidTr="00C60C9F">
        <w:trPr>
          <w:trHeight w:val="284"/>
        </w:trPr>
        <w:tc>
          <w:tcPr>
            <w:tcW w:w="533" w:type="dxa"/>
            <w:shd w:val="clear" w:color="auto" w:fill="auto"/>
          </w:tcPr>
          <w:p w14:paraId="32231611" w14:textId="72956576"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w:t>
            </w:r>
            <w:r w:rsidR="00C60C9F">
              <w:rPr>
                <w:rFonts w:eastAsia="Times New Roman" w:cs="Times New Roman"/>
                <w:szCs w:val="24"/>
                <w:lang w:eastAsia="lt-LT"/>
              </w:rPr>
              <w:t>.</w:t>
            </w:r>
          </w:p>
        </w:tc>
        <w:tc>
          <w:tcPr>
            <w:tcW w:w="1589" w:type="dxa"/>
            <w:shd w:val="clear" w:color="auto" w:fill="auto"/>
          </w:tcPr>
          <w:p w14:paraId="07124CF1" w14:textId="77777777" w:rsidR="00BF5829" w:rsidRPr="00BF5829" w:rsidRDefault="00BF5829" w:rsidP="00BF5829">
            <w:pPr>
              <w:spacing w:after="0" w:line="240" w:lineRule="auto"/>
              <w:jc w:val="both"/>
              <w:rPr>
                <w:rFonts w:eastAsia="Times New Roman" w:cs="Times New Roman"/>
                <w:szCs w:val="24"/>
                <w:lang w:eastAsia="lt-LT"/>
              </w:rPr>
            </w:pPr>
            <w:r w:rsidRPr="00BF5829">
              <w:rPr>
                <w:rFonts w:eastAsia="Times New Roman" w:cs="Times New Roman"/>
                <w:szCs w:val="24"/>
                <w:lang w:eastAsia="lt-LT"/>
              </w:rPr>
              <w:t>Naujasodžio gyv.</w:t>
            </w:r>
          </w:p>
        </w:tc>
        <w:tc>
          <w:tcPr>
            <w:tcW w:w="1145" w:type="dxa"/>
            <w:shd w:val="clear" w:color="auto" w:fill="auto"/>
          </w:tcPr>
          <w:p w14:paraId="641E66F5"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474</w:t>
            </w:r>
          </w:p>
        </w:tc>
        <w:tc>
          <w:tcPr>
            <w:tcW w:w="1123" w:type="dxa"/>
            <w:shd w:val="clear" w:color="auto" w:fill="auto"/>
          </w:tcPr>
          <w:p w14:paraId="7D60A1B0"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354</w:t>
            </w:r>
          </w:p>
        </w:tc>
        <w:tc>
          <w:tcPr>
            <w:tcW w:w="1418" w:type="dxa"/>
            <w:shd w:val="clear" w:color="auto" w:fill="auto"/>
          </w:tcPr>
          <w:p w14:paraId="7F27D139"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120(25,25)</w:t>
            </w:r>
          </w:p>
        </w:tc>
        <w:tc>
          <w:tcPr>
            <w:tcW w:w="1275" w:type="dxa"/>
            <w:shd w:val="clear" w:color="auto" w:fill="auto"/>
          </w:tcPr>
          <w:p w14:paraId="35927450"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377</w:t>
            </w:r>
          </w:p>
        </w:tc>
        <w:tc>
          <w:tcPr>
            <w:tcW w:w="993" w:type="dxa"/>
            <w:shd w:val="clear" w:color="auto" w:fill="auto"/>
          </w:tcPr>
          <w:p w14:paraId="4E84FD99"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284</w:t>
            </w:r>
          </w:p>
        </w:tc>
        <w:tc>
          <w:tcPr>
            <w:tcW w:w="1487" w:type="dxa"/>
            <w:shd w:val="clear" w:color="auto" w:fill="auto"/>
          </w:tcPr>
          <w:p w14:paraId="5F01BCEF"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94(24,85)</w:t>
            </w:r>
          </w:p>
        </w:tc>
      </w:tr>
      <w:tr w:rsidR="00BF5829" w:rsidRPr="00BF5829" w14:paraId="7C36D0E4" w14:textId="77777777" w:rsidTr="00C60C9F">
        <w:trPr>
          <w:trHeight w:val="284"/>
        </w:trPr>
        <w:tc>
          <w:tcPr>
            <w:tcW w:w="533" w:type="dxa"/>
            <w:shd w:val="clear" w:color="auto" w:fill="auto"/>
          </w:tcPr>
          <w:p w14:paraId="59EAE169" w14:textId="1FE7317B"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w:t>
            </w:r>
          </w:p>
        </w:tc>
        <w:tc>
          <w:tcPr>
            <w:tcW w:w="1589" w:type="dxa"/>
            <w:shd w:val="clear" w:color="auto" w:fill="auto"/>
          </w:tcPr>
          <w:p w14:paraId="22D65F93" w14:textId="3B489CD9" w:rsidR="00BF5829" w:rsidRPr="00BF5829" w:rsidRDefault="00BF5829" w:rsidP="00D7641D">
            <w:pPr>
              <w:spacing w:after="0" w:line="240" w:lineRule="auto"/>
              <w:rPr>
                <w:rFonts w:eastAsia="Times New Roman" w:cs="Times New Roman"/>
                <w:szCs w:val="24"/>
                <w:lang w:eastAsia="lt-LT"/>
              </w:rPr>
            </w:pPr>
            <w:r w:rsidRPr="00BF5829">
              <w:rPr>
                <w:rFonts w:eastAsia="Times New Roman" w:cs="Times New Roman"/>
                <w:szCs w:val="24"/>
                <w:lang w:eastAsia="lt-LT"/>
              </w:rPr>
              <w:t xml:space="preserve">Kitų </w:t>
            </w:r>
            <w:r w:rsidR="00D7641D">
              <w:rPr>
                <w:rFonts w:eastAsia="Times New Roman" w:cs="Times New Roman"/>
                <w:szCs w:val="24"/>
                <w:lang w:eastAsia="lt-LT"/>
              </w:rPr>
              <w:t>k</w:t>
            </w:r>
            <w:r w:rsidRPr="00BF5829">
              <w:rPr>
                <w:rFonts w:eastAsia="Times New Roman" w:cs="Times New Roman"/>
                <w:szCs w:val="24"/>
                <w:lang w:eastAsia="lt-LT"/>
              </w:rPr>
              <w:t>aimų katilinės</w:t>
            </w:r>
          </w:p>
        </w:tc>
        <w:tc>
          <w:tcPr>
            <w:tcW w:w="1145" w:type="dxa"/>
            <w:shd w:val="clear" w:color="auto" w:fill="auto"/>
          </w:tcPr>
          <w:p w14:paraId="151D497F" w14:textId="77777777" w:rsidR="00BF5829" w:rsidRPr="00BF5829" w:rsidRDefault="00BF5829" w:rsidP="00BF5829">
            <w:pPr>
              <w:spacing w:after="0" w:line="240" w:lineRule="auto"/>
              <w:jc w:val="center"/>
              <w:rPr>
                <w:rFonts w:eastAsia="Times New Roman" w:cs="Times New Roman"/>
                <w:szCs w:val="24"/>
                <w:lang w:eastAsia="lt-LT"/>
              </w:rPr>
            </w:pPr>
          </w:p>
          <w:p w14:paraId="1F993E5E"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765</w:t>
            </w:r>
          </w:p>
        </w:tc>
        <w:tc>
          <w:tcPr>
            <w:tcW w:w="1123" w:type="dxa"/>
            <w:shd w:val="clear" w:color="auto" w:fill="auto"/>
          </w:tcPr>
          <w:p w14:paraId="54FA5C96" w14:textId="77777777" w:rsidR="00BF5829" w:rsidRPr="00BF5829" w:rsidRDefault="00BF5829" w:rsidP="00BF5829">
            <w:pPr>
              <w:spacing w:after="0" w:line="240" w:lineRule="auto"/>
              <w:jc w:val="center"/>
              <w:rPr>
                <w:rFonts w:eastAsia="Times New Roman" w:cs="Times New Roman"/>
                <w:szCs w:val="24"/>
                <w:lang w:eastAsia="lt-LT"/>
              </w:rPr>
            </w:pPr>
          </w:p>
          <w:p w14:paraId="23BEC86D"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699</w:t>
            </w:r>
          </w:p>
        </w:tc>
        <w:tc>
          <w:tcPr>
            <w:tcW w:w="1418" w:type="dxa"/>
            <w:shd w:val="clear" w:color="auto" w:fill="auto"/>
          </w:tcPr>
          <w:p w14:paraId="691BC095" w14:textId="77777777" w:rsidR="00BF5829" w:rsidRPr="00BF5829" w:rsidRDefault="00BF5829" w:rsidP="00BF5829">
            <w:pPr>
              <w:spacing w:after="0" w:line="240" w:lineRule="auto"/>
              <w:jc w:val="center"/>
              <w:rPr>
                <w:rFonts w:eastAsia="Times New Roman" w:cs="Times New Roman"/>
                <w:szCs w:val="24"/>
                <w:lang w:eastAsia="lt-LT"/>
              </w:rPr>
            </w:pPr>
          </w:p>
          <w:p w14:paraId="68B7FCCD"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66(8,61)</w:t>
            </w:r>
          </w:p>
        </w:tc>
        <w:tc>
          <w:tcPr>
            <w:tcW w:w="1275" w:type="dxa"/>
            <w:shd w:val="clear" w:color="auto" w:fill="auto"/>
          </w:tcPr>
          <w:p w14:paraId="756A3B28" w14:textId="77777777" w:rsidR="00BF5829" w:rsidRPr="00BF5829" w:rsidRDefault="00BF5829" w:rsidP="00BF5829">
            <w:pPr>
              <w:spacing w:after="0" w:line="240" w:lineRule="auto"/>
              <w:jc w:val="center"/>
              <w:rPr>
                <w:rFonts w:eastAsia="Times New Roman" w:cs="Times New Roman"/>
                <w:szCs w:val="24"/>
                <w:lang w:eastAsia="lt-LT"/>
              </w:rPr>
            </w:pPr>
          </w:p>
          <w:p w14:paraId="076C62F3"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245</w:t>
            </w:r>
          </w:p>
        </w:tc>
        <w:tc>
          <w:tcPr>
            <w:tcW w:w="993" w:type="dxa"/>
            <w:shd w:val="clear" w:color="auto" w:fill="auto"/>
          </w:tcPr>
          <w:p w14:paraId="641CA9AA" w14:textId="77777777" w:rsidR="00BF5829" w:rsidRPr="00BF5829" w:rsidRDefault="00BF5829" w:rsidP="00BF5829">
            <w:pPr>
              <w:spacing w:after="0" w:line="240" w:lineRule="auto"/>
              <w:jc w:val="center"/>
              <w:rPr>
                <w:rFonts w:eastAsia="Times New Roman" w:cs="Times New Roman"/>
                <w:szCs w:val="24"/>
                <w:lang w:eastAsia="lt-LT"/>
              </w:rPr>
            </w:pPr>
          </w:p>
          <w:p w14:paraId="3AA5D119"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211</w:t>
            </w:r>
          </w:p>
        </w:tc>
        <w:tc>
          <w:tcPr>
            <w:tcW w:w="1487" w:type="dxa"/>
            <w:shd w:val="clear" w:color="auto" w:fill="auto"/>
          </w:tcPr>
          <w:p w14:paraId="06538CF8" w14:textId="77777777" w:rsidR="00BF5829" w:rsidRPr="00BF5829" w:rsidRDefault="00BF5829" w:rsidP="00BF5829">
            <w:pPr>
              <w:spacing w:after="0" w:line="240" w:lineRule="auto"/>
              <w:jc w:val="center"/>
              <w:rPr>
                <w:rFonts w:eastAsia="Times New Roman" w:cs="Times New Roman"/>
                <w:szCs w:val="24"/>
                <w:lang w:eastAsia="lt-LT"/>
              </w:rPr>
            </w:pPr>
          </w:p>
          <w:p w14:paraId="4E53B440"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34(13,88)</w:t>
            </w:r>
          </w:p>
        </w:tc>
      </w:tr>
      <w:tr w:rsidR="00BF5829" w:rsidRPr="00BF5829" w14:paraId="27F81206" w14:textId="77777777" w:rsidTr="00C60C9F">
        <w:trPr>
          <w:trHeight w:val="284"/>
        </w:trPr>
        <w:tc>
          <w:tcPr>
            <w:tcW w:w="533" w:type="dxa"/>
            <w:shd w:val="clear" w:color="auto" w:fill="auto"/>
          </w:tcPr>
          <w:p w14:paraId="5DF8AC45" w14:textId="77777777" w:rsidR="00BF5829" w:rsidRPr="00BF5829" w:rsidRDefault="00BF5829" w:rsidP="00BF5829">
            <w:pPr>
              <w:spacing w:after="0" w:line="240" w:lineRule="auto"/>
              <w:jc w:val="center"/>
              <w:rPr>
                <w:rFonts w:eastAsia="Times New Roman" w:cs="Times New Roman"/>
                <w:szCs w:val="24"/>
                <w:lang w:eastAsia="lt-LT"/>
              </w:rPr>
            </w:pPr>
          </w:p>
        </w:tc>
        <w:tc>
          <w:tcPr>
            <w:tcW w:w="1589" w:type="dxa"/>
            <w:shd w:val="clear" w:color="auto" w:fill="auto"/>
          </w:tcPr>
          <w:p w14:paraId="27F5AD35" w14:textId="77777777" w:rsidR="00BF5829" w:rsidRPr="00BF5829" w:rsidRDefault="00BF5829" w:rsidP="00D7641D">
            <w:pPr>
              <w:spacing w:after="0" w:line="240" w:lineRule="auto"/>
              <w:jc w:val="right"/>
              <w:rPr>
                <w:rFonts w:eastAsia="Times New Roman" w:cs="Times New Roman"/>
                <w:szCs w:val="24"/>
                <w:lang w:eastAsia="lt-LT"/>
              </w:rPr>
            </w:pPr>
            <w:r w:rsidRPr="00BF5829">
              <w:rPr>
                <w:rFonts w:eastAsia="Times New Roman" w:cs="Times New Roman"/>
                <w:szCs w:val="24"/>
                <w:lang w:eastAsia="lt-LT"/>
              </w:rPr>
              <w:t>Iš viso</w:t>
            </w:r>
          </w:p>
        </w:tc>
        <w:tc>
          <w:tcPr>
            <w:tcW w:w="1145" w:type="dxa"/>
            <w:shd w:val="clear" w:color="auto" w:fill="auto"/>
          </w:tcPr>
          <w:p w14:paraId="17029170"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25698</w:t>
            </w:r>
          </w:p>
        </w:tc>
        <w:tc>
          <w:tcPr>
            <w:tcW w:w="1123" w:type="dxa"/>
            <w:shd w:val="clear" w:color="auto" w:fill="auto"/>
          </w:tcPr>
          <w:p w14:paraId="58923E97"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21199</w:t>
            </w:r>
          </w:p>
        </w:tc>
        <w:tc>
          <w:tcPr>
            <w:tcW w:w="1418" w:type="dxa"/>
            <w:shd w:val="clear" w:color="auto" w:fill="auto"/>
          </w:tcPr>
          <w:p w14:paraId="7D781CF0"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4499(17,50)</w:t>
            </w:r>
          </w:p>
        </w:tc>
        <w:tc>
          <w:tcPr>
            <w:tcW w:w="1275" w:type="dxa"/>
            <w:shd w:val="clear" w:color="auto" w:fill="auto"/>
          </w:tcPr>
          <w:p w14:paraId="03FB2D96"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20686</w:t>
            </w:r>
          </w:p>
        </w:tc>
        <w:tc>
          <w:tcPr>
            <w:tcW w:w="993" w:type="dxa"/>
            <w:shd w:val="clear" w:color="auto" w:fill="auto"/>
          </w:tcPr>
          <w:p w14:paraId="5610737C"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17082</w:t>
            </w:r>
          </w:p>
        </w:tc>
        <w:tc>
          <w:tcPr>
            <w:tcW w:w="1487" w:type="dxa"/>
            <w:shd w:val="clear" w:color="auto" w:fill="auto"/>
          </w:tcPr>
          <w:p w14:paraId="502B4B64"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3604(17,42)</w:t>
            </w:r>
          </w:p>
        </w:tc>
      </w:tr>
    </w:tbl>
    <w:p w14:paraId="72D829B9" w14:textId="77777777" w:rsidR="00BF5829" w:rsidRPr="00BF5829" w:rsidRDefault="00BF5829" w:rsidP="00BF5829">
      <w:pPr>
        <w:spacing w:after="0" w:line="276" w:lineRule="auto"/>
        <w:ind w:firstLine="1296"/>
        <w:jc w:val="both"/>
        <w:rPr>
          <w:rFonts w:eastAsia="Times New Roman" w:cs="Times New Roman"/>
          <w:szCs w:val="24"/>
          <w:lang w:eastAsia="lt-LT"/>
        </w:rPr>
      </w:pPr>
    </w:p>
    <w:p w14:paraId="69C58B3A"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Iš lentelės duomenų matome  praėjusiais metais bendra šilumos gamyba padidėjo apie  24,2%, pardavimas – 21,4%, šilumos nuostoliai lyginant su ankstesniais metais didesni 0,08%.     </w:t>
      </w:r>
    </w:p>
    <w:p w14:paraId="5A7B14FF"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 Kitos veiklos pajamos sudarė 131 856 Eur, šios veiklos sąnaudos – 2 916 eurų, šios veiklos pelnas sudaro 128 940 Eur. Kitos veiklos pajamas sudaro: turto nuomos pajamos – 348 Eur, metalo laužo pardavimo pajamos - 120 Eur, pajamos iš apyvartinių taršos leidimų (ATL) pardavimo – 130 530 Eur, kitos nepaminėtos pajamos – 858 Eur. Sąnaudas sudaro: sąnaudos susijusios su ATL  – 1 951 Eur, šilumos mazgų elektros sąnaudos – 965 Eur.</w:t>
      </w:r>
    </w:p>
    <w:p w14:paraId="3EE16E2D"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Finansinės – investicinės veiklos pajamos – 3 734 eurai, tame skaičiuje 5 % palūkanų pajamos – 2 342 Eur, delspinigių pajamos – 551 Eur, kitos pajamos 841 eurų. Sąnaudos  – 567 Eur. Šios veiklos pelnas  3 167 Eur.</w:t>
      </w:r>
    </w:p>
    <w:p w14:paraId="694C91A2" w14:textId="77777777"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Įmonės bendrosios ir administracinės sąnaudos 2021 metais sudarė 179 653 Eur.</w:t>
      </w:r>
    </w:p>
    <w:p w14:paraId="397BD329" w14:textId="77777777" w:rsidR="00BF5829" w:rsidRPr="00BF5829" w:rsidRDefault="00BF5829" w:rsidP="00BF5829">
      <w:pPr>
        <w:spacing w:after="0" w:line="240" w:lineRule="auto"/>
        <w:ind w:firstLine="1296"/>
        <w:jc w:val="both"/>
        <w:rPr>
          <w:rFonts w:eastAsia="Times New Roman" w:cs="Times New Roman"/>
          <w:szCs w:val="24"/>
          <w:lang w:eastAsia="lt-LT"/>
        </w:rPr>
      </w:pPr>
    </w:p>
    <w:p w14:paraId="1BA8C253" w14:textId="77777777" w:rsidR="00C60C9F"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  </w:t>
      </w:r>
    </w:p>
    <w:p w14:paraId="3C18F0D1" w14:textId="77777777" w:rsidR="00C60C9F" w:rsidRDefault="00C60C9F" w:rsidP="00BF5829">
      <w:pPr>
        <w:spacing w:after="0" w:line="240" w:lineRule="auto"/>
        <w:ind w:firstLine="1296"/>
        <w:jc w:val="both"/>
        <w:rPr>
          <w:rFonts w:eastAsia="Times New Roman" w:cs="Times New Roman"/>
          <w:szCs w:val="24"/>
          <w:lang w:eastAsia="lt-LT"/>
        </w:rPr>
      </w:pPr>
    </w:p>
    <w:p w14:paraId="2DE127F8" w14:textId="77777777" w:rsidR="00C60C9F" w:rsidRDefault="00C60C9F" w:rsidP="00BF5829">
      <w:pPr>
        <w:spacing w:after="0" w:line="240" w:lineRule="auto"/>
        <w:ind w:firstLine="1296"/>
        <w:jc w:val="both"/>
        <w:rPr>
          <w:rFonts w:eastAsia="Times New Roman" w:cs="Times New Roman"/>
          <w:szCs w:val="24"/>
          <w:lang w:eastAsia="lt-LT"/>
        </w:rPr>
      </w:pPr>
    </w:p>
    <w:p w14:paraId="5E60A788" w14:textId="23DB448A" w:rsidR="00BF5829" w:rsidRPr="00BF5829" w:rsidRDefault="00BF5829" w:rsidP="00BF5829">
      <w:pPr>
        <w:spacing w:after="0" w:line="240" w:lineRule="auto"/>
        <w:ind w:firstLine="1296"/>
        <w:jc w:val="both"/>
        <w:rPr>
          <w:rFonts w:eastAsia="Times New Roman" w:cs="Times New Roman"/>
          <w:szCs w:val="24"/>
          <w:lang w:eastAsia="lt-LT"/>
        </w:rPr>
      </w:pPr>
      <w:r w:rsidRPr="00BF5829">
        <w:rPr>
          <w:rFonts w:eastAsia="Times New Roman" w:cs="Times New Roman"/>
          <w:szCs w:val="24"/>
          <w:lang w:eastAsia="lt-LT"/>
        </w:rPr>
        <w:lastRenderedPageBreak/>
        <w:t xml:space="preserve"> TIEKIAMOS ŠILUMOS KAINOS ANALIZĖ </w:t>
      </w:r>
    </w:p>
    <w:p w14:paraId="3D07EBDE" w14:textId="77777777" w:rsidR="00BF5829" w:rsidRPr="00BF5829" w:rsidRDefault="00BF5829" w:rsidP="00BF5829">
      <w:pPr>
        <w:spacing w:after="0" w:line="240" w:lineRule="auto"/>
        <w:jc w:val="both"/>
        <w:rPr>
          <w:rFonts w:eastAsia="Times New Roman" w:cs="Times New Roman"/>
          <w:szCs w:val="24"/>
          <w:lang w:eastAsia="lt-LT"/>
        </w:rPr>
      </w:pPr>
    </w:p>
    <w:p w14:paraId="73F066DB"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Pagrindinių bendrovės gamybos produktų - šilumos ir karšto vandens kaina (tarifas) perskaičiuojama kas mėnesį, kurią sudaro pastovi ir kintama kainos dedamosios. Valstybinė energetikos reguliavimo tarnyba 2021 m. liepos 02 d. posėdyje nustatė bazines šilumos ir karšto vandens kainų dedamąsias 3 metų laikotarpiui, iki 2024 m. liepos 31 d. Kiekvienais metais kaina perskaičiuojama pagal koregavimo koeficientus. Kintamoji kainos dalis perskaičiuojama kiekvieną mėnesį, įvedant vidutinę pirkto kuro, prieš paskutinį skaičiuojamąjį mėnesį, kainą. Dėl išaugusių kuro kainų, lyginant su ankstesniais metais, šilumos kaina padidėjo 28,9 %.</w:t>
      </w:r>
    </w:p>
    <w:p w14:paraId="68A6DD23" w14:textId="77777777" w:rsidR="00BF5829" w:rsidRPr="00BF5829" w:rsidRDefault="00BF5829" w:rsidP="00BF5829">
      <w:pPr>
        <w:spacing w:after="0" w:line="276" w:lineRule="auto"/>
        <w:ind w:firstLine="1296"/>
        <w:jc w:val="both"/>
        <w:rPr>
          <w:rFonts w:eastAsia="Times New Roman" w:cs="Times New Roman"/>
          <w:szCs w:val="24"/>
          <w:lang w:eastAsia="lt-LT"/>
        </w:rPr>
      </w:pPr>
    </w:p>
    <w:p w14:paraId="647E7209" w14:textId="55D09C89" w:rsidR="00BF5829" w:rsidRPr="00BF5829" w:rsidRDefault="00BF5829" w:rsidP="00BF5829">
      <w:pPr>
        <w:spacing w:after="0" w:line="276" w:lineRule="auto"/>
        <w:ind w:firstLine="1296"/>
        <w:jc w:val="both"/>
        <w:rPr>
          <w:rFonts w:eastAsia="Times New Roman" w:cs="Times New Roman"/>
          <w:noProof/>
          <w:szCs w:val="24"/>
          <w:lang w:eastAsia="lt-LT"/>
        </w:rPr>
      </w:pPr>
      <w:r w:rsidRPr="00BF5829">
        <w:rPr>
          <w:rFonts w:eastAsia="Times New Roman" w:cs="Times New Roman"/>
          <w:noProof/>
          <w:szCs w:val="24"/>
          <w:lang w:eastAsia="lt-LT"/>
        </w:rPr>
        <w:drawing>
          <wp:inline distT="0" distB="0" distL="0" distR="0" wp14:anchorId="4C4D2181" wp14:editId="13664779">
            <wp:extent cx="4581525" cy="2752725"/>
            <wp:effectExtent l="0" t="0" r="0" b="0"/>
            <wp:docPr id="8" name="Diagra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E9B9CE" w14:textId="77777777" w:rsidR="00BF5829" w:rsidRPr="00BF5829" w:rsidRDefault="00BF5829" w:rsidP="00BF5829">
      <w:pPr>
        <w:spacing w:after="0" w:line="276" w:lineRule="auto"/>
        <w:ind w:firstLine="1296"/>
        <w:jc w:val="both"/>
        <w:rPr>
          <w:rFonts w:eastAsia="Times New Roman" w:cs="Times New Roman"/>
          <w:noProof/>
          <w:szCs w:val="24"/>
          <w:lang w:eastAsia="lt-LT"/>
        </w:rPr>
      </w:pPr>
    </w:p>
    <w:p w14:paraId="5E89FB4F" w14:textId="77777777" w:rsidR="00BF5829" w:rsidRPr="00BF5829" w:rsidRDefault="00BF5829" w:rsidP="00BF5829">
      <w:pPr>
        <w:spacing w:after="0" w:line="276" w:lineRule="auto"/>
        <w:ind w:firstLine="1296"/>
        <w:jc w:val="both"/>
        <w:rPr>
          <w:rFonts w:eastAsia="Times New Roman" w:cs="Times New Roman"/>
          <w:szCs w:val="24"/>
          <w:lang w:eastAsia="lt-LT"/>
        </w:rPr>
      </w:pPr>
    </w:p>
    <w:p w14:paraId="6E7AFFFB"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 Šilumos kaina 2020 metų gruodžio mėn. buvo 4,94 ct/kWh be PVM, tai šių metų t. y. 2021 gruodžio mėn. – 6,37 ct/kWh be PVM. Priklausomai nuo šilumos ir šalto vandens kainos, kas mėnesį keitėsi ir  karšto vandens kainos. Praėjusių metų gruodžio mėn. karšto vandens 1 m3 gyventojams kainavo 7,28 Eur su PVM, kitiems vartotojams – 8,08Eur .2021 m gruodį-  karšto vandens gyventojams kainavo 7,77 Eur su PVM, kitiems vartotojams – 8,63 Eur. </w:t>
      </w:r>
    </w:p>
    <w:p w14:paraId="7FBB2ACE"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2022- 2023 metų šilumos kainai didžiausią įtaką turės brangstantis kuras ir didėjančios kitų prekių ir paslaugų kainos. Planuojant ateities šilumos kainas būtina atsižvelgti ir į tai, kad nuo 2021 m., Europos komisijos sprendimu, dėl sumažėjusios šilumos gamybos ir beveik 100 % biokuro naudojimo, įmonei UAB „Molėtų šiluma“ Apyvartiniai taršos leidimai skiriami nebus.</w:t>
      </w:r>
    </w:p>
    <w:p w14:paraId="4A660CF5" w14:textId="77777777" w:rsidR="00BF5829" w:rsidRPr="00BF5829" w:rsidRDefault="00BF5829" w:rsidP="00BF5829">
      <w:pPr>
        <w:spacing w:after="0" w:line="276" w:lineRule="auto"/>
        <w:ind w:firstLine="1296"/>
        <w:jc w:val="both"/>
        <w:rPr>
          <w:rFonts w:eastAsia="Times New Roman" w:cs="Times New Roman"/>
          <w:szCs w:val="24"/>
          <w:lang w:eastAsia="lt-LT"/>
        </w:rPr>
      </w:pPr>
    </w:p>
    <w:p w14:paraId="480BF10A"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2015-2021 m faktinių ir 2022-2023 m planinių, tiekiamos šilumos vidutinių kainų diagrama.</w:t>
      </w:r>
    </w:p>
    <w:p w14:paraId="0D2AE4E7" w14:textId="44394F4C"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noProof/>
          <w:szCs w:val="24"/>
          <w:lang w:eastAsia="lt-LT"/>
        </w:rPr>
        <w:lastRenderedPageBreak/>
        <w:drawing>
          <wp:inline distT="0" distB="0" distL="0" distR="0" wp14:anchorId="460B22C9" wp14:editId="05F28732">
            <wp:extent cx="5419725" cy="2781300"/>
            <wp:effectExtent l="0" t="0" r="0" b="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9C2458" w14:textId="77777777" w:rsidR="00BF5829" w:rsidRPr="00BF5829" w:rsidRDefault="00BF5829" w:rsidP="00BF5829">
      <w:pPr>
        <w:spacing w:after="0" w:line="276" w:lineRule="auto"/>
        <w:jc w:val="both"/>
        <w:rPr>
          <w:rFonts w:eastAsia="Times New Roman" w:cs="Times New Roman"/>
          <w:szCs w:val="24"/>
          <w:lang w:eastAsia="lt-LT"/>
        </w:rPr>
      </w:pPr>
    </w:p>
    <w:p w14:paraId="1E2B272D" w14:textId="77777777"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szCs w:val="24"/>
          <w:lang w:eastAsia="lt-LT"/>
        </w:rPr>
        <w:tab/>
        <w:t>2021 m. gruodžio 31 d. šilumos vartotojų (gyventojų)  įsiskolinimas, su priskaitymu už gruodžio mėnesį, sudarė 167943 Eur. Per 2021 metus į teismą nebuvo perduota nemokių šilumos vartotojų (2020 m. buvo perduota 10 ), priteista skola 2020 m. sudarė 5009,27 Eur. Nemokių šilumos vartotojų (gyventojų) 2021 m. gruodžio 31 d. skola sudaro 15654 Eur. Per 2021 metus pagal teismo sprendimus išieškota 12580 Eur skolos ir 480 Eur delspinigių. Iš viso 2021 m. gruodžio 31 d. yra vykdomos 42 teisminės bylos 25 vartotojui, išieškoma suma sudaro 18903 Eur. Metų pabaigoje abejotinos skolos sudaro 7603 Eur, tai vartotojų priteistos skolos, negrąžinamos daugiau kaip 3 metai.</w:t>
      </w:r>
    </w:p>
    <w:p w14:paraId="788AAFB4" w14:textId="77777777" w:rsidR="00BF5829" w:rsidRPr="00BF5829" w:rsidRDefault="00BF5829" w:rsidP="00BF5829">
      <w:pPr>
        <w:spacing w:after="0" w:line="276" w:lineRule="auto"/>
        <w:jc w:val="both"/>
        <w:rPr>
          <w:rFonts w:eastAsia="Times New Roman" w:cs="Times New Roman"/>
          <w:szCs w:val="24"/>
          <w:lang w:eastAsia="lt-LT"/>
        </w:rPr>
      </w:pPr>
      <w:r w:rsidRPr="00BF5829">
        <w:rPr>
          <w:rFonts w:eastAsia="Times New Roman" w:cs="Times New Roman"/>
          <w:szCs w:val="24"/>
          <w:lang w:eastAsia="lt-LT"/>
        </w:rPr>
        <w:t xml:space="preserve">                   </w:t>
      </w:r>
    </w:p>
    <w:p w14:paraId="7B837BBB" w14:textId="2CB3F57E" w:rsidR="00BF5829" w:rsidRPr="00BF5829" w:rsidRDefault="00BF5829" w:rsidP="00BF5829">
      <w:pPr>
        <w:spacing w:after="0" w:line="276" w:lineRule="auto"/>
        <w:jc w:val="center"/>
        <w:rPr>
          <w:rFonts w:eastAsia="Times New Roman" w:cs="Times New Roman"/>
          <w:szCs w:val="24"/>
          <w:lang w:eastAsia="lt-LT"/>
        </w:rPr>
      </w:pPr>
      <w:r w:rsidRPr="00BF5829">
        <w:rPr>
          <w:rFonts w:eastAsia="Times New Roman" w:cs="Times New Roman"/>
          <w:szCs w:val="24"/>
          <w:lang w:eastAsia="lt-LT"/>
        </w:rPr>
        <w:t>PAGRINDINĖS 2021 M. ATLIKTOS IR PLANUOJAMOS INVESTICIJOS</w:t>
      </w:r>
    </w:p>
    <w:p w14:paraId="7E2EB223" w14:textId="77777777" w:rsidR="00BF5829" w:rsidRPr="00BF5829" w:rsidRDefault="00BF5829" w:rsidP="00BF5829">
      <w:pPr>
        <w:spacing w:after="0" w:line="276" w:lineRule="auto"/>
        <w:jc w:val="both"/>
        <w:rPr>
          <w:rFonts w:eastAsia="Times New Roman" w:cs="Times New Roman"/>
          <w:szCs w:val="24"/>
          <w:lang w:eastAsia="lt-LT"/>
        </w:rPr>
      </w:pPr>
    </w:p>
    <w:p w14:paraId="6074D6A2"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b/>
          <w:szCs w:val="24"/>
          <w:lang w:eastAsia="lt-LT"/>
        </w:rPr>
        <w:t>Investicijos atliktos bendrovėje per 2021 metus</w:t>
      </w:r>
      <w:r w:rsidRPr="00BF5829">
        <w:rPr>
          <w:rFonts w:eastAsia="Times New Roman" w:cs="Times New Roman"/>
          <w:szCs w:val="24"/>
          <w:lang w:eastAsia="lt-LT"/>
        </w:rPr>
        <w:t xml:space="preserve">: </w:t>
      </w:r>
    </w:p>
    <w:p w14:paraId="7D5AF0AC"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Suginčių kaimo mokyklos katilinėje įrengtas 200kW galios granulėmis kūrenamas katilas- investicijos vertė 35,5  tūkst. Eur.</w:t>
      </w:r>
    </w:p>
    <w:p w14:paraId="24CFDEF0"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Atlikti šilumos tinklų Kauno ir Ažubalių g. rekonstrukcijos darbai – investicijos vertė 22,5 tūkst. Eur.</w:t>
      </w:r>
    </w:p>
    <w:p w14:paraId="55A858C1"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 Naujai prijungtiems šilumos vartotojams ir vartotojams, kurių šilumos apskaitos prietaisai nepraėjo patikros, buvo nupirkti nauji šilumos skaitikliai-  investicijų vertė 4 tūkst. Eur. </w:t>
      </w:r>
    </w:p>
    <w:p w14:paraId="3661CD77"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Molėtų katininėje pagamintos šilumos apskaitai įrengtas naujas šilumos skaitiklis – investicijos vertė 2,5 tūkst. Eur.</w:t>
      </w:r>
    </w:p>
    <w:p w14:paraId="6114108A"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Siekiant užtikrinti patikimą ir ekonomišką biokuro tiekimą į katilus ir saugų biokuro sandėlių formavimo darbą, 2021 m. buvo nupirktas naujas teleskopinis krautuvas Bobcat –investicijos vertė 88,3 tūkst. Eur.</w:t>
      </w:r>
    </w:p>
    <w:p w14:paraId="59CB74D1"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Nutiesti nauji šilumos tiekimo tinklai į renovuojamą pastatą Statybininkų g. 6 Molėtuose - investicijos vertė 20,5 tūkst. Eur.</w:t>
      </w:r>
    </w:p>
    <w:p w14:paraId="6D4D6B56"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Nutiesti nauji šilumos tiekimo tinklai į naujai statomą viešbutį Ąžuolų g. 8 Molėtuose - investicijos vertė 5,3  tūkst. Eur.</w:t>
      </w:r>
    </w:p>
    <w:p w14:paraId="4E1BB448"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  - Atliktas saulės fotovoltinės elektrinės įrengimo darbų pirkimas ir pasirašyta rangos sutartis. Rangos darbų Sutarties vertė - 235,71 tūkst. Eur (be PVM) .</w:t>
      </w:r>
    </w:p>
    <w:p w14:paraId="17E019AE"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 Molėtų miesto katilinėje atlikta kondensacinio ekonomaizerio maitinimo bloko ir valdymo pulto kapitalinis remontas ir dūmsiurbės remonto darbai. </w:t>
      </w:r>
    </w:p>
    <w:p w14:paraId="0B45F4CB"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lastRenderedPageBreak/>
        <w:t xml:space="preserve">- Molėtų katilinėje atlikti vidaus šalto vandentiekio ir chemiškai valyto vandens vamzdynų remontai.   </w:t>
      </w:r>
    </w:p>
    <w:p w14:paraId="15CCB54A"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Pasibaigus 2021-2022 m. šildymo sezonui bus atliekami einamieji vandens šildymo katilų kuro padavimo sistemų ir kitų katilinės įrenginių remontai. Konkretūs darbai ir apimtys bus nustatyti pasibaigus šildymo sezonui, atlikus katilinių apžiūrą. Bus atliekami šilumos tinklų ir šilumos kamerose įrengtos uždaromosios armatūros einamieji remontai ir defektų, paaiškėjusių po hidraulinius bandymų, šalinimai. </w:t>
      </w:r>
    </w:p>
    <w:p w14:paraId="69538B6E"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b/>
          <w:szCs w:val="24"/>
          <w:lang w:eastAsia="lt-LT"/>
        </w:rPr>
        <w:t>Ateinančiais 2022 metais planuojame investuoti</w:t>
      </w:r>
      <w:r w:rsidRPr="00BF5829">
        <w:rPr>
          <w:rFonts w:eastAsia="Times New Roman" w:cs="Times New Roman"/>
          <w:szCs w:val="24"/>
          <w:lang w:eastAsia="lt-LT"/>
        </w:rPr>
        <w:t>:</w:t>
      </w:r>
    </w:p>
    <w:p w14:paraId="4518F9F7"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planuojama nutiesti naujus šilumos tinklus į statomą Teltonikos technologijų centro pastatą Paluokesos g-vė 11 Molėtuose;</w:t>
      </w:r>
    </w:p>
    <w:p w14:paraId="6A3A4DFF"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 planuojama nutiesti naujus šilumos tinklus į renovuojamą pastatą Melioratorių g. 2B  Molėtuose. Viso, naujų šilumos vartotojų prijungimui prie miesto šilumos tinklų planuojama investuoti apie 300 tūkst. Eur; </w:t>
      </w:r>
    </w:p>
    <w:p w14:paraId="59CF2499"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planuojamas šiluminių  trasų, kuriomis šiluma tiekiama į UAB „Molėtų švara“ ir Molėtų RVK patalpas Vilniaus gatvėje,  Apeikytės gatvės ir Liepų g namo Nr. 3- ŠK 2-1, remontas;</w:t>
      </w:r>
    </w:p>
    <w:p w14:paraId="7ABBF02C"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 kaip ir kiekvienais metais sugedusius arba neatitinkančius metrologijos reikalavimų šilumos apskaitos skaitiklius keisime naujais. Naujų šilumos apskaitos prietaisų įrengimui numatoma skirti apie 2 tūkst. eurų.        </w:t>
      </w:r>
    </w:p>
    <w:p w14:paraId="16F9CC16" w14:textId="77777777" w:rsidR="00BF5829" w:rsidRPr="00BF5829" w:rsidRDefault="00BF5829" w:rsidP="00BF5829">
      <w:pPr>
        <w:spacing w:after="0" w:line="276" w:lineRule="auto"/>
        <w:ind w:firstLine="720"/>
        <w:jc w:val="both"/>
        <w:rPr>
          <w:rFonts w:eastAsia="Times New Roman" w:cs="Times New Roman"/>
          <w:szCs w:val="24"/>
          <w:lang w:eastAsia="lt-LT"/>
        </w:rPr>
      </w:pPr>
      <w:r w:rsidRPr="00BF5829">
        <w:rPr>
          <w:rFonts w:eastAsia="Times New Roman" w:cs="Times New Roman"/>
          <w:szCs w:val="24"/>
          <w:lang w:eastAsia="lt-LT"/>
        </w:rPr>
        <w:t xml:space="preserve">      </w:t>
      </w:r>
    </w:p>
    <w:p w14:paraId="08172477" w14:textId="77777777" w:rsidR="00BF5829" w:rsidRPr="00BF5829" w:rsidRDefault="00BF5829" w:rsidP="00BF5829">
      <w:pPr>
        <w:spacing w:after="0" w:line="276" w:lineRule="auto"/>
        <w:jc w:val="center"/>
        <w:rPr>
          <w:rFonts w:eastAsia="Times New Roman" w:cs="Times New Roman"/>
          <w:szCs w:val="24"/>
          <w:lang w:eastAsia="lt-LT"/>
        </w:rPr>
      </w:pPr>
      <w:r w:rsidRPr="00BF5829">
        <w:rPr>
          <w:rFonts w:eastAsia="Times New Roman" w:cs="Times New Roman"/>
          <w:szCs w:val="24"/>
          <w:lang w:eastAsia="lt-LT"/>
        </w:rPr>
        <w:t>LŪKESČIŲ RAŠTE NUSTATYTŲ VEIKLOS VERTINIMO RODIKLIŲ ĮGYVENDINIMAS</w:t>
      </w:r>
    </w:p>
    <w:p w14:paraId="7ADE8CBE" w14:textId="77777777" w:rsidR="00BF5829" w:rsidRPr="00BF5829" w:rsidRDefault="00BF5829" w:rsidP="00BF5829">
      <w:pPr>
        <w:spacing w:after="0" w:line="360" w:lineRule="atLeast"/>
        <w:ind w:firstLine="1296"/>
        <w:jc w:val="both"/>
        <w:rPr>
          <w:rFonts w:eastAsia="MS Mincho" w:cs="Times New Roman"/>
          <w:color w:val="000000"/>
          <w:szCs w:val="24"/>
          <w:lang w:eastAsia="lt-LT"/>
        </w:rPr>
      </w:pPr>
      <w:r w:rsidRPr="00BF5829">
        <w:rPr>
          <w:rFonts w:eastAsia="MS Mincho" w:cs="Times New Roman"/>
          <w:color w:val="000000"/>
          <w:szCs w:val="24"/>
          <w:lang w:eastAsia="lt-LT"/>
        </w:rPr>
        <w:t>Bendrovė, užtikrindama akcininkų interesus, savo veiklą planuoja atsižvelgdama į 2021 m. gegužės 26 d. pateiktame lūkesčių rašte iškeltus tikslus ir nustatytus uždavinius.</w:t>
      </w:r>
      <w:r w:rsidRPr="00BF5829">
        <w:rPr>
          <w:rFonts w:eastAsia="Times New Roman" w:cs="Times New Roman"/>
          <w:szCs w:val="24"/>
          <w:lang w:eastAsia="lt-LT"/>
        </w:rPr>
        <w:t xml:space="preserve"> Siekiant įvykdyti pagrindinio akcininko lūkesčius ir iškeltus tikslus, buvo peržiūrėtas, 2019 m. parengtas,  ilgalaikis 2019-2023 m. UAB „Molėtų šiluma“ strateginis veiklos planas. </w:t>
      </w:r>
    </w:p>
    <w:p w14:paraId="46CA58F9" w14:textId="77777777" w:rsidR="00BF5829" w:rsidRPr="00BF5829" w:rsidRDefault="00BF5829" w:rsidP="00BF5829">
      <w:pPr>
        <w:spacing w:after="0" w:line="360" w:lineRule="atLeast"/>
        <w:ind w:firstLine="709"/>
        <w:jc w:val="both"/>
        <w:rPr>
          <w:rFonts w:eastAsia="MS Mincho" w:cs="Times New Roman"/>
          <w:b/>
          <w:color w:val="000000"/>
          <w:szCs w:val="24"/>
          <w:lang w:eastAsia="lt-LT"/>
        </w:rPr>
      </w:pPr>
      <w:r w:rsidRPr="00BF5829">
        <w:rPr>
          <w:rFonts w:eastAsia="MS Mincho" w:cs="Times New Roman"/>
          <w:b/>
          <w:color w:val="000000"/>
          <w:szCs w:val="24"/>
          <w:lang w:eastAsia="lt-LT"/>
        </w:rPr>
        <w:t>Veiklos lūkesčiai:</w:t>
      </w:r>
    </w:p>
    <w:p w14:paraId="5BC41D59" w14:textId="77777777" w:rsidR="00BF5829" w:rsidRPr="00BF5829" w:rsidRDefault="00BF5829" w:rsidP="00BF5829">
      <w:pPr>
        <w:tabs>
          <w:tab w:val="left" w:pos="1276"/>
        </w:tabs>
        <w:overflowPunct w:val="0"/>
        <w:autoSpaceDE w:val="0"/>
        <w:autoSpaceDN w:val="0"/>
        <w:adjustRightInd w:val="0"/>
        <w:spacing w:after="0" w:line="360" w:lineRule="atLeast"/>
        <w:ind w:firstLine="709"/>
        <w:jc w:val="both"/>
        <w:textAlignment w:val="baseline"/>
        <w:rPr>
          <w:rFonts w:eastAsia="MS Mincho" w:cs="Times New Roman"/>
          <w:szCs w:val="24"/>
          <w:lang w:eastAsia="ru-RU"/>
        </w:rPr>
      </w:pPr>
      <w:r w:rsidRPr="00BF5829">
        <w:rPr>
          <w:rFonts w:eastAsia="MS Mincho" w:cs="Times New Roman"/>
          <w:szCs w:val="24"/>
          <w:lang w:eastAsia="ru-RU"/>
        </w:rPr>
        <w:t>Vadovaudamasi Lietuvos Respublikoje galiojančiais įstatymų ir kitų teisės aktų reikalavimais ilgalaikėje ateityje Bendrovė turi užtikrinti:</w:t>
      </w:r>
    </w:p>
    <w:p w14:paraId="0DA6D7D2" w14:textId="77777777" w:rsidR="00BF5829" w:rsidRPr="00BF5829" w:rsidRDefault="00BF5829" w:rsidP="00BF5829">
      <w:pPr>
        <w:overflowPunct w:val="0"/>
        <w:autoSpaceDE w:val="0"/>
        <w:autoSpaceDN w:val="0"/>
        <w:adjustRightInd w:val="0"/>
        <w:spacing w:after="0" w:line="360" w:lineRule="atLeast"/>
        <w:contextualSpacing/>
        <w:jc w:val="both"/>
        <w:textAlignment w:val="baseline"/>
        <w:rPr>
          <w:rFonts w:eastAsia="MS Mincho" w:cs="Times New Roman"/>
          <w:szCs w:val="24"/>
          <w:lang w:eastAsia="ru-RU"/>
        </w:rPr>
      </w:pPr>
      <w:r w:rsidRPr="00BF5829">
        <w:rPr>
          <w:rFonts w:eastAsia="MS Mincho" w:cs="Times New Roman"/>
          <w:szCs w:val="24"/>
          <w:lang w:eastAsia="ru-RU"/>
        </w:rPr>
        <w:t xml:space="preserve">           1. nenutrūkstamą šilumos ir karšto vandens tiekimą Molėtų rajono centralizuotai tiekiamos šilumos vartotojams;</w:t>
      </w:r>
    </w:p>
    <w:p w14:paraId="54B249C3" w14:textId="77777777" w:rsidR="00BF5829" w:rsidRPr="00BF5829" w:rsidRDefault="00BF5829" w:rsidP="00BF5829">
      <w:pPr>
        <w:overflowPunct w:val="0"/>
        <w:autoSpaceDE w:val="0"/>
        <w:autoSpaceDN w:val="0"/>
        <w:adjustRightInd w:val="0"/>
        <w:spacing w:after="0" w:line="360" w:lineRule="auto"/>
        <w:contextualSpacing/>
        <w:jc w:val="both"/>
        <w:textAlignment w:val="baseline"/>
        <w:rPr>
          <w:rFonts w:eastAsia="MS Mincho" w:cs="Times New Roman"/>
          <w:szCs w:val="24"/>
          <w:lang w:eastAsia="ru-RU"/>
        </w:rPr>
      </w:pPr>
      <w:r w:rsidRPr="00BF5829">
        <w:rPr>
          <w:rFonts w:eastAsia="MS Mincho" w:cs="Times New Roman"/>
          <w:color w:val="000000"/>
          <w:szCs w:val="24"/>
        </w:rPr>
        <w:t xml:space="preserve">           2. tinkamą šilumos energijos gamybos ir tiekimo įrenginių eksploataciją Molėtų miesto, Giedraičių, Alantos, Joniškio, Suginčių, Kijėlių ir Levaniškių gyvenviečių katilinėse;</w:t>
      </w:r>
    </w:p>
    <w:p w14:paraId="56C499B3" w14:textId="77777777" w:rsidR="00BF5829" w:rsidRPr="00BF5829" w:rsidRDefault="00BF5829" w:rsidP="00BF5829">
      <w:pPr>
        <w:overflowPunct w:val="0"/>
        <w:autoSpaceDE w:val="0"/>
        <w:autoSpaceDN w:val="0"/>
        <w:adjustRightInd w:val="0"/>
        <w:spacing w:after="0" w:line="360" w:lineRule="auto"/>
        <w:contextualSpacing/>
        <w:jc w:val="both"/>
        <w:textAlignment w:val="baseline"/>
        <w:rPr>
          <w:rFonts w:eastAsia="MS Mincho" w:cs="Times New Roman"/>
          <w:szCs w:val="24"/>
          <w:lang w:eastAsia="ru-RU"/>
        </w:rPr>
      </w:pPr>
      <w:r w:rsidRPr="00BF5829">
        <w:rPr>
          <w:rFonts w:eastAsia="MS Mincho" w:cs="Times New Roman"/>
          <w:color w:val="000000"/>
          <w:szCs w:val="24"/>
        </w:rPr>
        <w:t xml:space="preserve">           3. visuomenės informavimą, konsultavimą, švietimą šilumos energijos ir karšto vandens vartojimo ir energijos taupymo klausimais</w:t>
      </w:r>
      <w:r w:rsidRPr="00BF5829">
        <w:rPr>
          <w:rFonts w:eastAsia="MS Mincho" w:cs="Times New Roman"/>
          <w:szCs w:val="24"/>
        </w:rPr>
        <w:t>;</w:t>
      </w:r>
    </w:p>
    <w:p w14:paraId="4F495C64" w14:textId="77777777" w:rsidR="00BF5829" w:rsidRPr="00BF5829" w:rsidRDefault="00BF5829" w:rsidP="00BF5829">
      <w:pPr>
        <w:overflowPunct w:val="0"/>
        <w:autoSpaceDE w:val="0"/>
        <w:autoSpaceDN w:val="0"/>
        <w:adjustRightInd w:val="0"/>
        <w:spacing w:after="0" w:line="360" w:lineRule="auto"/>
        <w:contextualSpacing/>
        <w:jc w:val="both"/>
        <w:textAlignment w:val="baseline"/>
        <w:rPr>
          <w:rFonts w:eastAsia="MS Mincho" w:cs="Times New Roman"/>
          <w:szCs w:val="24"/>
        </w:rPr>
      </w:pPr>
      <w:r w:rsidRPr="00BF5829">
        <w:rPr>
          <w:rFonts w:eastAsia="MS Mincho" w:cs="Times New Roman"/>
          <w:szCs w:val="24"/>
        </w:rPr>
        <w:t xml:space="preserve">            4. Akcininkų pavestų kitų užduočių ir priskirtų funkcijų vykdymą. </w:t>
      </w:r>
    </w:p>
    <w:p w14:paraId="4C6A458A" w14:textId="77777777" w:rsidR="00BF5829" w:rsidRPr="00BF5829" w:rsidRDefault="00BF5829" w:rsidP="00BF5829">
      <w:pPr>
        <w:spacing w:after="0" w:line="360" w:lineRule="auto"/>
        <w:ind w:firstLine="709"/>
        <w:jc w:val="both"/>
        <w:rPr>
          <w:rFonts w:eastAsia="MS Mincho" w:cs="Times New Roman"/>
          <w:szCs w:val="24"/>
          <w:lang w:eastAsia="ru-RU"/>
        </w:rPr>
      </w:pPr>
      <w:r w:rsidRPr="00BF5829">
        <w:rPr>
          <w:rFonts w:eastAsia="MS Mincho" w:cs="Times New Roman"/>
          <w:b/>
          <w:szCs w:val="24"/>
          <w:lang w:eastAsia="ru-RU"/>
        </w:rPr>
        <w:t xml:space="preserve"> Bendrovei keliami pagrindiniai tikslai</w:t>
      </w:r>
      <w:r w:rsidRPr="00BF5829">
        <w:rPr>
          <w:rFonts w:eastAsia="MS Mincho" w:cs="Times New Roman"/>
          <w:szCs w:val="24"/>
          <w:lang w:eastAsia="ru-RU"/>
        </w:rPr>
        <w:t>:</w:t>
      </w:r>
    </w:p>
    <w:p w14:paraId="23FA977A" w14:textId="77777777" w:rsidR="00BF5829" w:rsidRPr="00BF5829" w:rsidRDefault="00BF5829" w:rsidP="00BF5829">
      <w:pPr>
        <w:spacing w:after="0" w:line="360" w:lineRule="auto"/>
        <w:ind w:firstLine="709"/>
        <w:jc w:val="both"/>
        <w:rPr>
          <w:rFonts w:eastAsia="MS Mincho" w:cs="Times New Roman"/>
          <w:szCs w:val="24"/>
          <w:lang w:eastAsia="ru-RU"/>
        </w:rPr>
      </w:pPr>
      <w:r w:rsidRPr="00BF5829">
        <w:rPr>
          <w:rFonts w:eastAsia="MS Mincho" w:cs="Times New Roman"/>
          <w:szCs w:val="24"/>
          <w:lang w:eastAsia="ru-RU"/>
        </w:rPr>
        <w:t xml:space="preserve">1. </w:t>
      </w:r>
      <w:r w:rsidRPr="00BF5829">
        <w:rPr>
          <w:rFonts w:eastAsia="MS Mincho" w:cs="Times New Roman"/>
          <w:szCs w:val="24"/>
          <w:u w:val="single"/>
          <w:lang w:eastAsia="ru-RU"/>
        </w:rPr>
        <w:t>Ilgalaikė nauda Akcininkams</w:t>
      </w:r>
      <w:r w:rsidRPr="00BF5829">
        <w:rPr>
          <w:rFonts w:eastAsia="MS Mincho" w:cs="Times New Roman"/>
          <w:b/>
          <w:szCs w:val="24"/>
          <w:lang w:eastAsia="ru-RU"/>
        </w:rPr>
        <w:t>.</w:t>
      </w:r>
      <w:r w:rsidRPr="00BF5829">
        <w:rPr>
          <w:rFonts w:eastAsia="MS Mincho" w:cs="Times New Roman"/>
          <w:szCs w:val="24"/>
          <w:lang w:eastAsia="ru-RU"/>
        </w:rPr>
        <w:t xml:space="preserve"> Siekti</w:t>
      </w:r>
      <w:r w:rsidRPr="00BF5829">
        <w:rPr>
          <w:rFonts w:eastAsia="MS Mincho" w:cs="Times New Roman"/>
          <w:b/>
          <w:szCs w:val="24"/>
          <w:lang w:eastAsia="ru-RU"/>
        </w:rPr>
        <w:t xml:space="preserve">, </w:t>
      </w:r>
      <w:r w:rsidRPr="00BF5829">
        <w:rPr>
          <w:rFonts w:eastAsia="MS Mincho" w:cs="Times New Roman"/>
          <w:szCs w:val="24"/>
          <w:lang w:eastAsia="ru-RU"/>
        </w:rPr>
        <w:t>kad Bendrovė užtikrintų patikimą, kokybišką ir nenutrūkstamą šilumos ir karšto vandens paslaugų teikimą Molėtų rajono gyventojams ir organizacijoms.</w:t>
      </w:r>
    </w:p>
    <w:p w14:paraId="5F91DCB7" w14:textId="77777777" w:rsidR="00BF5829" w:rsidRPr="00BF5829" w:rsidRDefault="00BF5829" w:rsidP="00BF5829">
      <w:pPr>
        <w:spacing w:after="0" w:line="360" w:lineRule="auto"/>
        <w:ind w:firstLine="709"/>
        <w:jc w:val="both"/>
        <w:rPr>
          <w:rFonts w:eastAsia="MS Mincho" w:cs="Times New Roman"/>
          <w:szCs w:val="24"/>
          <w:lang w:eastAsia="ru-RU"/>
        </w:rPr>
      </w:pPr>
      <w:r w:rsidRPr="00BF5829">
        <w:rPr>
          <w:rFonts w:eastAsia="MS Mincho" w:cs="Times New Roman"/>
          <w:szCs w:val="24"/>
          <w:lang w:eastAsia="ru-RU"/>
        </w:rPr>
        <w:t>2.</w:t>
      </w:r>
      <w:r w:rsidRPr="00BF5829">
        <w:rPr>
          <w:rFonts w:eastAsia="Calibri" w:cs="Times New Roman"/>
          <w:szCs w:val="24"/>
          <w:lang w:eastAsia="lt-LT"/>
        </w:rPr>
        <w:t xml:space="preserve"> </w:t>
      </w:r>
      <w:r w:rsidRPr="00BF5829">
        <w:rPr>
          <w:rFonts w:eastAsia="Calibri" w:cs="Times New Roman"/>
          <w:szCs w:val="24"/>
          <w:u w:val="single"/>
          <w:lang w:eastAsia="lt-LT"/>
        </w:rPr>
        <w:t>Akcininkui svarbių funkcijų vykdymo užtikrinimas</w:t>
      </w:r>
      <w:r w:rsidRPr="00BF5829">
        <w:rPr>
          <w:rFonts w:eastAsia="Calibri" w:cs="Times New Roman"/>
          <w:b/>
          <w:szCs w:val="24"/>
          <w:lang w:eastAsia="lt-LT"/>
        </w:rPr>
        <w:t>.</w:t>
      </w:r>
      <w:r w:rsidRPr="00BF5829">
        <w:rPr>
          <w:rFonts w:eastAsia="MS Mincho" w:cs="Times New Roman"/>
          <w:szCs w:val="24"/>
          <w:lang w:eastAsia="ru-RU"/>
        </w:rPr>
        <w:t xml:space="preserve"> Bendrovė turi užtikrinti Akcininkų jai pavestų savarankiškųjų funkcijų vykdymą ir dėti visas pastangas, kad Bendrovė būtų valdoma atsižvelgiant į gyventojų interesus.</w:t>
      </w:r>
    </w:p>
    <w:p w14:paraId="79CD3790" w14:textId="77777777" w:rsidR="00BF5829" w:rsidRPr="00BF5829" w:rsidRDefault="00BF5829" w:rsidP="00BF5829">
      <w:pPr>
        <w:spacing w:after="0" w:line="360" w:lineRule="auto"/>
        <w:ind w:firstLine="709"/>
        <w:jc w:val="both"/>
        <w:rPr>
          <w:rFonts w:eastAsia="Calibri" w:cs="Times New Roman"/>
          <w:szCs w:val="24"/>
          <w:lang w:eastAsia="lt-LT"/>
        </w:rPr>
      </w:pPr>
      <w:r w:rsidRPr="00BF5829">
        <w:rPr>
          <w:rFonts w:eastAsia="Calibri" w:cs="Times New Roman"/>
          <w:szCs w:val="24"/>
          <w:lang w:eastAsia="lt-LT"/>
        </w:rPr>
        <w:lastRenderedPageBreak/>
        <w:t xml:space="preserve">3. </w:t>
      </w:r>
      <w:r w:rsidRPr="00BF5829">
        <w:rPr>
          <w:rFonts w:eastAsia="Calibri" w:cs="Times New Roman"/>
          <w:szCs w:val="24"/>
          <w:u w:val="single"/>
          <w:lang w:eastAsia="lt-LT"/>
        </w:rPr>
        <w:t>Pažangi bendrovė</w:t>
      </w:r>
      <w:r w:rsidRPr="00BF5829">
        <w:rPr>
          <w:rFonts w:eastAsia="Calibri" w:cs="Times New Roman"/>
          <w:szCs w:val="24"/>
          <w:lang w:eastAsia="lt-LT"/>
        </w:rPr>
        <w:t>. Ypatingas dėmesys turi būti skiriamas tolimesniam Bendrovės vertės didinimui</w:t>
      </w:r>
      <w:r w:rsidRPr="00BF5829">
        <w:rPr>
          <w:rFonts w:eastAsia="Calibri" w:cs="Times New Roman"/>
          <w:b/>
          <w:szCs w:val="24"/>
          <w:lang w:eastAsia="lt-LT"/>
        </w:rPr>
        <w:t xml:space="preserve">. </w:t>
      </w:r>
      <w:r w:rsidRPr="00BF5829">
        <w:rPr>
          <w:rFonts w:eastAsia="Calibri" w:cs="Times New Roman"/>
          <w:szCs w:val="24"/>
          <w:lang w:eastAsia="lt-LT"/>
        </w:rPr>
        <w:t>Siekti, kad Bendrovė:</w:t>
      </w:r>
    </w:p>
    <w:p w14:paraId="50D97C68" w14:textId="77777777" w:rsidR="00BF5829" w:rsidRPr="00BF5829" w:rsidRDefault="00BF5829" w:rsidP="00BF5829">
      <w:pPr>
        <w:spacing w:after="0" w:line="360" w:lineRule="auto"/>
        <w:ind w:firstLine="709"/>
        <w:jc w:val="both"/>
        <w:rPr>
          <w:rFonts w:eastAsia="Calibri" w:cs="Times New Roman"/>
          <w:szCs w:val="24"/>
          <w:lang w:eastAsia="lt-LT"/>
        </w:rPr>
      </w:pPr>
      <w:r w:rsidRPr="00BF5829">
        <w:rPr>
          <w:rFonts w:eastAsia="Calibri" w:cs="Times New Roman"/>
          <w:szCs w:val="24"/>
          <w:lang w:eastAsia="lt-LT"/>
        </w:rPr>
        <w:t>- liktų pažangi, veikianti pagal rinkos poreikius bei teiktų kokybiškas šilumos energijos ir karšto vandens tiekimo paslaugas;</w:t>
      </w:r>
    </w:p>
    <w:p w14:paraId="42868D9A" w14:textId="77777777" w:rsidR="00BF5829" w:rsidRPr="00BF5829" w:rsidRDefault="00BF5829" w:rsidP="00BF5829">
      <w:pPr>
        <w:spacing w:after="0" w:line="360" w:lineRule="auto"/>
        <w:ind w:firstLine="709"/>
        <w:contextualSpacing/>
        <w:jc w:val="both"/>
        <w:rPr>
          <w:rFonts w:eastAsia="MS Mincho" w:cs="Times New Roman"/>
          <w:szCs w:val="24"/>
          <w:lang w:eastAsia="lt-LT"/>
        </w:rPr>
      </w:pPr>
      <w:r w:rsidRPr="00BF5829">
        <w:rPr>
          <w:rFonts w:eastAsia="MS Mincho" w:cs="Times New Roman"/>
          <w:color w:val="000000"/>
          <w:szCs w:val="24"/>
          <w:lang w:eastAsia="lt-LT"/>
        </w:rPr>
        <w:t>- šilumos energijos gamybą vykdytų</w:t>
      </w:r>
      <w:r w:rsidRPr="00BF5829">
        <w:rPr>
          <w:rFonts w:ascii="Calibri" w:eastAsia="MS Mincho" w:hAnsi="Calibri" w:cs="Times New Roman"/>
          <w:szCs w:val="24"/>
          <w:lang w:val="en-US" w:eastAsia="lt-LT"/>
        </w:rPr>
        <w:t xml:space="preserve"> </w:t>
      </w:r>
      <w:r w:rsidRPr="00BF5829">
        <w:rPr>
          <w:rFonts w:eastAsia="MS Mincho" w:cs="Times New Roman"/>
          <w:color w:val="000000"/>
          <w:szCs w:val="24"/>
          <w:lang w:eastAsia="lt-LT"/>
        </w:rPr>
        <w:t>įgyvendindama energijos vartojimo efektyvumo didinimo priemones, naudodama technologijas, orientuotas į atsinaujinančių energijos išteklių naudojimą, į mažesnius išmetamųjų šiltnamio efektą sukeliančių dujų ir aplinkos oro teršalų kiekius ir investuodama lėšas į naujas technologijas</w:t>
      </w:r>
      <w:r w:rsidRPr="00BF5829">
        <w:rPr>
          <w:rFonts w:eastAsia="MS Mincho" w:cs="Times New Roman"/>
          <w:szCs w:val="24"/>
          <w:lang w:eastAsia="lt-LT"/>
        </w:rPr>
        <w:t>;</w:t>
      </w:r>
    </w:p>
    <w:p w14:paraId="3EF33565" w14:textId="77777777" w:rsidR="00BF5829" w:rsidRPr="00BF5829" w:rsidRDefault="00BF5829" w:rsidP="00BF5829">
      <w:pPr>
        <w:spacing w:after="0" w:line="360" w:lineRule="auto"/>
        <w:ind w:firstLine="709"/>
        <w:contextualSpacing/>
        <w:jc w:val="both"/>
        <w:rPr>
          <w:rFonts w:eastAsia="MS Mincho" w:cs="Times New Roman"/>
          <w:color w:val="000000"/>
          <w:szCs w:val="24"/>
          <w:lang w:eastAsia="lt-LT"/>
        </w:rPr>
      </w:pPr>
      <w:r w:rsidRPr="00BF5829">
        <w:rPr>
          <w:rFonts w:eastAsia="MS Mincho" w:cs="Times New Roman"/>
          <w:color w:val="000000"/>
          <w:szCs w:val="24"/>
          <w:lang w:eastAsia="lt-LT"/>
        </w:rPr>
        <w:t>- gerintų informacijos skleidimą ir pateikimą šilumos energijos tiekimo ir vartojimo klausimais,</w:t>
      </w:r>
    </w:p>
    <w:p w14:paraId="1354457A" w14:textId="77777777" w:rsidR="00BF5829" w:rsidRPr="00BF5829" w:rsidRDefault="00BF5829" w:rsidP="00BF5829">
      <w:pPr>
        <w:spacing w:after="0" w:line="360" w:lineRule="auto"/>
        <w:ind w:firstLine="709"/>
        <w:contextualSpacing/>
        <w:jc w:val="both"/>
        <w:rPr>
          <w:rFonts w:eastAsia="MS Mincho" w:cs="Times New Roman"/>
          <w:color w:val="000000"/>
          <w:szCs w:val="24"/>
          <w:lang w:eastAsia="lt-LT"/>
        </w:rPr>
      </w:pPr>
      <w:r w:rsidRPr="00BF5829">
        <w:rPr>
          <w:rFonts w:eastAsia="MS Mincho" w:cs="Times New Roman"/>
          <w:color w:val="000000"/>
          <w:szCs w:val="24"/>
          <w:lang w:eastAsia="lt-LT"/>
        </w:rPr>
        <w:t>- išlaikytų suformuotą patikimos ir pažangios Bendrovės įvaizdį.</w:t>
      </w:r>
    </w:p>
    <w:p w14:paraId="22FA0E5F" w14:textId="77777777" w:rsidR="00BF5829" w:rsidRPr="00BF5829" w:rsidRDefault="00BF5829" w:rsidP="00BF5829">
      <w:pPr>
        <w:spacing w:after="0" w:line="360" w:lineRule="atLeast"/>
        <w:ind w:firstLine="709"/>
        <w:jc w:val="both"/>
        <w:rPr>
          <w:rFonts w:eastAsia="MS Mincho" w:cs="Times New Roman"/>
          <w:color w:val="000000"/>
          <w:szCs w:val="24"/>
          <w:lang w:eastAsia="lt-LT"/>
        </w:rPr>
      </w:pPr>
      <w:r w:rsidRPr="00BF5829">
        <w:rPr>
          <w:rFonts w:eastAsia="MS Mincho" w:cs="Times New Roman"/>
          <w:color w:val="000000"/>
          <w:szCs w:val="24"/>
          <w:lang w:eastAsia="lt-LT"/>
        </w:rPr>
        <w:t xml:space="preserve">4. </w:t>
      </w:r>
      <w:r w:rsidRPr="00BF5829">
        <w:rPr>
          <w:rFonts w:eastAsia="MS Mincho" w:cs="Times New Roman"/>
          <w:color w:val="000000"/>
          <w:szCs w:val="24"/>
          <w:u w:val="single"/>
          <w:lang w:eastAsia="lt-LT"/>
        </w:rPr>
        <w:t>Efektyvi veikla</w:t>
      </w:r>
      <w:r w:rsidRPr="00BF5829">
        <w:rPr>
          <w:rFonts w:eastAsia="MS Mincho" w:cs="Times New Roman"/>
          <w:b/>
          <w:color w:val="000000"/>
          <w:szCs w:val="24"/>
          <w:lang w:eastAsia="lt-LT"/>
        </w:rPr>
        <w:t xml:space="preserve">. </w:t>
      </w:r>
      <w:r w:rsidRPr="00BF5829">
        <w:rPr>
          <w:rFonts w:eastAsia="MS Mincho" w:cs="Times New Roman"/>
          <w:color w:val="000000"/>
          <w:szCs w:val="24"/>
          <w:lang w:eastAsia="lt-LT"/>
        </w:rPr>
        <w:t>Bendrovė turi užtikrinti efektyvią ir geriausią valdymo praktiką atitinkantį valdymą. Efektyvinant veiklą Bendrovė turi optimaliai paskirstyti turimus išteklius bei užtikrinti kokybišką procesų valdymą.</w:t>
      </w:r>
    </w:p>
    <w:p w14:paraId="6E061D10" w14:textId="77777777" w:rsidR="00BF5829" w:rsidRPr="00BF5829" w:rsidRDefault="00BF5829" w:rsidP="00BF5829">
      <w:pPr>
        <w:spacing w:after="0" w:line="360" w:lineRule="atLeast"/>
        <w:ind w:firstLine="709"/>
        <w:jc w:val="both"/>
        <w:rPr>
          <w:rFonts w:eastAsia="MS Mincho" w:cs="Times New Roman"/>
          <w:color w:val="000000"/>
          <w:szCs w:val="24"/>
          <w:lang w:eastAsia="lt-LT"/>
        </w:rPr>
      </w:pPr>
      <w:r w:rsidRPr="00BF5829">
        <w:rPr>
          <w:rFonts w:eastAsia="MS Mincho" w:cs="Times New Roman"/>
          <w:color w:val="000000"/>
          <w:szCs w:val="24"/>
          <w:lang w:eastAsia="lt-LT"/>
        </w:rPr>
        <w:t xml:space="preserve">5. </w:t>
      </w:r>
      <w:r w:rsidRPr="00BF5829">
        <w:rPr>
          <w:rFonts w:eastAsia="MS Mincho" w:cs="Times New Roman"/>
          <w:color w:val="000000"/>
          <w:szCs w:val="24"/>
          <w:u w:val="single"/>
          <w:lang w:eastAsia="lt-LT"/>
        </w:rPr>
        <w:t>Skaidrumas</w:t>
      </w:r>
      <w:r w:rsidRPr="00BF5829">
        <w:rPr>
          <w:rFonts w:eastAsia="MS Mincho" w:cs="Times New Roman"/>
          <w:b/>
          <w:color w:val="000000"/>
          <w:szCs w:val="24"/>
          <w:lang w:eastAsia="lt-LT"/>
        </w:rPr>
        <w:t xml:space="preserve">.  </w:t>
      </w:r>
      <w:r w:rsidRPr="00BF5829">
        <w:rPr>
          <w:rFonts w:eastAsia="MS Mincho" w:cs="Times New Roman"/>
          <w:color w:val="000000"/>
          <w:szCs w:val="24"/>
          <w:lang w:eastAsia="lt-LT"/>
        </w:rPr>
        <w:t xml:space="preserve">Akcininkai tikisi, kad Bendrovėje </w:t>
      </w:r>
      <w:r w:rsidRPr="00BF5829">
        <w:rPr>
          <w:rFonts w:eastAsia="MS Mincho" w:cs="Times New Roman"/>
          <w:szCs w:val="24"/>
          <w:lang w:eastAsia="lt-LT"/>
        </w:rPr>
        <w:t>bus įdiegtos pažangiausios korupcijos prevencijos ir rizikos valdymo priemonės, viešieji pirkimai bus atliekami vadovaujantis Lietuvos Respublikos viešųjų pirkimų įstatymo nuostatomis. Bendrovė turi užtikrinti</w:t>
      </w:r>
      <w:r w:rsidRPr="00BF5829">
        <w:rPr>
          <w:rFonts w:eastAsia="MS Mincho" w:cs="Times New Roman"/>
          <w:color w:val="000000"/>
          <w:szCs w:val="24"/>
          <w:lang w:eastAsia="lt-LT"/>
        </w:rPr>
        <w:t>, kad viešai būtų skelbiama Bendrovės strategija, veiklos ataskaitos ir kita teisės aktais nustatyta informacija.</w:t>
      </w:r>
    </w:p>
    <w:p w14:paraId="7B95E4BF" w14:textId="77777777" w:rsidR="00BF5829" w:rsidRPr="00BF5829" w:rsidRDefault="00BF5829" w:rsidP="00BF5829">
      <w:pPr>
        <w:tabs>
          <w:tab w:val="left" w:pos="1276"/>
        </w:tabs>
        <w:overflowPunct w:val="0"/>
        <w:autoSpaceDE w:val="0"/>
        <w:autoSpaceDN w:val="0"/>
        <w:adjustRightInd w:val="0"/>
        <w:spacing w:after="0" w:line="360" w:lineRule="atLeast"/>
        <w:ind w:firstLine="709"/>
        <w:jc w:val="both"/>
        <w:textAlignment w:val="baseline"/>
        <w:rPr>
          <w:rFonts w:eastAsia="MS Mincho" w:cs="Times New Roman"/>
          <w:szCs w:val="24"/>
          <w:lang w:eastAsia="lt-LT"/>
        </w:rPr>
      </w:pPr>
      <w:r w:rsidRPr="00BF5829">
        <w:rPr>
          <w:rFonts w:eastAsia="MS Mincho" w:cs="Times New Roman"/>
          <w:color w:val="000000"/>
          <w:szCs w:val="24"/>
          <w:lang w:eastAsia="lt-LT"/>
        </w:rPr>
        <w:t xml:space="preserve">6. </w:t>
      </w:r>
      <w:r w:rsidRPr="00BF5829">
        <w:rPr>
          <w:rFonts w:eastAsia="MS Mincho" w:cs="Times New Roman"/>
          <w:szCs w:val="24"/>
          <w:u w:val="single"/>
          <w:lang w:eastAsia="lt-LT"/>
        </w:rPr>
        <w:t>Socialinė atsakomybė</w:t>
      </w:r>
      <w:r w:rsidRPr="00BF5829">
        <w:rPr>
          <w:rFonts w:eastAsia="MS Mincho" w:cs="Times New Roman"/>
          <w:b/>
          <w:szCs w:val="24"/>
          <w:lang w:eastAsia="lt-LT"/>
        </w:rPr>
        <w:t xml:space="preserve">. </w:t>
      </w:r>
      <w:r w:rsidRPr="00BF5829">
        <w:rPr>
          <w:rFonts w:eastAsia="MS Mincho" w:cs="Times New Roman"/>
          <w:szCs w:val="24"/>
          <w:lang w:eastAsia="lt-LT"/>
        </w:rPr>
        <w:t>Bendrovė turėtų užtikrinti darbuotojams sąžiningą ir rinkos sąlygas atitinkantį darbo užmokestį ir aplinką. Taip pat Bendrovė strategijoje turėtų suplanuoti ir vykdyti socialiai atsakingą veiklą.</w:t>
      </w:r>
    </w:p>
    <w:p w14:paraId="40756FFE" w14:textId="77777777" w:rsidR="00BF5829" w:rsidRPr="00BF5829" w:rsidRDefault="00BF5829" w:rsidP="00BF5829">
      <w:pPr>
        <w:tabs>
          <w:tab w:val="left" w:pos="1134"/>
        </w:tabs>
        <w:overflowPunct w:val="0"/>
        <w:autoSpaceDE w:val="0"/>
        <w:autoSpaceDN w:val="0"/>
        <w:adjustRightInd w:val="0"/>
        <w:spacing w:after="0" w:line="360" w:lineRule="atLeast"/>
        <w:ind w:left="284"/>
        <w:contextualSpacing/>
        <w:jc w:val="both"/>
        <w:textAlignment w:val="baseline"/>
        <w:rPr>
          <w:rFonts w:eastAsia="MS Mincho" w:cs="Times New Roman"/>
          <w:szCs w:val="24"/>
          <w:lang w:eastAsia="lt-LT"/>
        </w:rPr>
      </w:pPr>
      <w:r w:rsidRPr="00BF5829">
        <w:rPr>
          <w:rFonts w:eastAsia="MS Mincho" w:cs="Times New Roman"/>
          <w:b/>
          <w:color w:val="000000"/>
          <w:szCs w:val="24"/>
        </w:rPr>
        <w:t xml:space="preserve">       Siektini veiklos vertinimo rodikliai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3768"/>
        <w:gridCol w:w="2041"/>
        <w:gridCol w:w="2998"/>
      </w:tblGrid>
      <w:tr w:rsidR="00BF5829" w:rsidRPr="00BF5829" w14:paraId="01C3DDE5" w14:textId="77777777" w:rsidTr="00907CDC">
        <w:trPr>
          <w:jc w:val="center"/>
        </w:trPr>
        <w:tc>
          <w:tcPr>
            <w:tcW w:w="704" w:type="dxa"/>
            <w:shd w:val="clear" w:color="auto" w:fill="auto"/>
            <w:vAlign w:val="center"/>
          </w:tcPr>
          <w:p w14:paraId="74563FCF" w14:textId="77777777" w:rsidR="00BF5829" w:rsidRPr="00BF5829" w:rsidRDefault="00BF5829" w:rsidP="00BF5829">
            <w:pPr>
              <w:tabs>
                <w:tab w:val="left" w:pos="1276"/>
              </w:tabs>
              <w:overflowPunct w:val="0"/>
              <w:autoSpaceDE w:val="0"/>
              <w:autoSpaceDN w:val="0"/>
              <w:adjustRightInd w:val="0"/>
              <w:spacing w:after="0" w:line="360" w:lineRule="atLeast"/>
              <w:ind w:firstLine="22"/>
              <w:jc w:val="both"/>
              <w:textAlignment w:val="baseline"/>
              <w:rPr>
                <w:rFonts w:eastAsia="MS Mincho" w:cs="Times New Roman"/>
                <w:b/>
                <w:szCs w:val="24"/>
                <w:lang w:eastAsia="lt-LT"/>
              </w:rPr>
            </w:pPr>
            <w:r w:rsidRPr="00BF5829">
              <w:rPr>
                <w:rFonts w:eastAsia="MS Mincho" w:cs="Times New Roman"/>
                <w:b/>
                <w:szCs w:val="24"/>
                <w:lang w:eastAsia="lt-LT"/>
              </w:rPr>
              <w:t xml:space="preserve">Eil. </w:t>
            </w:r>
          </w:p>
          <w:p w14:paraId="2BDACE8E" w14:textId="77777777" w:rsidR="00BF5829" w:rsidRPr="00BF5829" w:rsidRDefault="00BF5829" w:rsidP="00BF5829">
            <w:pPr>
              <w:tabs>
                <w:tab w:val="left" w:pos="1276"/>
              </w:tabs>
              <w:overflowPunct w:val="0"/>
              <w:autoSpaceDE w:val="0"/>
              <w:autoSpaceDN w:val="0"/>
              <w:adjustRightInd w:val="0"/>
              <w:spacing w:after="0" w:line="360" w:lineRule="atLeast"/>
              <w:ind w:firstLine="22"/>
              <w:jc w:val="both"/>
              <w:textAlignment w:val="baseline"/>
              <w:rPr>
                <w:rFonts w:eastAsia="MS Mincho" w:cs="Times New Roman"/>
                <w:b/>
                <w:szCs w:val="24"/>
                <w:lang w:eastAsia="lt-LT"/>
              </w:rPr>
            </w:pPr>
            <w:r w:rsidRPr="00BF5829">
              <w:rPr>
                <w:rFonts w:eastAsia="MS Mincho" w:cs="Times New Roman"/>
                <w:b/>
                <w:szCs w:val="24"/>
                <w:lang w:eastAsia="lt-LT"/>
              </w:rPr>
              <w:t>Nr.</w:t>
            </w:r>
          </w:p>
        </w:tc>
        <w:tc>
          <w:tcPr>
            <w:tcW w:w="3768" w:type="dxa"/>
            <w:shd w:val="clear" w:color="auto" w:fill="auto"/>
            <w:vAlign w:val="center"/>
          </w:tcPr>
          <w:p w14:paraId="0432D5DC" w14:textId="77777777" w:rsidR="00BF5829" w:rsidRPr="00BF5829" w:rsidRDefault="00BF5829" w:rsidP="00BF5829">
            <w:pPr>
              <w:tabs>
                <w:tab w:val="left" w:pos="1276"/>
              </w:tabs>
              <w:overflowPunct w:val="0"/>
              <w:autoSpaceDE w:val="0"/>
              <w:autoSpaceDN w:val="0"/>
              <w:adjustRightInd w:val="0"/>
              <w:spacing w:after="0" w:line="360" w:lineRule="atLeast"/>
              <w:ind w:firstLine="851"/>
              <w:jc w:val="both"/>
              <w:textAlignment w:val="baseline"/>
              <w:rPr>
                <w:rFonts w:eastAsia="MS Mincho" w:cs="Times New Roman"/>
                <w:b/>
                <w:szCs w:val="24"/>
                <w:lang w:eastAsia="lt-LT"/>
              </w:rPr>
            </w:pPr>
            <w:r w:rsidRPr="00BF5829">
              <w:rPr>
                <w:rFonts w:eastAsia="MS Mincho" w:cs="Times New Roman"/>
                <w:b/>
                <w:szCs w:val="24"/>
                <w:lang w:eastAsia="lt-LT"/>
              </w:rPr>
              <w:t>Rodiklio pavadinimas</w:t>
            </w:r>
          </w:p>
        </w:tc>
        <w:tc>
          <w:tcPr>
            <w:tcW w:w="2041" w:type="dxa"/>
            <w:shd w:val="clear" w:color="auto" w:fill="auto"/>
            <w:vAlign w:val="center"/>
          </w:tcPr>
          <w:p w14:paraId="2D431C35" w14:textId="77777777" w:rsidR="00BF5829" w:rsidRPr="00BF5829" w:rsidRDefault="00BF5829" w:rsidP="00BF5829">
            <w:pPr>
              <w:tabs>
                <w:tab w:val="left" w:pos="1276"/>
              </w:tabs>
              <w:overflowPunct w:val="0"/>
              <w:autoSpaceDE w:val="0"/>
              <w:autoSpaceDN w:val="0"/>
              <w:adjustRightInd w:val="0"/>
              <w:spacing w:after="0" w:line="360" w:lineRule="atLeast"/>
              <w:ind w:firstLine="36"/>
              <w:jc w:val="both"/>
              <w:textAlignment w:val="baseline"/>
              <w:rPr>
                <w:rFonts w:eastAsia="MS Mincho" w:cs="Times New Roman"/>
                <w:b/>
                <w:szCs w:val="24"/>
                <w:lang w:eastAsia="lt-LT"/>
              </w:rPr>
            </w:pPr>
            <w:r w:rsidRPr="00BF5829">
              <w:rPr>
                <w:rFonts w:eastAsia="MS Mincho" w:cs="Times New Roman"/>
                <w:b/>
                <w:szCs w:val="24"/>
                <w:lang w:eastAsia="lt-LT"/>
              </w:rPr>
              <w:t>Siektinas rodiklis</w:t>
            </w:r>
          </w:p>
        </w:tc>
        <w:tc>
          <w:tcPr>
            <w:tcW w:w="2998" w:type="dxa"/>
            <w:shd w:val="clear" w:color="auto" w:fill="auto"/>
            <w:vAlign w:val="center"/>
          </w:tcPr>
          <w:p w14:paraId="029DFB71" w14:textId="77777777" w:rsidR="00BF5829" w:rsidRPr="00BF5829" w:rsidRDefault="00BF5829" w:rsidP="00BF5829">
            <w:pPr>
              <w:tabs>
                <w:tab w:val="left" w:pos="1276"/>
              </w:tabs>
              <w:overflowPunct w:val="0"/>
              <w:autoSpaceDE w:val="0"/>
              <w:autoSpaceDN w:val="0"/>
              <w:adjustRightInd w:val="0"/>
              <w:spacing w:after="0" w:line="360" w:lineRule="atLeast"/>
              <w:textAlignment w:val="baseline"/>
              <w:rPr>
                <w:rFonts w:eastAsia="MS Mincho" w:cs="Times New Roman"/>
                <w:b/>
                <w:szCs w:val="24"/>
                <w:lang w:eastAsia="lt-LT"/>
              </w:rPr>
            </w:pPr>
            <w:r w:rsidRPr="00BF5829">
              <w:rPr>
                <w:rFonts w:eastAsia="Times New Roman" w:cs="Times New Roman"/>
                <w:b/>
                <w:szCs w:val="24"/>
                <w:lang w:eastAsia="ja-JP"/>
              </w:rPr>
              <w:t>Rodiklio įvykdymas 2021m.</w:t>
            </w:r>
          </w:p>
        </w:tc>
      </w:tr>
      <w:tr w:rsidR="00BF5829" w:rsidRPr="00BF5829" w14:paraId="1FD167EF" w14:textId="77777777" w:rsidTr="00907CDC">
        <w:trPr>
          <w:trHeight w:val="254"/>
          <w:jc w:val="center"/>
        </w:trPr>
        <w:tc>
          <w:tcPr>
            <w:tcW w:w="704" w:type="dxa"/>
            <w:shd w:val="clear" w:color="auto" w:fill="auto"/>
            <w:vAlign w:val="center"/>
          </w:tcPr>
          <w:p w14:paraId="52244461" w14:textId="77777777" w:rsidR="00BF5829" w:rsidRPr="00BF5829" w:rsidRDefault="00BF5829" w:rsidP="00BF5829">
            <w:pPr>
              <w:tabs>
                <w:tab w:val="left" w:pos="1276"/>
              </w:tabs>
              <w:overflowPunct w:val="0"/>
              <w:autoSpaceDE w:val="0"/>
              <w:autoSpaceDN w:val="0"/>
              <w:adjustRightInd w:val="0"/>
              <w:spacing w:after="0" w:line="240" w:lineRule="auto"/>
              <w:jc w:val="both"/>
              <w:textAlignment w:val="baseline"/>
              <w:rPr>
                <w:rFonts w:eastAsia="MS Mincho" w:cs="Times New Roman"/>
                <w:szCs w:val="24"/>
                <w:lang w:eastAsia="lt-LT"/>
              </w:rPr>
            </w:pPr>
            <w:r w:rsidRPr="00BF5829">
              <w:rPr>
                <w:rFonts w:eastAsia="MS Mincho" w:cs="Times New Roman"/>
                <w:szCs w:val="24"/>
                <w:lang w:eastAsia="lt-LT"/>
              </w:rPr>
              <w:t>1</w:t>
            </w:r>
          </w:p>
        </w:tc>
        <w:tc>
          <w:tcPr>
            <w:tcW w:w="3768" w:type="dxa"/>
            <w:shd w:val="clear" w:color="auto" w:fill="auto"/>
            <w:vAlign w:val="center"/>
          </w:tcPr>
          <w:p w14:paraId="546011D4" w14:textId="77777777" w:rsidR="00BF5829" w:rsidRPr="00BF5829" w:rsidRDefault="00BF5829" w:rsidP="00BF5829">
            <w:pPr>
              <w:tabs>
                <w:tab w:val="left" w:pos="1276"/>
              </w:tabs>
              <w:overflowPunct w:val="0"/>
              <w:autoSpaceDE w:val="0"/>
              <w:autoSpaceDN w:val="0"/>
              <w:adjustRightInd w:val="0"/>
              <w:spacing w:after="0" w:line="240" w:lineRule="auto"/>
              <w:jc w:val="both"/>
              <w:textAlignment w:val="baseline"/>
              <w:rPr>
                <w:rFonts w:eastAsia="MS Mincho" w:cs="Times New Roman"/>
                <w:szCs w:val="24"/>
                <w:lang w:eastAsia="lt-LT"/>
              </w:rPr>
            </w:pPr>
            <w:r w:rsidRPr="00BF5829">
              <w:rPr>
                <w:rFonts w:eastAsia="MS Mincho" w:cs="Times New Roman"/>
                <w:szCs w:val="24"/>
                <w:lang w:eastAsia="lt-LT"/>
              </w:rPr>
              <w:t xml:space="preserve">Grynasis pelnas </w:t>
            </w:r>
          </w:p>
        </w:tc>
        <w:tc>
          <w:tcPr>
            <w:tcW w:w="2041" w:type="dxa"/>
            <w:shd w:val="clear" w:color="auto" w:fill="auto"/>
            <w:vAlign w:val="center"/>
          </w:tcPr>
          <w:p w14:paraId="0498C6FD" w14:textId="77777777" w:rsidR="00BF5829" w:rsidRPr="00BF5829" w:rsidRDefault="00BF5829" w:rsidP="00BF5829">
            <w:pPr>
              <w:tabs>
                <w:tab w:val="left" w:pos="1276"/>
              </w:tabs>
              <w:overflowPunct w:val="0"/>
              <w:autoSpaceDE w:val="0"/>
              <w:autoSpaceDN w:val="0"/>
              <w:adjustRightInd w:val="0"/>
              <w:spacing w:after="0" w:line="240" w:lineRule="auto"/>
              <w:jc w:val="both"/>
              <w:textAlignment w:val="baseline"/>
              <w:rPr>
                <w:rFonts w:eastAsia="MS Mincho" w:cs="Times New Roman"/>
                <w:szCs w:val="24"/>
                <w:lang w:eastAsia="lt-LT"/>
              </w:rPr>
            </w:pPr>
            <w:r w:rsidRPr="00BF5829">
              <w:rPr>
                <w:rFonts w:eastAsia="MS Mincho" w:cs="Times New Roman"/>
                <w:szCs w:val="24"/>
                <w:lang w:eastAsia="lt-LT"/>
              </w:rPr>
              <w:t>Teigiamas skaičius</w:t>
            </w:r>
          </w:p>
        </w:tc>
        <w:tc>
          <w:tcPr>
            <w:tcW w:w="2998" w:type="dxa"/>
            <w:shd w:val="clear" w:color="auto" w:fill="auto"/>
          </w:tcPr>
          <w:p w14:paraId="74168AA2" w14:textId="77777777" w:rsidR="00BF5829" w:rsidRPr="00BF5829" w:rsidRDefault="00BF5829" w:rsidP="00BF5829">
            <w:pPr>
              <w:spacing w:after="0" w:line="240" w:lineRule="auto"/>
              <w:rPr>
                <w:rFonts w:eastAsia="Times New Roman" w:cs="Times New Roman"/>
                <w:szCs w:val="24"/>
                <w:lang w:eastAsia="lt-LT"/>
              </w:rPr>
            </w:pPr>
            <w:r w:rsidRPr="00BF5829">
              <w:rPr>
                <w:rFonts w:eastAsia="Times New Roman" w:cs="Times New Roman"/>
                <w:szCs w:val="24"/>
                <w:lang w:eastAsia="lt-LT"/>
              </w:rPr>
              <w:t xml:space="preserve">       126 tūkst.  Eur</w:t>
            </w:r>
          </w:p>
        </w:tc>
      </w:tr>
      <w:tr w:rsidR="00BF5829" w:rsidRPr="00BF5829" w14:paraId="72B0685E" w14:textId="77777777" w:rsidTr="00907CDC">
        <w:trPr>
          <w:jc w:val="center"/>
        </w:trPr>
        <w:tc>
          <w:tcPr>
            <w:tcW w:w="704" w:type="dxa"/>
            <w:shd w:val="clear" w:color="auto" w:fill="auto"/>
            <w:vAlign w:val="center"/>
          </w:tcPr>
          <w:p w14:paraId="3F8CF1B3" w14:textId="77777777" w:rsidR="00BF5829" w:rsidRPr="00BF5829" w:rsidRDefault="00BF5829" w:rsidP="00BF5829">
            <w:pPr>
              <w:tabs>
                <w:tab w:val="left" w:pos="1276"/>
              </w:tabs>
              <w:overflowPunct w:val="0"/>
              <w:autoSpaceDE w:val="0"/>
              <w:autoSpaceDN w:val="0"/>
              <w:adjustRightInd w:val="0"/>
              <w:spacing w:after="0" w:line="240" w:lineRule="auto"/>
              <w:jc w:val="both"/>
              <w:textAlignment w:val="baseline"/>
              <w:rPr>
                <w:rFonts w:eastAsia="MS Mincho" w:cs="Times New Roman"/>
                <w:szCs w:val="24"/>
                <w:lang w:eastAsia="lt-LT"/>
              </w:rPr>
            </w:pPr>
            <w:r w:rsidRPr="00BF5829">
              <w:rPr>
                <w:rFonts w:eastAsia="MS Mincho" w:cs="Times New Roman"/>
                <w:szCs w:val="24"/>
                <w:lang w:eastAsia="lt-LT"/>
              </w:rPr>
              <w:t>2.</w:t>
            </w:r>
          </w:p>
        </w:tc>
        <w:tc>
          <w:tcPr>
            <w:tcW w:w="3768" w:type="dxa"/>
            <w:shd w:val="clear" w:color="auto" w:fill="auto"/>
            <w:vAlign w:val="center"/>
          </w:tcPr>
          <w:p w14:paraId="1D212A82"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Metinis šilumos nuostolių šilumos perdavimo tinkluose dydis</w:t>
            </w:r>
          </w:p>
        </w:tc>
        <w:tc>
          <w:tcPr>
            <w:tcW w:w="2041" w:type="dxa"/>
            <w:shd w:val="clear" w:color="auto" w:fill="auto"/>
            <w:vAlign w:val="center"/>
          </w:tcPr>
          <w:p w14:paraId="1C6885D6" w14:textId="77777777" w:rsidR="00BF5829" w:rsidRPr="00BF5829" w:rsidRDefault="00BF5829" w:rsidP="00BF5829">
            <w:pPr>
              <w:tabs>
                <w:tab w:val="left" w:pos="1276"/>
              </w:tabs>
              <w:overflowPunct w:val="0"/>
              <w:autoSpaceDE w:val="0"/>
              <w:autoSpaceDN w:val="0"/>
              <w:adjustRightInd w:val="0"/>
              <w:spacing w:after="0" w:line="240" w:lineRule="auto"/>
              <w:ind w:left="-11"/>
              <w:textAlignment w:val="baseline"/>
              <w:rPr>
                <w:rFonts w:eastAsia="MS Mincho" w:cs="Times New Roman"/>
                <w:szCs w:val="24"/>
                <w:lang w:eastAsia="lt-LT"/>
              </w:rPr>
            </w:pPr>
            <w:r w:rsidRPr="00BF5829">
              <w:rPr>
                <w:rFonts w:eastAsia="MS Mincho" w:cs="Times New Roman"/>
                <w:szCs w:val="24"/>
                <w:lang w:eastAsia="lt-LT"/>
              </w:rPr>
              <w:t xml:space="preserve">Neviršyti 4000 MWh dydžio </w:t>
            </w:r>
          </w:p>
        </w:tc>
        <w:tc>
          <w:tcPr>
            <w:tcW w:w="2998" w:type="dxa"/>
            <w:shd w:val="clear" w:color="auto" w:fill="auto"/>
          </w:tcPr>
          <w:p w14:paraId="70E31697" w14:textId="77777777" w:rsidR="00BF5829" w:rsidRPr="00BF5829" w:rsidRDefault="00BF5829" w:rsidP="00BF5829">
            <w:pPr>
              <w:spacing w:after="0" w:line="240" w:lineRule="auto"/>
              <w:jc w:val="center"/>
              <w:rPr>
                <w:rFonts w:eastAsia="Times New Roman" w:cs="Times New Roman"/>
                <w:szCs w:val="24"/>
                <w:lang w:eastAsia="lt-LT"/>
              </w:rPr>
            </w:pPr>
            <w:r w:rsidRPr="00BF5829">
              <w:rPr>
                <w:rFonts w:eastAsia="Times New Roman" w:cs="Times New Roman"/>
                <w:szCs w:val="24"/>
                <w:lang w:eastAsia="lt-LT"/>
              </w:rPr>
              <w:t>4498 MWh</w:t>
            </w:r>
          </w:p>
          <w:p w14:paraId="52E6935E" w14:textId="77777777" w:rsidR="00BF5829" w:rsidRPr="00BF5829" w:rsidRDefault="00BF5829" w:rsidP="00BF5829">
            <w:pPr>
              <w:spacing w:after="0" w:line="240" w:lineRule="auto"/>
              <w:rPr>
                <w:rFonts w:eastAsia="Times New Roman" w:cs="Times New Roman"/>
                <w:szCs w:val="24"/>
                <w:lang w:eastAsia="lt-LT"/>
              </w:rPr>
            </w:pPr>
            <w:r w:rsidRPr="00BF5829">
              <w:rPr>
                <w:rFonts w:eastAsia="Times New Roman" w:cs="Times New Roman"/>
                <w:szCs w:val="24"/>
                <w:lang w:eastAsia="lt-LT"/>
              </w:rPr>
              <w:t>(dėl žemesnės lauko temperatūros buvo tiekiamas aukštesnės temperatūros termofikacinis vanduo)</w:t>
            </w:r>
          </w:p>
        </w:tc>
      </w:tr>
      <w:tr w:rsidR="00BF5829" w:rsidRPr="00BF5829" w14:paraId="78FFF5D1" w14:textId="77777777" w:rsidTr="00907CDC">
        <w:trPr>
          <w:trHeight w:val="575"/>
          <w:jc w:val="center"/>
        </w:trPr>
        <w:tc>
          <w:tcPr>
            <w:tcW w:w="704" w:type="dxa"/>
            <w:shd w:val="clear" w:color="auto" w:fill="auto"/>
            <w:vAlign w:val="center"/>
          </w:tcPr>
          <w:p w14:paraId="74A0DB93" w14:textId="77777777" w:rsidR="00BF5829" w:rsidRPr="00BF5829" w:rsidRDefault="00BF5829" w:rsidP="00BF5829">
            <w:pPr>
              <w:tabs>
                <w:tab w:val="left" w:pos="1276"/>
              </w:tabs>
              <w:overflowPunct w:val="0"/>
              <w:autoSpaceDE w:val="0"/>
              <w:autoSpaceDN w:val="0"/>
              <w:adjustRightInd w:val="0"/>
              <w:spacing w:after="0" w:line="240" w:lineRule="auto"/>
              <w:jc w:val="both"/>
              <w:textAlignment w:val="baseline"/>
              <w:rPr>
                <w:rFonts w:eastAsia="MS Mincho" w:cs="Times New Roman"/>
                <w:szCs w:val="24"/>
                <w:lang w:eastAsia="lt-LT"/>
              </w:rPr>
            </w:pPr>
            <w:r w:rsidRPr="00BF5829">
              <w:rPr>
                <w:rFonts w:eastAsia="MS Mincho" w:cs="Times New Roman"/>
                <w:szCs w:val="24"/>
                <w:lang w:eastAsia="lt-LT"/>
              </w:rPr>
              <w:t>3.</w:t>
            </w:r>
          </w:p>
        </w:tc>
        <w:tc>
          <w:tcPr>
            <w:tcW w:w="3768" w:type="dxa"/>
            <w:shd w:val="clear" w:color="auto" w:fill="auto"/>
            <w:vAlign w:val="center"/>
          </w:tcPr>
          <w:p w14:paraId="5A14994D"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Kuro sąnaudos 1 MWh šilumos energijos pagaminti</w:t>
            </w:r>
          </w:p>
        </w:tc>
        <w:tc>
          <w:tcPr>
            <w:tcW w:w="2041" w:type="dxa"/>
            <w:shd w:val="clear" w:color="auto" w:fill="auto"/>
            <w:vAlign w:val="center"/>
          </w:tcPr>
          <w:p w14:paraId="634A0566" w14:textId="77777777" w:rsidR="00BF5829" w:rsidRPr="00BF5829" w:rsidRDefault="00BF5829" w:rsidP="00BF5829">
            <w:pPr>
              <w:tabs>
                <w:tab w:val="left" w:pos="1051"/>
              </w:tabs>
              <w:overflowPunct w:val="0"/>
              <w:autoSpaceDE w:val="0"/>
              <w:autoSpaceDN w:val="0"/>
              <w:adjustRightInd w:val="0"/>
              <w:spacing w:after="0" w:line="240" w:lineRule="auto"/>
              <w:ind w:left="59"/>
              <w:textAlignment w:val="baseline"/>
              <w:rPr>
                <w:rFonts w:eastAsia="MS Mincho" w:cs="Times New Roman"/>
                <w:szCs w:val="24"/>
                <w:lang w:eastAsia="lt-LT"/>
              </w:rPr>
            </w:pPr>
            <w:r w:rsidRPr="00BF5829">
              <w:rPr>
                <w:rFonts w:eastAsia="MS Mincho" w:cs="Times New Roman"/>
                <w:szCs w:val="24"/>
                <w:lang w:eastAsia="lt-LT"/>
              </w:rPr>
              <w:t>Neviršyti 98,5 kg</w:t>
            </w:r>
            <w:r w:rsidRPr="00BF5829">
              <w:rPr>
                <w:rFonts w:eastAsia="MS Mincho" w:cs="Times New Roman"/>
                <w:szCs w:val="24"/>
                <w:vertAlign w:val="subscript"/>
                <w:lang w:eastAsia="lt-LT"/>
              </w:rPr>
              <w:t>ne</w:t>
            </w:r>
            <w:r w:rsidRPr="00BF5829">
              <w:rPr>
                <w:rFonts w:eastAsia="MS Mincho" w:cs="Times New Roman"/>
                <w:szCs w:val="24"/>
                <w:lang w:eastAsia="lt-LT"/>
              </w:rPr>
              <w:t>/MWh dydžio</w:t>
            </w:r>
          </w:p>
        </w:tc>
        <w:tc>
          <w:tcPr>
            <w:tcW w:w="2998" w:type="dxa"/>
            <w:shd w:val="clear" w:color="auto" w:fill="auto"/>
            <w:vAlign w:val="center"/>
          </w:tcPr>
          <w:p w14:paraId="29BDFF82" w14:textId="77777777" w:rsidR="00BF5829" w:rsidRPr="00BF5829" w:rsidRDefault="00BF5829" w:rsidP="00BF5829">
            <w:pPr>
              <w:tabs>
                <w:tab w:val="left" w:pos="1276"/>
              </w:tabs>
              <w:overflowPunct w:val="0"/>
              <w:autoSpaceDE w:val="0"/>
              <w:autoSpaceDN w:val="0"/>
              <w:adjustRightInd w:val="0"/>
              <w:spacing w:after="0" w:line="240" w:lineRule="auto"/>
              <w:ind w:left="528" w:firstLine="323"/>
              <w:jc w:val="both"/>
              <w:textAlignment w:val="baseline"/>
              <w:rPr>
                <w:rFonts w:eastAsia="MS Mincho" w:cs="Times New Roman"/>
                <w:szCs w:val="24"/>
                <w:lang w:eastAsia="lt-LT"/>
              </w:rPr>
            </w:pPr>
            <w:r w:rsidRPr="00BF5829">
              <w:rPr>
                <w:rFonts w:eastAsia="MS Mincho" w:cs="Times New Roman"/>
                <w:szCs w:val="24"/>
                <w:lang w:eastAsia="lt-LT"/>
              </w:rPr>
              <w:t>96,62</w:t>
            </w:r>
            <w:r w:rsidRPr="00BF5829">
              <w:rPr>
                <w:rFonts w:eastAsia="Times New Roman" w:cs="Times New Roman"/>
                <w:szCs w:val="24"/>
                <w:lang w:eastAsia="lt-LT"/>
              </w:rPr>
              <w:t xml:space="preserve">     </w:t>
            </w:r>
            <w:r w:rsidRPr="00BF5829">
              <w:rPr>
                <w:rFonts w:eastAsia="MS Mincho" w:cs="Times New Roman"/>
                <w:szCs w:val="24"/>
                <w:lang w:eastAsia="lt-LT"/>
              </w:rPr>
              <w:t>kg</w:t>
            </w:r>
            <w:r w:rsidRPr="00BF5829">
              <w:rPr>
                <w:rFonts w:eastAsia="MS Mincho" w:cs="Times New Roman"/>
                <w:szCs w:val="24"/>
                <w:vertAlign w:val="subscript"/>
                <w:lang w:eastAsia="lt-LT"/>
              </w:rPr>
              <w:t>ne</w:t>
            </w:r>
            <w:r w:rsidRPr="00BF5829">
              <w:rPr>
                <w:rFonts w:eastAsia="MS Mincho" w:cs="Times New Roman"/>
                <w:szCs w:val="24"/>
                <w:lang w:eastAsia="lt-LT"/>
              </w:rPr>
              <w:t>/MWh</w:t>
            </w:r>
          </w:p>
        </w:tc>
      </w:tr>
      <w:tr w:rsidR="00BF5829" w:rsidRPr="00BF5829" w14:paraId="4D13418D" w14:textId="77777777" w:rsidTr="00907CDC">
        <w:trPr>
          <w:trHeight w:val="839"/>
          <w:jc w:val="center"/>
        </w:trPr>
        <w:tc>
          <w:tcPr>
            <w:tcW w:w="704" w:type="dxa"/>
            <w:shd w:val="clear" w:color="auto" w:fill="auto"/>
            <w:vAlign w:val="center"/>
          </w:tcPr>
          <w:p w14:paraId="0E8639BB"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14.</w:t>
            </w:r>
          </w:p>
        </w:tc>
        <w:tc>
          <w:tcPr>
            <w:tcW w:w="3768" w:type="dxa"/>
            <w:shd w:val="clear" w:color="auto" w:fill="auto"/>
            <w:vAlign w:val="center"/>
          </w:tcPr>
          <w:p w14:paraId="4E617680"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Tikrinančių ir prižiūrinčių institucijų nustatyti šilumos tiekimo parametrų pažeidimai</w:t>
            </w:r>
          </w:p>
        </w:tc>
        <w:tc>
          <w:tcPr>
            <w:tcW w:w="2041" w:type="dxa"/>
            <w:shd w:val="clear" w:color="auto" w:fill="auto"/>
            <w:vAlign w:val="center"/>
          </w:tcPr>
          <w:p w14:paraId="0C0BF5DA"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0</w:t>
            </w:r>
          </w:p>
        </w:tc>
        <w:tc>
          <w:tcPr>
            <w:tcW w:w="2998" w:type="dxa"/>
            <w:shd w:val="clear" w:color="auto" w:fill="auto"/>
            <w:vAlign w:val="center"/>
          </w:tcPr>
          <w:p w14:paraId="41E36E82" w14:textId="77777777" w:rsidR="00BF5829" w:rsidRPr="00BF5829" w:rsidRDefault="00BF5829" w:rsidP="00BF5829">
            <w:pPr>
              <w:tabs>
                <w:tab w:val="left" w:pos="1276"/>
              </w:tabs>
              <w:overflowPunct w:val="0"/>
              <w:autoSpaceDE w:val="0"/>
              <w:autoSpaceDN w:val="0"/>
              <w:adjustRightInd w:val="0"/>
              <w:spacing w:after="0" w:line="240" w:lineRule="auto"/>
              <w:ind w:firstLine="17"/>
              <w:textAlignment w:val="baseline"/>
              <w:rPr>
                <w:rFonts w:eastAsia="MS Mincho" w:cs="Times New Roman"/>
                <w:iCs/>
                <w:szCs w:val="24"/>
                <w:lang w:eastAsia="lt-LT"/>
              </w:rPr>
            </w:pPr>
            <w:r w:rsidRPr="00BF5829">
              <w:rPr>
                <w:rFonts w:eastAsia="MS Mincho" w:cs="Times New Roman"/>
                <w:iCs/>
                <w:szCs w:val="24"/>
                <w:lang w:eastAsia="lt-LT"/>
              </w:rPr>
              <w:t xml:space="preserve">               0</w:t>
            </w:r>
          </w:p>
        </w:tc>
      </w:tr>
      <w:tr w:rsidR="00BF5829" w:rsidRPr="00BF5829" w14:paraId="2BB8928F" w14:textId="77777777" w:rsidTr="00907CDC">
        <w:trPr>
          <w:trHeight w:val="288"/>
          <w:jc w:val="center"/>
        </w:trPr>
        <w:tc>
          <w:tcPr>
            <w:tcW w:w="704" w:type="dxa"/>
            <w:shd w:val="clear" w:color="auto" w:fill="auto"/>
            <w:vAlign w:val="center"/>
          </w:tcPr>
          <w:p w14:paraId="76C68D45" w14:textId="77777777" w:rsidR="00BF5829" w:rsidRPr="00BF5829" w:rsidRDefault="00BF5829" w:rsidP="00BF5829">
            <w:pPr>
              <w:tabs>
                <w:tab w:val="left" w:pos="1276"/>
              </w:tabs>
              <w:overflowPunct w:val="0"/>
              <w:autoSpaceDE w:val="0"/>
              <w:autoSpaceDN w:val="0"/>
              <w:adjustRightInd w:val="0"/>
              <w:spacing w:after="0" w:line="240" w:lineRule="auto"/>
              <w:jc w:val="both"/>
              <w:textAlignment w:val="baseline"/>
              <w:rPr>
                <w:rFonts w:eastAsia="MS Mincho" w:cs="Times New Roman"/>
                <w:szCs w:val="24"/>
                <w:lang w:eastAsia="lt-LT"/>
              </w:rPr>
            </w:pPr>
            <w:r w:rsidRPr="00BF5829">
              <w:rPr>
                <w:rFonts w:eastAsia="MS Mincho" w:cs="Times New Roman"/>
                <w:szCs w:val="24"/>
                <w:lang w:eastAsia="lt-LT"/>
              </w:rPr>
              <w:t>5.</w:t>
            </w:r>
          </w:p>
        </w:tc>
        <w:tc>
          <w:tcPr>
            <w:tcW w:w="3768" w:type="dxa"/>
            <w:shd w:val="clear" w:color="auto" w:fill="auto"/>
            <w:vAlign w:val="center"/>
          </w:tcPr>
          <w:p w14:paraId="3A26821C"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Avarijų (registruojamų) skaičius</w:t>
            </w:r>
          </w:p>
        </w:tc>
        <w:tc>
          <w:tcPr>
            <w:tcW w:w="2041" w:type="dxa"/>
            <w:shd w:val="clear" w:color="auto" w:fill="auto"/>
            <w:vAlign w:val="center"/>
          </w:tcPr>
          <w:p w14:paraId="725A3154"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0</w:t>
            </w:r>
          </w:p>
        </w:tc>
        <w:tc>
          <w:tcPr>
            <w:tcW w:w="2998" w:type="dxa"/>
            <w:shd w:val="clear" w:color="auto" w:fill="auto"/>
            <w:vAlign w:val="center"/>
          </w:tcPr>
          <w:p w14:paraId="09235676" w14:textId="77777777" w:rsidR="00BF5829" w:rsidRPr="00BF5829" w:rsidRDefault="00BF5829" w:rsidP="00BF5829">
            <w:pPr>
              <w:tabs>
                <w:tab w:val="left" w:pos="1276"/>
              </w:tabs>
              <w:overflowPunct w:val="0"/>
              <w:autoSpaceDE w:val="0"/>
              <w:autoSpaceDN w:val="0"/>
              <w:adjustRightInd w:val="0"/>
              <w:spacing w:after="0" w:line="240" w:lineRule="auto"/>
              <w:ind w:firstLine="103"/>
              <w:jc w:val="both"/>
              <w:textAlignment w:val="baseline"/>
              <w:rPr>
                <w:rFonts w:eastAsia="MS Mincho" w:cs="Times New Roman"/>
                <w:szCs w:val="24"/>
                <w:lang w:eastAsia="lt-LT"/>
              </w:rPr>
            </w:pPr>
            <w:r w:rsidRPr="00BF5829">
              <w:rPr>
                <w:rFonts w:eastAsia="MS Mincho" w:cs="Times New Roman"/>
                <w:szCs w:val="24"/>
                <w:lang w:eastAsia="lt-LT"/>
              </w:rPr>
              <w:t xml:space="preserve">             0</w:t>
            </w:r>
          </w:p>
        </w:tc>
      </w:tr>
      <w:tr w:rsidR="00BF5829" w:rsidRPr="00BF5829" w14:paraId="3758EFB0" w14:textId="77777777" w:rsidTr="00907CDC">
        <w:trPr>
          <w:trHeight w:val="1172"/>
          <w:jc w:val="center"/>
        </w:trPr>
        <w:tc>
          <w:tcPr>
            <w:tcW w:w="704" w:type="dxa"/>
            <w:shd w:val="clear" w:color="auto" w:fill="auto"/>
            <w:vAlign w:val="center"/>
          </w:tcPr>
          <w:p w14:paraId="62DB396F"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66.</w:t>
            </w:r>
          </w:p>
        </w:tc>
        <w:tc>
          <w:tcPr>
            <w:tcW w:w="3768" w:type="dxa"/>
            <w:shd w:val="clear" w:color="auto" w:fill="auto"/>
            <w:vAlign w:val="center"/>
          </w:tcPr>
          <w:p w14:paraId="0F374E17"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Atliktos, susitarime su Lietuvos Respublikos energetikos ministerija numatytos, energijos vartotojų švietimo ir konsultavimo priemonės</w:t>
            </w:r>
          </w:p>
        </w:tc>
        <w:tc>
          <w:tcPr>
            <w:tcW w:w="2041" w:type="dxa"/>
            <w:shd w:val="clear" w:color="auto" w:fill="auto"/>
            <w:vAlign w:val="center"/>
          </w:tcPr>
          <w:p w14:paraId="57BB7802"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Ne mažiau 4 priemonių į metus</w:t>
            </w:r>
          </w:p>
        </w:tc>
        <w:tc>
          <w:tcPr>
            <w:tcW w:w="2998" w:type="dxa"/>
            <w:shd w:val="clear" w:color="auto" w:fill="auto"/>
            <w:vAlign w:val="center"/>
          </w:tcPr>
          <w:p w14:paraId="4DF7D2A5"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 xml:space="preserve"> 5</w:t>
            </w:r>
          </w:p>
        </w:tc>
      </w:tr>
      <w:tr w:rsidR="00BF5829" w:rsidRPr="00BF5829" w14:paraId="7AE89DCC" w14:textId="77777777" w:rsidTr="00907CDC">
        <w:trPr>
          <w:trHeight w:val="604"/>
          <w:jc w:val="center"/>
        </w:trPr>
        <w:tc>
          <w:tcPr>
            <w:tcW w:w="704" w:type="dxa"/>
            <w:shd w:val="clear" w:color="auto" w:fill="auto"/>
            <w:vAlign w:val="center"/>
          </w:tcPr>
          <w:p w14:paraId="69F0146B"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77.</w:t>
            </w:r>
          </w:p>
        </w:tc>
        <w:tc>
          <w:tcPr>
            <w:tcW w:w="3768" w:type="dxa"/>
            <w:shd w:val="clear" w:color="auto" w:fill="auto"/>
            <w:vAlign w:val="center"/>
          </w:tcPr>
          <w:p w14:paraId="3A4C32C6"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Darbuotojų, dalyvavusių kvalifikacijos kėlimo kursuose/mokymuose, skaičius</w:t>
            </w:r>
          </w:p>
        </w:tc>
        <w:tc>
          <w:tcPr>
            <w:tcW w:w="2041" w:type="dxa"/>
            <w:shd w:val="clear" w:color="auto" w:fill="auto"/>
            <w:vAlign w:val="center"/>
          </w:tcPr>
          <w:p w14:paraId="1844B0F8"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Ne mažiau 5 proc. visų darbuotojų</w:t>
            </w:r>
          </w:p>
        </w:tc>
        <w:tc>
          <w:tcPr>
            <w:tcW w:w="2998" w:type="dxa"/>
            <w:shd w:val="clear" w:color="auto" w:fill="auto"/>
            <w:vAlign w:val="center"/>
          </w:tcPr>
          <w:p w14:paraId="1E45E82C"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10%</w:t>
            </w:r>
          </w:p>
        </w:tc>
      </w:tr>
      <w:tr w:rsidR="00BF5829" w:rsidRPr="00BF5829" w14:paraId="21D6E416" w14:textId="77777777" w:rsidTr="00907CDC">
        <w:trPr>
          <w:jc w:val="center"/>
        </w:trPr>
        <w:tc>
          <w:tcPr>
            <w:tcW w:w="704" w:type="dxa"/>
            <w:shd w:val="clear" w:color="auto" w:fill="auto"/>
            <w:vAlign w:val="center"/>
          </w:tcPr>
          <w:p w14:paraId="48FA95B1"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lastRenderedPageBreak/>
              <w:t>98.</w:t>
            </w:r>
          </w:p>
        </w:tc>
        <w:tc>
          <w:tcPr>
            <w:tcW w:w="3768" w:type="dxa"/>
            <w:shd w:val="clear" w:color="auto" w:fill="auto"/>
            <w:vAlign w:val="center"/>
          </w:tcPr>
          <w:p w14:paraId="504D876F"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Technologinių procesų ir taršos šaltinių išmetamų/išleidžiamų teršalų monitoringo matavimai</w:t>
            </w:r>
          </w:p>
        </w:tc>
        <w:tc>
          <w:tcPr>
            <w:tcW w:w="2041" w:type="dxa"/>
            <w:shd w:val="clear" w:color="auto" w:fill="auto"/>
            <w:vAlign w:val="center"/>
          </w:tcPr>
          <w:p w14:paraId="495188E3"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Ne mažiau 2 matavimų  per metus</w:t>
            </w:r>
          </w:p>
        </w:tc>
        <w:tc>
          <w:tcPr>
            <w:tcW w:w="2998" w:type="dxa"/>
            <w:shd w:val="clear" w:color="auto" w:fill="auto"/>
            <w:vAlign w:val="center"/>
          </w:tcPr>
          <w:p w14:paraId="57FD44F4" w14:textId="77777777" w:rsidR="00BF5829" w:rsidRPr="00BF5829" w:rsidRDefault="00BF5829" w:rsidP="00BF5829">
            <w:pPr>
              <w:tabs>
                <w:tab w:val="left" w:pos="1276"/>
              </w:tabs>
              <w:overflowPunct w:val="0"/>
              <w:autoSpaceDE w:val="0"/>
              <w:autoSpaceDN w:val="0"/>
              <w:adjustRightInd w:val="0"/>
              <w:spacing w:after="0" w:line="240" w:lineRule="auto"/>
              <w:jc w:val="center"/>
              <w:textAlignment w:val="baseline"/>
              <w:rPr>
                <w:rFonts w:eastAsia="MS Mincho" w:cs="Times New Roman"/>
                <w:szCs w:val="24"/>
                <w:lang w:eastAsia="lt-LT"/>
              </w:rPr>
            </w:pPr>
            <w:r w:rsidRPr="00BF5829">
              <w:rPr>
                <w:rFonts w:eastAsia="MS Mincho" w:cs="Times New Roman"/>
                <w:szCs w:val="24"/>
                <w:lang w:eastAsia="lt-LT"/>
              </w:rPr>
              <w:t>4</w:t>
            </w:r>
          </w:p>
          <w:p w14:paraId="2A4B3256" w14:textId="77777777" w:rsidR="00BF5829" w:rsidRPr="00BF5829" w:rsidRDefault="00BF5829" w:rsidP="00BF5829">
            <w:pPr>
              <w:tabs>
                <w:tab w:val="left" w:pos="1276"/>
              </w:tabs>
              <w:overflowPunct w:val="0"/>
              <w:autoSpaceDE w:val="0"/>
              <w:autoSpaceDN w:val="0"/>
              <w:adjustRightInd w:val="0"/>
              <w:spacing w:after="0" w:line="240" w:lineRule="auto"/>
              <w:ind w:left="-39"/>
              <w:textAlignment w:val="baseline"/>
              <w:rPr>
                <w:rFonts w:eastAsia="MS Mincho" w:cs="Times New Roman"/>
                <w:szCs w:val="24"/>
                <w:lang w:eastAsia="lt-LT"/>
              </w:rPr>
            </w:pPr>
            <w:r w:rsidRPr="00BF5829">
              <w:rPr>
                <w:rFonts w:eastAsia="MS Mincho" w:cs="Times New Roman"/>
                <w:szCs w:val="24"/>
                <w:lang w:eastAsia="lt-LT"/>
              </w:rPr>
              <w:t xml:space="preserve">katilų išmetamų teršalų ir lietaus nuotekų tyrimai </w:t>
            </w:r>
          </w:p>
        </w:tc>
      </w:tr>
      <w:tr w:rsidR="00BF5829" w:rsidRPr="00BF5829" w14:paraId="184EDB31" w14:textId="77777777" w:rsidTr="00907CDC">
        <w:trPr>
          <w:jc w:val="center"/>
        </w:trPr>
        <w:tc>
          <w:tcPr>
            <w:tcW w:w="704" w:type="dxa"/>
            <w:shd w:val="clear" w:color="auto" w:fill="auto"/>
            <w:vAlign w:val="center"/>
          </w:tcPr>
          <w:p w14:paraId="4BF8E779"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19.</w:t>
            </w:r>
          </w:p>
        </w:tc>
        <w:tc>
          <w:tcPr>
            <w:tcW w:w="3768" w:type="dxa"/>
            <w:shd w:val="clear" w:color="auto" w:fill="auto"/>
            <w:vAlign w:val="center"/>
          </w:tcPr>
          <w:p w14:paraId="26D4F1BD"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Naujų šilumos vartotojų prijungimas prie miesto centralizuotų šilumos tiekimo tinklų</w:t>
            </w:r>
          </w:p>
        </w:tc>
        <w:tc>
          <w:tcPr>
            <w:tcW w:w="2041" w:type="dxa"/>
            <w:shd w:val="clear" w:color="auto" w:fill="auto"/>
            <w:vAlign w:val="center"/>
          </w:tcPr>
          <w:p w14:paraId="524A9EE6"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Ne mažiau 1000 m</w:t>
            </w:r>
            <w:r w:rsidRPr="00BF5829">
              <w:rPr>
                <w:rFonts w:eastAsia="MS Mincho" w:cs="Times New Roman"/>
                <w:szCs w:val="24"/>
                <w:vertAlign w:val="superscript"/>
                <w:lang w:eastAsia="lt-LT"/>
              </w:rPr>
              <w:t>2</w:t>
            </w:r>
            <w:r w:rsidRPr="00BF5829">
              <w:rPr>
                <w:rFonts w:eastAsia="MS Mincho" w:cs="Times New Roman"/>
                <w:szCs w:val="24"/>
                <w:lang w:eastAsia="lt-LT"/>
              </w:rPr>
              <w:t xml:space="preserve"> per metus</w:t>
            </w:r>
          </w:p>
        </w:tc>
        <w:tc>
          <w:tcPr>
            <w:tcW w:w="2998" w:type="dxa"/>
            <w:shd w:val="clear" w:color="auto" w:fill="auto"/>
            <w:vAlign w:val="center"/>
          </w:tcPr>
          <w:p w14:paraId="13BEC316"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1880 m</w:t>
            </w:r>
            <w:r w:rsidRPr="00BF5829">
              <w:rPr>
                <w:rFonts w:eastAsia="MS Mincho" w:cs="Times New Roman"/>
                <w:szCs w:val="24"/>
                <w:vertAlign w:val="superscript"/>
                <w:lang w:eastAsia="lt-LT"/>
              </w:rPr>
              <w:t>2</w:t>
            </w:r>
          </w:p>
        </w:tc>
      </w:tr>
      <w:tr w:rsidR="00BF5829" w:rsidRPr="00BF5829" w14:paraId="52931934" w14:textId="77777777" w:rsidTr="00907CDC">
        <w:trPr>
          <w:trHeight w:val="647"/>
          <w:jc w:val="center"/>
        </w:trPr>
        <w:tc>
          <w:tcPr>
            <w:tcW w:w="704" w:type="dxa"/>
            <w:shd w:val="clear" w:color="auto" w:fill="auto"/>
            <w:vAlign w:val="center"/>
          </w:tcPr>
          <w:p w14:paraId="243BA31F"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110.</w:t>
            </w:r>
          </w:p>
        </w:tc>
        <w:tc>
          <w:tcPr>
            <w:tcW w:w="3768" w:type="dxa"/>
            <w:shd w:val="clear" w:color="auto" w:fill="auto"/>
            <w:vAlign w:val="center"/>
          </w:tcPr>
          <w:p w14:paraId="1EED9835"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Administravimo sąnaudų lygis per metus</w:t>
            </w:r>
          </w:p>
        </w:tc>
        <w:tc>
          <w:tcPr>
            <w:tcW w:w="2041" w:type="dxa"/>
            <w:shd w:val="clear" w:color="auto" w:fill="auto"/>
            <w:vAlign w:val="center"/>
          </w:tcPr>
          <w:p w14:paraId="1BF4E8B8"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Neviršyti 15 proc.      visų sąnaudų</w:t>
            </w:r>
          </w:p>
        </w:tc>
        <w:tc>
          <w:tcPr>
            <w:tcW w:w="2998" w:type="dxa"/>
            <w:shd w:val="clear" w:color="auto" w:fill="auto"/>
            <w:vAlign w:val="center"/>
          </w:tcPr>
          <w:p w14:paraId="1D90AEEA"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13,93%</w:t>
            </w:r>
          </w:p>
        </w:tc>
      </w:tr>
      <w:tr w:rsidR="00BF5829" w:rsidRPr="00BF5829" w14:paraId="5DB67B55" w14:textId="77777777" w:rsidTr="00907CDC">
        <w:trPr>
          <w:trHeight w:val="855"/>
          <w:jc w:val="center"/>
        </w:trPr>
        <w:tc>
          <w:tcPr>
            <w:tcW w:w="704" w:type="dxa"/>
            <w:shd w:val="clear" w:color="auto" w:fill="auto"/>
            <w:vAlign w:val="center"/>
          </w:tcPr>
          <w:p w14:paraId="703AC3B1" w14:textId="77777777" w:rsidR="00BF5829" w:rsidRPr="00BF5829" w:rsidRDefault="00BF5829" w:rsidP="00BF5829">
            <w:pPr>
              <w:tabs>
                <w:tab w:val="left" w:pos="1276"/>
              </w:tabs>
              <w:overflowPunct w:val="0"/>
              <w:autoSpaceDE w:val="0"/>
              <w:autoSpaceDN w:val="0"/>
              <w:adjustRightInd w:val="0"/>
              <w:spacing w:after="0" w:line="240" w:lineRule="auto"/>
              <w:ind w:firstLine="851"/>
              <w:jc w:val="both"/>
              <w:textAlignment w:val="baseline"/>
              <w:rPr>
                <w:rFonts w:eastAsia="MS Mincho" w:cs="Times New Roman"/>
                <w:szCs w:val="24"/>
                <w:lang w:eastAsia="lt-LT"/>
              </w:rPr>
            </w:pPr>
            <w:r w:rsidRPr="00BF5829">
              <w:rPr>
                <w:rFonts w:eastAsia="MS Mincho" w:cs="Times New Roman"/>
                <w:szCs w:val="24"/>
                <w:lang w:eastAsia="lt-LT"/>
              </w:rPr>
              <w:t>111.</w:t>
            </w:r>
          </w:p>
        </w:tc>
        <w:tc>
          <w:tcPr>
            <w:tcW w:w="3768" w:type="dxa"/>
            <w:shd w:val="clear" w:color="auto" w:fill="auto"/>
            <w:vAlign w:val="center"/>
          </w:tcPr>
          <w:p w14:paraId="19725B68"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Periodiškai peržiūrėti ir atnaujinti įmonės internetinės svetainės informaciją</w:t>
            </w:r>
          </w:p>
        </w:tc>
        <w:tc>
          <w:tcPr>
            <w:tcW w:w="2041" w:type="dxa"/>
            <w:shd w:val="clear" w:color="auto" w:fill="auto"/>
            <w:vAlign w:val="center"/>
          </w:tcPr>
          <w:p w14:paraId="5329733B"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Ne rečiau 1 kartą per ketvirtį.</w:t>
            </w:r>
          </w:p>
        </w:tc>
        <w:tc>
          <w:tcPr>
            <w:tcW w:w="2998" w:type="dxa"/>
            <w:shd w:val="clear" w:color="auto" w:fill="auto"/>
            <w:vAlign w:val="center"/>
          </w:tcPr>
          <w:p w14:paraId="78367F17" w14:textId="77777777" w:rsidR="00BF5829" w:rsidRPr="00BF5829" w:rsidRDefault="00BF5829" w:rsidP="00BF5829">
            <w:pPr>
              <w:tabs>
                <w:tab w:val="left" w:pos="1276"/>
              </w:tabs>
              <w:overflowPunct w:val="0"/>
              <w:autoSpaceDE w:val="0"/>
              <w:autoSpaceDN w:val="0"/>
              <w:adjustRightInd w:val="0"/>
              <w:spacing w:after="0" w:line="240" w:lineRule="auto"/>
              <w:textAlignment w:val="baseline"/>
              <w:rPr>
                <w:rFonts w:eastAsia="MS Mincho" w:cs="Times New Roman"/>
                <w:szCs w:val="24"/>
                <w:lang w:eastAsia="lt-LT"/>
              </w:rPr>
            </w:pPr>
            <w:r w:rsidRPr="00BF5829">
              <w:rPr>
                <w:rFonts w:eastAsia="MS Mincho" w:cs="Times New Roman"/>
                <w:szCs w:val="24"/>
                <w:lang w:eastAsia="lt-LT"/>
              </w:rPr>
              <w:t>Periodiškai peržiūrėta ir atnaujinta įmonės internetinės svetainės informaciją 1 kartą į mėn.</w:t>
            </w:r>
          </w:p>
        </w:tc>
      </w:tr>
    </w:tbl>
    <w:p w14:paraId="3D4A0792" w14:textId="5C114953" w:rsidR="00C60C9F" w:rsidRDefault="00C60C9F" w:rsidP="00BF5829">
      <w:pPr>
        <w:spacing w:after="0" w:line="276" w:lineRule="auto"/>
        <w:ind w:firstLine="720"/>
        <w:jc w:val="both"/>
        <w:rPr>
          <w:rFonts w:eastAsia="Times New Roman" w:cs="Times New Roman"/>
          <w:szCs w:val="24"/>
          <w:lang w:eastAsia="lt-LT"/>
        </w:rPr>
      </w:pPr>
    </w:p>
    <w:p w14:paraId="1E36D477" w14:textId="77777777" w:rsidR="00C60C9F" w:rsidRPr="00BF5829" w:rsidRDefault="00C60C9F" w:rsidP="00BF5829">
      <w:pPr>
        <w:spacing w:after="0" w:line="276" w:lineRule="auto"/>
        <w:ind w:firstLine="720"/>
        <w:jc w:val="both"/>
        <w:rPr>
          <w:rFonts w:eastAsia="Times New Roman" w:cs="Times New Roman"/>
          <w:szCs w:val="24"/>
          <w:lang w:eastAsia="lt-LT"/>
        </w:rPr>
      </w:pPr>
    </w:p>
    <w:p w14:paraId="6D56CE7F" w14:textId="0F1E51C0" w:rsidR="00BF5829" w:rsidRPr="00BF5829" w:rsidRDefault="00BF5829" w:rsidP="00BF5829">
      <w:pPr>
        <w:spacing w:after="0" w:line="276" w:lineRule="auto"/>
        <w:jc w:val="center"/>
        <w:rPr>
          <w:rFonts w:eastAsia="Times New Roman" w:cs="Times New Roman"/>
          <w:szCs w:val="24"/>
          <w:lang w:eastAsia="lt-LT"/>
        </w:rPr>
      </w:pPr>
      <w:r w:rsidRPr="00BF5829">
        <w:rPr>
          <w:rFonts w:eastAsia="Times New Roman" w:cs="Times New Roman"/>
          <w:szCs w:val="24"/>
          <w:lang w:eastAsia="lt-LT"/>
        </w:rPr>
        <w:t>APLINKOS VEIKSNIŲ ANALIZĖ</w:t>
      </w:r>
    </w:p>
    <w:p w14:paraId="363CCC82" w14:textId="77777777" w:rsidR="00BF5829" w:rsidRPr="00BF5829" w:rsidRDefault="00BF5829" w:rsidP="00BF5829">
      <w:pPr>
        <w:spacing w:after="0" w:line="276" w:lineRule="auto"/>
        <w:ind w:firstLine="720"/>
        <w:jc w:val="both"/>
        <w:rPr>
          <w:rFonts w:eastAsia="Times New Roman" w:cs="Times New Roman"/>
          <w:szCs w:val="24"/>
          <w:lang w:eastAsia="lt-LT"/>
        </w:rPr>
      </w:pPr>
    </w:p>
    <w:p w14:paraId="557E6021"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 xml:space="preserve">UAB „Molėtų šiluma“ veikla yra labai priklausoma nuo Europos Sąjungos ir Lietuvos energetikos sektoriaus įstatyminės bazės pokyčių bei Vyriausybės priimtų įstatymų ir poįstatyminių aktų, liečiančių šilumos ūkį bei aplinkosaugą. Šilumos kainas ir išlaidų, skirtų šiluminės energijos gamybai ir tiekimui, pagrįstumą  nustato Valstybinė energetikos reguliavimo taryba. Labai svarbus faktorius įmonės veiklos planavimui yra šiluminės energijos poreikis  kuris pastoviai kinta dėl klimato pokyčių ir pastatų energetinių charakteristikų gerinimo. 2021 metais darbų planavimui ir vykdymui didelę įtaką turėjo Covid 19 pandemijos grėsmių suvaldymo priemonės.  </w:t>
      </w:r>
    </w:p>
    <w:p w14:paraId="6C3AC813" w14:textId="77777777" w:rsidR="00BF5829" w:rsidRPr="00BF5829" w:rsidRDefault="00BF5829" w:rsidP="00BF5829">
      <w:pPr>
        <w:spacing w:after="0" w:line="276" w:lineRule="auto"/>
        <w:ind w:firstLine="1296"/>
        <w:jc w:val="both"/>
        <w:rPr>
          <w:rFonts w:eastAsia="Times New Roman" w:cs="Times New Roman"/>
          <w:szCs w:val="24"/>
          <w:lang w:eastAsia="lt-LT"/>
        </w:rPr>
      </w:pPr>
      <w:r w:rsidRPr="00BF5829">
        <w:rPr>
          <w:rFonts w:eastAsia="Times New Roman" w:cs="Times New Roman"/>
          <w:szCs w:val="24"/>
          <w:lang w:eastAsia="lt-LT"/>
        </w:rPr>
        <w:t>Aplinka, kurioje veikia UAB „Molėtų šiluma“, nuolat kinta ir įmonės vadovui labai svarbu laiku reaguoti į besikeičiančias aplinkybes (suvartoto šilumos kiekio kaitą, dėl pastatų renovacijos ir modernizacijos, biokuro kainų kaitą BALTPOOL biokuro biržoje, klimato kaitos įtaką, ir kitus išorės veiksnius).</w:t>
      </w:r>
    </w:p>
    <w:p w14:paraId="2164D69D" w14:textId="5ECB960D" w:rsidR="00EB6EA1" w:rsidRPr="00EB6EA1" w:rsidRDefault="00BF5829" w:rsidP="00BF5829">
      <w:pPr>
        <w:spacing w:after="0" w:line="276" w:lineRule="auto"/>
        <w:ind w:firstLine="2552"/>
        <w:rPr>
          <w:rFonts w:eastAsia="Times New Roman" w:cs="Times New Roman"/>
          <w:szCs w:val="24"/>
          <w:lang w:eastAsia="lt-LT"/>
        </w:rPr>
      </w:pPr>
      <w:r w:rsidRPr="00BF5829">
        <w:rPr>
          <w:rFonts w:eastAsia="Calibri" w:cs="Times New Roman"/>
          <w:szCs w:val="24"/>
          <w:lang w:eastAsia="lt-LT"/>
        </w:rPr>
        <w:tab/>
      </w:r>
      <w:r w:rsidRPr="00BF5829">
        <w:rPr>
          <w:rFonts w:eastAsia="Times New Roman" w:cs="Times New Roman"/>
          <w:szCs w:val="24"/>
          <w:lang w:eastAsia="lt-LT"/>
        </w:rPr>
        <w:tab/>
      </w:r>
      <w:r w:rsidRPr="00BF5829">
        <w:rPr>
          <w:rFonts w:eastAsia="Times New Roman" w:cs="Times New Roman"/>
          <w:szCs w:val="24"/>
          <w:lang w:eastAsia="lt-LT"/>
        </w:rPr>
        <w:tab/>
      </w:r>
      <w:r w:rsidRPr="00BF5829">
        <w:rPr>
          <w:rFonts w:eastAsia="Times New Roman" w:cs="Times New Roman"/>
          <w:szCs w:val="24"/>
          <w:lang w:eastAsia="lt-LT"/>
        </w:rPr>
        <w:tab/>
      </w:r>
      <w:r w:rsidR="00EB6EA1" w:rsidRPr="00EB6EA1">
        <w:rPr>
          <w:rFonts w:eastAsia="Calibri" w:cs="Times New Roman"/>
          <w:szCs w:val="24"/>
          <w:lang w:eastAsia="lt-LT"/>
        </w:rPr>
        <w:tab/>
      </w:r>
    </w:p>
    <w:p w14:paraId="3489F8D0" w14:textId="77777777" w:rsidR="00EB6EA1" w:rsidRPr="00EB6EA1" w:rsidRDefault="00EB6EA1" w:rsidP="00EB6EA1">
      <w:pPr>
        <w:spacing w:after="0" w:line="276" w:lineRule="auto"/>
        <w:rPr>
          <w:rFonts w:eastAsia="Times New Roman" w:cs="Times New Roman"/>
          <w:szCs w:val="24"/>
          <w:lang w:eastAsia="lt-LT"/>
        </w:rPr>
      </w:pPr>
    </w:p>
    <w:p w14:paraId="2C1B0ABF" w14:textId="77777777" w:rsidR="00EB6EA1" w:rsidRPr="00EB6EA1" w:rsidRDefault="00EB6EA1" w:rsidP="00EB6EA1">
      <w:pPr>
        <w:spacing w:after="0" w:line="240" w:lineRule="auto"/>
        <w:ind w:firstLine="1296"/>
        <w:jc w:val="both"/>
        <w:rPr>
          <w:rFonts w:eastAsia="Times New Roman" w:cs="Times New Roman"/>
          <w:szCs w:val="24"/>
          <w:lang w:eastAsia="lt-LT"/>
        </w:rPr>
      </w:pPr>
      <w:r w:rsidRPr="00EB6EA1">
        <w:rPr>
          <w:rFonts w:eastAsia="Times New Roman" w:cs="Times New Roman"/>
          <w:szCs w:val="24"/>
          <w:lang w:eastAsia="lt-LT"/>
        </w:rPr>
        <w:t xml:space="preserve">Direktorius </w:t>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r>
      <w:r w:rsidRPr="00EB6EA1">
        <w:rPr>
          <w:rFonts w:eastAsia="Times New Roman" w:cs="Times New Roman"/>
          <w:szCs w:val="24"/>
          <w:lang w:eastAsia="lt-LT"/>
        </w:rPr>
        <w:tab/>
        <w:t>R. Grainys</w:t>
      </w:r>
    </w:p>
    <w:p w14:paraId="2C4240A6" w14:textId="77777777" w:rsidR="00CD60A8" w:rsidRDefault="00CD60A8" w:rsidP="00EB6EA1">
      <w:pPr>
        <w:widowControl w:val="0"/>
        <w:suppressAutoHyphens/>
        <w:spacing w:after="120" w:line="240" w:lineRule="auto"/>
        <w:jc w:val="center"/>
        <w:textAlignment w:val="baseline"/>
      </w:pPr>
    </w:p>
    <w:sectPr w:rsidR="00CD60A8" w:rsidSect="00143061">
      <w:headerReference w:type="default" r:id="rId13"/>
      <w:pgSz w:w="11906" w:h="16838"/>
      <w:pgMar w:top="993" w:right="56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6A22E" w14:textId="77777777" w:rsidR="00C7067B" w:rsidRDefault="00C7067B" w:rsidP="00CD60A8">
      <w:pPr>
        <w:spacing w:after="0" w:line="240" w:lineRule="auto"/>
      </w:pPr>
      <w:r>
        <w:separator/>
      </w:r>
    </w:p>
  </w:endnote>
  <w:endnote w:type="continuationSeparator" w:id="0">
    <w:p w14:paraId="05191838" w14:textId="77777777" w:rsidR="00C7067B" w:rsidRDefault="00C7067B" w:rsidP="00CD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_Times">
    <w:altName w:val="Kartik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6D8C" w14:textId="77777777" w:rsidR="00C7067B" w:rsidRDefault="00C7067B" w:rsidP="00CD60A8">
      <w:pPr>
        <w:spacing w:after="0" w:line="240" w:lineRule="auto"/>
      </w:pPr>
      <w:r>
        <w:separator/>
      </w:r>
    </w:p>
  </w:footnote>
  <w:footnote w:type="continuationSeparator" w:id="0">
    <w:p w14:paraId="4864B5E2" w14:textId="77777777" w:rsidR="00C7067B" w:rsidRDefault="00C7067B" w:rsidP="00CD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6003"/>
      <w:docPartObj>
        <w:docPartGallery w:val="Page Numbers (Top of Page)"/>
        <w:docPartUnique/>
      </w:docPartObj>
    </w:sdtPr>
    <w:sdtEndPr/>
    <w:sdtContent>
      <w:p w14:paraId="33489EFD" w14:textId="45ACD9A6" w:rsidR="00CD60A8" w:rsidRDefault="00CD60A8">
        <w:pPr>
          <w:pStyle w:val="Antrats"/>
          <w:jc w:val="center"/>
        </w:pPr>
        <w:r>
          <w:fldChar w:fldCharType="begin"/>
        </w:r>
        <w:r>
          <w:instrText>PAGE   \* MERGEFORMAT</w:instrText>
        </w:r>
        <w:r>
          <w:fldChar w:fldCharType="separate"/>
        </w:r>
        <w:r>
          <w:t>2</w:t>
        </w:r>
        <w:r>
          <w:fldChar w:fldCharType="end"/>
        </w:r>
      </w:p>
    </w:sdtContent>
  </w:sdt>
  <w:p w14:paraId="4674D4F1" w14:textId="77777777" w:rsidR="00CD60A8" w:rsidRDefault="00CD60A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D4E78EE"/>
    <w:lvl w:ilvl="0">
      <w:start w:val="1"/>
      <w:numFmt w:val="decimal"/>
      <w:pStyle w:val="Punktas"/>
      <w:suff w:val="space"/>
      <w:lvlText w:val="%1."/>
      <w:lvlJc w:val="left"/>
      <w:pPr>
        <w:ind w:left="0" w:firstLine="720"/>
      </w:pPr>
      <w:rPr>
        <w:rFonts w:hint="default"/>
        <w:b/>
        <w:i w:val="0"/>
        <w:u w:val="none"/>
      </w:rPr>
    </w:lvl>
    <w:lvl w:ilvl="1">
      <w:start w:val="1"/>
      <w:numFmt w:val="decimal"/>
      <w:pStyle w:val="Papunktis"/>
      <w:suff w:val="space"/>
      <w:lvlText w:val="%1.%2."/>
      <w:lvlJc w:val="left"/>
      <w:pPr>
        <w:ind w:left="2880" w:firstLine="720"/>
      </w:pPr>
      <w:rPr>
        <w:rFonts w:hint="default"/>
        <w:b w:val="0"/>
        <w:i w:val="0"/>
        <w:iCs w:val="0"/>
        <w:color w:val="auto"/>
      </w:rPr>
    </w:lvl>
    <w:lvl w:ilvl="2">
      <w:start w:val="1"/>
      <w:numFmt w:val="decimal"/>
      <w:pStyle w:val="Papunkiopapunktis"/>
      <w:lvlText w:val="%1.%2.%3."/>
      <w:lvlJc w:val="left"/>
      <w:pPr>
        <w:tabs>
          <w:tab w:val="num" w:pos="1287"/>
        </w:tabs>
        <w:ind w:left="1287" w:hanging="567"/>
      </w:pPr>
      <w:rPr>
        <w:rFonts w:hint="default"/>
        <w:i w:val="0"/>
        <w:iCs w:val="0"/>
        <w:color w:val="auto"/>
      </w:rPr>
    </w:lvl>
    <w:lvl w:ilvl="3">
      <w:start w:val="1"/>
      <w:numFmt w:val="decimal"/>
      <w:lvlText w:val="%1.%2.%3.%4."/>
      <w:lvlJc w:val="left"/>
      <w:pPr>
        <w:tabs>
          <w:tab w:val="num" w:pos="2520"/>
        </w:tabs>
        <w:ind w:left="2448" w:hanging="648"/>
      </w:pPr>
      <w:rPr>
        <w:rFonts w:hint="default"/>
        <w:i w:val="0"/>
        <w:iCs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966674"/>
    <w:multiLevelType w:val="hybridMultilevel"/>
    <w:tmpl w:val="C6262AA2"/>
    <w:lvl w:ilvl="0" w:tplc="6BE6C748">
      <w:start w:val="26"/>
      <w:numFmt w:val="bullet"/>
      <w:lvlText w:val="-"/>
      <w:lvlJc w:val="left"/>
      <w:pPr>
        <w:ind w:left="2016" w:hanging="360"/>
      </w:pPr>
      <w:rPr>
        <w:rFonts w:ascii="Times New Roman" w:eastAsia="Times New Roman"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 w15:restartNumberingAfterBreak="0">
    <w:nsid w:val="0B335783"/>
    <w:multiLevelType w:val="multilevel"/>
    <w:tmpl w:val="E048DA02"/>
    <w:lvl w:ilvl="0">
      <w:start w:val="2"/>
      <w:numFmt w:val="decimal"/>
      <w:lvlText w:val="%1."/>
      <w:lvlJc w:val="left"/>
      <w:pPr>
        <w:ind w:left="502"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C4B58"/>
    <w:multiLevelType w:val="hybridMultilevel"/>
    <w:tmpl w:val="6CF46C42"/>
    <w:lvl w:ilvl="0" w:tplc="E71CA22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1B0162"/>
    <w:multiLevelType w:val="hybridMultilevel"/>
    <w:tmpl w:val="790A129E"/>
    <w:lvl w:ilvl="0" w:tplc="4C70F8E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C621B49"/>
    <w:multiLevelType w:val="hybridMultilevel"/>
    <w:tmpl w:val="F29271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82469D"/>
    <w:multiLevelType w:val="hybridMultilevel"/>
    <w:tmpl w:val="D44C0C5E"/>
    <w:lvl w:ilvl="0" w:tplc="5ADC201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2820FA"/>
    <w:multiLevelType w:val="hybridMultilevel"/>
    <w:tmpl w:val="76F64BB8"/>
    <w:lvl w:ilvl="0" w:tplc="0F32627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4157CD"/>
    <w:multiLevelType w:val="hybridMultilevel"/>
    <w:tmpl w:val="38B851F0"/>
    <w:lvl w:ilvl="0" w:tplc="4CE456D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9734DD2"/>
    <w:multiLevelType w:val="hybridMultilevel"/>
    <w:tmpl w:val="14B4ADC0"/>
    <w:lvl w:ilvl="0" w:tplc="1ECE18D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A3602A6"/>
    <w:multiLevelType w:val="hybridMultilevel"/>
    <w:tmpl w:val="52BC490E"/>
    <w:lvl w:ilvl="0" w:tplc="55D2AD3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CF4264"/>
    <w:multiLevelType w:val="hybridMultilevel"/>
    <w:tmpl w:val="E79E5F20"/>
    <w:lvl w:ilvl="0" w:tplc="43C683D4">
      <w:start w:val="26"/>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2" w15:restartNumberingAfterBreak="0">
    <w:nsid w:val="310C4BAE"/>
    <w:multiLevelType w:val="hybridMultilevel"/>
    <w:tmpl w:val="CCEE731E"/>
    <w:lvl w:ilvl="0" w:tplc="BAD62E48">
      <w:numFmt w:val="bullet"/>
      <w:lvlText w:val="-"/>
      <w:lvlJc w:val="left"/>
      <w:pPr>
        <w:ind w:left="4245" w:hanging="360"/>
      </w:pPr>
      <w:rPr>
        <w:rFonts w:ascii="Times New Roman" w:eastAsia="Times New Roman" w:hAnsi="Times New Roman" w:cs="Times New Roman" w:hint="default"/>
      </w:rPr>
    </w:lvl>
    <w:lvl w:ilvl="1" w:tplc="04270003" w:tentative="1">
      <w:start w:val="1"/>
      <w:numFmt w:val="bullet"/>
      <w:lvlText w:val="o"/>
      <w:lvlJc w:val="left"/>
      <w:pPr>
        <w:ind w:left="4965" w:hanging="360"/>
      </w:pPr>
      <w:rPr>
        <w:rFonts w:ascii="Courier New" w:hAnsi="Courier New" w:cs="Courier New" w:hint="default"/>
      </w:rPr>
    </w:lvl>
    <w:lvl w:ilvl="2" w:tplc="04270005" w:tentative="1">
      <w:start w:val="1"/>
      <w:numFmt w:val="bullet"/>
      <w:lvlText w:val=""/>
      <w:lvlJc w:val="left"/>
      <w:pPr>
        <w:ind w:left="5685" w:hanging="360"/>
      </w:pPr>
      <w:rPr>
        <w:rFonts w:ascii="Wingdings" w:hAnsi="Wingdings" w:hint="default"/>
      </w:rPr>
    </w:lvl>
    <w:lvl w:ilvl="3" w:tplc="04270001" w:tentative="1">
      <w:start w:val="1"/>
      <w:numFmt w:val="bullet"/>
      <w:lvlText w:val=""/>
      <w:lvlJc w:val="left"/>
      <w:pPr>
        <w:ind w:left="6405" w:hanging="360"/>
      </w:pPr>
      <w:rPr>
        <w:rFonts w:ascii="Symbol" w:hAnsi="Symbol" w:hint="default"/>
      </w:rPr>
    </w:lvl>
    <w:lvl w:ilvl="4" w:tplc="04270003" w:tentative="1">
      <w:start w:val="1"/>
      <w:numFmt w:val="bullet"/>
      <w:lvlText w:val="o"/>
      <w:lvlJc w:val="left"/>
      <w:pPr>
        <w:ind w:left="7125" w:hanging="360"/>
      </w:pPr>
      <w:rPr>
        <w:rFonts w:ascii="Courier New" w:hAnsi="Courier New" w:cs="Courier New" w:hint="default"/>
      </w:rPr>
    </w:lvl>
    <w:lvl w:ilvl="5" w:tplc="04270005" w:tentative="1">
      <w:start w:val="1"/>
      <w:numFmt w:val="bullet"/>
      <w:lvlText w:val=""/>
      <w:lvlJc w:val="left"/>
      <w:pPr>
        <w:ind w:left="7845" w:hanging="360"/>
      </w:pPr>
      <w:rPr>
        <w:rFonts w:ascii="Wingdings" w:hAnsi="Wingdings" w:hint="default"/>
      </w:rPr>
    </w:lvl>
    <w:lvl w:ilvl="6" w:tplc="04270001" w:tentative="1">
      <w:start w:val="1"/>
      <w:numFmt w:val="bullet"/>
      <w:lvlText w:val=""/>
      <w:lvlJc w:val="left"/>
      <w:pPr>
        <w:ind w:left="8565" w:hanging="360"/>
      </w:pPr>
      <w:rPr>
        <w:rFonts w:ascii="Symbol" w:hAnsi="Symbol" w:hint="default"/>
      </w:rPr>
    </w:lvl>
    <w:lvl w:ilvl="7" w:tplc="04270003" w:tentative="1">
      <w:start w:val="1"/>
      <w:numFmt w:val="bullet"/>
      <w:lvlText w:val="o"/>
      <w:lvlJc w:val="left"/>
      <w:pPr>
        <w:ind w:left="9285" w:hanging="360"/>
      </w:pPr>
      <w:rPr>
        <w:rFonts w:ascii="Courier New" w:hAnsi="Courier New" w:cs="Courier New" w:hint="default"/>
      </w:rPr>
    </w:lvl>
    <w:lvl w:ilvl="8" w:tplc="04270005" w:tentative="1">
      <w:start w:val="1"/>
      <w:numFmt w:val="bullet"/>
      <w:lvlText w:val=""/>
      <w:lvlJc w:val="left"/>
      <w:pPr>
        <w:ind w:left="10005" w:hanging="360"/>
      </w:pPr>
      <w:rPr>
        <w:rFonts w:ascii="Wingdings" w:hAnsi="Wingdings" w:hint="default"/>
      </w:rPr>
    </w:lvl>
  </w:abstractNum>
  <w:abstractNum w:abstractNumId="13" w15:restartNumberingAfterBreak="0">
    <w:nsid w:val="344033CC"/>
    <w:multiLevelType w:val="hybridMultilevel"/>
    <w:tmpl w:val="15FA90FC"/>
    <w:lvl w:ilvl="0" w:tplc="A2CC1572">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8F979A8"/>
    <w:multiLevelType w:val="hybridMultilevel"/>
    <w:tmpl w:val="A5E0FF54"/>
    <w:lvl w:ilvl="0" w:tplc="3990DA06">
      <w:start w:val="4"/>
      <w:numFmt w:val="decimal"/>
      <w:lvlText w:val="%1."/>
      <w:lvlJc w:val="left"/>
      <w:pPr>
        <w:ind w:left="644" w:hanging="360"/>
      </w:pPr>
      <w:rPr>
        <w:rFonts w:hint="default"/>
        <w:b/>
        <w:color w:val="00000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15:restartNumberingAfterBreak="0">
    <w:nsid w:val="3BC81988"/>
    <w:multiLevelType w:val="hybridMultilevel"/>
    <w:tmpl w:val="AF34E4F4"/>
    <w:lvl w:ilvl="0" w:tplc="B70A9982">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CB246DC"/>
    <w:multiLevelType w:val="hybridMultilevel"/>
    <w:tmpl w:val="B4E655F8"/>
    <w:lvl w:ilvl="0" w:tplc="B3569C88">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2F85D2A"/>
    <w:multiLevelType w:val="multilevel"/>
    <w:tmpl w:val="D3E6C3EE"/>
    <w:lvl w:ilvl="0">
      <w:start w:val="6"/>
      <w:numFmt w:val="bullet"/>
      <w:lvlText w:val="-"/>
      <w:lvlJc w:val="left"/>
      <w:pPr>
        <w:tabs>
          <w:tab w:val="num" w:pos="0"/>
        </w:tabs>
        <w:ind w:left="1140" w:hanging="360"/>
      </w:pPr>
      <w:rPr>
        <w:rFonts w:ascii="Times New Roman" w:hAnsi="Times New Roman" w:cs="Times New Roman" w:hint="default"/>
      </w:rPr>
    </w:lvl>
    <w:lvl w:ilvl="1">
      <w:start w:val="1"/>
      <w:numFmt w:val="bullet"/>
      <w:lvlText w:val="o"/>
      <w:lvlJc w:val="left"/>
      <w:pPr>
        <w:tabs>
          <w:tab w:val="num" w:pos="0"/>
        </w:tabs>
        <w:ind w:left="1860" w:hanging="360"/>
      </w:pPr>
      <w:rPr>
        <w:rFonts w:ascii="Courier New" w:hAnsi="Courier New" w:cs="Courier New" w:hint="default"/>
      </w:rPr>
    </w:lvl>
    <w:lvl w:ilvl="2">
      <w:start w:val="1"/>
      <w:numFmt w:val="bullet"/>
      <w:lvlText w:val=""/>
      <w:lvlJc w:val="left"/>
      <w:pPr>
        <w:tabs>
          <w:tab w:val="num" w:pos="0"/>
        </w:tabs>
        <w:ind w:left="2580" w:hanging="360"/>
      </w:pPr>
      <w:rPr>
        <w:rFonts w:ascii="Wingdings" w:hAnsi="Wingdings" w:cs="Wingdings" w:hint="default"/>
      </w:rPr>
    </w:lvl>
    <w:lvl w:ilvl="3">
      <w:start w:val="1"/>
      <w:numFmt w:val="bullet"/>
      <w:lvlText w:val=""/>
      <w:lvlJc w:val="left"/>
      <w:pPr>
        <w:tabs>
          <w:tab w:val="num" w:pos="0"/>
        </w:tabs>
        <w:ind w:left="3300" w:hanging="360"/>
      </w:pPr>
      <w:rPr>
        <w:rFonts w:ascii="Symbol" w:hAnsi="Symbol" w:cs="Symbol" w:hint="default"/>
      </w:rPr>
    </w:lvl>
    <w:lvl w:ilvl="4">
      <w:start w:val="1"/>
      <w:numFmt w:val="bullet"/>
      <w:lvlText w:val="o"/>
      <w:lvlJc w:val="left"/>
      <w:pPr>
        <w:tabs>
          <w:tab w:val="num" w:pos="0"/>
        </w:tabs>
        <w:ind w:left="4020" w:hanging="360"/>
      </w:pPr>
      <w:rPr>
        <w:rFonts w:ascii="Courier New" w:hAnsi="Courier New" w:cs="Courier New" w:hint="default"/>
      </w:rPr>
    </w:lvl>
    <w:lvl w:ilvl="5">
      <w:start w:val="1"/>
      <w:numFmt w:val="bullet"/>
      <w:lvlText w:val=""/>
      <w:lvlJc w:val="left"/>
      <w:pPr>
        <w:tabs>
          <w:tab w:val="num" w:pos="0"/>
        </w:tabs>
        <w:ind w:left="4740" w:hanging="360"/>
      </w:pPr>
      <w:rPr>
        <w:rFonts w:ascii="Wingdings" w:hAnsi="Wingdings" w:cs="Wingdings" w:hint="default"/>
      </w:rPr>
    </w:lvl>
    <w:lvl w:ilvl="6">
      <w:start w:val="1"/>
      <w:numFmt w:val="bullet"/>
      <w:lvlText w:val=""/>
      <w:lvlJc w:val="left"/>
      <w:pPr>
        <w:tabs>
          <w:tab w:val="num" w:pos="0"/>
        </w:tabs>
        <w:ind w:left="5460" w:hanging="360"/>
      </w:pPr>
      <w:rPr>
        <w:rFonts w:ascii="Symbol" w:hAnsi="Symbol" w:cs="Symbol" w:hint="default"/>
      </w:rPr>
    </w:lvl>
    <w:lvl w:ilvl="7">
      <w:start w:val="1"/>
      <w:numFmt w:val="bullet"/>
      <w:lvlText w:val="o"/>
      <w:lvlJc w:val="left"/>
      <w:pPr>
        <w:tabs>
          <w:tab w:val="num" w:pos="0"/>
        </w:tabs>
        <w:ind w:left="6180" w:hanging="360"/>
      </w:pPr>
      <w:rPr>
        <w:rFonts w:ascii="Courier New" w:hAnsi="Courier New" w:cs="Courier New" w:hint="default"/>
      </w:rPr>
    </w:lvl>
    <w:lvl w:ilvl="8">
      <w:start w:val="1"/>
      <w:numFmt w:val="bullet"/>
      <w:lvlText w:val=""/>
      <w:lvlJc w:val="left"/>
      <w:pPr>
        <w:tabs>
          <w:tab w:val="num" w:pos="0"/>
        </w:tabs>
        <w:ind w:left="6900" w:hanging="360"/>
      </w:pPr>
      <w:rPr>
        <w:rFonts w:ascii="Wingdings" w:hAnsi="Wingdings" w:cs="Wingdings" w:hint="default"/>
      </w:rPr>
    </w:lvl>
  </w:abstractNum>
  <w:abstractNum w:abstractNumId="18" w15:restartNumberingAfterBreak="0">
    <w:nsid w:val="567A3CA2"/>
    <w:multiLevelType w:val="hybridMultilevel"/>
    <w:tmpl w:val="C8060F6C"/>
    <w:lvl w:ilvl="0" w:tplc="91E238A6">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5F1F7D13"/>
    <w:multiLevelType w:val="hybridMultilevel"/>
    <w:tmpl w:val="169E3396"/>
    <w:lvl w:ilvl="0" w:tplc="F4A4F81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3FC0460"/>
    <w:multiLevelType w:val="hybridMultilevel"/>
    <w:tmpl w:val="BF107980"/>
    <w:lvl w:ilvl="0" w:tplc="3418C936">
      <w:numFmt w:val="bullet"/>
      <w:lvlText w:val="-"/>
      <w:lvlJc w:val="left"/>
      <w:pPr>
        <w:ind w:left="4245" w:hanging="360"/>
      </w:pPr>
      <w:rPr>
        <w:rFonts w:ascii="Times New Roman" w:eastAsia="Times New Roman" w:hAnsi="Times New Roman" w:cs="Times New Roman" w:hint="default"/>
      </w:rPr>
    </w:lvl>
    <w:lvl w:ilvl="1" w:tplc="04270003" w:tentative="1">
      <w:start w:val="1"/>
      <w:numFmt w:val="bullet"/>
      <w:lvlText w:val="o"/>
      <w:lvlJc w:val="left"/>
      <w:pPr>
        <w:ind w:left="4965" w:hanging="360"/>
      </w:pPr>
      <w:rPr>
        <w:rFonts w:ascii="Courier New" w:hAnsi="Courier New" w:cs="Courier New" w:hint="default"/>
      </w:rPr>
    </w:lvl>
    <w:lvl w:ilvl="2" w:tplc="04270005" w:tentative="1">
      <w:start w:val="1"/>
      <w:numFmt w:val="bullet"/>
      <w:lvlText w:val=""/>
      <w:lvlJc w:val="left"/>
      <w:pPr>
        <w:ind w:left="5685" w:hanging="360"/>
      </w:pPr>
      <w:rPr>
        <w:rFonts w:ascii="Wingdings" w:hAnsi="Wingdings" w:hint="default"/>
      </w:rPr>
    </w:lvl>
    <w:lvl w:ilvl="3" w:tplc="04270001" w:tentative="1">
      <w:start w:val="1"/>
      <w:numFmt w:val="bullet"/>
      <w:lvlText w:val=""/>
      <w:lvlJc w:val="left"/>
      <w:pPr>
        <w:ind w:left="6405" w:hanging="360"/>
      </w:pPr>
      <w:rPr>
        <w:rFonts w:ascii="Symbol" w:hAnsi="Symbol" w:hint="default"/>
      </w:rPr>
    </w:lvl>
    <w:lvl w:ilvl="4" w:tplc="04270003" w:tentative="1">
      <w:start w:val="1"/>
      <w:numFmt w:val="bullet"/>
      <w:lvlText w:val="o"/>
      <w:lvlJc w:val="left"/>
      <w:pPr>
        <w:ind w:left="7125" w:hanging="360"/>
      </w:pPr>
      <w:rPr>
        <w:rFonts w:ascii="Courier New" w:hAnsi="Courier New" w:cs="Courier New" w:hint="default"/>
      </w:rPr>
    </w:lvl>
    <w:lvl w:ilvl="5" w:tplc="04270005" w:tentative="1">
      <w:start w:val="1"/>
      <w:numFmt w:val="bullet"/>
      <w:lvlText w:val=""/>
      <w:lvlJc w:val="left"/>
      <w:pPr>
        <w:ind w:left="7845" w:hanging="360"/>
      </w:pPr>
      <w:rPr>
        <w:rFonts w:ascii="Wingdings" w:hAnsi="Wingdings" w:hint="default"/>
      </w:rPr>
    </w:lvl>
    <w:lvl w:ilvl="6" w:tplc="04270001" w:tentative="1">
      <w:start w:val="1"/>
      <w:numFmt w:val="bullet"/>
      <w:lvlText w:val=""/>
      <w:lvlJc w:val="left"/>
      <w:pPr>
        <w:ind w:left="8565" w:hanging="360"/>
      </w:pPr>
      <w:rPr>
        <w:rFonts w:ascii="Symbol" w:hAnsi="Symbol" w:hint="default"/>
      </w:rPr>
    </w:lvl>
    <w:lvl w:ilvl="7" w:tplc="04270003" w:tentative="1">
      <w:start w:val="1"/>
      <w:numFmt w:val="bullet"/>
      <w:lvlText w:val="o"/>
      <w:lvlJc w:val="left"/>
      <w:pPr>
        <w:ind w:left="9285" w:hanging="360"/>
      </w:pPr>
      <w:rPr>
        <w:rFonts w:ascii="Courier New" w:hAnsi="Courier New" w:cs="Courier New" w:hint="default"/>
      </w:rPr>
    </w:lvl>
    <w:lvl w:ilvl="8" w:tplc="04270005" w:tentative="1">
      <w:start w:val="1"/>
      <w:numFmt w:val="bullet"/>
      <w:lvlText w:val=""/>
      <w:lvlJc w:val="left"/>
      <w:pPr>
        <w:ind w:left="10005" w:hanging="360"/>
      </w:pPr>
      <w:rPr>
        <w:rFonts w:ascii="Wingdings" w:hAnsi="Wingdings" w:hint="default"/>
      </w:rPr>
    </w:lvl>
  </w:abstractNum>
  <w:abstractNum w:abstractNumId="21" w15:restartNumberingAfterBreak="0">
    <w:nsid w:val="6573274C"/>
    <w:multiLevelType w:val="hybridMultilevel"/>
    <w:tmpl w:val="AEA8DA54"/>
    <w:lvl w:ilvl="0" w:tplc="88EE7DD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57C13CF"/>
    <w:multiLevelType w:val="hybridMultilevel"/>
    <w:tmpl w:val="C50623F2"/>
    <w:lvl w:ilvl="0" w:tplc="250CB824">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99A0679"/>
    <w:multiLevelType w:val="hybridMultilevel"/>
    <w:tmpl w:val="DE76F02C"/>
    <w:lvl w:ilvl="0" w:tplc="B4F22F6E">
      <w:start w:val="26"/>
      <w:numFmt w:val="bullet"/>
      <w:lvlText w:val="-"/>
      <w:lvlJc w:val="left"/>
      <w:pPr>
        <w:ind w:left="2016" w:hanging="360"/>
      </w:pPr>
      <w:rPr>
        <w:rFonts w:ascii="Times New Roman" w:eastAsia="Times New Roman"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4" w15:restartNumberingAfterBreak="0">
    <w:nsid w:val="6C332E04"/>
    <w:multiLevelType w:val="hybridMultilevel"/>
    <w:tmpl w:val="F1F4E344"/>
    <w:lvl w:ilvl="0" w:tplc="D1C64678">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21D1534"/>
    <w:multiLevelType w:val="hybridMultilevel"/>
    <w:tmpl w:val="343E7DA0"/>
    <w:lvl w:ilvl="0" w:tplc="C65C5242">
      <w:numFmt w:val="bullet"/>
      <w:lvlText w:val="-"/>
      <w:lvlJc w:val="left"/>
      <w:pPr>
        <w:ind w:left="4965" w:hanging="360"/>
      </w:pPr>
      <w:rPr>
        <w:rFonts w:ascii="Times New Roman" w:eastAsia="Times New Roman" w:hAnsi="Times New Roman" w:cs="Times New Roman" w:hint="default"/>
      </w:rPr>
    </w:lvl>
    <w:lvl w:ilvl="1" w:tplc="04270003" w:tentative="1">
      <w:start w:val="1"/>
      <w:numFmt w:val="bullet"/>
      <w:lvlText w:val="o"/>
      <w:lvlJc w:val="left"/>
      <w:pPr>
        <w:ind w:left="5685" w:hanging="360"/>
      </w:pPr>
      <w:rPr>
        <w:rFonts w:ascii="Courier New" w:hAnsi="Courier New" w:cs="Courier New" w:hint="default"/>
      </w:rPr>
    </w:lvl>
    <w:lvl w:ilvl="2" w:tplc="04270005" w:tentative="1">
      <w:start w:val="1"/>
      <w:numFmt w:val="bullet"/>
      <w:lvlText w:val=""/>
      <w:lvlJc w:val="left"/>
      <w:pPr>
        <w:ind w:left="6405" w:hanging="360"/>
      </w:pPr>
      <w:rPr>
        <w:rFonts w:ascii="Wingdings" w:hAnsi="Wingdings" w:hint="default"/>
      </w:rPr>
    </w:lvl>
    <w:lvl w:ilvl="3" w:tplc="04270001" w:tentative="1">
      <w:start w:val="1"/>
      <w:numFmt w:val="bullet"/>
      <w:lvlText w:val=""/>
      <w:lvlJc w:val="left"/>
      <w:pPr>
        <w:ind w:left="7125" w:hanging="360"/>
      </w:pPr>
      <w:rPr>
        <w:rFonts w:ascii="Symbol" w:hAnsi="Symbol" w:hint="default"/>
      </w:rPr>
    </w:lvl>
    <w:lvl w:ilvl="4" w:tplc="04270003" w:tentative="1">
      <w:start w:val="1"/>
      <w:numFmt w:val="bullet"/>
      <w:lvlText w:val="o"/>
      <w:lvlJc w:val="left"/>
      <w:pPr>
        <w:ind w:left="7845" w:hanging="360"/>
      </w:pPr>
      <w:rPr>
        <w:rFonts w:ascii="Courier New" w:hAnsi="Courier New" w:cs="Courier New" w:hint="default"/>
      </w:rPr>
    </w:lvl>
    <w:lvl w:ilvl="5" w:tplc="04270005" w:tentative="1">
      <w:start w:val="1"/>
      <w:numFmt w:val="bullet"/>
      <w:lvlText w:val=""/>
      <w:lvlJc w:val="left"/>
      <w:pPr>
        <w:ind w:left="8565" w:hanging="360"/>
      </w:pPr>
      <w:rPr>
        <w:rFonts w:ascii="Wingdings" w:hAnsi="Wingdings" w:hint="default"/>
      </w:rPr>
    </w:lvl>
    <w:lvl w:ilvl="6" w:tplc="04270001" w:tentative="1">
      <w:start w:val="1"/>
      <w:numFmt w:val="bullet"/>
      <w:lvlText w:val=""/>
      <w:lvlJc w:val="left"/>
      <w:pPr>
        <w:ind w:left="9285" w:hanging="360"/>
      </w:pPr>
      <w:rPr>
        <w:rFonts w:ascii="Symbol" w:hAnsi="Symbol" w:hint="default"/>
      </w:rPr>
    </w:lvl>
    <w:lvl w:ilvl="7" w:tplc="04270003" w:tentative="1">
      <w:start w:val="1"/>
      <w:numFmt w:val="bullet"/>
      <w:lvlText w:val="o"/>
      <w:lvlJc w:val="left"/>
      <w:pPr>
        <w:ind w:left="10005" w:hanging="360"/>
      </w:pPr>
      <w:rPr>
        <w:rFonts w:ascii="Courier New" w:hAnsi="Courier New" w:cs="Courier New" w:hint="default"/>
      </w:rPr>
    </w:lvl>
    <w:lvl w:ilvl="8" w:tplc="04270005" w:tentative="1">
      <w:start w:val="1"/>
      <w:numFmt w:val="bullet"/>
      <w:lvlText w:val=""/>
      <w:lvlJc w:val="left"/>
      <w:pPr>
        <w:ind w:left="10725" w:hanging="360"/>
      </w:pPr>
      <w:rPr>
        <w:rFonts w:ascii="Wingdings" w:hAnsi="Wingdings" w:hint="default"/>
      </w:rPr>
    </w:lvl>
  </w:abstractNum>
  <w:abstractNum w:abstractNumId="26" w15:restartNumberingAfterBreak="0">
    <w:nsid w:val="7AD3429C"/>
    <w:multiLevelType w:val="hybridMultilevel"/>
    <w:tmpl w:val="DDE08A8C"/>
    <w:lvl w:ilvl="0" w:tplc="B2C26C2A">
      <w:numFmt w:val="bullet"/>
      <w:lvlText w:val="-"/>
      <w:lvlJc w:val="left"/>
      <w:pPr>
        <w:ind w:left="4605" w:hanging="360"/>
      </w:pPr>
      <w:rPr>
        <w:rFonts w:ascii="Times New Roman" w:eastAsia="Times New Roman" w:hAnsi="Times New Roman" w:cs="Times New Roman" w:hint="default"/>
      </w:rPr>
    </w:lvl>
    <w:lvl w:ilvl="1" w:tplc="04270003" w:tentative="1">
      <w:start w:val="1"/>
      <w:numFmt w:val="bullet"/>
      <w:lvlText w:val="o"/>
      <w:lvlJc w:val="left"/>
      <w:pPr>
        <w:ind w:left="5325" w:hanging="360"/>
      </w:pPr>
      <w:rPr>
        <w:rFonts w:ascii="Courier New" w:hAnsi="Courier New" w:cs="Courier New" w:hint="default"/>
      </w:rPr>
    </w:lvl>
    <w:lvl w:ilvl="2" w:tplc="04270005" w:tentative="1">
      <w:start w:val="1"/>
      <w:numFmt w:val="bullet"/>
      <w:lvlText w:val=""/>
      <w:lvlJc w:val="left"/>
      <w:pPr>
        <w:ind w:left="6045" w:hanging="360"/>
      </w:pPr>
      <w:rPr>
        <w:rFonts w:ascii="Wingdings" w:hAnsi="Wingdings" w:hint="default"/>
      </w:rPr>
    </w:lvl>
    <w:lvl w:ilvl="3" w:tplc="04270001" w:tentative="1">
      <w:start w:val="1"/>
      <w:numFmt w:val="bullet"/>
      <w:lvlText w:val=""/>
      <w:lvlJc w:val="left"/>
      <w:pPr>
        <w:ind w:left="6765" w:hanging="360"/>
      </w:pPr>
      <w:rPr>
        <w:rFonts w:ascii="Symbol" w:hAnsi="Symbol" w:hint="default"/>
      </w:rPr>
    </w:lvl>
    <w:lvl w:ilvl="4" w:tplc="04270003" w:tentative="1">
      <w:start w:val="1"/>
      <w:numFmt w:val="bullet"/>
      <w:lvlText w:val="o"/>
      <w:lvlJc w:val="left"/>
      <w:pPr>
        <w:ind w:left="7485" w:hanging="360"/>
      </w:pPr>
      <w:rPr>
        <w:rFonts w:ascii="Courier New" w:hAnsi="Courier New" w:cs="Courier New" w:hint="default"/>
      </w:rPr>
    </w:lvl>
    <w:lvl w:ilvl="5" w:tplc="04270005" w:tentative="1">
      <w:start w:val="1"/>
      <w:numFmt w:val="bullet"/>
      <w:lvlText w:val=""/>
      <w:lvlJc w:val="left"/>
      <w:pPr>
        <w:ind w:left="8205" w:hanging="360"/>
      </w:pPr>
      <w:rPr>
        <w:rFonts w:ascii="Wingdings" w:hAnsi="Wingdings" w:hint="default"/>
      </w:rPr>
    </w:lvl>
    <w:lvl w:ilvl="6" w:tplc="04270001" w:tentative="1">
      <w:start w:val="1"/>
      <w:numFmt w:val="bullet"/>
      <w:lvlText w:val=""/>
      <w:lvlJc w:val="left"/>
      <w:pPr>
        <w:ind w:left="8925" w:hanging="360"/>
      </w:pPr>
      <w:rPr>
        <w:rFonts w:ascii="Symbol" w:hAnsi="Symbol" w:hint="default"/>
      </w:rPr>
    </w:lvl>
    <w:lvl w:ilvl="7" w:tplc="04270003" w:tentative="1">
      <w:start w:val="1"/>
      <w:numFmt w:val="bullet"/>
      <w:lvlText w:val="o"/>
      <w:lvlJc w:val="left"/>
      <w:pPr>
        <w:ind w:left="9645" w:hanging="360"/>
      </w:pPr>
      <w:rPr>
        <w:rFonts w:ascii="Courier New" w:hAnsi="Courier New" w:cs="Courier New" w:hint="default"/>
      </w:rPr>
    </w:lvl>
    <w:lvl w:ilvl="8" w:tplc="04270005" w:tentative="1">
      <w:start w:val="1"/>
      <w:numFmt w:val="bullet"/>
      <w:lvlText w:val=""/>
      <w:lvlJc w:val="left"/>
      <w:pPr>
        <w:ind w:left="10365" w:hanging="360"/>
      </w:pPr>
      <w:rPr>
        <w:rFonts w:ascii="Wingdings" w:hAnsi="Wingdings" w:hint="default"/>
      </w:rPr>
    </w:lvl>
  </w:abstractNum>
  <w:abstractNum w:abstractNumId="27" w15:restartNumberingAfterBreak="0">
    <w:nsid w:val="7C1D31B7"/>
    <w:multiLevelType w:val="multilevel"/>
    <w:tmpl w:val="C9380E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40077224">
    <w:abstractNumId w:val="17"/>
  </w:num>
  <w:num w:numId="2" w16cid:durableId="1344166331">
    <w:abstractNumId w:val="27"/>
  </w:num>
  <w:num w:numId="3" w16cid:durableId="699860163">
    <w:abstractNumId w:val="0"/>
  </w:num>
  <w:num w:numId="4" w16cid:durableId="1499467874">
    <w:abstractNumId w:val="6"/>
  </w:num>
  <w:num w:numId="5" w16cid:durableId="796484073">
    <w:abstractNumId w:val="20"/>
  </w:num>
  <w:num w:numId="6" w16cid:durableId="1924803382">
    <w:abstractNumId w:val="26"/>
  </w:num>
  <w:num w:numId="7" w16cid:durableId="1594432205">
    <w:abstractNumId w:val="25"/>
  </w:num>
  <w:num w:numId="8" w16cid:durableId="1913198749">
    <w:abstractNumId w:val="21"/>
  </w:num>
  <w:num w:numId="9" w16cid:durableId="1848252418">
    <w:abstractNumId w:val="12"/>
  </w:num>
  <w:num w:numId="10" w16cid:durableId="733242853">
    <w:abstractNumId w:val="5"/>
  </w:num>
  <w:num w:numId="11" w16cid:durableId="1378123755">
    <w:abstractNumId w:val="15"/>
  </w:num>
  <w:num w:numId="12" w16cid:durableId="475223347">
    <w:abstractNumId w:val="18"/>
  </w:num>
  <w:num w:numId="13" w16cid:durableId="1239098603">
    <w:abstractNumId w:val="11"/>
  </w:num>
  <w:num w:numId="14" w16cid:durableId="109473730">
    <w:abstractNumId w:val="23"/>
  </w:num>
  <w:num w:numId="15" w16cid:durableId="940182399">
    <w:abstractNumId w:val="1"/>
  </w:num>
  <w:num w:numId="16" w16cid:durableId="1218780670">
    <w:abstractNumId w:val="9"/>
  </w:num>
  <w:num w:numId="17" w16cid:durableId="1411465207">
    <w:abstractNumId w:val="13"/>
  </w:num>
  <w:num w:numId="18" w16cid:durableId="881093474">
    <w:abstractNumId w:val="4"/>
  </w:num>
  <w:num w:numId="19" w16cid:durableId="1582980181">
    <w:abstractNumId w:val="19"/>
  </w:num>
  <w:num w:numId="20" w16cid:durableId="1917591951">
    <w:abstractNumId w:val="7"/>
  </w:num>
  <w:num w:numId="21" w16cid:durableId="495462950">
    <w:abstractNumId w:val="22"/>
  </w:num>
  <w:num w:numId="22" w16cid:durableId="1096251643">
    <w:abstractNumId w:val="10"/>
  </w:num>
  <w:num w:numId="23" w16cid:durableId="395780280">
    <w:abstractNumId w:val="8"/>
  </w:num>
  <w:num w:numId="24" w16cid:durableId="1734890991">
    <w:abstractNumId w:val="3"/>
  </w:num>
  <w:num w:numId="25" w16cid:durableId="1867863408">
    <w:abstractNumId w:val="24"/>
  </w:num>
  <w:num w:numId="26" w16cid:durableId="1681349056">
    <w:abstractNumId w:val="16"/>
  </w:num>
  <w:num w:numId="27" w16cid:durableId="1726684458">
    <w:abstractNumId w:val="2"/>
  </w:num>
  <w:num w:numId="28" w16cid:durableId="180047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F5"/>
    <w:rsid w:val="00057FE7"/>
    <w:rsid w:val="00143061"/>
    <w:rsid w:val="001E6288"/>
    <w:rsid w:val="00284E03"/>
    <w:rsid w:val="003617D2"/>
    <w:rsid w:val="00384A07"/>
    <w:rsid w:val="004238F5"/>
    <w:rsid w:val="00437271"/>
    <w:rsid w:val="00471C35"/>
    <w:rsid w:val="004F50EE"/>
    <w:rsid w:val="005F0957"/>
    <w:rsid w:val="0065588B"/>
    <w:rsid w:val="007337C0"/>
    <w:rsid w:val="008726A7"/>
    <w:rsid w:val="00946B72"/>
    <w:rsid w:val="009D0C54"/>
    <w:rsid w:val="00BF5829"/>
    <w:rsid w:val="00C60C9F"/>
    <w:rsid w:val="00C7067B"/>
    <w:rsid w:val="00CD60A8"/>
    <w:rsid w:val="00D7641D"/>
    <w:rsid w:val="00D76BCA"/>
    <w:rsid w:val="00EB6EA1"/>
    <w:rsid w:val="00ED6114"/>
    <w:rsid w:val="00F646E6"/>
    <w:rsid w:val="00FA55F2"/>
    <w:rsid w:val="00FB0C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F1AD"/>
  <w15:chartTrackingRefBased/>
  <w15:docId w15:val="{F4D706E2-BFF2-4872-9000-D3A5007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D6114"/>
    <w:rPr>
      <w:rFonts w:ascii="Times New Roman" w:hAnsi="Times New Roman"/>
      <w:sz w:val="24"/>
    </w:rPr>
  </w:style>
  <w:style w:type="paragraph" w:styleId="Antrat1">
    <w:name w:val="heading 1"/>
    <w:basedOn w:val="prastasis"/>
    <w:next w:val="prastasis"/>
    <w:link w:val="Antrat1Diagrama"/>
    <w:qFormat/>
    <w:rsid w:val="00BF5829"/>
    <w:pPr>
      <w:keepNext/>
      <w:spacing w:before="240" w:after="60" w:line="240" w:lineRule="auto"/>
      <w:outlineLvl w:val="0"/>
    </w:pPr>
    <w:rPr>
      <w:rFonts w:ascii="Arial" w:eastAsia="Times New Roman" w:hAnsi="Arial" w:cs="Arial"/>
      <w:b/>
      <w:bCs/>
      <w:kern w:val="32"/>
      <w:sz w:val="32"/>
      <w:szCs w:val="32"/>
      <w:lang w:eastAsia="lt-LT"/>
    </w:rPr>
  </w:style>
  <w:style w:type="paragraph" w:styleId="Antrat2">
    <w:name w:val="heading 2"/>
    <w:basedOn w:val="prastasis"/>
    <w:next w:val="prastasis"/>
    <w:link w:val="Antrat2Diagrama"/>
    <w:qFormat/>
    <w:rsid w:val="00BF5829"/>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qFormat/>
    <w:rsid w:val="00BF5829"/>
    <w:pPr>
      <w:keepNext/>
      <w:spacing w:before="240" w:after="60" w:line="240" w:lineRule="auto"/>
      <w:outlineLvl w:val="2"/>
    </w:pPr>
    <w:rPr>
      <w:rFonts w:ascii="Arial" w:eastAsia="Times New Roman" w:hAnsi="Arial" w:cs="Arial"/>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D60A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60A8"/>
    <w:rPr>
      <w:rFonts w:ascii="Times New Roman" w:hAnsi="Times New Roman"/>
      <w:sz w:val="24"/>
    </w:rPr>
  </w:style>
  <w:style w:type="paragraph" w:styleId="Porat">
    <w:name w:val="footer"/>
    <w:basedOn w:val="prastasis"/>
    <w:link w:val="PoratDiagrama"/>
    <w:unhideWhenUsed/>
    <w:rsid w:val="00CD60A8"/>
    <w:pPr>
      <w:tabs>
        <w:tab w:val="center" w:pos="4819"/>
        <w:tab w:val="right" w:pos="9638"/>
      </w:tabs>
      <w:spacing w:after="0" w:line="240" w:lineRule="auto"/>
    </w:pPr>
  </w:style>
  <w:style w:type="character" w:customStyle="1" w:styleId="PoratDiagrama">
    <w:name w:val="Poraštė Diagrama"/>
    <w:basedOn w:val="Numatytasispastraiposriftas"/>
    <w:link w:val="Porat"/>
    <w:rsid w:val="00CD60A8"/>
    <w:rPr>
      <w:rFonts w:ascii="Times New Roman" w:hAnsi="Times New Roman"/>
      <w:sz w:val="24"/>
    </w:rPr>
  </w:style>
  <w:style w:type="character" w:customStyle="1" w:styleId="Antrat1Diagrama">
    <w:name w:val="Antraštė 1 Diagrama"/>
    <w:basedOn w:val="Numatytasispastraiposriftas"/>
    <w:link w:val="Antrat1"/>
    <w:rsid w:val="00BF5829"/>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BF5829"/>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BF5829"/>
    <w:rPr>
      <w:rFonts w:ascii="Arial" w:eastAsia="Times New Roman" w:hAnsi="Arial" w:cs="Arial"/>
      <w:b/>
      <w:bCs/>
      <w:sz w:val="26"/>
      <w:szCs w:val="26"/>
      <w:lang w:eastAsia="lt-LT"/>
    </w:rPr>
  </w:style>
  <w:style w:type="numbering" w:customStyle="1" w:styleId="Sraonra1">
    <w:name w:val="Sąrašo nėra1"/>
    <w:next w:val="Sraonra"/>
    <w:semiHidden/>
    <w:rsid w:val="00BF5829"/>
  </w:style>
  <w:style w:type="paragraph" w:styleId="Pagrindinistekstas">
    <w:name w:val="Body Text"/>
    <w:basedOn w:val="prastasis"/>
    <w:link w:val="PagrindinistekstasDiagrama"/>
    <w:rsid w:val="00BF5829"/>
    <w:pPr>
      <w:spacing w:after="120" w:line="240" w:lineRule="auto"/>
    </w:pPr>
    <w:rPr>
      <w:rFonts w:eastAsia="Times New Roman" w:cs="Times New Roman"/>
      <w:szCs w:val="24"/>
      <w:lang w:eastAsia="lt-LT"/>
    </w:rPr>
  </w:style>
  <w:style w:type="character" w:customStyle="1" w:styleId="PagrindinistekstasDiagrama">
    <w:name w:val="Pagrindinis tekstas Diagrama"/>
    <w:basedOn w:val="Numatytasispastraiposriftas"/>
    <w:link w:val="Pagrindinistekstas"/>
    <w:rsid w:val="00BF5829"/>
    <w:rPr>
      <w:rFonts w:ascii="Times New Roman" w:eastAsia="Times New Roman" w:hAnsi="Times New Roman" w:cs="Times New Roman"/>
      <w:sz w:val="24"/>
      <w:szCs w:val="24"/>
      <w:lang w:eastAsia="lt-LT"/>
    </w:rPr>
  </w:style>
  <w:style w:type="paragraph" w:styleId="Pagrindiniotekstopirmatrauka">
    <w:name w:val="Body Text First Indent"/>
    <w:basedOn w:val="Pagrindinistekstas"/>
    <w:link w:val="PagrindiniotekstopirmatraukaDiagrama"/>
    <w:rsid w:val="00BF5829"/>
    <w:pPr>
      <w:ind w:firstLine="210"/>
    </w:pPr>
  </w:style>
  <w:style w:type="character" w:customStyle="1" w:styleId="PagrindiniotekstopirmatraukaDiagrama">
    <w:name w:val="Pagrindinio teksto pirma įtrauka Diagrama"/>
    <w:basedOn w:val="PagrindinistekstasDiagrama"/>
    <w:link w:val="Pagrindiniotekstopirmatrauka"/>
    <w:rsid w:val="00BF5829"/>
    <w:rPr>
      <w:rFonts w:ascii="Times New Roman" w:eastAsia="Times New Roman" w:hAnsi="Times New Roman" w:cs="Times New Roman"/>
      <w:sz w:val="24"/>
      <w:szCs w:val="24"/>
      <w:lang w:eastAsia="lt-LT"/>
    </w:rPr>
  </w:style>
  <w:style w:type="paragraph" w:customStyle="1" w:styleId="CharCharCharCharCharCharCharCharCharCharCharCharCharCharCharCharCharCharChar1CharCharCharCharCharCharCharCharCharDiagrama">
    <w:name w:val="Char Char Char Char Char Char Char Char Char Char Char Char Char Char Char Char Char Char Char1 Char Char Char Char Char Char Char Char Char Diagrama"/>
    <w:basedOn w:val="prastasis"/>
    <w:rsid w:val="00BF5829"/>
    <w:pPr>
      <w:spacing w:line="240" w:lineRule="exact"/>
    </w:pPr>
    <w:rPr>
      <w:rFonts w:ascii="Tahoma" w:eastAsia="Times New Roman" w:hAnsi="Tahoma" w:cs="Times New Roman"/>
      <w:sz w:val="20"/>
      <w:szCs w:val="20"/>
      <w:lang w:val="en-US"/>
    </w:rPr>
  </w:style>
  <w:style w:type="paragraph" w:customStyle="1" w:styleId="Punktas">
    <w:name w:val="Punktas"/>
    <w:basedOn w:val="Pagrindiniotekstotrauka"/>
    <w:rsid w:val="00BF5829"/>
    <w:pPr>
      <w:numPr>
        <w:numId w:val="3"/>
      </w:numPr>
      <w:spacing w:before="60" w:after="60"/>
      <w:jc w:val="both"/>
    </w:pPr>
    <w:rPr>
      <w:b/>
      <w:lang w:eastAsia="en-US"/>
    </w:rPr>
  </w:style>
  <w:style w:type="paragraph" w:customStyle="1" w:styleId="Papunktis">
    <w:name w:val="Papunktis"/>
    <w:basedOn w:val="Pagrindiniotekstotrauka"/>
    <w:rsid w:val="00BF5829"/>
    <w:pPr>
      <w:numPr>
        <w:ilvl w:val="1"/>
        <w:numId w:val="3"/>
      </w:numPr>
      <w:spacing w:after="0"/>
      <w:jc w:val="both"/>
    </w:pPr>
    <w:rPr>
      <w:lang w:eastAsia="en-US"/>
    </w:rPr>
  </w:style>
  <w:style w:type="paragraph" w:customStyle="1" w:styleId="Papunkiopapunktis">
    <w:name w:val="Papunkčio papunktis"/>
    <w:basedOn w:val="prastasis"/>
    <w:rsid w:val="00BF5829"/>
    <w:pPr>
      <w:numPr>
        <w:ilvl w:val="2"/>
        <w:numId w:val="3"/>
      </w:numPr>
      <w:spacing w:after="0" w:line="240" w:lineRule="auto"/>
      <w:jc w:val="both"/>
    </w:pPr>
    <w:rPr>
      <w:rFonts w:eastAsia="Times New Roman" w:cs="Times New Roman"/>
      <w:szCs w:val="24"/>
    </w:rPr>
  </w:style>
  <w:style w:type="paragraph" w:styleId="Pagrindiniotekstotrauka">
    <w:name w:val="Body Text Indent"/>
    <w:basedOn w:val="prastasis"/>
    <w:link w:val="PagrindiniotekstotraukaDiagrama"/>
    <w:rsid w:val="00BF5829"/>
    <w:pPr>
      <w:spacing w:after="120" w:line="240" w:lineRule="auto"/>
      <w:ind w:left="283"/>
    </w:pPr>
    <w:rPr>
      <w:rFonts w:eastAsia="Times New Roman" w:cs="Times New Roman"/>
      <w:szCs w:val="24"/>
      <w:lang w:eastAsia="lt-LT"/>
    </w:rPr>
  </w:style>
  <w:style w:type="character" w:customStyle="1" w:styleId="PagrindiniotekstotraukaDiagrama">
    <w:name w:val="Pagrindinio teksto įtrauka Diagrama"/>
    <w:basedOn w:val="Numatytasispastraiposriftas"/>
    <w:link w:val="Pagrindiniotekstotrauka"/>
    <w:rsid w:val="00BF5829"/>
    <w:rPr>
      <w:rFonts w:ascii="Times New Roman" w:eastAsia="Times New Roman" w:hAnsi="Times New Roman" w:cs="Times New Roman"/>
      <w:sz w:val="24"/>
      <w:szCs w:val="24"/>
      <w:lang w:eastAsia="lt-LT"/>
    </w:rPr>
  </w:style>
  <w:style w:type="paragraph" w:customStyle="1" w:styleId="CharCharCharCharCharCharCharCharCharCharCharCharCharCharCharCharCharCharChar1CharCharCharCharCharCharCharCharCharDiagrama0">
    <w:name w:val="Char Char Char Char Char Char Char Char Char Char Char Char Char Char Char Char Char Char Char1 Char Char Char Char Char Char Char Char Char Diagrama"/>
    <w:basedOn w:val="prastasis"/>
    <w:rsid w:val="00BF5829"/>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59"/>
    <w:rsid w:val="00BF58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BF5829"/>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BF5829"/>
    <w:rPr>
      <w:rFonts w:ascii="Tahoma" w:eastAsia="Times New Roman" w:hAnsi="Tahoma" w:cs="Tahoma"/>
      <w:sz w:val="16"/>
      <w:szCs w:val="16"/>
      <w:lang w:eastAsia="lt-LT"/>
    </w:rPr>
  </w:style>
  <w:style w:type="paragraph" w:styleId="Sraopastraipa">
    <w:name w:val="List Paragraph"/>
    <w:basedOn w:val="prastasis"/>
    <w:uiPriority w:val="34"/>
    <w:qFormat/>
    <w:rsid w:val="00BF5829"/>
    <w:pPr>
      <w:spacing w:after="0"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imas\Desktop\&#302;mon&#279;s%20atestatas,%20energ%20taupymas\2019%20;%202020%20metin&#279;,%20ataskaita%20(prane&#353;imas)\2021\Microsoft%20Word%20diagram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imas\Desktop\&#302;mon&#279;s%20atestatas,%20energ%20taupymas\2019%20;%202020%20metin&#279;,%20ataskaita%20(prane&#353;imas)\2021\Microsoft%20Word%20diagram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pajamos t. Eur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fakt.'!$O$13:$O$21</c:f>
              <c:numCache>
                <c:formatCode>General</c:formatCode>
                <c:ptCount val="9"/>
                <c:pt idx="0">
                  <c:v>1005.5</c:v>
                </c:pt>
                <c:pt idx="1">
                  <c:v>1133</c:v>
                </c:pt>
                <c:pt idx="2">
                  <c:v>1080.5999999999999</c:v>
                </c:pt>
                <c:pt idx="3">
                  <c:v>1023.5</c:v>
                </c:pt>
                <c:pt idx="4">
                  <c:v>989.44</c:v>
                </c:pt>
                <c:pt idx="5">
                  <c:v>897.7</c:v>
                </c:pt>
                <c:pt idx="6">
                  <c:v>1286</c:v>
                </c:pt>
                <c:pt idx="7">
                  <c:v>1303</c:v>
                </c:pt>
                <c:pt idx="8">
                  <c:v>1300</c:v>
                </c:pt>
              </c:numCache>
            </c:numRef>
          </c:val>
          <c:extLst>
            <c:ext xmlns:c16="http://schemas.microsoft.com/office/drawing/2014/chart" uri="{C3380CC4-5D6E-409C-BE32-E72D297353CC}">
              <c16:uniqueId val="{00000000-587E-42C4-AC16-A3309272B2F4}"/>
            </c:ext>
          </c:extLst>
        </c:ser>
        <c:ser>
          <c:idx val="1"/>
          <c:order val="1"/>
          <c:tx>
            <c:v>išlaidos t.Eur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fakt.'!$Q$13:$Q$21</c:f>
              <c:numCache>
                <c:formatCode>General</c:formatCode>
                <c:ptCount val="9"/>
                <c:pt idx="0">
                  <c:v>1050.8</c:v>
                </c:pt>
                <c:pt idx="1">
                  <c:v>1054.8999999999999</c:v>
                </c:pt>
                <c:pt idx="2">
                  <c:v>1002.9999999999999</c:v>
                </c:pt>
                <c:pt idx="3">
                  <c:v>1126.7</c:v>
                </c:pt>
                <c:pt idx="4">
                  <c:v>1029.75</c:v>
                </c:pt>
                <c:pt idx="5">
                  <c:v>993.9</c:v>
                </c:pt>
                <c:pt idx="6">
                  <c:v>1289.5999999999999</c:v>
                </c:pt>
                <c:pt idx="7">
                  <c:v>1305.7</c:v>
                </c:pt>
                <c:pt idx="8">
                  <c:v>1304</c:v>
                </c:pt>
              </c:numCache>
            </c:numRef>
          </c:val>
          <c:extLst>
            <c:ext xmlns:c16="http://schemas.microsoft.com/office/drawing/2014/chart" uri="{C3380CC4-5D6E-409C-BE32-E72D297353CC}">
              <c16:uniqueId val="{00000001-587E-42C4-AC16-A3309272B2F4}"/>
            </c:ext>
          </c:extLst>
        </c:ser>
        <c:dLbls>
          <c:showLegendKey val="0"/>
          <c:showVal val="0"/>
          <c:showCatName val="0"/>
          <c:showSerName val="0"/>
          <c:showPercent val="0"/>
          <c:showBubbleSize val="0"/>
        </c:dLbls>
        <c:gapWidth val="150"/>
        <c:axId val="1694386863"/>
        <c:axId val="1"/>
      </c:barChart>
      <c:catAx>
        <c:axId val="1694386863"/>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694386863"/>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r; kt.</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fakt.'!$U$13:$U$21</c:f>
              <c:numCache>
                <c:formatCode>General</c:formatCode>
                <c:ptCount val="9"/>
                <c:pt idx="0">
                  <c:v>106.9</c:v>
                </c:pt>
                <c:pt idx="1">
                  <c:v>108.8</c:v>
                </c:pt>
                <c:pt idx="2">
                  <c:v>95.8</c:v>
                </c:pt>
                <c:pt idx="3">
                  <c:v>117.4</c:v>
                </c:pt>
                <c:pt idx="4">
                  <c:v>79.540000000000006</c:v>
                </c:pt>
                <c:pt idx="5">
                  <c:v>85.77</c:v>
                </c:pt>
                <c:pt idx="6">
                  <c:v>53.6</c:v>
                </c:pt>
                <c:pt idx="7">
                  <c:v>85</c:v>
                </c:pt>
                <c:pt idx="8">
                  <c:v>85</c:v>
                </c:pt>
              </c:numCache>
            </c:numRef>
          </c:val>
          <c:extLst>
            <c:ext xmlns:c16="http://schemas.microsoft.com/office/drawing/2014/chart" uri="{C3380CC4-5D6E-409C-BE32-E72D297353CC}">
              <c16:uniqueId val="{00000000-CB8A-4CEE-82C5-B9EC2D4C76A9}"/>
            </c:ext>
          </c:extLst>
        </c:ser>
        <c:ser>
          <c:idx val="1"/>
          <c:order val="1"/>
          <c:tx>
            <c:v>amart.</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fakt.'!$W$13:$W$21</c:f>
              <c:numCache>
                <c:formatCode>General</c:formatCode>
                <c:ptCount val="9"/>
                <c:pt idx="0">
                  <c:v>208.7</c:v>
                </c:pt>
                <c:pt idx="1">
                  <c:v>207.29999999999998</c:v>
                </c:pt>
                <c:pt idx="2">
                  <c:v>146</c:v>
                </c:pt>
                <c:pt idx="3">
                  <c:v>158.30000000000001</c:v>
                </c:pt>
                <c:pt idx="4">
                  <c:v>172.6</c:v>
                </c:pt>
                <c:pt idx="5">
                  <c:v>165.77</c:v>
                </c:pt>
                <c:pt idx="6">
                  <c:v>162.5</c:v>
                </c:pt>
                <c:pt idx="7">
                  <c:v>184.5</c:v>
                </c:pt>
                <c:pt idx="8">
                  <c:v>184.5</c:v>
                </c:pt>
              </c:numCache>
            </c:numRef>
          </c:val>
          <c:extLst>
            <c:ext xmlns:c16="http://schemas.microsoft.com/office/drawing/2014/chart" uri="{C3380CC4-5D6E-409C-BE32-E72D297353CC}">
              <c16:uniqueId val="{00000001-CB8A-4CEE-82C5-B9EC2D4C76A9}"/>
            </c:ext>
          </c:extLst>
        </c:ser>
        <c:ser>
          <c:idx val="2"/>
          <c:order val="2"/>
          <c:tx>
            <c:v>d. užm.</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fakt.'!$X$13:$X$21</c:f>
              <c:numCache>
                <c:formatCode>General</c:formatCode>
                <c:ptCount val="9"/>
                <c:pt idx="0">
                  <c:v>258.7</c:v>
                </c:pt>
                <c:pt idx="1">
                  <c:v>278.09999999999997</c:v>
                </c:pt>
                <c:pt idx="2">
                  <c:v>295.09999999999997</c:v>
                </c:pt>
                <c:pt idx="3">
                  <c:v>326.3</c:v>
                </c:pt>
                <c:pt idx="4">
                  <c:v>393.79</c:v>
                </c:pt>
                <c:pt idx="5">
                  <c:v>420.7</c:v>
                </c:pt>
                <c:pt idx="6">
                  <c:v>438.2</c:v>
                </c:pt>
                <c:pt idx="7">
                  <c:v>494</c:v>
                </c:pt>
                <c:pt idx="8">
                  <c:v>509</c:v>
                </c:pt>
              </c:numCache>
            </c:numRef>
          </c:val>
          <c:extLst>
            <c:ext xmlns:c16="http://schemas.microsoft.com/office/drawing/2014/chart" uri="{C3380CC4-5D6E-409C-BE32-E72D297353CC}">
              <c16:uniqueId val="{00000002-CB8A-4CEE-82C5-B9EC2D4C76A9}"/>
            </c:ext>
          </c:extLst>
        </c:ser>
        <c:ser>
          <c:idx val="3"/>
          <c:order val="3"/>
          <c:tx>
            <c:v>mok. Sdr.</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fakt.'!$AA$13:$AA$21</c:f>
              <c:numCache>
                <c:formatCode>General</c:formatCode>
                <c:ptCount val="9"/>
                <c:pt idx="0">
                  <c:v>90.6</c:v>
                </c:pt>
                <c:pt idx="1">
                  <c:v>102.9</c:v>
                </c:pt>
                <c:pt idx="2">
                  <c:v>126.4</c:v>
                </c:pt>
                <c:pt idx="3">
                  <c:v>122.3</c:v>
                </c:pt>
                <c:pt idx="4">
                  <c:v>21.8</c:v>
                </c:pt>
                <c:pt idx="5">
                  <c:v>27.8</c:v>
                </c:pt>
                <c:pt idx="6">
                  <c:v>34</c:v>
                </c:pt>
                <c:pt idx="7">
                  <c:v>36</c:v>
                </c:pt>
                <c:pt idx="8">
                  <c:v>36</c:v>
                </c:pt>
              </c:numCache>
            </c:numRef>
          </c:val>
          <c:extLst>
            <c:ext xmlns:c16="http://schemas.microsoft.com/office/drawing/2014/chart" uri="{C3380CC4-5D6E-409C-BE32-E72D297353CC}">
              <c16:uniqueId val="{00000003-CB8A-4CEE-82C5-B9EC2D4C76A9}"/>
            </c:ext>
          </c:extLst>
        </c:ser>
        <c:ser>
          <c:idx val="4"/>
          <c:order val="4"/>
          <c:tx>
            <c:v>el. vand.</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fakt.'!$AD$13:$AD$21</c:f>
              <c:numCache>
                <c:formatCode>General</c:formatCode>
                <c:ptCount val="9"/>
                <c:pt idx="0">
                  <c:v>44.5</c:v>
                </c:pt>
                <c:pt idx="1">
                  <c:v>41.7</c:v>
                </c:pt>
                <c:pt idx="2">
                  <c:v>42.7</c:v>
                </c:pt>
                <c:pt idx="3">
                  <c:v>41</c:v>
                </c:pt>
                <c:pt idx="4">
                  <c:v>37.299999999999997</c:v>
                </c:pt>
                <c:pt idx="5">
                  <c:v>38.270000000000003</c:v>
                </c:pt>
                <c:pt idx="6">
                  <c:v>51.1</c:v>
                </c:pt>
                <c:pt idx="7">
                  <c:v>55</c:v>
                </c:pt>
                <c:pt idx="8">
                  <c:v>25</c:v>
                </c:pt>
              </c:numCache>
            </c:numRef>
          </c:val>
          <c:extLst>
            <c:ext xmlns:c16="http://schemas.microsoft.com/office/drawing/2014/chart" uri="{C3380CC4-5D6E-409C-BE32-E72D297353CC}">
              <c16:uniqueId val="{00000004-CB8A-4CEE-82C5-B9EC2D4C76A9}"/>
            </c:ext>
          </c:extLst>
        </c:ser>
        <c:ser>
          <c:idx val="5"/>
          <c:order val="5"/>
          <c:tx>
            <c:v>kuras</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fakt.'!$AE$13:$AE$21</c:f>
              <c:numCache>
                <c:formatCode>General</c:formatCode>
                <c:ptCount val="9"/>
                <c:pt idx="0">
                  <c:v>341.40000000000003</c:v>
                </c:pt>
                <c:pt idx="1">
                  <c:v>313.8</c:v>
                </c:pt>
                <c:pt idx="2">
                  <c:v>297</c:v>
                </c:pt>
                <c:pt idx="3">
                  <c:v>361.4</c:v>
                </c:pt>
                <c:pt idx="4">
                  <c:v>324.77</c:v>
                </c:pt>
                <c:pt idx="5">
                  <c:v>253.37100000000001</c:v>
                </c:pt>
                <c:pt idx="6">
                  <c:v>396.8</c:v>
                </c:pt>
                <c:pt idx="7">
                  <c:v>475.9</c:v>
                </c:pt>
                <c:pt idx="8">
                  <c:v>510</c:v>
                </c:pt>
              </c:numCache>
            </c:numRef>
          </c:val>
          <c:extLst>
            <c:ext xmlns:c16="http://schemas.microsoft.com/office/drawing/2014/chart" uri="{C3380CC4-5D6E-409C-BE32-E72D297353CC}">
              <c16:uniqueId val="{00000005-CB8A-4CEE-82C5-B9EC2D4C76A9}"/>
            </c:ext>
          </c:extLst>
        </c:ser>
        <c:dLbls>
          <c:showLegendKey val="0"/>
          <c:showVal val="0"/>
          <c:showCatName val="0"/>
          <c:showSerName val="0"/>
          <c:showPercent val="0"/>
          <c:showBubbleSize val="0"/>
        </c:dLbls>
        <c:gapWidth val="150"/>
        <c:axId val="126610432"/>
        <c:axId val="127513728"/>
      </c:barChart>
      <c:catAx>
        <c:axId val="126610432"/>
        <c:scaling>
          <c:orientation val="minMax"/>
        </c:scaling>
        <c:delete val="0"/>
        <c:axPos val="b"/>
        <c:numFmt formatCode="General" sourceLinked="1"/>
        <c:majorTickMark val="out"/>
        <c:minorTickMark val="none"/>
        <c:tickLblPos val="nextTo"/>
        <c:crossAx val="127513728"/>
        <c:crosses val="autoZero"/>
        <c:auto val="1"/>
        <c:lblAlgn val="ctr"/>
        <c:lblOffset val="100"/>
        <c:noMultiLvlLbl val="0"/>
      </c:catAx>
      <c:valAx>
        <c:axId val="127513728"/>
        <c:scaling>
          <c:orientation val="minMax"/>
        </c:scaling>
        <c:delete val="0"/>
        <c:axPos val="l"/>
        <c:majorGridlines/>
        <c:numFmt formatCode="General" sourceLinked="1"/>
        <c:majorTickMark val="out"/>
        <c:minorTickMark val="none"/>
        <c:tickLblPos val="nextTo"/>
        <c:crossAx val="126610432"/>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pagaminta šiluma t. MWh</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fakt.'!$K$13:$K$21</c:f>
              <c:numCache>
                <c:formatCode>General</c:formatCode>
                <c:ptCount val="9"/>
                <c:pt idx="0">
                  <c:v>23.986999999999998</c:v>
                </c:pt>
                <c:pt idx="1">
                  <c:v>25.132999999999999</c:v>
                </c:pt>
                <c:pt idx="2">
                  <c:v>24.353000000000002</c:v>
                </c:pt>
                <c:pt idx="3">
                  <c:v>23.4</c:v>
                </c:pt>
                <c:pt idx="4">
                  <c:v>21.742999999999999</c:v>
                </c:pt>
                <c:pt idx="5">
                  <c:v>20.7</c:v>
                </c:pt>
                <c:pt idx="6">
                  <c:v>25.7</c:v>
                </c:pt>
                <c:pt idx="7">
                  <c:v>21</c:v>
                </c:pt>
                <c:pt idx="8">
                  <c:v>23.3</c:v>
                </c:pt>
              </c:numCache>
            </c:numRef>
          </c:val>
          <c:extLst>
            <c:ext xmlns:c16="http://schemas.microsoft.com/office/drawing/2014/chart" uri="{C3380CC4-5D6E-409C-BE32-E72D297353CC}">
              <c16:uniqueId val="{00000000-1D07-450A-9CB7-69DCB1B00606}"/>
            </c:ext>
          </c:extLst>
        </c:ser>
        <c:ser>
          <c:idx val="1"/>
          <c:order val="1"/>
          <c:tx>
            <c:v>šilumos nuostoiai t. MWh</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fakt.'!$L$13:$L$21</c:f>
              <c:numCache>
                <c:formatCode>General</c:formatCode>
                <c:ptCount val="9"/>
                <c:pt idx="0">
                  <c:v>4.3289999999999997</c:v>
                </c:pt>
                <c:pt idx="1">
                  <c:v>4.9329999999999998</c:v>
                </c:pt>
                <c:pt idx="2">
                  <c:v>4.335</c:v>
                </c:pt>
                <c:pt idx="3">
                  <c:v>3.7949999999999999</c:v>
                </c:pt>
                <c:pt idx="4">
                  <c:v>3.8340000000000001</c:v>
                </c:pt>
                <c:pt idx="5">
                  <c:v>3.6</c:v>
                </c:pt>
                <c:pt idx="6">
                  <c:v>4.5</c:v>
                </c:pt>
                <c:pt idx="7">
                  <c:v>3.8</c:v>
                </c:pt>
                <c:pt idx="8">
                  <c:v>4.2</c:v>
                </c:pt>
              </c:numCache>
            </c:numRef>
          </c:val>
          <c:extLst>
            <c:ext xmlns:c16="http://schemas.microsoft.com/office/drawing/2014/chart" uri="{C3380CC4-5D6E-409C-BE32-E72D297353CC}">
              <c16:uniqueId val="{00000001-1D07-450A-9CB7-69DCB1B00606}"/>
            </c:ext>
          </c:extLst>
        </c:ser>
        <c:ser>
          <c:idx val="2"/>
          <c:order val="2"/>
          <c:tx>
            <c:v>šilumos nuostoliai %</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fakt.'!$M$13:$M$21</c:f>
              <c:numCache>
                <c:formatCode>General</c:formatCode>
                <c:ptCount val="9"/>
                <c:pt idx="0">
                  <c:v>18.047275607620794</c:v>
                </c:pt>
                <c:pt idx="1">
                  <c:v>19.627581267656069</c:v>
                </c:pt>
                <c:pt idx="2">
                  <c:v>17.800681640865601</c:v>
                </c:pt>
                <c:pt idx="3">
                  <c:v>16.217948717948719</c:v>
                </c:pt>
                <c:pt idx="4">
                  <c:v>17.633261279492253</c:v>
                </c:pt>
                <c:pt idx="5">
                  <c:v>17.420000000000002</c:v>
                </c:pt>
                <c:pt idx="6">
                  <c:v>17.5</c:v>
                </c:pt>
                <c:pt idx="7">
                  <c:v>18</c:v>
                </c:pt>
                <c:pt idx="8">
                  <c:v>18</c:v>
                </c:pt>
              </c:numCache>
            </c:numRef>
          </c:val>
          <c:extLst>
            <c:ext xmlns:c16="http://schemas.microsoft.com/office/drawing/2014/chart" uri="{C3380CC4-5D6E-409C-BE32-E72D297353CC}">
              <c16:uniqueId val="{00000002-1D07-450A-9CB7-69DCB1B00606}"/>
            </c:ext>
          </c:extLst>
        </c:ser>
        <c:ser>
          <c:idx val="3"/>
          <c:order val="3"/>
          <c:tx>
            <c:v>parduota šiluma t. MWh</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fakt.'!$N$13:$N$21</c:f>
              <c:numCache>
                <c:formatCode>General</c:formatCode>
                <c:ptCount val="9"/>
                <c:pt idx="0">
                  <c:v>19.658000000000001</c:v>
                </c:pt>
                <c:pt idx="1">
                  <c:v>20.2</c:v>
                </c:pt>
                <c:pt idx="2">
                  <c:v>20.018000000000001</c:v>
                </c:pt>
                <c:pt idx="3">
                  <c:v>19.605</c:v>
                </c:pt>
                <c:pt idx="4">
                  <c:v>17.908999999999999</c:v>
                </c:pt>
                <c:pt idx="5">
                  <c:v>17.079999999999998</c:v>
                </c:pt>
                <c:pt idx="6">
                  <c:v>22</c:v>
                </c:pt>
                <c:pt idx="7">
                  <c:v>17.5</c:v>
                </c:pt>
                <c:pt idx="8">
                  <c:v>19.5</c:v>
                </c:pt>
              </c:numCache>
            </c:numRef>
          </c:val>
          <c:extLst>
            <c:ext xmlns:c16="http://schemas.microsoft.com/office/drawing/2014/chart" uri="{C3380CC4-5D6E-409C-BE32-E72D297353CC}">
              <c16:uniqueId val="{00000003-1D07-450A-9CB7-69DCB1B00606}"/>
            </c:ext>
          </c:extLst>
        </c:ser>
        <c:dLbls>
          <c:showLegendKey val="0"/>
          <c:showVal val="0"/>
          <c:showCatName val="0"/>
          <c:showSerName val="0"/>
          <c:showPercent val="0"/>
          <c:showBubbleSize val="0"/>
        </c:dLbls>
        <c:gapWidth val="150"/>
        <c:axId val="123374592"/>
        <c:axId val="127513728"/>
      </c:barChart>
      <c:catAx>
        <c:axId val="123374592"/>
        <c:scaling>
          <c:orientation val="minMax"/>
        </c:scaling>
        <c:delete val="0"/>
        <c:axPos val="b"/>
        <c:numFmt formatCode="General" sourceLinked="1"/>
        <c:majorTickMark val="out"/>
        <c:minorTickMark val="none"/>
        <c:tickLblPos val="nextTo"/>
        <c:crossAx val="127513728"/>
        <c:crosses val="autoZero"/>
        <c:auto val="1"/>
        <c:lblAlgn val="ctr"/>
        <c:lblOffset val="100"/>
        <c:tickMarkSkip val="1"/>
        <c:noMultiLvlLbl val="0"/>
      </c:catAx>
      <c:valAx>
        <c:axId val="127513728"/>
        <c:scaling>
          <c:orientation val="minMax"/>
        </c:scaling>
        <c:delete val="0"/>
        <c:axPos val="l"/>
        <c:majorGridlines/>
        <c:numFmt formatCode="General" sourceLinked="1"/>
        <c:majorTickMark val="out"/>
        <c:minorTickMark val="none"/>
        <c:tickLblPos val="nextTo"/>
        <c:crossAx val="12337459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t-LT"/>
              <a:t>Vidutinė kuro,patiekto medžio skiedros produktais,  kaina  Lietuvoje. 2021 m. duomenys  </a:t>
            </a:r>
            <a:endParaRPr lang="en-US"/>
          </a:p>
        </c:rich>
      </c:tx>
      <c:overlay val="0"/>
      <c:spPr>
        <a:noFill/>
        <a:ln w="25373">
          <a:noFill/>
        </a:ln>
      </c:spPr>
    </c:title>
    <c:autoTitleDeleted val="0"/>
    <c:plotArea>
      <c:layout/>
      <c:lineChart>
        <c:grouping val="standard"/>
        <c:varyColors val="0"/>
        <c:ser>
          <c:idx val="0"/>
          <c:order val="0"/>
          <c:tx>
            <c:strRef>
              <c:f>Sheet1!$B$1</c:f>
              <c:strCache>
                <c:ptCount val="1"/>
                <c:pt idx="0">
                  <c:v>Svert. pristatymo kaina</c:v>
                </c:pt>
              </c:strCache>
            </c:strRef>
          </c:tx>
          <c:spPr>
            <a:ln w="28545" cap="rnd">
              <a:solidFill>
                <a:schemeClr val="accent1"/>
              </a:solidFill>
              <a:round/>
            </a:ln>
            <a:effectLst/>
          </c:spPr>
          <c:marker>
            <c:symbol val="none"/>
          </c:marker>
          <c:cat>
            <c:numRef>
              <c:f>Sheet1!$A$2:$A$13</c:f>
              <c:numCache>
                <c:formatCode>yyyy\-mm</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Sheet1!$B$2:$B$13</c:f>
              <c:numCache>
                <c:formatCode>#\ ##,000</c:formatCode>
                <c:ptCount val="12"/>
                <c:pt idx="0">
                  <c:v>10.783610641131787</c:v>
                </c:pt>
                <c:pt idx="1">
                  <c:v>11.756116326131762</c:v>
                </c:pt>
                <c:pt idx="2">
                  <c:v>11.33103696995347</c:v>
                </c:pt>
                <c:pt idx="3">
                  <c:v>11.262972495420545</c:v>
                </c:pt>
                <c:pt idx="4">
                  <c:v>10.74206438089467</c:v>
                </c:pt>
                <c:pt idx="5">
                  <c:v>10.671206447261412</c:v>
                </c:pt>
                <c:pt idx="6">
                  <c:v>11.793810325263689</c:v>
                </c:pt>
                <c:pt idx="7">
                  <c:v>12.750645393339651</c:v>
                </c:pt>
                <c:pt idx="8">
                  <c:v>15.091892954938979</c:v>
                </c:pt>
                <c:pt idx="9">
                  <c:v>18.582533258402616</c:v>
                </c:pt>
                <c:pt idx="10">
                  <c:v>19.914521552864301</c:v>
                </c:pt>
                <c:pt idx="11">
                  <c:v>21.821614037683943</c:v>
                </c:pt>
              </c:numCache>
            </c:numRef>
          </c:val>
          <c:smooth val="0"/>
          <c:extLst>
            <c:ext xmlns:c16="http://schemas.microsoft.com/office/drawing/2014/chart" uri="{C3380CC4-5D6E-409C-BE32-E72D297353CC}">
              <c16:uniqueId val="{00000000-AE30-402E-A83E-60DBFFADDB80}"/>
            </c:ext>
          </c:extLst>
        </c:ser>
        <c:ser>
          <c:idx val="1"/>
          <c:order val="1"/>
          <c:tx>
            <c:strRef>
              <c:f>Sheet1!$C$1</c:f>
              <c:strCache>
                <c:ptCount val="1"/>
                <c:pt idx="0">
                  <c:v>Vidutinė kaina 2021 m.</c:v>
                </c:pt>
              </c:strCache>
            </c:strRef>
          </c:tx>
          <c:spPr>
            <a:ln w="28545" cap="rnd">
              <a:solidFill>
                <a:schemeClr val="accent2"/>
              </a:solidFill>
              <a:round/>
            </a:ln>
            <a:effectLst/>
          </c:spPr>
          <c:marker>
            <c:symbol val="none"/>
          </c:marker>
          <c:cat>
            <c:numRef>
              <c:f>Sheet1!$A$2:$A$13</c:f>
              <c:numCache>
                <c:formatCode>yyyy\-mm</c:formatCode>
                <c:ptCount val="12"/>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numCache>
            </c:numRef>
          </c:cat>
          <c:val>
            <c:numRef>
              <c:f>Sheet1!$C$2:$C$13</c:f>
              <c:numCache>
                <c:formatCode>General</c:formatCode>
                <c:ptCount val="12"/>
                <c:pt idx="9" formatCode="#\ ##,000">
                  <c:v>14.598841065817309</c:v>
                </c:pt>
                <c:pt idx="10" formatCode="#\ ##,000">
                  <c:v>14.598841065817309</c:v>
                </c:pt>
                <c:pt idx="11" formatCode="#\ ##,000">
                  <c:v>14.598841065817309</c:v>
                </c:pt>
              </c:numCache>
            </c:numRef>
          </c:val>
          <c:smooth val="0"/>
          <c:extLst>
            <c:ext xmlns:c16="http://schemas.microsoft.com/office/drawing/2014/chart" uri="{C3380CC4-5D6E-409C-BE32-E72D297353CC}">
              <c16:uniqueId val="{00000001-AE30-402E-A83E-60DBFFADDB80}"/>
            </c:ext>
          </c:extLst>
        </c:ser>
        <c:dLbls>
          <c:showLegendKey val="0"/>
          <c:showVal val="0"/>
          <c:showCatName val="0"/>
          <c:showSerName val="0"/>
          <c:showPercent val="0"/>
          <c:showBubbleSize val="0"/>
        </c:dLbls>
        <c:smooth val="0"/>
        <c:axId val="1821004463"/>
        <c:axId val="1"/>
      </c:lineChart>
      <c:dateAx>
        <c:axId val="1821004463"/>
        <c:scaling>
          <c:orientation val="minMax"/>
        </c:scaling>
        <c:delete val="0"/>
        <c:axPos val="b"/>
        <c:numFmt formatCode="yyyy\-mm" sourceLinked="0"/>
        <c:majorTickMark val="out"/>
        <c:minorTickMark val="none"/>
        <c:tickLblPos val="nextTo"/>
        <c:spPr>
          <a:noFill/>
          <a:ln w="9515"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1"/>
        <c:crosses val="autoZero"/>
        <c:auto val="1"/>
        <c:lblOffset val="100"/>
        <c:baseTimeUnit val="months"/>
      </c:dateAx>
      <c:valAx>
        <c:axId val="1"/>
        <c:scaling>
          <c:orientation val="minMax"/>
        </c:scaling>
        <c:delete val="0"/>
        <c:axPos val="l"/>
        <c:majorGridlines>
          <c:spPr>
            <a:ln w="9515" cap="flat" cmpd="sng" algn="ctr">
              <a:solidFill>
                <a:schemeClr val="tx1">
                  <a:lumMod val="15000"/>
                  <a:lumOff val="85000"/>
                </a:schemeClr>
              </a:solidFill>
              <a:round/>
            </a:ln>
            <a:effectLst/>
          </c:spPr>
        </c:majorGridlines>
        <c:numFmt formatCode="#\ ##,000" sourceLinked="1"/>
        <c:majorTickMark val="none"/>
        <c:minorTickMark val="none"/>
        <c:tickLblPos val="nextTo"/>
        <c:spPr>
          <a:ln w="634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crossAx val="1821004463"/>
        <c:crosses val="autoZero"/>
        <c:crossBetween val="between"/>
      </c:valAx>
      <c:spPr>
        <a:noFill/>
        <a:ln w="25373">
          <a:noFill/>
        </a:ln>
      </c:spPr>
    </c:plotArea>
    <c:legend>
      <c:legendPos val="b"/>
      <c:overlay val="0"/>
      <c:spPr>
        <a:noFill/>
        <a:ln w="2537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lt-LT"/>
              <a:t>Vidutinė šilumos kaina ct/kWh (be PVM) </a:t>
            </a:r>
          </a:p>
        </c:rich>
      </c:tx>
      <c:overlay val="0"/>
    </c:title>
    <c:autoTitleDeleted val="0"/>
    <c:plotArea>
      <c:layout/>
      <c:barChart>
        <c:barDir val="col"/>
        <c:grouping val="clustered"/>
        <c:varyColors val="0"/>
        <c:ser>
          <c:idx val="0"/>
          <c:order val="0"/>
          <c:tx>
            <c:v>šil. k</c:v>
          </c:tx>
          <c:invertIfNegative val="0"/>
          <c:cat>
            <c:numLit>
              <c:formatCode>General</c:formatCode>
              <c:ptCount val="9"/>
              <c:pt idx="0">
                <c:v>2015</c:v>
              </c:pt>
              <c:pt idx="1">
                <c:v>2016</c:v>
              </c:pt>
              <c:pt idx="2">
                <c:v>2017</c:v>
              </c:pt>
              <c:pt idx="3">
                <c:v>2018</c:v>
              </c:pt>
              <c:pt idx="4">
                <c:v>2019</c:v>
              </c:pt>
              <c:pt idx="5">
                <c:v>2020</c:v>
              </c:pt>
              <c:pt idx="6">
                <c:v>2021</c:v>
              </c:pt>
              <c:pt idx="7">
                <c:v>2022</c:v>
              </c:pt>
              <c:pt idx="8">
                <c:v>2023</c:v>
              </c:pt>
            </c:numLit>
          </c:cat>
          <c:val>
            <c:numRef>
              <c:f>'strat ir fakt.'!$AS$13:$AS$21</c:f>
              <c:numCache>
                <c:formatCode>General</c:formatCode>
                <c:ptCount val="9"/>
                <c:pt idx="0">
                  <c:v>5.0380000000000003</c:v>
                </c:pt>
                <c:pt idx="1">
                  <c:v>5.53</c:v>
                </c:pt>
                <c:pt idx="2">
                  <c:v>5.3220000000000001</c:v>
                </c:pt>
                <c:pt idx="3">
                  <c:v>5.1429999999999998</c:v>
                </c:pt>
                <c:pt idx="4">
                  <c:v>5.4429999999999996</c:v>
                </c:pt>
                <c:pt idx="5">
                  <c:v>5.17</c:v>
                </c:pt>
                <c:pt idx="6">
                  <c:v>5.55</c:v>
                </c:pt>
                <c:pt idx="7">
                  <c:v>7.5</c:v>
                </c:pt>
                <c:pt idx="8">
                  <c:v>7.8</c:v>
                </c:pt>
              </c:numCache>
            </c:numRef>
          </c:val>
          <c:extLst>
            <c:ext xmlns:c16="http://schemas.microsoft.com/office/drawing/2014/chart" uri="{C3380CC4-5D6E-409C-BE32-E72D297353CC}">
              <c16:uniqueId val="{00000000-01FE-4B1F-9D26-92E1C20CB88E}"/>
            </c:ext>
          </c:extLst>
        </c:ser>
        <c:dLbls>
          <c:showLegendKey val="0"/>
          <c:showVal val="0"/>
          <c:showCatName val="0"/>
          <c:showSerName val="0"/>
          <c:showPercent val="0"/>
          <c:showBubbleSize val="0"/>
        </c:dLbls>
        <c:gapWidth val="150"/>
        <c:axId val="1701779695"/>
        <c:axId val="1"/>
      </c:barChart>
      <c:catAx>
        <c:axId val="1701779695"/>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1701779695"/>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17</TotalTime>
  <Pages>1</Pages>
  <Words>15222</Words>
  <Characters>8677</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Rusteikienė</dc:creator>
  <cp:keywords/>
  <dc:description/>
  <cp:lastModifiedBy>Aldona Rusteikienė</cp:lastModifiedBy>
  <cp:revision>7</cp:revision>
  <dcterms:created xsi:type="dcterms:W3CDTF">2022-04-11T07:39:00Z</dcterms:created>
  <dcterms:modified xsi:type="dcterms:W3CDTF">2022-04-11T18:33:00Z</dcterms:modified>
</cp:coreProperties>
</file>