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3982" w14:textId="77777777" w:rsidR="004C4EDD" w:rsidRPr="0092123D" w:rsidRDefault="0024683E" w:rsidP="00B600BD">
      <w:pPr>
        <w:jc w:val="center"/>
      </w:pPr>
      <w:r w:rsidRPr="0092123D">
        <w:t>AIŠKINAMASIS RAŠTAS</w:t>
      </w:r>
    </w:p>
    <w:p w14:paraId="5A8B26B0" w14:textId="77777777" w:rsidR="000F46AD" w:rsidRPr="00AB638F" w:rsidRDefault="000F46AD" w:rsidP="00B600BD">
      <w:pPr>
        <w:jc w:val="center"/>
        <w:rPr>
          <w:b/>
        </w:rPr>
      </w:pPr>
    </w:p>
    <w:p w14:paraId="27580E72" w14:textId="07A5DF37" w:rsidR="007C60FE" w:rsidRPr="0092123D" w:rsidRDefault="004C4EDD" w:rsidP="00B600BD">
      <w:pPr>
        <w:jc w:val="center"/>
      </w:pPr>
      <w:r w:rsidRPr="00AB638F">
        <w:rPr>
          <w:b/>
        </w:rPr>
        <w:t xml:space="preserve"> </w:t>
      </w:r>
      <w:r w:rsidR="000F46AD" w:rsidRPr="00A9602E">
        <w:t>Dėl</w:t>
      </w:r>
      <w:r w:rsidR="00743DE3">
        <w:t xml:space="preserve"> Molėtų rajono savivaldybės 20</w:t>
      </w:r>
      <w:r w:rsidR="00345B95">
        <w:t>2</w:t>
      </w:r>
      <w:r w:rsidR="004A6D33">
        <w:t>2</w:t>
      </w:r>
      <w:r w:rsidR="000F46AD" w:rsidRPr="00A9602E">
        <w:t xml:space="preserve"> m. biudžeto </w:t>
      </w:r>
      <w:r w:rsidR="00A9602E">
        <w:t>patvirtinimo</w:t>
      </w:r>
    </w:p>
    <w:p w14:paraId="782F0374" w14:textId="77777777" w:rsidR="007C60FE" w:rsidRPr="00B600BD" w:rsidRDefault="007C60FE">
      <w:pPr>
        <w:rPr>
          <w:b/>
        </w:rPr>
      </w:pPr>
    </w:p>
    <w:p w14:paraId="3EA46364" w14:textId="77777777" w:rsidR="00BC35FE" w:rsidRDefault="00BC35FE" w:rsidP="00BC35FE">
      <w:pPr>
        <w:spacing w:line="360" w:lineRule="auto"/>
        <w:jc w:val="both"/>
      </w:pPr>
      <w:r>
        <w:rPr>
          <w:b/>
        </w:rPr>
        <w:t xml:space="preserve">1. </w:t>
      </w:r>
      <w:r w:rsidRPr="00BC35FE">
        <w:rPr>
          <w:b/>
        </w:rPr>
        <w:t>Parengto tarybos sprendimo projekto tikslai ir uždaviniai</w:t>
      </w:r>
      <w:r>
        <w:t xml:space="preserve"> </w:t>
      </w:r>
    </w:p>
    <w:p w14:paraId="4385BCAF" w14:textId="7EFE0F89" w:rsidR="009454F3" w:rsidRPr="00675895" w:rsidRDefault="00743DE3" w:rsidP="00BC35FE">
      <w:pPr>
        <w:spacing w:line="360" w:lineRule="auto"/>
        <w:ind w:firstLine="720"/>
        <w:jc w:val="both"/>
        <w:rPr>
          <w:bCs/>
        </w:rPr>
      </w:pPr>
      <w:r w:rsidRPr="00675895">
        <w:rPr>
          <w:bCs/>
        </w:rPr>
        <w:t>Molėtų rajono savivaldybės 20</w:t>
      </w:r>
      <w:r w:rsidR="00345B95" w:rsidRPr="00675895">
        <w:rPr>
          <w:bCs/>
        </w:rPr>
        <w:t>2</w:t>
      </w:r>
      <w:r w:rsidR="004A6D33">
        <w:rPr>
          <w:bCs/>
        </w:rPr>
        <w:t>2</w:t>
      </w:r>
      <w:r w:rsidR="00B46A7B" w:rsidRPr="00675895">
        <w:rPr>
          <w:bCs/>
        </w:rPr>
        <w:t xml:space="preserve"> m. b</w:t>
      </w:r>
      <w:r w:rsidR="00B4307E" w:rsidRPr="00675895">
        <w:rPr>
          <w:bCs/>
        </w:rPr>
        <w:t>iudžeto planuojamos</w:t>
      </w:r>
      <w:r w:rsidR="006312FA" w:rsidRPr="00675895">
        <w:rPr>
          <w:bCs/>
        </w:rPr>
        <w:t xml:space="preserve"> p</w:t>
      </w:r>
      <w:r w:rsidR="00B46A7B" w:rsidRPr="00675895">
        <w:rPr>
          <w:bCs/>
        </w:rPr>
        <w:t>ajamos</w:t>
      </w:r>
      <w:r w:rsidR="00A9602E" w:rsidRPr="00675895">
        <w:rPr>
          <w:bCs/>
        </w:rPr>
        <w:t xml:space="preserve"> </w:t>
      </w:r>
      <w:r w:rsidR="00334163" w:rsidRPr="00675895">
        <w:rPr>
          <w:bCs/>
        </w:rPr>
        <w:t>–</w:t>
      </w:r>
      <w:r w:rsidR="00D7294E" w:rsidRPr="00675895">
        <w:rPr>
          <w:bCs/>
        </w:rPr>
        <w:t xml:space="preserve"> </w:t>
      </w:r>
      <w:r w:rsidR="00064FB7">
        <w:rPr>
          <w:bCs/>
        </w:rPr>
        <w:t>25575</w:t>
      </w:r>
      <w:r w:rsidR="00A9602E" w:rsidRPr="00675895">
        <w:rPr>
          <w:bCs/>
        </w:rPr>
        <w:t xml:space="preserve"> tūkst. Eur</w:t>
      </w:r>
      <w:r w:rsidR="00334163" w:rsidRPr="00675895">
        <w:rPr>
          <w:bCs/>
        </w:rPr>
        <w:t xml:space="preserve"> </w:t>
      </w:r>
      <w:r w:rsidR="00D7294E" w:rsidRPr="00675895">
        <w:rPr>
          <w:bCs/>
        </w:rPr>
        <w:t xml:space="preserve">ir planuojamos skolintis lėšos </w:t>
      </w:r>
      <w:r w:rsidR="004A6D33">
        <w:rPr>
          <w:bCs/>
        </w:rPr>
        <w:t>900</w:t>
      </w:r>
      <w:r w:rsidR="00D7294E" w:rsidRPr="00675895">
        <w:rPr>
          <w:bCs/>
        </w:rPr>
        <w:t xml:space="preserve"> tūkst. Eur</w:t>
      </w:r>
      <w:r w:rsidR="006312FA" w:rsidRPr="00675895">
        <w:rPr>
          <w:bCs/>
        </w:rPr>
        <w:t xml:space="preserve"> </w:t>
      </w:r>
      <w:r w:rsidR="00FA222A" w:rsidRPr="00675895">
        <w:rPr>
          <w:bCs/>
        </w:rPr>
        <w:t>(1 priedas)</w:t>
      </w:r>
      <w:r w:rsidR="006636B9" w:rsidRPr="00675895">
        <w:rPr>
          <w:bCs/>
        </w:rPr>
        <w:t>, as</w:t>
      </w:r>
      <w:r w:rsidR="00FA222A" w:rsidRPr="00675895">
        <w:rPr>
          <w:bCs/>
        </w:rPr>
        <w:t xml:space="preserve">ignavimai </w:t>
      </w:r>
      <w:r w:rsidR="00B4307E" w:rsidRPr="00675895">
        <w:rPr>
          <w:bCs/>
        </w:rPr>
        <w:t>–</w:t>
      </w:r>
      <w:r w:rsidR="006312FA" w:rsidRPr="00675895">
        <w:rPr>
          <w:bCs/>
        </w:rPr>
        <w:t xml:space="preserve"> </w:t>
      </w:r>
      <w:r w:rsidR="00064FB7">
        <w:rPr>
          <w:bCs/>
        </w:rPr>
        <w:t>27759,6</w:t>
      </w:r>
      <w:r w:rsidR="00FC1BB1" w:rsidRPr="00675895">
        <w:rPr>
          <w:bCs/>
        </w:rPr>
        <w:t xml:space="preserve"> tūkst. Eur</w:t>
      </w:r>
      <w:r w:rsidR="006312FA" w:rsidRPr="00675895">
        <w:rPr>
          <w:bCs/>
        </w:rPr>
        <w:t xml:space="preserve"> (</w:t>
      </w:r>
      <w:r w:rsidR="00FA222A" w:rsidRPr="00675895">
        <w:rPr>
          <w:bCs/>
        </w:rPr>
        <w:t>3 priedas)</w:t>
      </w:r>
      <w:r w:rsidR="00A9602E" w:rsidRPr="00675895">
        <w:rPr>
          <w:bCs/>
        </w:rPr>
        <w:t>.</w:t>
      </w:r>
      <w:r w:rsidR="00FC1BB1" w:rsidRPr="00675895">
        <w:rPr>
          <w:bCs/>
        </w:rPr>
        <w:t xml:space="preserve"> </w:t>
      </w:r>
      <w:r w:rsidRPr="00675895">
        <w:rPr>
          <w:bCs/>
        </w:rPr>
        <w:t>20</w:t>
      </w:r>
      <w:r w:rsidR="00345B95" w:rsidRPr="00675895">
        <w:rPr>
          <w:bCs/>
        </w:rPr>
        <w:t>2</w:t>
      </w:r>
      <w:r w:rsidR="004A6D33">
        <w:rPr>
          <w:bCs/>
        </w:rPr>
        <w:t>2</w:t>
      </w:r>
      <w:r w:rsidR="0092123D" w:rsidRPr="00675895">
        <w:rPr>
          <w:bCs/>
        </w:rPr>
        <w:t xml:space="preserve"> </w:t>
      </w:r>
      <w:r w:rsidR="00BB63B8" w:rsidRPr="00675895">
        <w:rPr>
          <w:bCs/>
        </w:rPr>
        <w:t xml:space="preserve">m. rajono savivaldybės biudžeto pajamos koreguojamos </w:t>
      </w:r>
      <w:r w:rsidR="004A6D33">
        <w:rPr>
          <w:bCs/>
        </w:rPr>
        <w:t>1284,6</w:t>
      </w:r>
      <w:r w:rsidR="00BB63B8" w:rsidRPr="00675895">
        <w:rPr>
          <w:bCs/>
        </w:rPr>
        <w:t xml:space="preserve"> tūkst. Eur</w:t>
      </w:r>
      <w:r w:rsidR="0092123D" w:rsidRPr="00675895">
        <w:rPr>
          <w:bCs/>
        </w:rPr>
        <w:t xml:space="preserve"> </w:t>
      </w:r>
      <w:r w:rsidR="00A9602E" w:rsidRPr="00675895">
        <w:rPr>
          <w:bCs/>
        </w:rPr>
        <w:t>(</w:t>
      </w:r>
      <w:r w:rsidRPr="00675895">
        <w:rPr>
          <w:bCs/>
        </w:rPr>
        <w:t>20</w:t>
      </w:r>
      <w:r w:rsidR="00A132D1" w:rsidRPr="00675895">
        <w:rPr>
          <w:bCs/>
        </w:rPr>
        <w:t>2</w:t>
      </w:r>
      <w:r w:rsidR="004A6D33">
        <w:rPr>
          <w:bCs/>
        </w:rPr>
        <w:t>1</w:t>
      </w:r>
      <w:r w:rsidR="00BB63B8" w:rsidRPr="00675895">
        <w:rPr>
          <w:bCs/>
        </w:rPr>
        <w:t xml:space="preserve"> m. nepanaudota pajamų dalimi</w:t>
      </w:r>
      <w:r w:rsidR="00A9602E" w:rsidRPr="00675895">
        <w:rPr>
          <w:bCs/>
        </w:rPr>
        <w:t>)</w:t>
      </w:r>
      <w:r w:rsidR="00804A40" w:rsidRPr="00675895">
        <w:rPr>
          <w:bCs/>
        </w:rPr>
        <w:t xml:space="preserve">, </w:t>
      </w:r>
      <w:r w:rsidR="00BB63B8" w:rsidRPr="00675895">
        <w:rPr>
          <w:bCs/>
        </w:rPr>
        <w:t xml:space="preserve"> iš kurių </w:t>
      </w:r>
      <w:r w:rsidR="004A6D33">
        <w:rPr>
          <w:bCs/>
        </w:rPr>
        <w:t>387,6</w:t>
      </w:r>
      <w:r w:rsidR="00BB63B8" w:rsidRPr="00675895">
        <w:rPr>
          <w:bCs/>
        </w:rPr>
        <w:t xml:space="preserve"> tūkst</w:t>
      </w:r>
      <w:r w:rsidR="00D7294E" w:rsidRPr="00675895">
        <w:rPr>
          <w:bCs/>
        </w:rPr>
        <w:t>.</w:t>
      </w:r>
      <w:r w:rsidR="00BB63B8" w:rsidRPr="00675895">
        <w:rPr>
          <w:bCs/>
        </w:rPr>
        <w:t xml:space="preserve"> Eur planuojama panaudoti tiksliniam finansavimui</w:t>
      </w:r>
      <w:r w:rsidR="00334163" w:rsidRPr="00675895">
        <w:rPr>
          <w:bCs/>
        </w:rPr>
        <w:t xml:space="preserve"> (7 priedas)</w:t>
      </w:r>
      <w:r w:rsidR="009454F3" w:rsidRPr="00675895">
        <w:rPr>
          <w:bCs/>
        </w:rPr>
        <w:t xml:space="preserve"> ir</w:t>
      </w:r>
      <w:r w:rsidR="00334163" w:rsidRPr="00675895">
        <w:rPr>
          <w:bCs/>
        </w:rPr>
        <w:t xml:space="preserve"> </w:t>
      </w:r>
      <w:r w:rsidR="00BB63B8" w:rsidRPr="00675895">
        <w:rPr>
          <w:bCs/>
        </w:rPr>
        <w:t xml:space="preserve">trumpalaikiams </w:t>
      </w:r>
      <w:r w:rsidRPr="00675895">
        <w:rPr>
          <w:bCs/>
        </w:rPr>
        <w:t>įsipareigojimams, buvusiems 20</w:t>
      </w:r>
      <w:r w:rsidR="00A132D1" w:rsidRPr="00675895">
        <w:rPr>
          <w:bCs/>
        </w:rPr>
        <w:t>2</w:t>
      </w:r>
      <w:r w:rsidR="004A6D33">
        <w:rPr>
          <w:bCs/>
        </w:rPr>
        <w:t>1</w:t>
      </w:r>
      <w:r w:rsidR="00BB63B8" w:rsidRPr="00675895">
        <w:rPr>
          <w:bCs/>
        </w:rPr>
        <w:t xml:space="preserve"> m. gruodžio 3</w:t>
      </w:r>
      <w:r w:rsidR="00A9602E" w:rsidRPr="00675895">
        <w:rPr>
          <w:bCs/>
        </w:rPr>
        <w:t>1 d.</w:t>
      </w:r>
      <w:r w:rsidR="002F32BA" w:rsidRPr="00675895">
        <w:rPr>
          <w:bCs/>
        </w:rPr>
        <w:t>,</w:t>
      </w:r>
      <w:r w:rsidR="00A9602E" w:rsidRPr="00675895">
        <w:rPr>
          <w:bCs/>
        </w:rPr>
        <w:t xml:space="preserve"> padengti (</w:t>
      </w:r>
      <w:r w:rsidR="009E7795">
        <w:rPr>
          <w:bCs/>
        </w:rPr>
        <w:t>54,5</w:t>
      </w:r>
      <w:r w:rsidR="00A132D1" w:rsidRPr="00675895">
        <w:rPr>
          <w:bCs/>
        </w:rPr>
        <w:t xml:space="preserve"> </w:t>
      </w:r>
      <w:r w:rsidR="00A9602E" w:rsidRPr="00675895">
        <w:rPr>
          <w:bCs/>
        </w:rPr>
        <w:t>tūkst. Eur</w:t>
      </w:r>
      <w:r w:rsidR="00BB63B8" w:rsidRPr="00675895">
        <w:rPr>
          <w:bCs/>
        </w:rPr>
        <w:t>) (6 priedas</w:t>
      </w:r>
      <w:r w:rsidR="00804A40" w:rsidRPr="00675895">
        <w:rPr>
          <w:bCs/>
        </w:rPr>
        <w:t>).</w:t>
      </w:r>
      <w:r w:rsidR="00334163" w:rsidRPr="00675895">
        <w:rPr>
          <w:bCs/>
        </w:rPr>
        <w:t xml:space="preserve"> </w:t>
      </w:r>
    </w:p>
    <w:p w14:paraId="4730DB7E" w14:textId="0C43942E" w:rsidR="006C6E01" w:rsidRDefault="00334163" w:rsidP="009454F3">
      <w:pPr>
        <w:spacing w:line="360" w:lineRule="auto"/>
        <w:ind w:firstLine="720"/>
        <w:jc w:val="both"/>
        <w:rPr>
          <w:bCs/>
        </w:rPr>
      </w:pPr>
      <w:r w:rsidRPr="00675895">
        <w:rPr>
          <w:bCs/>
        </w:rPr>
        <w:t>Savivaldybė 20</w:t>
      </w:r>
      <w:r w:rsidR="00345B95" w:rsidRPr="00675895">
        <w:rPr>
          <w:bCs/>
        </w:rPr>
        <w:t>2</w:t>
      </w:r>
      <w:r w:rsidR="004A6D33">
        <w:rPr>
          <w:bCs/>
        </w:rPr>
        <w:t>2</w:t>
      </w:r>
      <w:r w:rsidR="00BB3C29" w:rsidRPr="00675895">
        <w:rPr>
          <w:bCs/>
        </w:rPr>
        <w:t xml:space="preserve"> m.</w:t>
      </w:r>
      <w:r w:rsidR="00D7294E" w:rsidRPr="00675895">
        <w:rPr>
          <w:bCs/>
        </w:rPr>
        <w:t xml:space="preserve"> </w:t>
      </w:r>
      <w:r w:rsidR="00BB3C29" w:rsidRPr="00675895">
        <w:rPr>
          <w:bCs/>
        </w:rPr>
        <w:t>pla</w:t>
      </w:r>
      <w:r w:rsidR="00A9602E" w:rsidRPr="00675895">
        <w:rPr>
          <w:bCs/>
        </w:rPr>
        <w:t>nuoja skolintis</w:t>
      </w:r>
      <w:r w:rsidR="006C6E01">
        <w:rPr>
          <w:bCs/>
        </w:rPr>
        <w:t xml:space="preserve"> </w:t>
      </w:r>
      <w:r w:rsidR="004A6D33">
        <w:rPr>
          <w:bCs/>
        </w:rPr>
        <w:t>900</w:t>
      </w:r>
      <w:r w:rsidR="006C6E01">
        <w:rPr>
          <w:bCs/>
        </w:rPr>
        <w:t xml:space="preserve"> tūkst. Eur:</w:t>
      </w:r>
    </w:p>
    <w:p w14:paraId="34484844" w14:textId="77785688" w:rsidR="006C6E01" w:rsidRDefault="006C6E01" w:rsidP="006C6E01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1. </w:t>
      </w:r>
      <w:r w:rsidR="00A9602E" w:rsidRPr="00675895">
        <w:rPr>
          <w:bCs/>
        </w:rPr>
        <w:t xml:space="preserve"> </w:t>
      </w:r>
      <w:r w:rsidR="004A6D33">
        <w:rPr>
          <w:bCs/>
        </w:rPr>
        <w:t>500</w:t>
      </w:r>
      <w:r w:rsidR="00743DE3" w:rsidRPr="00675895">
        <w:rPr>
          <w:bCs/>
        </w:rPr>
        <w:t xml:space="preserve"> tūkst</w:t>
      </w:r>
      <w:r w:rsidR="0020424B" w:rsidRPr="00675895">
        <w:rPr>
          <w:bCs/>
        </w:rPr>
        <w:t xml:space="preserve">. </w:t>
      </w:r>
      <w:r w:rsidR="00743DE3" w:rsidRPr="00675895">
        <w:rPr>
          <w:bCs/>
        </w:rPr>
        <w:t>Eur</w:t>
      </w:r>
      <w:r w:rsidR="00A9602E" w:rsidRPr="00675895">
        <w:rPr>
          <w:bCs/>
        </w:rPr>
        <w:t xml:space="preserve"> </w:t>
      </w:r>
      <w:r w:rsidR="00270E3E">
        <w:rPr>
          <w:bCs/>
        </w:rPr>
        <w:t xml:space="preserve">paskola numatoma </w:t>
      </w:r>
      <w:r w:rsidR="00BB3C29" w:rsidRPr="00675895">
        <w:rPr>
          <w:bCs/>
        </w:rPr>
        <w:t>pasko</w:t>
      </w:r>
      <w:r w:rsidR="00743DE3" w:rsidRPr="00675895">
        <w:rPr>
          <w:bCs/>
        </w:rPr>
        <w:t>lų grąžinimui.</w:t>
      </w:r>
      <w:r w:rsidR="009454F3" w:rsidRPr="00675895">
        <w:rPr>
          <w:bCs/>
        </w:rPr>
        <w:t xml:space="preserve"> </w:t>
      </w:r>
      <w:r w:rsidR="00BB3C29" w:rsidRPr="00675895">
        <w:rPr>
          <w:bCs/>
        </w:rPr>
        <w:t xml:space="preserve">Pasiskolinta suma būtų </w:t>
      </w:r>
      <w:r w:rsidR="004A6D33">
        <w:rPr>
          <w:bCs/>
        </w:rPr>
        <w:t>15,8</w:t>
      </w:r>
      <w:r w:rsidR="00743DE3" w:rsidRPr="00675895">
        <w:rPr>
          <w:bCs/>
        </w:rPr>
        <w:t xml:space="preserve"> </w:t>
      </w:r>
      <w:r w:rsidR="00BB3C29" w:rsidRPr="00675895">
        <w:rPr>
          <w:bCs/>
        </w:rPr>
        <w:t>tūkst. Eur mažesnė už grąžinamų paskolų dydį</w:t>
      </w:r>
      <w:r>
        <w:rPr>
          <w:bCs/>
        </w:rPr>
        <w:t xml:space="preserve"> (</w:t>
      </w:r>
      <w:r w:rsidR="007201EC">
        <w:rPr>
          <w:bCs/>
        </w:rPr>
        <w:t>515,8</w:t>
      </w:r>
      <w:r>
        <w:rPr>
          <w:bCs/>
        </w:rPr>
        <w:t xml:space="preserve"> tūkst. Eur);</w:t>
      </w:r>
    </w:p>
    <w:p w14:paraId="05D40257" w14:textId="7D3539C7" w:rsidR="00270E3E" w:rsidRDefault="006C6E01" w:rsidP="00270E3E">
      <w:pPr>
        <w:tabs>
          <w:tab w:val="left" w:pos="1021"/>
          <w:tab w:val="left" w:pos="1077"/>
        </w:tabs>
        <w:spacing w:line="360" w:lineRule="auto"/>
        <w:ind w:firstLine="720"/>
        <w:jc w:val="both"/>
        <w:rPr>
          <w:rFonts w:eastAsia="Calibri"/>
        </w:rPr>
      </w:pPr>
      <w:r>
        <w:rPr>
          <w:bCs/>
        </w:rPr>
        <w:t xml:space="preserve">2. </w:t>
      </w:r>
      <w:r w:rsidR="007201EC">
        <w:rPr>
          <w:bCs/>
        </w:rPr>
        <w:t>400</w:t>
      </w:r>
      <w:r>
        <w:rPr>
          <w:bCs/>
        </w:rPr>
        <w:t xml:space="preserve"> tūkst. Eur </w:t>
      </w:r>
      <w:r>
        <w:t xml:space="preserve">paskola numatoma </w:t>
      </w:r>
      <w:r>
        <w:rPr>
          <w:rFonts w:eastAsia="Calibri"/>
        </w:rPr>
        <w:t>savivaldybės</w:t>
      </w:r>
      <w:r w:rsidR="007201EC">
        <w:rPr>
          <w:rFonts w:eastAsia="Calibri"/>
        </w:rPr>
        <w:t xml:space="preserve"> ir valstybės investicijų programoje </w:t>
      </w:r>
      <w:r>
        <w:rPr>
          <w:rFonts w:eastAsia="Calibri"/>
        </w:rPr>
        <w:t xml:space="preserve"> įgyvendinamo projekto</w:t>
      </w:r>
      <w:r w:rsidR="007201EC">
        <w:rPr>
          <w:rFonts w:eastAsia="Calibri"/>
        </w:rPr>
        <w:t xml:space="preserve"> </w:t>
      </w:r>
      <w:r w:rsidR="007201EC" w:rsidRPr="007201EC">
        <w:rPr>
          <w:iCs/>
          <w:color w:val="000000"/>
        </w:rPr>
        <w:t>,,Sporto paskirties pastato Molėtuose, Ąžuolų g. 10, rekonstravimas"</w:t>
      </w:r>
      <w:r w:rsidR="007201EC">
        <w:rPr>
          <w:iCs/>
          <w:color w:val="000000"/>
        </w:rPr>
        <w:t xml:space="preserve"> finansavimui</w:t>
      </w:r>
      <w:r>
        <w:rPr>
          <w:iCs/>
          <w:color w:val="000000"/>
        </w:rPr>
        <w:t xml:space="preserve">. </w:t>
      </w:r>
      <w:r>
        <w:t>Atsižvelgiant į Lietuvos Respublikos 202</w:t>
      </w:r>
      <w:r w:rsidR="007201EC">
        <w:t>2</w:t>
      </w:r>
      <w:r>
        <w:t xml:space="preserve"> metų valstybės biudžeto ir savivaldybių biudžetų finansinių rodiklių patvirtinimo įstatymo Nr. XIV-</w:t>
      </w:r>
      <w:r w:rsidR="007201EC">
        <w:t>745</w:t>
      </w:r>
      <w:r>
        <w:t>, patvirtinto 202</w:t>
      </w:r>
      <w:r w:rsidR="007201EC">
        <w:t>1</w:t>
      </w:r>
      <w:r>
        <w:t xml:space="preserve"> m. gruodžio </w:t>
      </w:r>
      <w:r w:rsidR="007201EC">
        <w:t>14</w:t>
      </w:r>
      <w:r>
        <w:t xml:space="preserve"> d., 13 straipsnio </w:t>
      </w:r>
      <w:r w:rsidR="007201EC">
        <w:t xml:space="preserve">1 dalies </w:t>
      </w:r>
      <w:r>
        <w:t xml:space="preserve">2 punktą, paskolos sumą sudaro  1,5 procentai nuo bendrų biudžeto pajamų. </w:t>
      </w:r>
      <w:r w:rsidR="00270E3E">
        <w:rPr>
          <w:color w:val="000000"/>
        </w:rPr>
        <w:t>Savivaldybės, kurios biudžetas planuojamas, tvirtinamas, keičiamas ir vykdomas vadovaujantis Fiskalinės sutarties įgyvendinimo konstitucinio įstatymo 4 straipsnio 4 dalies nuostatomis, metinio grynojo skolinimosi suma negali viršyti 1,5 procento biudžeto pajamų dėl 202</w:t>
      </w:r>
      <w:r w:rsidR="007201EC">
        <w:rPr>
          <w:color w:val="000000"/>
        </w:rPr>
        <w:t>2</w:t>
      </w:r>
      <w:r w:rsidR="00270E3E">
        <w:rPr>
          <w:color w:val="000000"/>
        </w:rPr>
        <w:t xml:space="preserve"> metams prognozuojamo neigiamo produkcijos atotrūkio nuo potencialo.</w:t>
      </w:r>
    </w:p>
    <w:p w14:paraId="26C6E67F" w14:textId="77777777" w:rsidR="007C60FE" w:rsidRPr="00675895" w:rsidRDefault="00D7294E" w:rsidP="006C6E01">
      <w:pPr>
        <w:spacing w:line="360" w:lineRule="auto"/>
        <w:ind w:firstLine="720"/>
        <w:rPr>
          <w:b/>
          <w:bCs/>
        </w:rPr>
      </w:pPr>
      <w:r w:rsidRPr="00675895">
        <w:rPr>
          <w:b/>
          <w:bCs/>
        </w:rPr>
        <w:t>1.1</w:t>
      </w:r>
      <w:r w:rsidR="00A96DAE" w:rsidRPr="00675895">
        <w:rPr>
          <w:b/>
          <w:bCs/>
        </w:rPr>
        <w:t>.</w:t>
      </w:r>
      <w:r w:rsidR="000F46AD" w:rsidRPr="00675895">
        <w:rPr>
          <w:b/>
          <w:bCs/>
        </w:rPr>
        <w:t xml:space="preserve"> </w:t>
      </w:r>
      <w:r w:rsidR="007C60FE" w:rsidRPr="00675895">
        <w:rPr>
          <w:b/>
          <w:bCs/>
        </w:rPr>
        <w:t>PAJAMOS</w:t>
      </w:r>
    </w:p>
    <w:p w14:paraId="2394F3F9" w14:textId="77777777" w:rsidR="00064FB7" w:rsidRDefault="00FC1BB1" w:rsidP="009454F3">
      <w:pPr>
        <w:spacing w:line="360" w:lineRule="auto"/>
        <w:ind w:firstLine="720"/>
        <w:jc w:val="both"/>
        <w:rPr>
          <w:bCs/>
        </w:rPr>
      </w:pPr>
      <w:r w:rsidRPr="00675895">
        <w:rPr>
          <w:bCs/>
        </w:rPr>
        <w:t>Molėtų</w:t>
      </w:r>
      <w:r w:rsidR="00743DE3" w:rsidRPr="00675895">
        <w:rPr>
          <w:bCs/>
        </w:rPr>
        <w:t xml:space="preserve"> rajono savivaldybės 20</w:t>
      </w:r>
      <w:r w:rsidR="00345B95" w:rsidRPr="00675895">
        <w:rPr>
          <w:bCs/>
        </w:rPr>
        <w:t>2</w:t>
      </w:r>
      <w:r w:rsidR="009E7795">
        <w:rPr>
          <w:bCs/>
        </w:rPr>
        <w:t>2</w:t>
      </w:r>
      <w:r w:rsidR="00A132D1" w:rsidRPr="00675895">
        <w:rPr>
          <w:bCs/>
        </w:rPr>
        <w:t xml:space="preserve"> </w:t>
      </w:r>
      <w:r w:rsidR="007C60FE" w:rsidRPr="00675895">
        <w:rPr>
          <w:bCs/>
        </w:rPr>
        <w:t xml:space="preserve">metų </w:t>
      </w:r>
      <w:r w:rsidR="00786350" w:rsidRPr="00675895">
        <w:rPr>
          <w:bCs/>
        </w:rPr>
        <w:t xml:space="preserve">biudžeto </w:t>
      </w:r>
      <w:r w:rsidR="007C60FE" w:rsidRPr="00675895">
        <w:rPr>
          <w:bCs/>
        </w:rPr>
        <w:t>pajamas</w:t>
      </w:r>
      <w:r w:rsidR="00D7294E" w:rsidRPr="00675895">
        <w:rPr>
          <w:bCs/>
        </w:rPr>
        <w:t xml:space="preserve"> iš mokesčių, dotacijų ir kitų pajamų</w:t>
      </w:r>
      <w:r w:rsidR="007C60FE" w:rsidRPr="00675895">
        <w:rPr>
          <w:bCs/>
        </w:rPr>
        <w:t xml:space="preserve"> sudaro </w:t>
      </w:r>
      <w:r w:rsidR="00064FB7">
        <w:rPr>
          <w:bCs/>
        </w:rPr>
        <w:t>25575</w:t>
      </w:r>
      <w:r w:rsidR="00E26E8B" w:rsidRPr="00675895">
        <w:rPr>
          <w:bCs/>
        </w:rPr>
        <w:t xml:space="preserve"> </w:t>
      </w:r>
      <w:r w:rsidR="0015199A" w:rsidRPr="00675895">
        <w:rPr>
          <w:bCs/>
        </w:rPr>
        <w:t>tūkst. Eur</w:t>
      </w:r>
      <w:r w:rsidR="00B0183C" w:rsidRPr="00675895">
        <w:rPr>
          <w:bCs/>
        </w:rPr>
        <w:t xml:space="preserve">, tai yra </w:t>
      </w:r>
      <w:r w:rsidR="00064FB7">
        <w:rPr>
          <w:bCs/>
        </w:rPr>
        <w:t>560,2</w:t>
      </w:r>
      <w:r w:rsidR="00345B95" w:rsidRPr="00675895">
        <w:rPr>
          <w:bCs/>
        </w:rPr>
        <w:t xml:space="preserve"> </w:t>
      </w:r>
      <w:r w:rsidR="00C363BF" w:rsidRPr="00675895">
        <w:rPr>
          <w:bCs/>
        </w:rPr>
        <w:t xml:space="preserve"> tūkst</w:t>
      </w:r>
      <w:r w:rsidR="00C363BF">
        <w:rPr>
          <w:bCs/>
        </w:rPr>
        <w:t xml:space="preserve">. Eur </w:t>
      </w:r>
      <w:r w:rsidR="003B5C94">
        <w:rPr>
          <w:bCs/>
        </w:rPr>
        <w:t>mažesnė suma</w:t>
      </w:r>
      <w:r w:rsidR="00C363BF">
        <w:rPr>
          <w:bCs/>
        </w:rPr>
        <w:t xml:space="preserve"> negu pernai</w:t>
      </w:r>
      <w:r w:rsidR="001E2EDD">
        <w:rPr>
          <w:bCs/>
        </w:rPr>
        <w:t>.</w:t>
      </w:r>
      <w:r w:rsidR="00B0183C">
        <w:rPr>
          <w:bCs/>
        </w:rPr>
        <w:t xml:space="preserve"> 20</w:t>
      </w:r>
      <w:r w:rsidR="00A132D1">
        <w:rPr>
          <w:bCs/>
        </w:rPr>
        <w:t>2</w:t>
      </w:r>
      <w:r w:rsidR="0050743D">
        <w:rPr>
          <w:bCs/>
        </w:rPr>
        <w:t>1</w:t>
      </w:r>
      <w:r w:rsidR="00B0183C">
        <w:rPr>
          <w:bCs/>
        </w:rPr>
        <w:t xml:space="preserve"> m. patikslintas biudžeto pajamų planas yra </w:t>
      </w:r>
      <w:r w:rsidR="0050743D">
        <w:rPr>
          <w:bCs/>
        </w:rPr>
        <w:t>26135,2</w:t>
      </w:r>
      <w:r w:rsidR="00B0183C">
        <w:rPr>
          <w:bCs/>
        </w:rPr>
        <w:t xml:space="preserve"> tūkst. Eur. </w:t>
      </w:r>
      <w:r w:rsidR="00064FB7">
        <w:rPr>
          <w:bCs/>
        </w:rPr>
        <w:t xml:space="preserve">Pajamų sumažėjimą lemia: </w:t>
      </w:r>
    </w:p>
    <w:p w14:paraId="3785644A" w14:textId="5D182496" w:rsidR="00B0183C" w:rsidRDefault="00064FB7" w:rsidP="009454F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1. Į 2022 m. biudžeto projektą neįtraukta tikslinė dotacija </w:t>
      </w:r>
      <w:r w:rsidRPr="00064FB7">
        <w:rPr>
          <w:bCs/>
        </w:rPr>
        <w:t>kelių priežiūrai ir rekonstrukcijai</w:t>
      </w:r>
      <w:r w:rsidR="009718FB">
        <w:rPr>
          <w:bCs/>
        </w:rPr>
        <w:t xml:space="preserve"> (numatoma 1700 tūkst. Eur);</w:t>
      </w:r>
    </w:p>
    <w:p w14:paraId="02406F87" w14:textId="4BFB3C79" w:rsidR="009718FB" w:rsidRDefault="009718FB" w:rsidP="009454F3">
      <w:pPr>
        <w:spacing w:line="360" w:lineRule="auto"/>
        <w:ind w:firstLine="720"/>
        <w:jc w:val="both"/>
        <w:rPr>
          <w:iCs/>
          <w:color w:val="000000"/>
        </w:rPr>
      </w:pPr>
      <w:r>
        <w:rPr>
          <w:bCs/>
        </w:rPr>
        <w:t>2. Valstybės investicijų programai (</w:t>
      </w:r>
      <w:r>
        <w:rPr>
          <w:rFonts w:eastAsia="Calibri"/>
        </w:rPr>
        <w:t xml:space="preserve">projekto </w:t>
      </w:r>
      <w:r w:rsidRPr="007201EC">
        <w:rPr>
          <w:iCs/>
          <w:color w:val="000000"/>
        </w:rPr>
        <w:t>,,Sporto paskirties pastato Molėtuose, Ąžuolų g. 10, rekonstravimas"</w:t>
      </w:r>
      <w:r>
        <w:rPr>
          <w:iCs/>
          <w:color w:val="000000"/>
        </w:rPr>
        <w:t>) skiriama paskutinė dotacija 2022 m. (601 tūkst. Eur). 2021 m. buvo skirta 1281 tūkst. Eur.</w:t>
      </w:r>
    </w:p>
    <w:p w14:paraId="004BC806" w14:textId="28D390EE" w:rsidR="009718FB" w:rsidRDefault="009718FB" w:rsidP="009454F3">
      <w:pPr>
        <w:spacing w:line="360" w:lineRule="auto"/>
        <w:ind w:firstLine="720"/>
        <w:jc w:val="both"/>
        <w:rPr>
          <w:color w:val="000000"/>
        </w:rPr>
      </w:pPr>
      <w:r>
        <w:rPr>
          <w:iCs/>
          <w:color w:val="000000"/>
        </w:rPr>
        <w:t>3.</w:t>
      </w:r>
      <w:r w:rsidR="00A46D6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Mažėja </w:t>
      </w:r>
      <w:r w:rsidRPr="009718FB">
        <w:rPr>
          <w:color w:val="000000"/>
        </w:rPr>
        <w:t xml:space="preserve">Molėtų rajono savivaldybės vykdomų Europos Sąjungos projektų </w:t>
      </w:r>
      <w:r w:rsidRPr="009718FB">
        <w:rPr>
          <w:color w:val="000000"/>
        </w:rPr>
        <w:br/>
        <w:t>planuojam</w:t>
      </w:r>
      <w:r>
        <w:rPr>
          <w:color w:val="000000"/>
        </w:rPr>
        <w:t>ų</w:t>
      </w:r>
      <w:r w:rsidRPr="009718FB">
        <w:rPr>
          <w:color w:val="000000"/>
        </w:rPr>
        <w:t xml:space="preserve"> 2022 m. </w:t>
      </w:r>
      <w:r>
        <w:rPr>
          <w:color w:val="000000"/>
        </w:rPr>
        <w:t xml:space="preserve"> suma </w:t>
      </w:r>
      <w:r w:rsidR="00DC46C0">
        <w:rPr>
          <w:color w:val="000000"/>
        </w:rPr>
        <w:t xml:space="preserve">-724 tūkst. Eur </w:t>
      </w:r>
      <w:r>
        <w:rPr>
          <w:color w:val="000000"/>
        </w:rPr>
        <w:t>(</w:t>
      </w:r>
      <w:r w:rsidR="00DC46C0">
        <w:rPr>
          <w:color w:val="000000"/>
        </w:rPr>
        <w:t xml:space="preserve">868,8 tūkst. Eur </w:t>
      </w:r>
      <w:r w:rsidRPr="009718FB">
        <w:rPr>
          <w:color w:val="000000"/>
        </w:rPr>
        <w:t>lėšų poreikis pagal programas ir  finansavimo šaltinius</w:t>
      </w:r>
      <w:r>
        <w:rPr>
          <w:color w:val="000000"/>
        </w:rPr>
        <w:t xml:space="preserve"> </w:t>
      </w:r>
      <w:r w:rsidR="00A46D60">
        <w:rPr>
          <w:color w:val="000000"/>
        </w:rPr>
        <w:t>pateiktas 2 priede)</w:t>
      </w:r>
      <w:r w:rsidR="00DC46C0">
        <w:rPr>
          <w:color w:val="000000"/>
        </w:rPr>
        <w:t>.</w:t>
      </w:r>
    </w:p>
    <w:p w14:paraId="21A713B3" w14:textId="5F7FF124" w:rsidR="003F6C27" w:rsidRDefault="003F6C27" w:rsidP="003F6C27">
      <w:pPr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</w:rPr>
      </w:pPr>
      <w:r>
        <w:rPr>
          <w:color w:val="000000"/>
        </w:rPr>
        <w:lastRenderedPageBreak/>
        <w:t xml:space="preserve">Tačiau </w:t>
      </w:r>
      <w:r w:rsidRPr="00A3323D">
        <w:t>2021 m. savivaldybė gavo ir nepanaudojo 1284,6 tūkst. Eur pajamų, iš kurių 387,6 tūkst. Eur biudžetinių įstaigų tikslinės lėšos (7 priedas). 2022 metais šios lėšos pridedamos</w:t>
      </w:r>
      <w:r>
        <w:t xml:space="preserve"> prie pajamų ir paskirstomos asignavimų valdytojams, likusi suma 897 tūkst. Eur yra savivaldybės lėšos, kuri skiriama  </w:t>
      </w:r>
      <w:r>
        <w:rPr>
          <w:rFonts w:eastAsia="Calibri"/>
        </w:rPr>
        <w:t xml:space="preserve">savivaldybės ir valstybės investicijų programoje  įgyvendinamo projekto </w:t>
      </w:r>
      <w:r w:rsidRPr="007201EC">
        <w:rPr>
          <w:iCs/>
          <w:color w:val="000000"/>
        </w:rPr>
        <w:t>,,Sporto paskirties pastato Molėtuose, Ąžuolų g. 10, rekonstravimas"</w:t>
      </w:r>
      <w:r>
        <w:rPr>
          <w:iCs/>
          <w:color w:val="000000"/>
        </w:rPr>
        <w:t xml:space="preserve"> finansavimui.</w:t>
      </w:r>
    </w:p>
    <w:p w14:paraId="65AAC4F0" w14:textId="77777777" w:rsidR="00DE51AF" w:rsidRDefault="00DE51AF" w:rsidP="00DE51A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</w:rPr>
        <w:t>Galutinis pajamų išdėstymas ir sprendimo 1 priedo paaiškinimas pateikiamas lentelėje: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701"/>
      </w:tblGrid>
      <w:tr w:rsidR="00DE51AF" w14:paraId="72A0E5E6" w14:textId="77777777" w:rsidTr="00F132E0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4C2" w14:textId="77777777" w:rsidR="00DE51AF" w:rsidRDefault="00DE51AF" w:rsidP="00F13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Pajamos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40E" w14:textId="77777777" w:rsidR="00DE51AF" w:rsidRDefault="00DE51AF" w:rsidP="00F13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m.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769" w14:textId="77777777" w:rsidR="00DE51AF" w:rsidRDefault="00DE51AF" w:rsidP="00F132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2022 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9752" w14:textId="77777777" w:rsidR="00DE51AF" w:rsidRDefault="00DE51AF" w:rsidP="00F132E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 xml:space="preserve"> ir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2021  m.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skirtumas</w:t>
            </w:r>
          </w:p>
        </w:tc>
      </w:tr>
      <w:tr w:rsidR="00DE51AF" w14:paraId="5601ACEE" w14:textId="77777777" w:rsidTr="00F132E0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A2D7" w14:textId="77777777" w:rsidR="00DE51AF" w:rsidRDefault="00DE51AF" w:rsidP="00F132E0">
            <w:pPr>
              <w:rPr>
                <w:color w:val="000000"/>
              </w:rPr>
            </w:pPr>
            <w:r>
              <w:rPr>
                <w:color w:val="000000"/>
              </w:rPr>
              <w:t>Iš viso mokesčiai, pajamos ir dotacijos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D65E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99D6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575F" w14:textId="77777777" w:rsidR="00DE51AF" w:rsidRDefault="00DE51AF" w:rsidP="00F132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-560,2</w:t>
            </w:r>
          </w:p>
        </w:tc>
      </w:tr>
      <w:tr w:rsidR="00DE51AF" w14:paraId="70C5D1D8" w14:textId="77777777" w:rsidTr="00F132E0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0300" w14:textId="77777777" w:rsidR="00DE51AF" w:rsidRDefault="00DE51AF" w:rsidP="00F132E0">
            <w:pPr>
              <w:rPr>
                <w:color w:val="000000"/>
              </w:rPr>
            </w:pPr>
            <w:r>
              <w:rPr>
                <w:color w:val="000000"/>
              </w:rPr>
              <w:t>Praeitų  metų nepanaudotos biudžeto lėšos, kuriomis koreguojama einamųjų metų pajamų dalis: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D6FD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8664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AC67" w14:textId="77777777" w:rsidR="00DE51AF" w:rsidRDefault="00DE51AF" w:rsidP="00F132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589,5</w:t>
            </w:r>
          </w:p>
        </w:tc>
      </w:tr>
      <w:tr w:rsidR="00DE51AF" w14:paraId="4E26FDAF" w14:textId="77777777" w:rsidTr="00F132E0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30EB" w14:textId="77777777" w:rsidR="00DE51AF" w:rsidRDefault="00DE51AF" w:rsidP="00F132E0">
            <w:pPr>
              <w:rPr>
                <w:color w:val="000000"/>
              </w:rPr>
            </w:pPr>
            <w:r>
              <w:rPr>
                <w:color w:val="000000"/>
              </w:rPr>
              <w:t>t.t. Tikslinės paskirties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A57A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07C5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139" w14:textId="77777777" w:rsidR="00DE51AF" w:rsidRDefault="00DE51AF" w:rsidP="00F132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197,6</w:t>
            </w:r>
          </w:p>
        </w:tc>
      </w:tr>
      <w:tr w:rsidR="00DE51AF" w14:paraId="614B91F9" w14:textId="77777777" w:rsidTr="00F132E0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04A8" w14:textId="77777777" w:rsidR="00DE51AF" w:rsidRDefault="00DE51AF" w:rsidP="00F132E0">
            <w:pPr>
              <w:rPr>
                <w:color w:val="000000"/>
              </w:rPr>
            </w:pPr>
            <w:r>
              <w:rPr>
                <w:color w:val="000000"/>
              </w:rPr>
              <w:t>Iš viso su ankstesniais metais nepanaudotomis lėšomis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71F5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7E12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FF9" w14:textId="77777777" w:rsidR="00DE51AF" w:rsidRDefault="00DE51AF" w:rsidP="00F132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29,3</w:t>
            </w:r>
          </w:p>
        </w:tc>
      </w:tr>
      <w:tr w:rsidR="00DE51AF" w14:paraId="642AE68A" w14:textId="77777777" w:rsidTr="00457B7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FA97" w14:textId="77777777" w:rsidR="00DE51AF" w:rsidRDefault="00DE51AF" w:rsidP="00F132E0">
            <w:pPr>
              <w:rPr>
                <w:color w:val="000000"/>
              </w:rPr>
            </w:pPr>
            <w:r>
              <w:rPr>
                <w:color w:val="000000"/>
              </w:rPr>
              <w:t>Finansinių įsipareigojimų (skolintos) lėšos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335E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860D" w14:textId="77777777" w:rsidR="00DE51AF" w:rsidRDefault="00DE51AF" w:rsidP="00F13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5F97" w14:textId="77777777" w:rsidR="00DE51AF" w:rsidRDefault="00DE51AF" w:rsidP="00F132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DE51AF" w14:paraId="5D88F6F4" w14:textId="77777777" w:rsidTr="00457B78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2F4C" w14:textId="77777777" w:rsidR="00DE51AF" w:rsidRDefault="00DE51AF" w:rsidP="00F132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Iš viso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6E6B" w14:textId="77777777" w:rsidR="00DE51AF" w:rsidRDefault="00DE51AF" w:rsidP="00F132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E9B8" w14:textId="77777777" w:rsidR="00DE51AF" w:rsidRDefault="00DE51AF" w:rsidP="00F132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27759,6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26F" w14:textId="77777777" w:rsidR="00DE51AF" w:rsidRDefault="00DE51AF" w:rsidP="00F132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95,3</w:t>
            </w:r>
          </w:p>
        </w:tc>
      </w:tr>
    </w:tbl>
    <w:p w14:paraId="4A52CDB7" w14:textId="69776E0B" w:rsidR="00DE51AF" w:rsidRDefault="00DE51AF" w:rsidP="003F6C2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27627515" w14:textId="77777777" w:rsidR="00DE51AF" w:rsidRDefault="00DE51AF" w:rsidP="00DE51A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val="en-US"/>
        </w:rPr>
      </w:pPr>
      <w:r>
        <w:rPr>
          <w:bCs/>
          <w:lang w:val="en-US"/>
        </w:rPr>
        <w:t>2022 m. pajamų išdėstymas pagal pajamų rūšis ir procentų dalį pateikiamas diagramoje:</w:t>
      </w:r>
    </w:p>
    <w:p w14:paraId="25C59143" w14:textId="36EDF0A5" w:rsidR="00DE51AF" w:rsidRDefault="00DE51AF" w:rsidP="00DE51A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noProof/>
        </w:rPr>
        <w:drawing>
          <wp:inline distT="0" distB="0" distL="0" distR="0" wp14:anchorId="6135AB34" wp14:editId="3DEAABF3">
            <wp:extent cx="6120130" cy="3755390"/>
            <wp:effectExtent l="0" t="0" r="13970" b="1651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C21EBDBB-4989-47CD-9DAB-593E4A0299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6BC9F5" w14:textId="21AB79A5" w:rsidR="003F6C27" w:rsidRDefault="003F6C27" w:rsidP="009454F3">
      <w:pPr>
        <w:spacing w:line="360" w:lineRule="auto"/>
        <w:ind w:firstLine="720"/>
        <w:jc w:val="both"/>
        <w:rPr>
          <w:bCs/>
        </w:rPr>
      </w:pPr>
    </w:p>
    <w:p w14:paraId="13652FAC" w14:textId="2DE048DD" w:rsidR="007D1B87" w:rsidRDefault="007D1B87" w:rsidP="009454F3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Savivaldybės prognozuojamos pajamos ir savivaldybės biudžetui skiriamos gyventojų pajamų mokesčio dalys patvirtintos </w:t>
      </w:r>
      <w:r w:rsidR="00743DE3">
        <w:rPr>
          <w:bCs/>
        </w:rPr>
        <w:t>20</w:t>
      </w:r>
      <w:r w:rsidR="00345B95">
        <w:rPr>
          <w:bCs/>
        </w:rPr>
        <w:t>2</w:t>
      </w:r>
      <w:r w:rsidR="009E7795">
        <w:rPr>
          <w:bCs/>
        </w:rPr>
        <w:t>2</w:t>
      </w:r>
      <w:r w:rsidR="00AB638F" w:rsidRPr="00AB638F">
        <w:rPr>
          <w:bCs/>
        </w:rPr>
        <w:t xml:space="preserve"> metų valstybės ir savivaldybių biudžetų finansinių rodiklių patvirtinimo </w:t>
      </w:r>
      <w:r w:rsidR="007C60FE" w:rsidRPr="00AB638F">
        <w:rPr>
          <w:bCs/>
        </w:rPr>
        <w:t>įsta</w:t>
      </w:r>
      <w:r w:rsidR="004D0CB2">
        <w:rPr>
          <w:bCs/>
        </w:rPr>
        <w:t>tyme</w:t>
      </w:r>
      <w:r>
        <w:rPr>
          <w:bCs/>
        </w:rPr>
        <w:t>.</w:t>
      </w:r>
      <w:r w:rsidR="004D0CB2">
        <w:rPr>
          <w:bCs/>
        </w:rPr>
        <w:t xml:space="preserve"> </w:t>
      </w:r>
      <w:r>
        <w:rPr>
          <w:bCs/>
        </w:rPr>
        <w:t>Savivaldybės</w:t>
      </w:r>
      <w:r w:rsidR="007C60FE" w:rsidRPr="00AB638F">
        <w:rPr>
          <w:bCs/>
        </w:rPr>
        <w:t xml:space="preserve"> prognozuojam</w:t>
      </w:r>
      <w:r w:rsidR="00E4015A">
        <w:rPr>
          <w:bCs/>
        </w:rPr>
        <w:t xml:space="preserve">os gauti pajamos skaičiuojant savivaldybių </w:t>
      </w:r>
      <w:r w:rsidR="00E4015A">
        <w:rPr>
          <w:bCs/>
        </w:rPr>
        <w:lastRenderedPageBreak/>
        <w:t>biudžetų finansinius rodikl</w:t>
      </w:r>
      <w:r>
        <w:rPr>
          <w:bCs/>
        </w:rPr>
        <w:t>ius yra</w:t>
      </w:r>
      <w:r w:rsidR="00905A1B">
        <w:rPr>
          <w:bCs/>
        </w:rPr>
        <w:t xml:space="preserve"> </w:t>
      </w:r>
      <w:r w:rsidR="00925CDC">
        <w:rPr>
          <w:bCs/>
        </w:rPr>
        <w:t>14190</w:t>
      </w:r>
      <w:r w:rsidR="00D34900">
        <w:rPr>
          <w:bCs/>
        </w:rPr>
        <w:t xml:space="preserve"> tūkst. Eur. </w:t>
      </w:r>
      <w:r w:rsidR="00A03E48">
        <w:rPr>
          <w:bCs/>
        </w:rPr>
        <w:t>Prognozuojamų pajamų, gyventojų pajamų mokesčio, tenkančio Molėtų rajono savivaldybei apskaičiavimas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0"/>
        <w:gridCol w:w="2141"/>
        <w:gridCol w:w="1136"/>
        <w:gridCol w:w="1135"/>
        <w:gridCol w:w="1134"/>
        <w:gridCol w:w="1288"/>
        <w:gridCol w:w="1824"/>
      </w:tblGrid>
      <w:tr w:rsidR="00925CDC" w14:paraId="71BC1813" w14:textId="77777777" w:rsidTr="00925CDC">
        <w:trPr>
          <w:trHeight w:val="12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94C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Eil.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Nr.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B2D5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Mokesčių pavadinimas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E07" w14:textId="77777777" w:rsidR="0050743D" w:rsidRDefault="00507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metų </w:t>
            </w:r>
            <w:r>
              <w:rPr>
                <w:color w:val="000000"/>
                <w:sz w:val="22"/>
                <w:szCs w:val="22"/>
              </w:rPr>
              <w:br/>
              <w:t>progno-zuojamos pajamos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24E" w14:textId="77777777" w:rsidR="0050743D" w:rsidRDefault="00507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2021 metų </w:t>
            </w:r>
            <w:r>
              <w:rPr>
                <w:color w:val="000000"/>
                <w:sz w:val="22"/>
                <w:szCs w:val="22"/>
              </w:rPr>
              <w:br/>
              <w:t>progno-zuojamos pajamos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A48" w14:textId="77777777" w:rsidR="0050743D" w:rsidRDefault="00507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metų </w:t>
            </w:r>
            <w:r>
              <w:rPr>
                <w:color w:val="000000"/>
                <w:sz w:val="22"/>
                <w:szCs w:val="22"/>
              </w:rPr>
              <w:br/>
              <w:t>progno-zuojamos pajamos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5E05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Skirtumas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tarp 2022 ir 2021 metų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B2B2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Pastabos</w:t>
            </w:r>
          </w:p>
        </w:tc>
      </w:tr>
      <w:tr w:rsidR="00925CDC" w14:paraId="33DE7B9D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0B2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6CD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Gyventojų pajamų mokestis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404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CB9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864EE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E27D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20F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39C070C2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86B" w14:textId="77777777" w:rsidR="0050743D" w:rsidRDefault="0050743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E87" w14:textId="77777777" w:rsidR="0050743D" w:rsidRDefault="0050743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Pastovioji GPM dalis (42,77 %)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EC0D" w14:textId="77777777" w:rsidR="0050743D" w:rsidRDefault="005074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9844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B61" w14:textId="77777777" w:rsidR="0050743D" w:rsidRDefault="005074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7BF8" w14:textId="77777777" w:rsidR="0050743D" w:rsidRDefault="005074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11607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A9DE" w14:textId="77777777" w:rsidR="0050743D" w:rsidRDefault="005074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C25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0F2A39DE" w14:textId="77777777" w:rsidTr="00925CDC">
        <w:trPr>
          <w:trHeight w:val="8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89B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12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rajono savivaldybės prognozuojamas gyventojų pajamų mokestis</w:t>
            </w:r>
            <w:r>
              <w:rPr>
                <w:color w:val="000000"/>
                <w:sz w:val="22"/>
                <w:szCs w:val="22"/>
              </w:rPr>
              <w:br/>
              <w:t xml:space="preserve"> (100 % pervedamas savivaldybei)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096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EE6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E05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5733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F601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Prognozuojamas Molėtų </w:t>
            </w:r>
            <w:r>
              <w:rPr>
                <w:color w:val="000000"/>
                <w:sz w:val="22"/>
                <w:szCs w:val="22"/>
              </w:rPr>
              <w:br/>
              <w:t xml:space="preserve">rajono gyventojų pajamų mokestis </w:t>
            </w:r>
          </w:p>
        </w:tc>
      </w:tr>
      <w:tr w:rsidR="00925CDC" w14:paraId="1B40872F" w14:textId="77777777" w:rsidTr="00925CDC">
        <w:trPr>
          <w:trHeight w:val="15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A149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4ABA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Išlaidų struktūros skirtumams išlyginti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047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1D3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9986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7069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57F7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Šią GPM sumą lemia nuo </w:t>
            </w:r>
            <w:r>
              <w:rPr>
                <w:color w:val="000000"/>
                <w:sz w:val="22"/>
                <w:szCs w:val="22"/>
              </w:rPr>
              <w:br/>
              <w:t>savivaldybės veiklos nepriklausantys objektyvūs veiksniai (rodikliai detalizuojami 1 lentelėje)</w:t>
            </w:r>
          </w:p>
        </w:tc>
      </w:tr>
      <w:tr w:rsidR="00925CDC" w14:paraId="256F734E" w14:textId="77777777" w:rsidTr="00925CDC">
        <w:trPr>
          <w:trHeight w:val="12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17F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AA30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Gyventojų pajamų mokesčiui išlyginti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DFD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8D8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C314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8C5C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AB2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Ši suma apskaičiuojama </w:t>
            </w:r>
            <w:r>
              <w:rPr>
                <w:color w:val="000000"/>
                <w:sz w:val="22"/>
                <w:szCs w:val="22"/>
              </w:rPr>
              <w:br/>
              <w:t>pagal nustatytą išlyginimo koeficientą ir pagal gyventojų pajamų mokestį 1-am gyventojui</w:t>
            </w:r>
          </w:p>
        </w:tc>
      </w:tr>
      <w:tr w:rsidR="00925CDC" w14:paraId="02C834EF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3347" w14:textId="77777777" w:rsidR="0050743D" w:rsidRDefault="0050743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0A0" w14:textId="77777777" w:rsidR="0050743D" w:rsidRDefault="0050743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Kintamoji GPM dalis (5,35 %)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7D4" w14:textId="77777777" w:rsidR="0050743D" w:rsidRDefault="005074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894" w14:textId="77777777" w:rsidR="0050743D" w:rsidRDefault="005074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0336" w14:textId="77777777" w:rsidR="0050743D" w:rsidRDefault="005074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DFFE" w14:textId="77777777" w:rsidR="0050743D" w:rsidRDefault="0050743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804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2C9DF1C0" w14:textId="77777777" w:rsidTr="00925CDC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022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D1BE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Praeitų metų suma kintamajai GPM daliai apskaičiuoti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B41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F6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99A6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2BA1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D69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45EDF2F9" w14:textId="77777777" w:rsidTr="00925CDC">
        <w:trPr>
          <w:trHeight w:val="9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F36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0A01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Savivaldybės išlaidų pokyčiams </w:t>
            </w:r>
            <w:r>
              <w:rPr>
                <w:color w:val="000000"/>
                <w:sz w:val="22"/>
                <w:szCs w:val="22"/>
              </w:rPr>
              <w:br/>
              <w:t xml:space="preserve">kompensuoti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49B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9A6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E8E3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4686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587A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Skiriama dėl Seimo ir Vyriausybės</w:t>
            </w:r>
            <w:r>
              <w:rPr>
                <w:color w:val="000000"/>
                <w:sz w:val="22"/>
                <w:szCs w:val="22"/>
              </w:rPr>
              <w:br/>
              <w:t xml:space="preserve"> priimtų sprendimų</w:t>
            </w:r>
          </w:p>
        </w:tc>
      </w:tr>
      <w:tr w:rsidR="00925CDC" w14:paraId="185357F3" w14:textId="77777777" w:rsidTr="00925CDC">
        <w:trPr>
          <w:trHeight w:val="9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0C34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0740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ir savivaldybių</w:t>
            </w:r>
            <w:r>
              <w:rPr>
                <w:color w:val="000000"/>
                <w:sz w:val="22"/>
                <w:szCs w:val="22"/>
              </w:rPr>
              <w:br/>
              <w:t xml:space="preserve"> įstaigų darbuotojų darbo apmokėjimo įstatymui laipsniškai įgyvendinti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C5A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B3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98E5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5578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B2F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Kintamosios dalies nustatymui ir didinimui</w:t>
            </w:r>
          </w:p>
        </w:tc>
      </w:tr>
      <w:tr w:rsidR="00925CDC" w14:paraId="55439315" w14:textId="77777777" w:rsidTr="00925CDC">
        <w:trPr>
          <w:trHeight w:val="9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60E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A71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Minimaliai mėnesinei algai padidinti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559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813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81FB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530C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DD88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m. iki 607 Eur</w:t>
            </w:r>
            <w:r>
              <w:rPr>
                <w:color w:val="000000"/>
                <w:sz w:val="22"/>
                <w:szCs w:val="22"/>
              </w:rPr>
              <w:br/>
              <w:t xml:space="preserve">2021 m. iki 642 </w:t>
            </w:r>
            <w:r>
              <w:rPr>
                <w:color w:val="000000"/>
                <w:sz w:val="22"/>
                <w:szCs w:val="22"/>
              </w:rPr>
              <w:lastRenderedPageBreak/>
              <w:t>Eur</w:t>
            </w:r>
            <w:r>
              <w:rPr>
                <w:color w:val="000000"/>
                <w:sz w:val="22"/>
                <w:szCs w:val="22"/>
              </w:rPr>
              <w:br/>
              <w:t>2022 m. iki 730 Eur</w:t>
            </w:r>
          </w:p>
        </w:tc>
      </w:tr>
      <w:tr w:rsidR="00925CDC" w14:paraId="77D6D42A" w14:textId="77777777" w:rsidTr="00925CDC">
        <w:trPr>
          <w:trHeight w:val="9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CF4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1.2.2.3.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BB0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Mokytojų, dirbančių pagal neformaliojo vaikų švietimo programas, darbui apmokėti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0FB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232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66CE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C0FA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658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Mokytojų, dirbančių pagal neformaliojo vaikų švietimo programas, darbui apmokėti</w:t>
            </w:r>
          </w:p>
        </w:tc>
      </w:tr>
      <w:tr w:rsidR="00925CDC" w14:paraId="71DC1B33" w14:textId="77777777" w:rsidTr="00925CDC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564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1.2.2.4.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E09F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Pareiginės algos (atlyginimo)</w:t>
            </w:r>
            <w:r>
              <w:rPr>
                <w:color w:val="000000"/>
                <w:sz w:val="22"/>
                <w:szCs w:val="22"/>
              </w:rPr>
              <w:br/>
              <w:t xml:space="preserve"> baziniam dydžiui didinti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C7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C3B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33E8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F10B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21D1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m. nuo 174 iki 177</w:t>
            </w:r>
            <w:r>
              <w:rPr>
                <w:color w:val="000000"/>
                <w:sz w:val="22"/>
                <w:szCs w:val="22"/>
              </w:rPr>
              <w:br/>
              <w:t>2022 m. nuo 177 iki 181</w:t>
            </w:r>
          </w:p>
        </w:tc>
      </w:tr>
      <w:tr w:rsidR="00925CDC" w14:paraId="75700E6F" w14:textId="77777777" w:rsidTr="00925CDC">
        <w:trPr>
          <w:trHeight w:val="12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049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1.2.2.5.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64A2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teisės aktus perduotoms funkcijoms vykdyti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29A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96D1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A498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3ECD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0150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Transporto lengvatų įstatymo Nr. VIII-1605 5 ir 8 straipsnių pakeitimo įstatymui Nr. XIII-3333  įgyvendinti </w:t>
            </w:r>
          </w:p>
        </w:tc>
      </w:tr>
      <w:tr w:rsidR="00925CDC" w14:paraId="5DBA4E4D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740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1.2.2.6.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710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Minimaliems koeficientams padidinti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178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E93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992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0B3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EA81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dirbantiems pagal darbo sutartis</w:t>
            </w:r>
          </w:p>
        </w:tc>
      </w:tr>
      <w:tr w:rsidR="00925CDC" w14:paraId="209A847E" w14:textId="77777777" w:rsidTr="00925CDC">
        <w:trPr>
          <w:trHeight w:val="12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F0E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92E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Kultūros darbuotojų darbo užmokesčiui padidinti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588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AD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957D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C5C2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8C26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m.  didinama 7,6 proc. pastovioji koeficiento dalis  kiekvienai kultūros darbuotojo pareigybei </w:t>
            </w:r>
          </w:p>
        </w:tc>
      </w:tr>
      <w:tr w:rsidR="00925CDC" w14:paraId="5DABC35B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4D2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E54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Verslo plėtros sąlygoms gerinti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C7E3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479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3BD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2D3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A856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244FE049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B47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47E1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Pajamos ir mokesčiai iš turto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858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E5B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29A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3BE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49E7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75294F41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14B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0CBF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Žemės mokestis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AE57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6DD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C28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C7F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188B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2FB7B73D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ABF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FE39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Nekilnojamojo turto mokestis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C91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B0A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BD9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65CF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95F4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0FE82BA4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73E8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4F77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Paveldimo turto mokestis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D4F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AD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29C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45F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EBF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564AB6D8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EA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557E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Valstybinės žemės nuomos mokestis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59A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E1D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F14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2582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4D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1F6135F8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E07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F90C" w14:textId="77777777" w:rsidR="0050743D" w:rsidRDefault="005074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Kitos pajamos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EA5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807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533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B81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F5DE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23A00FB3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95B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8616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rinklavos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E7E9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165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AF6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7CD9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BA8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0DF4DDD8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B30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FD04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Pajamos iš baudų ir konfiskacijų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E5A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2FA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319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B5A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5A4B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1C18DB27" w14:textId="77777777" w:rsidTr="00925CD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5ED8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40D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Kitos neišvardintos pajamos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2133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CDE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B75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642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71C8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6BF08803" w14:textId="77777777" w:rsidTr="00925CDC">
        <w:trPr>
          <w:trHeight w:val="9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450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CCEF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GPM, mokamas už pajamas, gautas iš veiklos, kuria verčiamasi turint verslo liudijimą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552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E7B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E30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F88C" w14:textId="77777777" w:rsidR="0050743D" w:rsidRDefault="00507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5EC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5CDC" w14:paraId="4420095D" w14:textId="77777777" w:rsidTr="00925CDC">
        <w:trPr>
          <w:trHeight w:val="30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DA9" w14:textId="77777777" w:rsidR="0050743D" w:rsidRDefault="00507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 pajamų: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588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188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10D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6FA" w14:textId="77777777" w:rsidR="0050743D" w:rsidRDefault="00507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3D5" w14:textId="77777777" w:rsidR="0050743D" w:rsidRDefault="005074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5138346" w14:textId="189FE5A8" w:rsidR="004C28CC" w:rsidRDefault="004C28CC" w:rsidP="009454F3">
      <w:pPr>
        <w:spacing w:line="360" w:lineRule="auto"/>
        <w:ind w:firstLine="720"/>
        <w:jc w:val="both"/>
        <w:rPr>
          <w:bCs/>
        </w:rPr>
      </w:pPr>
    </w:p>
    <w:p w14:paraId="531952D7" w14:textId="58D79D6E" w:rsidR="001A5A80" w:rsidRPr="00E11490" w:rsidRDefault="001A5A80" w:rsidP="00DF51BC">
      <w:pPr>
        <w:spacing w:line="360" w:lineRule="auto"/>
        <w:ind w:firstLine="720"/>
        <w:jc w:val="both"/>
      </w:pPr>
      <w:r w:rsidRPr="00FB0625">
        <w:t>20</w:t>
      </w:r>
      <w:r w:rsidR="000D2916" w:rsidRPr="00FB0625">
        <w:t>2</w:t>
      </w:r>
      <w:r w:rsidR="007411BD">
        <w:t>2</w:t>
      </w:r>
      <w:r w:rsidRPr="00FB0625">
        <w:t xml:space="preserve"> m. </w:t>
      </w:r>
      <w:r w:rsidR="002B75BE" w:rsidRPr="00FB0625">
        <w:t xml:space="preserve">prognozuojamas </w:t>
      </w:r>
      <w:r w:rsidR="007411BD">
        <w:t>13485</w:t>
      </w:r>
      <w:r w:rsidRPr="00FB0625">
        <w:t xml:space="preserve"> tūkst. Eur gyventojų pajamų mokesčio</w:t>
      </w:r>
      <w:r w:rsidR="007B06A0">
        <w:t xml:space="preserve"> (GPM)</w:t>
      </w:r>
      <w:r w:rsidR="002B75BE" w:rsidRPr="00FB0625">
        <w:t xml:space="preserve"> surinkimas</w:t>
      </w:r>
      <w:r w:rsidRPr="00FB0625">
        <w:t xml:space="preserve">, tai </w:t>
      </w:r>
      <w:r w:rsidR="007B06A0">
        <w:t>2641</w:t>
      </w:r>
      <w:r w:rsidR="00FB0625">
        <w:t xml:space="preserve"> tūkst. </w:t>
      </w:r>
      <w:r w:rsidRPr="00FB0625">
        <w:t xml:space="preserve"> Eur </w:t>
      </w:r>
      <w:r w:rsidR="007B06A0">
        <w:t xml:space="preserve">daugiau </w:t>
      </w:r>
      <w:r w:rsidR="00DF51BC" w:rsidRPr="00FB0625">
        <w:t xml:space="preserve"> </w:t>
      </w:r>
      <w:r w:rsidRPr="00FB0625">
        <w:t xml:space="preserve"> nei 20</w:t>
      </w:r>
      <w:r w:rsidR="00DF51BC" w:rsidRPr="00FB0625">
        <w:t>2</w:t>
      </w:r>
      <w:r w:rsidR="007B06A0">
        <w:t>1</w:t>
      </w:r>
      <w:r w:rsidRPr="00FB0625">
        <w:t xml:space="preserve"> m.</w:t>
      </w:r>
      <w:r w:rsidR="007B06A0">
        <w:t xml:space="preserve">, pridedamas 36 tūkst. Eur </w:t>
      </w:r>
      <w:r w:rsidR="007B06A0" w:rsidRPr="007B06A0">
        <w:t>GPM, mokamas už pajamas, gautas iš veiklos, kuria verčiamasi turint verslo liudijimą</w:t>
      </w:r>
      <w:r w:rsidR="007B06A0">
        <w:t>.</w:t>
      </w:r>
    </w:p>
    <w:p w14:paraId="0D8BDAE6" w14:textId="5F5B306E" w:rsidR="001A5A80" w:rsidRPr="00E11490" w:rsidRDefault="001A5A80" w:rsidP="001A5A80">
      <w:pPr>
        <w:spacing w:line="360" w:lineRule="auto"/>
        <w:ind w:firstLine="720"/>
        <w:jc w:val="both"/>
      </w:pPr>
      <w:r w:rsidRPr="00E11490">
        <w:t>20</w:t>
      </w:r>
      <w:r w:rsidR="000D2916">
        <w:t>2</w:t>
      </w:r>
      <w:r w:rsidR="007B06A0">
        <w:t>2</w:t>
      </w:r>
      <w:r w:rsidRPr="00E11490">
        <w:t xml:space="preserve"> m. planuojama surinkti </w:t>
      </w:r>
      <w:r w:rsidR="007B06A0">
        <w:t>608</w:t>
      </w:r>
      <w:r w:rsidRPr="00E11490">
        <w:t xml:space="preserve"> tūkst. Eur turto pajamų, iš kurių  žemės mokestis -</w:t>
      </w:r>
      <w:r w:rsidR="007B06A0">
        <w:t>350</w:t>
      </w:r>
      <w:r w:rsidRPr="00E11490">
        <w:t xml:space="preserve"> tūkst. Eur,   nekilnojamojo turto mokestis-</w:t>
      </w:r>
      <w:r w:rsidR="000D2916">
        <w:t>1</w:t>
      </w:r>
      <w:r w:rsidR="007B06A0">
        <w:t>60</w:t>
      </w:r>
      <w:r w:rsidRPr="00E11490">
        <w:t xml:space="preserve"> tūkst. Eur ir paveldimo turto mokestis-</w:t>
      </w:r>
      <w:r w:rsidR="007B06A0">
        <w:t>8</w:t>
      </w:r>
      <w:r w:rsidRPr="00E11490">
        <w:t xml:space="preserve"> tūkst. Eur.  20</w:t>
      </w:r>
      <w:r w:rsidR="005415F3">
        <w:t>2</w:t>
      </w:r>
      <w:r w:rsidR="007B06A0">
        <w:t>1</w:t>
      </w:r>
      <w:r w:rsidRPr="00E11490">
        <w:t xml:space="preserve"> m.  metais iš šių mokesčių savivaldybės biudžetas gavo </w:t>
      </w:r>
      <w:r w:rsidR="007B06A0">
        <w:t>455,7</w:t>
      </w:r>
      <w:r w:rsidRPr="00E11490">
        <w:t xml:space="preserve"> tūkst. Eur. pajamų.  </w:t>
      </w:r>
    </w:p>
    <w:p w14:paraId="49596665" w14:textId="2E8392B0" w:rsidR="000D2916" w:rsidRDefault="001A5A80" w:rsidP="001A5A8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25D2F">
        <w:t>Žemės nuomos mokesčio 20</w:t>
      </w:r>
      <w:r w:rsidR="000D2916">
        <w:t>2</w:t>
      </w:r>
      <w:r w:rsidR="007B06A0">
        <w:t>2</w:t>
      </w:r>
      <w:r w:rsidRPr="00725D2F">
        <w:t xml:space="preserve"> m. planuojama surinkti – </w:t>
      </w:r>
      <w:r w:rsidR="007B06A0">
        <w:t>90</w:t>
      </w:r>
      <w:r w:rsidR="000D2916">
        <w:t xml:space="preserve"> tūkst. Eur</w:t>
      </w:r>
      <w:r w:rsidR="007B06A0">
        <w:t>.</w:t>
      </w:r>
      <w:r w:rsidR="000D2916">
        <w:t xml:space="preserve"> </w:t>
      </w:r>
      <w:r w:rsidRPr="00725D2F">
        <w:t xml:space="preserve"> 20</w:t>
      </w:r>
      <w:r w:rsidR="005415F3">
        <w:t>2</w:t>
      </w:r>
      <w:r w:rsidR="007B06A0">
        <w:t>1</w:t>
      </w:r>
      <w:r w:rsidRPr="00725D2F">
        <w:t xml:space="preserve"> metais gauta </w:t>
      </w:r>
      <w:r w:rsidR="007B06A0">
        <w:t>122,2</w:t>
      </w:r>
      <w:r w:rsidRPr="00725D2F">
        <w:t xml:space="preserve"> tūkst. Eur. </w:t>
      </w:r>
    </w:p>
    <w:p w14:paraId="089F32C6" w14:textId="70C14E83" w:rsidR="007B06A0" w:rsidRDefault="007B06A0" w:rsidP="001A5A80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Planuojama 160 tūkst. pajamų už </w:t>
      </w:r>
      <w:r w:rsidR="008314ED">
        <w:t>turto pardavimą, 2021 m. realizuota turto už 451,7 tūkst. Eur.</w:t>
      </w:r>
    </w:p>
    <w:p w14:paraId="05BA1D6B" w14:textId="77777777" w:rsidR="001A5A80" w:rsidRPr="00725D2F" w:rsidRDefault="001A5A80" w:rsidP="001A5A8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25D2F">
        <w:t xml:space="preserve">Kitų pajamų dalis bendrose pajamose nežymi ir didesnės įtakos pajamų vykdymui neturės. </w:t>
      </w:r>
    </w:p>
    <w:p w14:paraId="74636DB4" w14:textId="0DFE9D4C" w:rsidR="005415F3" w:rsidRDefault="00D34900" w:rsidP="005F43E8">
      <w:pPr>
        <w:spacing w:line="360" w:lineRule="auto"/>
        <w:ind w:firstLine="720"/>
        <w:jc w:val="both"/>
        <w:rPr>
          <w:bCs/>
        </w:rPr>
      </w:pPr>
      <w:r w:rsidRPr="00232447">
        <w:rPr>
          <w:bCs/>
        </w:rPr>
        <w:t>P</w:t>
      </w:r>
      <w:r w:rsidR="007C60FE" w:rsidRPr="00232447">
        <w:rPr>
          <w:bCs/>
        </w:rPr>
        <w:t xml:space="preserve">agrindiniai rodikliai, </w:t>
      </w:r>
      <w:r w:rsidR="00AB638F" w:rsidRPr="00232447">
        <w:rPr>
          <w:bCs/>
        </w:rPr>
        <w:t>darantys įtaką</w:t>
      </w:r>
      <w:r w:rsidR="007C60FE" w:rsidRPr="00232447">
        <w:rPr>
          <w:bCs/>
        </w:rPr>
        <w:t xml:space="preserve"> </w:t>
      </w:r>
      <w:r w:rsidR="00850139" w:rsidRPr="00232447">
        <w:rPr>
          <w:bCs/>
        </w:rPr>
        <w:t>prognozuojam</w:t>
      </w:r>
      <w:r w:rsidR="00FF6509">
        <w:rPr>
          <w:bCs/>
        </w:rPr>
        <w:t xml:space="preserve">am </w:t>
      </w:r>
      <w:r w:rsidR="00850139" w:rsidRPr="00232447">
        <w:rPr>
          <w:bCs/>
        </w:rPr>
        <w:t xml:space="preserve">gyventojų pajamų mokesčiui ir reikalingi išlaidų struktūros skirtumų išlyginimui apskaičiuoti </w:t>
      </w:r>
      <w:r w:rsidR="00EC2A14">
        <w:rPr>
          <w:bCs/>
        </w:rPr>
        <w:t>detalizuojami 1 lentelėje.</w:t>
      </w:r>
    </w:p>
    <w:p w14:paraId="3F75761A" w14:textId="73F22B09" w:rsidR="00EC2A14" w:rsidRPr="00232447" w:rsidRDefault="00EC2A14" w:rsidP="005415F3">
      <w:pPr>
        <w:spacing w:line="360" w:lineRule="auto"/>
        <w:ind w:left="6480" w:firstLine="1296"/>
        <w:jc w:val="both"/>
        <w:rPr>
          <w:bCs/>
        </w:rPr>
      </w:pPr>
      <w:r>
        <w:rPr>
          <w:bCs/>
        </w:rPr>
        <w:t>1 lentelė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3401"/>
        <w:gridCol w:w="944"/>
        <w:gridCol w:w="944"/>
        <w:gridCol w:w="944"/>
        <w:gridCol w:w="1305"/>
        <w:gridCol w:w="1402"/>
      </w:tblGrid>
      <w:tr w:rsidR="008314ED" w14:paraId="284EED53" w14:textId="77777777" w:rsidTr="008314ED">
        <w:trPr>
          <w:trHeight w:val="11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48AA" w14:textId="77777777" w:rsidR="008314ED" w:rsidRDefault="0083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Eil.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Nr. 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569" w14:textId="77777777" w:rsidR="008314ED" w:rsidRDefault="008314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Demografiniai, socialiniai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ir kiti rodikliai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62A" w14:textId="77777777" w:rsidR="008314ED" w:rsidRDefault="00831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2020 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3BDC" w14:textId="77777777" w:rsidR="008314ED" w:rsidRDefault="00831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2021 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689F" w14:textId="77777777" w:rsidR="008314ED" w:rsidRDefault="00831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2022 m.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85C8" w14:textId="77777777" w:rsidR="008314ED" w:rsidRDefault="00831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Skirtumas tarp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2022 ir 2021 metų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AAF" w14:textId="77777777" w:rsidR="008314ED" w:rsidRDefault="00831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Pastabos</w:t>
            </w:r>
          </w:p>
        </w:tc>
      </w:tr>
      <w:tr w:rsidR="008314ED" w14:paraId="1674B433" w14:textId="77777777" w:rsidTr="008314ED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325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2E8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Gyventojų skaičius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00D9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454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001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C902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8FB" w14:textId="77777777" w:rsidR="008314ED" w:rsidRDefault="00831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14ED" w14:paraId="3D5D8B85" w14:textId="77777777" w:rsidTr="008314ED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927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1BB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Vaikų skaičius nuo 0 iki 6 metų, vnt.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E20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E7F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50D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888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081" w14:textId="77777777" w:rsidR="008314ED" w:rsidRDefault="00831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14ED" w14:paraId="1F81A763" w14:textId="77777777" w:rsidTr="008314ED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522B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831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Vaikų skaičius nuo 7 iki 17 metų, vnt.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136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D30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999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A049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1DB" w14:textId="77777777" w:rsidR="008314ED" w:rsidRDefault="00831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14ED" w14:paraId="51B807EB" w14:textId="77777777" w:rsidTr="008314ED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8DC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3D18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Pensinio amžiaus gyventojų skaičius, vnt.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E26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05C4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8B9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940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023" w14:textId="77777777" w:rsidR="008314ED" w:rsidRDefault="00831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14ED" w14:paraId="4258BE9C" w14:textId="77777777" w:rsidTr="008314ED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DF8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6A3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Vietinių kelių ir gatvių ilgis,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195C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8B6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33D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BD2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0E20" w14:textId="77777777" w:rsidR="008314ED" w:rsidRDefault="00831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14ED" w14:paraId="1AA4A5A5" w14:textId="77777777" w:rsidTr="008314ED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078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7B7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Teritorijos plotas,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572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159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03D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8D5B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603" w14:textId="77777777" w:rsidR="008314ED" w:rsidRDefault="00831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14ED" w14:paraId="4B31CB15" w14:textId="77777777" w:rsidTr="008314ED">
        <w:trPr>
          <w:trHeight w:val="6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BA4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0E1C" w14:textId="140F5C43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Savivaldybei priklausančių švietimo įstaigų naudingas patalpų plotas,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F3F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AC4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AF7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FA6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CCCD" w14:textId="08719901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nebever-tinamas</w:t>
            </w:r>
            <w:r>
              <w:rPr>
                <w:color w:val="000000"/>
                <w:sz w:val="22"/>
                <w:szCs w:val="22"/>
              </w:rPr>
              <w:br/>
              <w:t>rodiklis</w:t>
            </w:r>
          </w:p>
        </w:tc>
      </w:tr>
      <w:tr w:rsidR="008314ED" w14:paraId="7BD1E74D" w14:textId="77777777" w:rsidTr="008314ED">
        <w:trPr>
          <w:trHeight w:val="6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313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4FB4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Užstatytos teritorijos plotas,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7106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BB4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137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293D" w14:textId="77777777" w:rsidR="008314ED" w:rsidRDefault="00831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F654" w14:textId="7E64BD91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nebever-tinamas</w:t>
            </w:r>
            <w:r>
              <w:rPr>
                <w:color w:val="000000"/>
                <w:sz w:val="22"/>
                <w:szCs w:val="22"/>
              </w:rPr>
              <w:br/>
              <w:t>rodiklis</w:t>
            </w:r>
          </w:p>
        </w:tc>
      </w:tr>
      <w:tr w:rsidR="008314ED" w14:paraId="41A8FE7D" w14:textId="77777777" w:rsidTr="008314ED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FAA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7EFE" w14:textId="2C2774AC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Besimokančių profesinio mokymo įstaigų mokinių, kolegijų, universitetų, mokslinių tyrimų institutų studentų skaičius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EC5" w14:textId="77777777" w:rsidR="008314ED" w:rsidRDefault="008314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3C2" w14:textId="77777777" w:rsidR="008314ED" w:rsidRDefault="008314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2B4D" w14:textId="77777777" w:rsidR="008314ED" w:rsidRDefault="008314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9F0" w14:textId="77777777" w:rsidR="008314ED" w:rsidRDefault="008314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22B" w14:textId="77777777" w:rsidR="008314ED" w:rsidRDefault="00831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naujas rodiklis</w:t>
            </w:r>
          </w:p>
        </w:tc>
      </w:tr>
    </w:tbl>
    <w:p w14:paraId="218B0C77" w14:textId="77777777" w:rsidR="005F43E8" w:rsidRDefault="005F43E8" w:rsidP="005415F3">
      <w:pPr>
        <w:spacing w:line="360" w:lineRule="auto"/>
        <w:ind w:firstLine="720"/>
        <w:jc w:val="both"/>
        <w:rPr>
          <w:bCs/>
          <w:color w:val="000000"/>
          <w:lang w:eastAsia="en-US"/>
        </w:rPr>
      </w:pPr>
    </w:p>
    <w:p w14:paraId="624E6C69" w14:textId="6DD1522E" w:rsidR="00B0183C" w:rsidRPr="005415F3" w:rsidRDefault="00B0183C" w:rsidP="005415F3">
      <w:pPr>
        <w:spacing w:line="360" w:lineRule="auto"/>
        <w:ind w:firstLine="720"/>
        <w:jc w:val="both"/>
        <w:rPr>
          <w:color w:val="000000"/>
          <w:sz w:val="22"/>
          <w:szCs w:val="22"/>
        </w:rPr>
      </w:pPr>
      <w:r>
        <w:rPr>
          <w:bCs/>
          <w:color w:val="000000"/>
          <w:lang w:eastAsia="en-US"/>
        </w:rPr>
        <w:t>Visi rodikliai, išskyrus</w:t>
      </w:r>
      <w:r w:rsidR="008314ED">
        <w:rPr>
          <w:bCs/>
          <w:color w:val="000000"/>
          <w:lang w:eastAsia="en-US"/>
        </w:rPr>
        <w:t xml:space="preserve"> </w:t>
      </w:r>
      <w:r w:rsidR="008314ED">
        <w:rPr>
          <w:color w:val="000000"/>
          <w:sz w:val="22"/>
          <w:szCs w:val="22"/>
        </w:rPr>
        <w:t>vietinių kelių ir gatvių ilgį bei teritorijos plotą</w:t>
      </w:r>
      <w:r>
        <w:rPr>
          <w:bCs/>
          <w:color w:val="000000"/>
          <w:lang w:eastAsia="en-US"/>
        </w:rPr>
        <w:t>, sumažėjo</w:t>
      </w:r>
      <w:r w:rsidR="008314ED">
        <w:rPr>
          <w:bCs/>
          <w:color w:val="000000"/>
          <w:lang w:eastAsia="en-US"/>
        </w:rPr>
        <w:t>.</w:t>
      </w:r>
    </w:p>
    <w:p w14:paraId="5FC19706" w14:textId="710C0757" w:rsidR="004E5A8D" w:rsidRDefault="004E5A8D" w:rsidP="005415F3">
      <w:pPr>
        <w:spacing w:line="360" w:lineRule="auto"/>
        <w:ind w:firstLine="720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Lyginant su kitomis savivaldybės gaunamomis pajamomis, savivaldybės lėšos </w:t>
      </w:r>
      <w:r w:rsidRPr="00675895">
        <w:rPr>
          <w:bCs/>
          <w:color w:val="000000"/>
          <w:lang w:eastAsia="en-US"/>
        </w:rPr>
        <w:t xml:space="preserve">sudaro </w:t>
      </w:r>
      <w:r w:rsidR="003F6C27">
        <w:rPr>
          <w:bCs/>
          <w:color w:val="000000"/>
          <w:lang w:eastAsia="en-US"/>
        </w:rPr>
        <w:t>55,95</w:t>
      </w:r>
      <w:r w:rsidR="005415F3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proc. nuo bendros pajamų sumos. Savivaldybės lėšos skiriamos biudžetinėms įstaigoms išlaikyti, vykdomų projektų savivaldybės daliai finansuoti, socialinei paramai teikti</w:t>
      </w:r>
      <w:r w:rsidR="005415F3">
        <w:rPr>
          <w:bCs/>
          <w:color w:val="000000"/>
          <w:lang w:eastAsia="en-US"/>
        </w:rPr>
        <w:t xml:space="preserve"> ir kitiems vieš</w:t>
      </w:r>
      <w:r w:rsidR="00A6028A">
        <w:rPr>
          <w:bCs/>
          <w:color w:val="000000"/>
          <w:lang w:eastAsia="en-US"/>
        </w:rPr>
        <w:t xml:space="preserve">iems </w:t>
      </w:r>
      <w:r w:rsidR="00A6028A">
        <w:rPr>
          <w:bCs/>
          <w:color w:val="000000"/>
          <w:lang w:eastAsia="en-US"/>
        </w:rPr>
        <w:lastRenderedPageBreak/>
        <w:t>interesams tenkinti</w:t>
      </w:r>
      <w:r>
        <w:rPr>
          <w:bCs/>
          <w:color w:val="000000"/>
          <w:lang w:eastAsia="en-US"/>
        </w:rPr>
        <w:t xml:space="preserve">. </w:t>
      </w:r>
      <w:r w:rsidR="00392D54">
        <w:rPr>
          <w:bCs/>
          <w:color w:val="000000"/>
          <w:lang w:eastAsia="en-US"/>
        </w:rPr>
        <w:t>Bendras s</w:t>
      </w:r>
      <w:r>
        <w:rPr>
          <w:bCs/>
          <w:color w:val="000000"/>
          <w:lang w:eastAsia="en-US"/>
        </w:rPr>
        <w:t>avivaldybės lėšų paskirstymas</w:t>
      </w:r>
      <w:r w:rsidR="00392D54">
        <w:rPr>
          <w:bCs/>
          <w:color w:val="000000"/>
          <w:lang w:eastAsia="en-US"/>
        </w:rPr>
        <w:t xml:space="preserve"> (su apyvartinių lėšų likučiu)</w:t>
      </w:r>
      <w:r>
        <w:rPr>
          <w:bCs/>
          <w:color w:val="000000"/>
          <w:lang w:eastAsia="en-US"/>
        </w:rPr>
        <w:t xml:space="preserve"> pagal programas pateikiamas </w:t>
      </w:r>
      <w:r w:rsidR="00F068AC">
        <w:rPr>
          <w:bCs/>
          <w:color w:val="000000"/>
          <w:lang w:eastAsia="en-US"/>
        </w:rPr>
        <w:t>lentelėje:</w:t>
      </w:r>
    </w:p>
    <w:tbl>
      <w:tblPr>
        <w:tblW w:w="9643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992"/>
        <w:gridCol w:w="1134"/>
        <w:gridCol w:w="1276"/>
        <w:gridCol w:w="1332"/>
        <w:gridCol w:w="236"/>
      </w:tblGrid>
      <w:tr w:rsidR="002B6235" w14:paraId="20C3EED3" w14:textId="77777777" w:rsidTr="003F6C27">
        <w:trPr>
          <w:gridAfter w:val="1"/>
          <w:wAfter w:w="236" w:type="dxa"/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AC56" w14:textId="1A74F13B" w:rsidR="002B6235" w:rsidRDefault="002B62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Prog-ramos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kodas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0F1" w14:textId="77777777" w:rsidR="002B6235" w:rsidRDefault="002B62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Savivaldybės veiklos programa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E792" w14:textId="77777777" w:rsidR="002B6235" w:rsidRDefault="002B62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m. planas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CD12" w14:textId="77777777" w:rsidR="002B6235" w:rsidRDefault="002B62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2022 m.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projektas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D6EC" w14:textId="77777777" w:rsidR="002B6235" w:rsidRDefault="002B62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ir 2021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metų skirtumas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FC19" w14:textId="77777777" w:rsidR="002B6235" w:rsidRDefault="002B62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2021 m.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lėšos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procentais</w:t>
            </w:r>
          </w:p>
        </w:tc>
      </w:tr>
      <w:tr w:rsidR="002B6235" w14:paraId="4B3062A0" w14:textId="77777777" w:rsidTr="003F6C27">
        <w:trPr>
          <w:trHeight w:val="8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E0C9" w14:textId="77777777" w:rsidR="002B6235" w:rsidRDefault="002B62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2C9E" w14:textId="77777777" w:rsidR="002B6235" w:rsidRDefault="002B62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5DF5" w14:textId="77777777" w:rsidR="002B6235" w:rsidRDefault="002B62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7D2B" w14:textId="77777777" w:rsidR="002B6235" w:rsidRDefault="002B62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D833" w14:textId="77777777" w:rsidR="002B6235" w:rsidRDefault="002B62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06DA" w14:textId="77777777" w:rsidR="002B6235" w:rsidRDefault="002B62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95E" w14:textId="77777777" w:rsidR="002B6235" w:rsidRDefault="002B62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6235" w14:paraId="01E39AB3" w14:textId="77777777" w:rsidTr="003F6C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80C" w14:textId="77777777" w:rsidR="002B6235" w:rsidRDefault="002B6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589E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Verslo, ūkininkavimo sąlygų bei investicijų aplinkos gerinimo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172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969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032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112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FC634C7" w14:textId="77777777" w:rsidR="002B6235" w:rsidRDefault="002B6235">
            <w:pPr>
              <w:rPr>
                <w:sz w:val="20"/>
                <w:szCs w:val="20"/>
              </w:rPr>
            </w:pPr>
          </w:p>
        </w:tc>
      </w:tr>
      <w:tr w:rsidR="002B6235" w14:paraId="1766C787" w14:textId="77777777" w:rsidTr="003F6C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7CB" w14:textId="77777777" w:rsidR="002B6235" w:rsidRDefault="002B6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428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Savivaldybės institucijų ir viešojo administravimo veiklų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DFDB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BFC8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2B8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F97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089A02B6" w14:textId="77777777" w:rsidR="002B6235" w:rsidRDefault="002B6235">
            <w:pPr>
              <w:rPr>
                <w:sz w:val="20"/>
                <w:szCs w:val="20"/>
              </w:rPr>
            </w:pPr>
          </w:p>
        </w:tc>
      </w:tr>
      <w:tr w:rsidR="002B6235" w14:paraId="7588BD3D" w14:textId="77777777" w:rsidTr="003F6C2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D7D" w14:textId="77777777" w:rsidR="002B6235" w:rsidRDefault="002B6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CE23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Gyvenamosios aplinkos tvarkymo, viešųjų paslaugų ir aplinkos apsaugos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D382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DF1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DD6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BB2D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" w:type="dxa"/>
            <w:vAlign w:val="center"/>
            <w:hideMark/>
          </w:tcPr>
          <w:p w14:paraId="19127E6C" w14:textId="77777777" w:rsidR="002B6235" w:rsidRDefault="002B6235">
            <w:pPr>
              <w:rPr>
                <w:sz w:val="20"/>
                <w:szCs w:val="20"/>
              </w:rPr>
            </w:pPr>
          </w:p>
        </w:tc>
      </w:tr>
      <w:tr w:rsidR="002B6235" w14:paraId="794C123A" w14:textId="77777777" w:rsidTr="003F6C2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BC5B" w14:textId="77777777" w:rsidR="002B6235" w:rsidRDefault="002B6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B7D0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Dalyvavimo demokratijos, bendruomeniškumo skatinimo, gyventojų </w:t>
            </w:r>
            <w:r>
              <w:rPr>
                <w:color w:val="000000"/>
                <w:sz w:val="22"/>
                <w:szCs w:val="22"/>
              </w:rPr>
              <w:br/>
              <w:t>sveikatinimo ir jų saugumo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8EB8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C88A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99A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E01E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895E3AD" w14:textId="77777777" w:rsidR="002B6235" w:rsidRDefault="002B6235">
            <w:pPr>
              <w:rPr>
                <w:sz w:val="20"/>
                <w:szCs w:val="20"/>
              </w:rPr>
            </w:pPr>
          </w:p>
        </w:tc>
      </w:tr>
      <w:tr w:rsidR="002B6235" w14:paraId="5FF207F4" w14:textId="77777777" w:rsidTr="003F6C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259E" w14:textId="77777777" w:rsidR="002B6235" w:rsidRDefault="002B6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03A0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Kultūrinės ir sportinės veiklos bei jos infrastruktūros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FA3F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D18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560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DAD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677072D3" w14:textId="77777777" w:rsidR="002B6235" w:rsidRDefault="002B6235">
            <w:pPr>
              <w:rPr>
                <w:sz w:val="20"/>
                <w:szCs w:val="20"/>
              </w:rPr>
            </w:pPr>
          </w:p>
        </w:tc>
      </w:tr>
      <w:tr w:rsidR="002B6235" w14:paraId="71835894" w14:textId="77777777" w:rsidTr="003F6C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0CC8" w14:textId="77777777" w:rsidR="002B6235" w:rsidRDefault="002B6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923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Švietimo ir jo infrastruktūros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D72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E11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8E0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3C8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6" w:type="dxa"/>
            <w:vAlign w:val="center"/>
            <w:hideMark/>
          </w:tcPr>
          <w:p w14:paraId="654A614B" w14:textId="77777777" w:rsidR="002B6235" w:rsidRDefault="002B6235">
            <w:pPr>
              <w:rPr>
                <w:sz w:val="20"/>
                <w:szCs w:val="20"/>
              </w:rPr>
            </w:pPr>
          </w:p>
        </w:tc>
      </w:tr>
      <w:tr w:rsidR="002B6235" w14:paraId="3F6C412D" w14:textId="77777777" w:rsidTr="003F6C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9E7" w14:textId="77777777" w:rsidR="002B6235" w:rsidRDefault="002B6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A1BC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Socialinės atskirties mažinimo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9BF0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CBB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03E8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A2E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70BA8AD0" w14:textId="77777777" w:rsidR="002B6235" w:rsidRDefault="002B6235">
            <w:pPr>
              <w:rPr>
                <w:sz w:val="20"/>
                <w:szCs w:val="20"/>
              </w:rPr>
            </w:pPr>
          </w:p>
        </w:tc>
      </w:tr>
      <w:tr w:rsidR="002B6235" w14:paraId="4601EBA7" w14:textId="77777777" w:rsidTr="003F6C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FAD" w14:textId="77777777" w:rsidR="002B6235" w:rsidRDefault="002B62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202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Turizmo paslaugų plėtros ir rajono įvaizdžio komunikacijos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841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1ED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D28C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0957" w14:textId="77777777" w:rsidR="002B6235" w:rsidRDefault="002B62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89D4F8E" w14:textId="77777777" w:rsidR="002B6235" w:rsidRDefault="002B6235">
            <w:pPr>
              <w:rPr>
                <w:sz w:val="20"/>
                <w:szCs w:val="20"/>
              </w:rPr>
            </w:pPr>
          </w:p>
        </w:tc>
      </w:tr>
      <w:tr w:rsidR="002B6235" w14:paraId="58E04739" w14:textId="77777777" w:rsidTr="003F6C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4341" w14:textId="77777777" w:rsidR="002B6235" w:rsidRDefault="002B62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E96E" w14:textId="77777777" w:rsidR="002B6235" w:rsidRDefault="002B623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127A" w14:textId="77777777" w:rsidR="002B6235" w:rsidRDefault="002B62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348" w14:textId="77777777" w:rsidR="002B6235" w:rsidRDefault="002B62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648" w14:textId="77777777" w:rsidR="002B6235" w:rsidRDefault="002B62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9AF" w14:textId="77777777" w:rsidR="002B6235" w:rsidRDefault="002B62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14:paraId="343463AA" w14:textId="77777777" w:rsidR="002B6235" w:rsidRDefault="002B6235">
            <w:pPr>
              <w:rPr>
                <w:sz w:val="20"/>
                <w:szCs w:val="20"/>
              </w:rPr>
            </w:pPr>
          </w:p>
        </w:tc>
      </w:tr>
    </w:tbl>
    <w:p w14:paraId="3503756A" w14:textId="77777777" w:rsidR="003E75F5" w:rsidRDefault="003E75F5" w:rsidP="003E75F5">
      <w:pPr>
        <w:spacing w:line="360" w:lineRule="auto"/>
        <w:jc w:val="both"/>
        <w:rPr>
          <w:bCs/>
          <w:color w:val="000000"/>
          <w:lang w:eastAsia="en-US"/>
        </w:rPr>
      </w:pPr>
    </w:p>
    <w:p w14:paraId="2398D44D" w14:textId="298EA411" w:rsidR="00392D54" w:rsidRDefault="00B0183C" w:rsidP="00922B5A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</w:t>
      </w:r>
      <w:r w:rsidR="00EB0EE6">
        <w:rPr>
          <w:bCs/>
          <w:color w:val="000000"/>
          <w:lang w:eastAsia="en-US"/>
        </w:rPr>
        <w:t xml:space="preserve">Molėtų rajono savivaldybės </w:t>
      </w:r>
      <w:r w:rsidR="00232447">
        <w:rPr>
          <w:bCs/>
          <w:color w:val="000000"/>
          <w:lang w:eastAsia="en-US"/>
        </w:rPr>
        <w:t>20</w:t>
      </w:r>
      <w:r w:rsidR="005B4F4B">
        <w:rPr>
          <w:bCs/>
          <w:color w:val="000000"/>
          <w:lang w:eastAsia="en-US"/>
        </w:rPr>
        <w:t>2</w:t>
      </w:r>
      <w:r w:rsidR="00A323A3">
        <w:rPr>
          <w:bCs/>
          <w:color w:val="000000"/>
          <w:lang w:eastAsia="en-US"/>
        </w:rPr>
        <w:t>2</w:t>
      </w:r>
      <w:r w:rsidR="00EB0EE6" w:rsidRPr="00EB0EE6">
        <w:rPr>
          <w:bCs/>
          <w:color w:val="000000"/>
          <w:lang w:eastAsia="en-US"/>
        </w:rPr>
        <w:t xml:space="preserve"> m. planuojamos biudžeto pajamos pagal finansavimo šaltinius</w:t>
      </w:r>
      <w:r w:rsidR="00EC2A14">
        <w:rPr>
          <w:bCs/>
          <w:color w:val="000000"/>
          <w:lang w:eastAsia="en-US"/>
        </w:rPr>
        <w:t xml:space="preserve"> detalizuojamos 2</w:t>
      </w:r>
      <w:r w:rsidR="00EB0EE6">
        <w:rPr>
          <w:bCs/>
          <w:color w:val="000000"/>
          <w:lang w:eastAsia="en-US"/>
        </w:rPr>
        <w:t xml:space="preserve"> lent</w:t>
      </w:r>
      <w:r w:rsidR="00CE0A80">
        <w:rPr>
          <w:bCs/>
          <w:color w:val="000000"/>
          <w:lang w:eastAsia="en-US"/>
        </w:rPr>
        <w:t>elėje, taip pat pateikiamas 20</w:t>
      </w:r>
      <w:r w:rsidR="00197E27">
        <w:rPr>
          <w:bCs/>
          <w:color w:val="000000"/>
          <w:lang w:eastAsia="en-US"/>
        </w:rPr>
        <w:t>2</w:t>
      </w:r>
      <w:r w:rsidR="00A323A3">
        <w:rPr>
          <w:bCs/>
          <w:color w:val="000000"/>
          <w:lang w:eastAsia="en-US"/>
        </w:rPr>
        <w:t>1</w:t>
      </w:r>
      <w:r w:rsidR="00197E27">
        <w:rPr>
          <w:bCs/>
          <w:color w:val="000000"/>
          <w:lang w:eastAsia="en-US"/>
        </w:rPr>
        <w:t xml:space="preserve"> </w:t>
      </w:r>
      <w:r w:rsidR="00EB0EE6">
        <w:rPr>
          <w:bCs/>
          <w:color w:val="000000"/>
          <w:lang w:eastAsia="en-US"/>
        </w:rPr>
        <w:t xml:space="preserve">m. </w:t>
      </w:r>
      <w:r w:rsidR="00976C11">
        <w:rPr>
          <w:bCs/>
          <w:color w:val="000000"/>
          <w:lang w:eastAsia="en-US"/>
        </w:rPr>
        <w:t>ir 20</w:t>
      </w:r>
      <w:r w:rsidR="005B4F4B">
        <w:rPr>
          <w:bCs/>
          <w:color w:val="000000"/>
          <w:lang w:eastAsia="en-US"/>
        </w:rPr>
        <w:t>2</w:t>
      </w:r>
      <w:r w:rsidR="00A323A3">
        <w:rPr>
          <w:bCs/>
          <w:color w:val="000000"/>
          <w:lang w:eastAsia="en-US"/>
        </w:rPr>
        <w:t>2</w:t>
      </w:r>
      <w:r w:rsidR="00976C11">
        <w:rPr>
          <w:bCs/>
          <w:color w:val="000000"/>
          <w:lang w:eastAsia="en-US"/>
        </w:rPr>
        <w:t xml:space="preserve"> m. </w:t>
      </w:r>
      <w:r w:rsidR="00EB0EE6">
        <w:rPr>
          <w:bCs/>
          <w:color w:val="000000"/>
          <w:lang w:eastAsia="en-US"/>
        </w:rPr>
        <w:t>lyginamasis variantas</w:t>
      </w:r>
      <w:r w:rsidR="003132CE">
        <w:rPr>
          <w:bCs/>
          <w:color w:val="000000"/>
          <w:lang w:eastAsia="en-US"/>
        </w:rPr>
        <w:t xml:space="preserve"> (be praeitų metų nepanaudotos pajamų dalies (likučio) ir be paskolų):</w:t>
      </w:r>
    </w:p>
    <w:p w14:paraId="2FE0C423" w14:textId="391556BB" w:rsidR="00976C11" w:rsidRDefault="00EC2A14" w:rsidP="00976C11">
      <w:pPr>
        <w:spacing w:line="360" w:lineRule="auto"/>
        <w:ind w:firstLine="720"/>
        <w:jc w:val="right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976C11">
        <w:rPr>
          <w:bCs/>
          <w:color w:val="000000"/>
          <w:lang w:eastAsia="en-US"/>
        </w:rPr>
        <w:t xml:space="preserve"> lentelė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1823"/>
        <w:gridCol w:w="1463"/>
        <w:gridCol w:w="1459"/>
        <w:gridCol w:w="1450"/>
        <w:gridCol w:w="222"/>
      </w:tblGrid>
      <w:tr w:rsidR="003F6C27" w:rsidRPr="007D3D8B" w14:paraId="1032C4D8" w14:textId="77777777" w:rsidTr="003F6C27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F36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Finansavimo šaltinis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EA7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2021 m. patikslintas  planas tūkst. Eur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3D0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2022 m. projektas tūkst. Eur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F8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Proc. nuo bendros pajamų sumos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5EE1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Skirtumas tarp</w:t>
            </w:r>
            <w:r w:rsidRPr="007D3D8B">
              <w:rPr>
                <w:color w:val="000000"/>
              </w:rPr>
              <w:br/>
              <w:t xml:space="preserve"> 2022 m. projekto</w:t>
            </w:r>
            <w:r w:rsidRPr="007D3D8B">
              <w:rPr>
                <w:color w:val="000000"/>
              </w:rPr>
              <w:br/>
              <w:t xml:space="preserve">  ir 2021 m. patvirtinto</w:t>
            </w:r>
            <w:r w:rsidRPr="007D3D8B">
              <w:rPr>
                <w:color w:val="000000"/>
              </w:rPr>
              <w:br/>
              <w:t xml:space="preserve"> plano</w:t>
            </w:r>
          </w:p>
        </w:tc>
      </w:tr>
      <w:tr w:rsidR="003F6C27" w:rsidRPr="007D3D8B" w14:paraId="389957CF" w14:textId="77777777" w:rsidTr="003F6C27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38D" w14:textId="77777777" w:rsidR="003F6C27" w:rsidRPr="007D3D8B" w:rsidRDefault="003F6C2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2ABA" w14:textId="77777777" w:rsidR="003F6C27" w:rsidRPr="007D3D8B" w:rsidRDefault="003F6C2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E561" w14:textId="77777777" w:rsidR="003F6C27" w:rsidRPr="007D3D8B" w:rsidRDefault="003F6C2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A2D6" w14:textId="77777777" w:rsidR="003F6C27" w:rsidRPr="007D3D8B" w:rsidRDefault="003F6C2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DB77" w14:textId="77777777" w:rsidR="003F6C27" w:rsidRPr="007D3D8B" w:rsidRDefault="003F6C2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11C" w14:textId="77777777" w:rsidR="003F6C27" w:rsidRPr="007D3D8B" w:rsidRDefault="003F6C27">
            <w:pPr>
              <w:jc w:val="center"/>
              <w:rPr>
                <w:color w:val="000000"/>
              </w:rPr>
            </w:pPr>
          </w:p>
        </w:tc>
      </w:tr>
      <w:tr w:rsidR="003F6C27" w:rsidRPr="007D3D8B" w14:paraId="45C4670C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649B" w14:textId="77777777" w:rsidR="003F6C27" w:rsidRPr="007D3D8B" w:rsidRDefault="003F6C27">
            <w:pPr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1. Savivaldybės lėšos, iš jų: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884C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12674,8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400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14308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3CF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55,95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5B55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1633,2</w:t>
            </w:r>
          </w:p>
        </w:tc>
        <w:tc>
          <w:tcPr>
            <w:tcW w:w="0" w:type="auto"/>
            <w:vAlign w:val="center"/>
            <w:hideMark/>
          </w:tcPr>
          <w:p w14:paraId="4DFB8905" w14:textId="77777777" w:rsidR="003F6C27" w:rsidRPr="007D3D8B" w:rsidRDefault="003F6C27"/>
        </w:tc>
      </w:tr>
      <w:tr w:rsidR="003F6C27" w:rsidRPr="007D3D8B" w14:paraId="2D63DA77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1639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 Gyventojų pajamų mokestis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A89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B97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672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C22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14:paraId="6F47B7D2" w14:textId="77777777" w:rsidR="003F6C27" w:rsidRPr="007D3D8B" w:rsidRDefault="003F6C27"/>
        </w:tc>
      </w:tr>
      <w:tr w:rsidR="003F6C27" w:rsidRPr="007D3D8B" w14:paraId="64E82C94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E5B6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 Turto mokesčiai: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7932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333B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D86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7545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6C35BEDE" w14:textId="77777777" w:rsidR="003F6C27" w:rsidRPr="007D3D8B" w:rsidRDefault="003F6C27"/>
        </w:tc>
      </w:tr>
      <w:tr w:rsidR="003F6C27" w:rsidRPr="007D3D8B" w14:paraId="2D6F7283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1331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 Žemės mokestis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815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D9D4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FC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9FE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A3C7C0A" w14:textId="77777777" w:rsidR="003F6C27" w:rsidRPr="007D3D8B" w:rsidRDefault="003F6C27"/>
        </w:tc>
      </w:tr>
      <w:tr w:rsidR="003F6C27" w:rsidRPr="007D3D8B" w14:paraId="168B5FF4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CE21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 Paveldimo turto mokestis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6DA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423F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37B0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BBF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1DDBEF" w14:textId="77777777" w:rsidR="003F6C27" w:rsidRPr="007D3D8B" w:rsidRDefault="003F6C27"/>
        </w:tc>
      </w:tr>
      <w:tr w:rsidR="003F6C27" w:rsidRPr="007D3D8B" w14:paraId="0D718A0F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DE57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 Nekilnojamojo turto mokestis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B37B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389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E0B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C94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A0358C7" w14:textId="77777777" w:rsidR="003F6C27" w:rsidRPr="007D3D8B" w:rsidRDefault="003F6C27"/>
        </w:tc>
      </w:tr>
      <w:tr w:rsidR="003F6C27" w:rsidRPr="007D3D8B" w14:paraId="3E0B0D64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2B07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 Kitos pajamos: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939F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F9B4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80D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040C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2EF21C" w14:textId="77777777" w:rsidR="003F6C27" w:rsidRPr="007D3D8B" w:rsidRDefault="003F6C27"/>
        </w:tc>
      </w:tr>
      <w:tr w:rsidR="003F6C27" w:rsidRPr="007D3D8B" w14:paraId="4A5C08A9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7A69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 Turto pajamos: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FA1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20ED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746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498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14:paraId="57A0AEBA" w14:textId="77777777" w:rsidR="003F6C27" w:rsidRPr="007D3D8B" w:rsidRDefault="003F6C27"/>
        </w:tc>
      </w:tr>
      <w:tr w:rsidR="003F6C27" w:rsidRPr="007D3D8B" w14:paraId="2ACB2B4F" w14:textId="77777777" w:rsidTr="003F6C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153C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Nuomos mokestis už valstybinę žemę ir valstybinius </w:t>
            </w:r>
            <w:r w:rsidRPr="007D3D8B">
              <w:rPr>
                <w:color w:val="000000"/>
              </w:rPr>
              <w:lastRenderedPageBreak/>
              <w:t>vidaus vandenų fondo vandens telkinius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7077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84FC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5DA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88D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14:paraId="23771772" w14:textId="77777777" w:rsidR="003F6C27" w:rsidRPr="007D3D8B" w:rsidRDefault="003F6C27"/>
        </w:tc>
      </w:tr>
      <w:tr w:rsidR="003F6C27" w:rsidRPr="007D3D8B" w14:paraId="664A2E6D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46B2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 xml:space="preserve">Vietinės rinkliavos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0211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1320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A15F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EF8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52D88B" w14:textId="77777777" w:rsidR="003F6C27" w:rsidRPr="007D3D8B" w:rsidRDefault="003F6C27"/>
        </w:tc>
      </w:tr>
      <w:tr w:rsidR="003F6C27" w:rsidRPr="007D3D8B" w14:paraId="3B76D03B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F4F2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Valstybės rinkliavos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097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12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10C3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484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14:paraId="47A5B753" w14:textId="77777777" w:rsidR="003F6C27" w:rsidRPr="007D3D8B" w:rsidRDefault="003F6C27"/>
        </w:tc>
      </w:tr>
      <w:tr w:rsidR="003F6C27" w:rsidRPr="007D3D8B" w14:paraId="77EE7498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428C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Pajamos iš baudų ir konfiskacijos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9E7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82F9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56A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031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89C1C17" w14:textId="77777777" w:rsidR="003F6C27" w:rsidRPr="007D3D8B" w:rsidRDefault="003F6C27"/>
        </w:tc>
      </w:tr>
      <w:tr w:rsidR="003F6C27" w:rsidRPr="007D3D8B" w14:paraId="60739102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EE0C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Palūkanos už depozitus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FB89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A96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F96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830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1D0C73" w14:textId="77777777" w:rsidR="003F6C27" w:rsidRPr="007D3D8B" w:rsidRDefault="003F6C27"/>
        </w:tc>
      </w:tr>
      <w:tr w:rsidR="003F6C27" w:rsidRPr="007D3D8B" w14:paraId="5B232804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F5E2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Kitos neišvardytos pajamos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B81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8A5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24C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E14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5760178" w14:textId="77777777" w:rsidR="003F6C27" w:rsidRPr="007D3D8B" w:rsidRDefault="003F6C27"/>
        </w:tc>
      </w:tr>
      <w:tr w:rsidR="003F6C27" w:rsidRPr="007D3D8B" w14:paraId="7AA25BEF" w14:textId="77777777" w:rsidTr="003F6C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0FF8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Realizavimo pajamos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9A39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252,8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63BC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3C6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A98E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-151,8</w:t>
            </w:r>
          </w:p>
        </w:tc>
        <w:tc>
          <w:tcPr>
            <w:tcW w:w="0" w:type="auto"/>
            <w:vAlign w:val="center"/>
            <w:hideMark/>
          </w:tcPr>
          <w:p w14:paraId="053C7006" w14:textId="77777777" w:rsidR="003F6C27" w:rsidRPr="007D3D8B" w:rsidRDefault="003F6C27"/>
        </w:tc>
      </w:tr>
      <w:tr w:rsidR="003F6C27" w:rsidRPr="007D3D8B" w14:paraId="55B872B3" w14:textId="77777777" w:rsidTr="003F6C2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E426" w14:textId="77777777" w:rsidR="003F6C27" w:rsidRPr="007D3D8B" w:rsidRDefault="003F6C27">
            <w:pPr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2. Savivaldybės aplinkos apsaugos rėmimo programa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740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1D19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2AD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B1D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2D58E15" w14:textId="77777777" w:rsidR="003F6C27" w:rsidRPr="007D3D8B" w:rsidRDefault="003F6C27"/>
        </w:tc>
      </w:tr>
      <w:tr w:rsidR="003F6C27" w:rsidRPr="007D3D8B" w14:paraId="126D4836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A47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Mokestis už aplinkos teršimą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9D3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0129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EE3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EC3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E91F94" w14:textId="77777777" w:rsidR="003F6C27" w:rsidRPr="007D3D8B" w:rsidRDefault="003F6C27"/>
        </w:tc>
      </w:tr>
      <w:tr w:rsidR="003F6C27" w:rsidRPr="007D3D8B" w14:paraId="43C0CD58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21F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Mokestis už medžiojamų gyvūnų išteklius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312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C223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86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D92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90F1C63" w14:textId="77777777" w:rsidR="003F6C27" w:rsidRPr="007D3D8B" w:rsidRDefault="003F6C27"/>
        </w:tc>
      </w:tr>
      <w:tr w:rsidR="003F6C27" w:rsidRPr="007D3D8B" w14:paraId="3AC56925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877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Mokesčiai už valstybinius gamtos išteklius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62B8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F7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5A9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49C5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A1018E" w14:textId="77777777" w:rsidR="003F6C27" w:rsidRPr="007D3D8B" w:rsidRDefault="003F6C27"/>
        </w:tc>
      </w:tr>
      <w:tr w:rsidR="003F6C27" w:rsidRPr="007D3D8B" w14:paraId="728CA2F2" w14:textId="77777777" w:rsidTr="003F6C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9200" w14:textId="77777777" w:rsidR="003F6C27" w:rsidRPr="007D3D8B" w:rsidRDefault="003F6C27">
            <w:pPr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 xml:space="preserve">3. Europos Sąjungos finansinės </w:t>
            </w:r>
            <w:r w:rsidRPr="007D3D8B">
              <w:rPr>
                <w:b/>
                <w:bCs/>
                <w:color w:val="000000"/>
              </w:rPr>
              <w:br/>
              <w:t>paramos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D081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1592,8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E224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922,4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73E3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290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-670,4</w:t>
            </w:r>
          </w:p>
        </w:tc>
        <w:tc>
          <w:tcPr>
            <w:tcW w:w="0" w:type="auto"/>
            <w:vAlign w:val="center"/>
            <w:hideMark/>
          </w:tcPr>
          <w:p w14:paraId="5F73A4F8" w14:textId="77777777" w:rsidR="003F6C27" w:rsidRPr="007D3D8B" w:rsidRDefault="003F6C27"/>
        </w:tc>
      </w:tr>
      <w:tr w:rsidR="003F6C27" w:rsidRPr="007D3D8B" w14:paraId="4341F39D" w14:textId="77777777" w:rsidTr="003F6C2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0A7D" w14:textId="77777777" w:rsidR="003F6C27" w:rsidRPr="007D3D8B" w:rsidRDefault="003F6C27">
            <w:pPr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 xml:space="preserve">4. Specialiosios tikslinės dotacijos </w:t>
            </w:r>
            <w:r w:rsidRPr="007D3D8B">
              <w:rPr>
                <w:b/>
                <w:bCs/>
                <w:color w:val="000000"/>
              </w:rPr>
              <w:br/>
              <w:t>(valstybės lėšos)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1887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11189,8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8F2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9748,6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96F4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38,12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CB8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-1441,2</w:t>
            </w:r>
          </w:p>
        </w:tc>
        <w:tc>
          <w:tcPr>
            <w:tcW w:w="0" w:type="auto"/>
            <w:vAlign w:val="center"/>
            <w:hideMark/>
          </w:tcPr>
          <w:p w14:paraId="2DB63CA9" w14:textId="77777777" w:rsidR="003F6C27" w:rsidRPr="007D3D8B" w:rsidRDefault="003F6C27"/>
        </w:tc>
      </w:tr>
      <w:tr w:rsidR="003F6C27" w:rsidRPr="007D3D8B" w14:paraId="76AB7A18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E2B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Mokymo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832F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4333,3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A90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5035,3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403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2793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14:paraId="14DCD386" w14:textId="77777777" w:rsidR="003F6C27" w:rsidRPr="007D3D8B" w:rsidRDefault="003F6C27"/>
        </w:tc>
      </w:tr>
      <w:tr w:rsidR="003F6C27" w:rsidRPr="007D3D8B" w14:paraId="39629BA0" w14:textId="77777777" w:rsidTr="003F6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BD3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Valstybinėms (valstybės perduotoms savivaldybėms) funkcijoms vykdyti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FB81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2325,5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324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3117,9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64B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09E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792,4</w:t>
            </w:r>
          </w:p>
        </w:tc>
        <w:tc>
          <w:tcPr>
            <w:tcW w:w="0" w:type="auto"/>
            <w:vAlign w:val="center"/>
            <w:hideMark/>
          </w:tcPr>
          <w:p w14:paraId="4B208386" w14:textId="77777777" w:rsidR="003F6C27" w:rsidRPr="007D3D8B" w:rsidRDefault="003F6C27"/>
        </w:tc>
      </w:tr>
      <w:tr w:rsidR="003F6C27" w:rsidRPr="007D3D8B" w14:paraId="0B883922" w14:textId="77777777" w:rsidTr="003F6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AD7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Pagal teisės aktus savivaldybėms  perduotoms įstaigoms išlaikyti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90B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B05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136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668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-7,8</w:t>
            </w:r>
          </w:p>
        </w:tc>
        <w:tc>
          <w:tcPr>
            <w:tcW w:w="0" w:type="auto"/>
            <w:vAlign w:val="center"/>
            <w:hideMark/>
          </w:tcPr>
          <w:p w14:paraId="703710B1" w14:textId="77777777" w:rsidR="003F6C27" w:rsidRPr="007D3D8B" w:rsidRDefault="003F6C27"/>
        </w:tc>
      </w:tr>
      <w:tr w:rsidR="003F6C27" w:rsidRPr="007D3D8B" w14:paraId="5367EB28" w14:textId="77777777" w:rsidTr="003F6C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74F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Specialių poreikių turinčių vaikų išlaikymui iš dalies finansuoti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FE4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E87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C92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2A79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0115148" w14:textId="77777777" w:rsidR="003F6C27" w:rsidRPr="007D3D8B" w:rsidRDefault="003F6C27"/>
        </w:tc>
      </w:tr>
      <w:tr w:rsidR="003F6C27" w:rsidRPr="007D3D8B" w14:paraId="134C2529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399E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Kitos specialios tikslinės dotacijos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454E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22F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839,3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E8B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F953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-948,3</w:t>
            </w:r>
          </w:p>
        </w:tc>
        <w:tc>
          <w:tcPr>
            <w:tcW w:w="0" w:type="auto"/>
            <w:vAlign w:val="center"/>
            <w:hideMark/>
          </w:tcPr>
          <w:p w14:paraId="1B57D326" w14:textId="77777777" w:rsidR="003F6C27" w:rsidRPr="007D3D8B" w:rsidRDefault="003F6C27"/>
        </w:tc>
      </w:tr>
      <w:tr w:rsidR="003F6C27" w:rsidRPr="007D3D8B" w14:paraId="71EF6105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CE4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Kita tikslinė dotacija kelių priežiūrai ir rekonstrukcijai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AD1B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1307,5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BC66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7BDA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27E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-1307,5</w:t>
            </w:r>
          </w:p>
        </w:tc>
        <w:tc>
          <w:tcPr>
            <w:tcW w:w="0" w:type="auto"/>
            <w:vAlign w:val="center"/>
            <w:hideMark/>
          </w:tcPr>
          <w:p w14:paraId="3BD83ED6" w14:textId="77777777" w:rsidR="003F6C27" w:rsidRPr="007D3D8B" w:rsidRDefault="003F6C27"/>
        </w:tc>
      </w:tr>
      <w:tr w:rsidR="003F6C27" w:rsidRPr="007D3D8B" w14:paraId="39FF7488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F63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Valstybės investicijų programai vykdyti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521B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7E91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79B0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15D3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-680</w:t>
            </w:r>
          </w:p>
        </w:tc>
        <w:tc>
          <w:tcPr>
            <w:tcW w:w="0" w:type="auto"/>
            <w:vAlign w:val="center"/>
            <w:hideMark/>
          </w:tcPr>
          <w:p w14:paraId="5C9E2507" w14:textId="77777777" w:rsidR="003F6C27" w:rsidRPr="007D3D8B" w:rsidRDefault="003F6C27"/>
        </w:tc>
      </w:tr>
      <w:tr w:rsidR="003F6C27" w:rsidRPr="007D3D8B" w14:paraId="59AB5988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9F8" w14:textId="77777777" w:rsidR="003F6C27" w:rsidRPr="007D3D8B" w:rsidRDefault="003F6C27">
            <w:pPr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5. Įstaigų pajamos už prekes ir paslaugas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A4A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562,8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5F65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63F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D56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-99,8</w:t>
            </w:r>
          </w:p>
        </w:tc>
        <w:tc>
          <w:tcPr>
            <w:tcW w:w="0" w:type="auto"/>
            <w:vAlign w:val="center"/>
            <w:hideMark/>
          </w:tcPr>
          <w:p w14:paraId="51342CE6" w14:textId="77777777" w:rsidR="003F6C27" w:rsidRPr="007D3D8B" w:rsidRDefault="003F6C27"/>
        </w:tc>
      </w:tr>
      <w:tr w:rsidR="003F6C27" w:rsidRPr="007D3D8B" w14:paraId="714B1F3B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86A" w14:textId="77777777" w:rsidR="003F6C27" w:rsidRPr="007D3D8B" w:rsidRDefault="003F6C27">
            <w:pPr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6. Turto realizavimo pajamos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477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76D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AEF" w14:textId="77777777" w:rsidR="003F6C27" w:rsidRPr="007D3D8B" w:rsidRDefault="003F6C27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E5A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14:paraId="310A4022" w14:textId="77777777" w:rsidR="003F6C27" w:rsidRPr="007D3D8B" w:rsidRDefault="003F6C27"/>
        </w:tc>
      </w:tr>
      <w:tr w:rsidR="003F6C27" w:rsidRPr="007D3D8B" w14:paraId="6500C7DC" w14:textId="77777777" w:rsidTr="003F6C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1431" w14:textId="77777777" w:rsidR="003F6C27" w:rsidRPr="007D3D8B" w:rsidRDefault="003F6C27">
            <w:pPr>
              <w:rPr>
                <w:color w:val="000000"/>
              </w:rPr>
            </w:pPr>
            <w:r w:rsidRPr="007D3D8B">
              <w:rPr>
                <w:color w:val="000000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7C16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26135,2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B21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25575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913D" w14:textId="77777777" w:rsidR="003F6C27" w:rsidRPr="007D3D8B" w:rsidRDefault="003F6C27">
            <w:pPr>
              <w:jc w:val="center"/>
              <w:rPr>
                <w:b/>
                <w:bCs/>
                <w:color w:val="000000"/>
              </w:rPr>
            </w:pPr>
            <w:r w:rsidRPr="007D3D8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93D" w14:textId="77777777" w:rsidR="003F6C27" w:rsidRPr="007D3D8B" w:rsidRDefault="003F6C27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-560,2</w:t>
            </w:r>
          </w:p>
        </w:tc>
        <w:tc>
          <w:tcPr>
            <w:tcW w:w="0" w:type="auto"/>
            <w:vAlign w:val="center"/>
            <w:hideMark/>
          </w:tcPr>
          <w:p w14:paraId="5786AF52" w14:textId="77777777" w:rsidR="003F6C27" w:rsidRPr="007D3D8B" w:rsidRDefault="003F6C27"/>
        </w:tc>
      </w:tr>
    </w:tbl>
    <w:p w14:paraId="4B328A19" w14:textId="77777777" w:rsidR="00EB0EE6" w:rsidRPr="00EB0EE6" w:rsidRDefault="00EB0EE6" w:rsidP="00976C11">
      <w:pPr>
        <w:spacing w:line="360" w:lineRule="auto"/>
        <w:jc w:val="both"/>
      </w:pPr>
    </w:p>
    <w:p w14:paraId="0646B6DF" w14:textId="1546FC01" w:rsidR="00BE721B" w:rsidRDefault="007F36AA" w:rsidP="007F36A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t>Valstybinėms (perduotoms savivaldybėms) funkcijoms vykdyti specialios tikslinės dotacijos, lyginant su 20</w:t>
      </w:r>
      <w:r w:rsidR="00197E27">
        <w:rPr>
          <w:bCs/>
        </w:rPr>
        <w:t>2</w:t>
      </w:r>
      <w:r w:rsidR="00B5480C">
        <w:rPr>
          <w:bCs/>
        </w:rPr>
        <w:t>1</w:t>
      </w:r>
      <w:r>
        <w:rPr>
          <w:bCs/>
        </w:rPr>
        <w:t xml:space="preserve"> metais, </w:t>
      </w:r>
      <w:r w:rsidRPr="00F969C8">
        <w:rPr>
          <w:bCs/>
        </w:rPr>
        <w:t xml:space="preserve">skirta </w:t>
      </w:r>
      <w:r w:rsidR="00B5480C">
        <w:rPr>
          <w:bCs/>
        </w:rPr>
        <w:t>792,4</w:t>
      </w:r>
      <w:r w:rsidRPr="00F969C8">
        <w:rPr>
          <w:bCs/>
        </w:rPr>
        <w:t xml:space="preserve"> </w:t>
      </w:r>
      <w:r w:rsidRPr="00F969C8">
        <w:t>tūkst.</w:t>
      </w:r>
      <w:r w:rsidR="00C96873" w:rsidRPr="00F969C8">
        <w:t xml:space="preserve"> Eur</w:t>
      </w:r>
      <w:r w:rsidR="00C96873">
        <w:t xml:space="preserve"> daugiau.</w:t>
      </w:r>
      <w:r w:rsidR="00AB4BBB">
        <w:t xml:space="preserve"> </w:t>
      </w:r>
      <w:r w:rsidR="00B5480C">
        <w:t xml:space="preserve">Ypatingas dėmesys skiriamas </w:t>
      </w:r>
      <w:r w:rsidR="00D062E5">
        <w:t>c</w:t>
      </w:r>
      <w:r w:rsidR="00D062E5" w:rsidRPr="00D062E5">
        <w:t>ivilinei saugai</w:t>
      </w:r>
      <w:r w:rsidR="00D062E5">
        <w:t xml:space="preserve">, </w:t>
      </w:r>
      <w:r w:rsidR="00D062E5" w:rsidRPr="00D062E5">
        <w:t>iš jų Astravo atominės elektrinės branduolinei avarijai pasirengti</w:t>
      </w:r>
      <w:r w:rsidR="00D062E5">
        <w:t xml:space="preserve"> skiriama 506,4 tūkst. Eur.</w:t>
      </w:r>
    </w:p>
    <w:p w14:paraId="5F3E6DDB" w14:textId="57EFBA36" w:rsidR="00D062E5" w:rsidRDefault="00D062E5" w:rsidP="007F36A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Padidintas finansavimas socialinėms paslaugoms, suma 715,9 tūkst. Eur, skiriant lėšas asmenų su sunkia negalia globai ir šeimų socialinei priežiūrai teikti. 55 tūkst. E</w:t>
      </w:r>
      <w:r w:rsidR="00926A4F">
        <w:t>u</w:t>
      </w:r>
      <w:r>
        <w:t xml:space="preserve">r daugiau skiriama socialinei paramai mokiniams, dėl planuojamo </w:t>
      </w:r>
      <w:r w:rsidR="00926A4F">
        <w:t xml:space="preserve">antros klasės mokinių nemokamo maitinimo. </w:t>
      </w:r>
    </w:p>
    <w:p w14:paraId="61E24C72" w14:textId="10A99D61" w:rsidR="007F36AA" w:rsidRDefault="00C96873" w:rsidP="007F36A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Valstybinės funkcijos, perduotos savivaldybei </w:t>
      </w:r>
      <w:r w:rsidR="001A1B93">
        <w:t xml:space="preserve">pagal ministerijas ir kitus lėšų perdavėjus, </w:t>
      </w:r>
      <w:r>
        <w:t xml:space="preserve">detalizuojamos </w:t>
      </w:r>
      <w:r w:rsidR="001A1B93">
        <w:t>lentelėje: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675"/>
        <w:gridCol w:w="1810"/>
        <w:gridCol w:w="2800"/>
        <w:gridCol w:w="1231"/>
        <w:gridCol w:w="25"/>
        <w:gridCol w:w="953"/>
        <w:gridCol w:w="14"/>
        <w:gridCol w:w="1078"/>
        <w:gridCol w:w="1304"/>
      </w:tblGrid>
      <w:tr w:rsidR="00B5480C" w:rsidRPr="00926A4F" w14:paraId="0839DA22" w14:textId="77777777" w:rsidTr="003132CE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6031" w14:textId="77777777" w:rsidR="00B5480C" w:rsidRPr="00926A4F" w:rsidRDefault="00B5480C">
            <w:pPr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Eil.</w:t>
            </w:r>
            <w:r w:rsidRPr="00926A4F">
              <w:rPr>
                <w:b/>
                <w:bCs/>
                <w:color w:val="000000"/>
              </w:rPr>
              <w:br/>
              <w:t xml:space="preserve">Nr.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1DB5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Lėšų tiekėjas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5D6E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Lėšų paskirtis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1309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Programa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2473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2021 m.</w:t>
            </w:r>
            <w:r w:rsidRPr="00926A4F">
              <w:rPr>
                <w:b/>
                <w:bCs/>
                <w:color w:val="000000"/>
              </w:rPr>
              <w:br/>
              <w:t xml:space="preserve"> suma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2400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2022 m.</w:t>
            </w:r>
            <w:r w:rsidRPr="00926A4F">
              <w:rPr>
                <w:b/>
                <w:bCs/>
                <w:color w:val="000000"/>
              </w:rPr>
              <w:br/>
              <w:t xml:space="preserve"> suma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CDC6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Skirtumas</w:t>
            </w:r>
            <w:r w:rsidRPr="00926A4F">
              <w:rPr>
                <w:color w:val="000000"/>
              </w:rPr>
              <w:br/>
              <w:t xml:space="preserve"> tarp 2022 </w:t>
            </w:r>
            <w:r w:rsidRPr="00926A4F">
              <w:rPr>
                <w:color w:val="000000"/>
              </w:rPr>
              <w:br/>
              <w:t xml:space="preserve">ir 2021 m. </w:t>
            </w:r>
          </w:p>
        </w:tc>
      </w:tr>
      <w:tr w:rsidR="00B5480C" w:rsidRPr="00926A4F" w14:paraId="6D84432E" w14:textId="77777777" w:rsidTr="003132CE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FC7B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 xml:space="preserve">1.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C203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LR Teisingumo</w:t>
            </w:r>
            <w:r w:rsidRPr="00926A4F">
              <w:rPr>
                <w:color w:val="000000"/>
              </w:rPr>
              <w:br/>
              <w:t xml:space="preserve"> ministerija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EA4C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Civilinės būklės aktams registruoti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2D18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B022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20,6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EDF4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22,3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8F2A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1,7</w:t>
            </w:r>
          </w:p>
        </w:tc>
      </w:tr>
      <w:tr w:rsidR="00B5480C" w:rsidRPr="00926A4F" w14:paraId="5ECF24EC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E8C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8474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1454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Pirminės teisinės pagalbos funkcijai atlikti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D193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F4C2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7,7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6FCC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BD3A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-0,8</w:t>
            </w:r>
          </w:p>
        </w:tc>
      </w:tr>
      <w:tr w:rsidR="00B5480C" w:rsidRPr="00926A4F" w14:paraId="1E4DB682" w14:textId="77777777" w:rsidTr="003132CE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5D2E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99AE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9E99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Gyventojų registrui tvarkyti ir duomenims  valstybės registrui teikti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2D20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DA6D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4B1C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4967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</w:t>
            </w:r>
          </w:p>
        </w:tc>
      </w:tr>
      <w:tr w:rsidR="00B5480C" w:rsidRPr="00926A4F" w14:paraId="2AEA9E06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54A6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195B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829D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909D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86C3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28,6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DBBB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5633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0,9</w:t>
            </w:r>
          </w:p>
        </w:tc>
      </w:tr>
      <w:tr w:rsidR="00B5480C" w:rsidRPr="00926A4F" w14:paraId="0CC1FBDC" w14:textId="77777777" w:rsidTr="003132CE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0833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 xml:space="preserve">2.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52F6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LR socialinės apsaugos</w:t>
            </w:r>
            <w:r w:rsidRPr="00926A4F">
              <w:rPr>
                <w:color w:val="000000"/>
              </w:rPr>
              <w:br/>
              <w:t xml:space="preserve"> ir darbo ministerija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7752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Socialinėms išmokoms ir kompensacijoms skaičiuoti ir mokėti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3100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86EC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140,8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E5E0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143,5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898E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2,7</w:t>
            </w:r>
          </w:p>
        </w:tc>
      </w:tr>
      <w:tr w:rsidR="00B5480C" w:rsidRPr="00926A4F" w14:paraId="15166128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D049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3E30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7DB8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Socialinei paramai mokiniams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E438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1328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215,3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C512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270,8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E75B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55,5</w:t>
            </w:r>
          </w:p>
        </w:tc>
      </w:tr>
      <w:tr w:rsidR="00B5480C" w:rsidRPr="00926A4F" w14:paraId="31C07D97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FFDE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B44D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C0D9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Socialinėms paslaugoms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F444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875B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549,1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96CC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715,9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FE7A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166,8</w:t>
            </w:r>
          </w:p>
        </w:tc>
      </w:tr>
      <w:tr w:rsidR="00B5480C" w:rsidRPr="00926A4F" w14:paraId="76B06499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D994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E6CC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E665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Jaunimo teisių apsaugai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72B5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3E34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22,1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306D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22,7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9B3D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0,6</w:t>
            </w:r>
          </w:p>
        </w:tc>
      </w:tr>
      <w:tr w:rsidR="00B5480C" w:rsidRPr="00926A4F" w14:paraId="0E46B3E6" w14:textId="77777777" w:rsidTr="003132CE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41EF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4D82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4C57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Savivaldybių patvirtintoms užimtumo didinimo programoms įgyvendinti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96D3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E1BD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166,4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D544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8818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-7,4</w:t>
            </w:r>
          </w:p>
        </w:tc>
      </w:tr>
      <w:tr w:rsidR="00B5480C" w:rsidRPr="00926A4F" w14:paraId="3F078476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345A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4A91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8FC4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iš jų modeliui įgyvendinti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2C0A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73AC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73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40AA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6F8E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14</w:t>
            </w:r>
          </w:p>
        </w:tc>
      </w:tr>
      <w:tr w:rsidR="00B5480C" w:rsidRPr="00926A4F" w14:paraId="5F1FFCBB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6F99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410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B51F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Būsto nuomos mokesčio daliai kompensuoti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3FA8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C35C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6429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342A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1,1</w:t>
            </w:r>
          </w:p>
        </w:tc>
      </w:tr>
      <w:tr w:rsidR="00B5480C" w:rsidRPr="00926A4F" w14:paraId="33F4E266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8B17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E68B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3FA2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FB39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9D96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1095,2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6247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1314,5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0F04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219,3</w:t>
            </w:r>
          </w:p>
        </w:tc>
      </w:tr>
      <w:tr w:rsidR="00B5480C" w:rsidRPr="00926A4F" w14:paraId="6F93341A" w14:textId="77777777" w:rsidTr="003132CE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23A4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3A72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Lietuvos vyriausiojo</w:t>
            </w:r>
            <w:r w:rsidRPr="00926A4F">
              <w:rPr>
                <w:color w:val="000000"/>
              </w:rPr>
              <w:br/>
              <w:t xml:space="preserve"> archyvaro tarnyba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0885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Archyviniams dokumentams tvarkyti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BFBE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A54E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13,8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6D8A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168F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0,5</w:t>
            </w:r>
          </w:p>
        </w:tc>
      </w:tr>
      <w:tr w:rsidR="00B5480C" w:rsidRPr="00926A4F" w14:paraId="5EB20364" w14:textId="77777777" w:rsidTr="003132CE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C692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4.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DC6F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LR žemės ūkio ministerija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3883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Žemės ūkio funkcijoms atlikti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B72E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4564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174,6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D377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170,5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304F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-4,1</w:t>
            </w:r>
          </w:p>
        </w:tc>
      </w:tr>
      <w:tr w:rsidR="00B5480C" w:rsidRPr="00926A4F" w14:paraId="48567BEF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21C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13C3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CF6C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Melioracijai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22D2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C227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151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59A3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ABA3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-1</w:t>
            </w:r>
          </w:p>
        </w:tc>
      </w:tr>
      <w:tr w:rsidR="00B5480C" w:rsidRPr="00926A4F" w14:paraId="4950E032" w14:textId="77777777" w:rsidTr="003132C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52FF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CBF1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A515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Savivaldybei priskirtai valstybinei žemei ir kitam valstybiniam turtui valdyti, naudoti ir disponuoti juo patikėjimo teise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E9E0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08A5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8CB8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1C19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-0,3</w:t>
            </w:r>
          </w:p>
        </w:tc>
      </w:tr>
      <w:tr w:rsidR="00B5480C" w:rsidRPr="00926A4F" w14:paraId="29E22C7E" w14:textId="77777777" w:rsidTr="003132CE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C2B8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DD8A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E907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Savivaldybės erdvinių duomenų rinkinio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689E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03C48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13,2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698E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11,4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266F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-1,8</w:t>
            </w:r>
          </w:p>
        </w:tc>
      </w:tr>
      <w:tr w:rsidR="00B5480C" w:rsidRPr="00926A4F" w14:paraId="6621B119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B224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FD25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6E1F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9ADD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F703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339,4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090E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332,2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2531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-7,2</w:t>
            </w:r>
          </w:p>
        </w:tc>
      </w:tr>
      <w:tr w:rsidR="00B5480C" w:rsidRPr="00926A4F" w14:paraId="4F79AC9F" w14:textId="77777777" w:rsidTr="003132CE">
        <w:trPr>
          <w:trHeight w:val="7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064B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lastRenderedPageBreak/>
              <w:t>5.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288A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LR Sveikatos</w:t>
            </w:r>
            <w:r w:rsidRPr="00926A4F">
              <w:rPr>
                <w:color w:val="000000"/>
              </w:rPr>
              <w:br/>
              <w:t xml:space="preserve"> apsaugos </w:t>
            </w:r>
            <w:r w:rsidRPr="00926A4F">
              <w:rPr>
                <w:color w:val="000000"/>
              </w:rPr>
              <w:br/>
              <w:t>ministerija (Visuomenės sveikatos priežiūros departamentas)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FF0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70CF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67C6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80,7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0812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144,5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47F05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63,8</w:t>
            </w:r>
          </w:p>
        </w:tc>
      </w:tr>
      <w:tr w:rsidR="00B5480C" w:rsidRPr="00926A4F" w14:paraId="3EC9C015" w14:textId="77777777" w:rsidTr="003132C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2662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302D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1F7E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Sveikos gyvensenos  įgūdžių stiprinimas bendruomenėse bei visuomenės sveikatos stebėsenos vykdymas savivaldybėje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E30B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CE4D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51,9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2761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34,3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920C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-17,6</w:t>
            </w:r>
          </w:p>
        </w:tc>
      </w:tr>
      <w:tr w:rsidR="00B5480C" w:rsidRPr="00926A4F" w14:paraId="6C8D0073" w14:textId="77777777" w:rsidTr="003132CE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CADB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1C9B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5979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Savižudybių prevencijos prioritetų nustatymo užtikrinimas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57C3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C7C1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33,1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10F5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3250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-33,1</w:t>
            </w:r>
          </w:p>
        </w:tc>
      </w:tr>
      <w:tr w:rsidR="00B5480C" w:rsidRPr="00926A4F" w14:paraId="2B031DD3" w14:textId="77777777" w:rsidTr="003132CE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05D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51E7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D6F9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Neveiksnių asmenų būklės peržiūrėjimui užtikrinti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CFF3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474F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9E16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532F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0,3</w:t>
            </w:r>
          </w:p>
        </w:tc>
      </w:tr>
      <w:tr w:rsidR="00B5480C" w:rsidRPr="00926A4F" w14:paraId="1868A0C1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F9DA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DDA3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8DF5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BE62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68ED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166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3634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179,4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14DF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13,4</w:t>
            </w:r>
          </w:p>
        </w:tc>
      </w:tr>
      <w:tr w:rsidR="00B5480C" w:rsidRPr="00926A4F" w14:paraId="542F8560" w14:textId="77777777" w:rsidTr="003132CE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DB9E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6.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E528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LR Vidaus</w:t>
            </w:r>
            <w:r w:rsidRPr="00926A4F">
              <w:rPr>
                <w:color w:val="000000"/>
              </w:rPr>
              <w:br/>
              <w:t xml:space="preserve"> reikalų ministerija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288B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Priešgaisrinės saugos funkcija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28FF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A9EF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613,2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13DB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672,4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B72F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59,2</w:t>
            </w:r>
          </w:p>
        </w:tc>
      </w:tr>
      <w:tr w:rsidR="00B5480C" w:rsidRPr="00926A4F" w14:paraId="6E3EDDCB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A518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4ECD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FA71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Civilinės saugos funkcija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B783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FD1A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21,8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801F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529,4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0F82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507,6</w:t>
            </w:r>
          </w:p>
        </w:tc>
      </w:tr>
      <w:tr w:rsidR="00B5480C" w:rsidRPr="00926A4F" w14:paraId="417923CC" w14:textId="77777777" w:rsidTr="003132C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A057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2384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46CE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5476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DDA7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3,3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1EA4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64A6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-0,7</w:t>
            </w:r>
          </w:p>
        </w:tc>
      </w:tr>
      <w:tr w:rsidR="00B5480C" w:rsidRPr="00926A4F" w14:paraId="25D84D45" w14:textId="77777777" w:rsidTr="003132C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2DBD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8353" w14:textId="77777777" w:rsidR="00B5480C" w:rsidRPr="00926A4F" w:rsidRDefault="00B5480C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F4EC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DF8C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C139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638,3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667F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1204,4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F838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566,1</w:t>
            </w:r>
          </w:p>
        </w:tc>
      </w:tr>
      <w:tr w:rsidR="00B5480C" w:rsidRPr="00926A4F" w14:paraId="28C553DB" w14:textId="77777777" w:rsidTr="003132CE">
        <w:trPr>
          <w:trHeight w:val="10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0A22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7.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B1CA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 xml:space="preserve">Lietuvos Respublikos </w:t>
            </w:r>
            <w:r w:rsidRPr="00926A4F">
              <w:rPr>
                <w:color w:val="000000"/>
              </w:rPr>
              <w:br/>
              <w:t>Konkurencijos</w:t>
            </w:r>
            <w:r w:rsidRPr="00926A4F">
              <w:rPr>
                <w:color w:val="000000"/>
              </w:rPr>
              <w:br/>
              <w:t xml:space="preserve"> taryba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5A8A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Duomenims į  suteiktos valstybės pagalbos ir nereikšmingos pagalbos registrą teikti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36E6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FC6E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0,4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7F0DD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0D26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0,1</w:t>
            </w:r>
          </w:p>
        </w:tc>
      </w:tr>
      <w:tr w:rsidR="00B5480C" w:rsidRPr="00926A4F" w14:paraId="327604C3" w14:textId="77777777" w:rsidTr="003132CE">
        <w:trPr>
          <w:trHeight w:val="15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C583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8.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FAF8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 xml:space="preserve">Mobilizacijos ir </w:t>
            </w:r>
            <w:r w:rsidRPr="00926A4F">
              <w:rPr>
                <w:color w:val="000000"/>
              </w:rPr>
              <w:br/>
              <w:t>pilietinio pasipriešinimo</w:t>
            </w:r>
            <w:r w:rsidRPr="00926A4F">
              <w:rPr>
                <w:color w:val="000000"/>
              </w:rPr>
              <w:br/>
              <w:t xml:space="preserve"> departamentas prie krašto apsaugos ministerijos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E7C5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Dalyvauti rengiant ir vykdant mobilizaciją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24B7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6A80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12,3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B19A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12,7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3996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0,4</w:t>
            </w:r>
          </w:p>
        </w:tc>
      </w:tr>
      <w:tr w:rsidR="00B5480C" w:rsidRPr="00926A4F" w14:paraId="07838088" w14:textId="77777777" w:rsidTr="003132CE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7B70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9.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6647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Valstybinė kalbos</w:t>
            </w:r>
            <w:r w:rsidRPr="00926A4F">
              <w:rPr>
                <w:color w:val="000000"/>
              </w:rPr>
              <w:br/>
              <w:t xml:space="preserve"> inspekcija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B5E4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 xml:space="preserve"> Valstybinės kalbos vartojimo ir taisyklingumo kontrolė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CEAA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F359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81E3" w14:textId="77777777" w:rsidR="00B5480C" w:rsidRPr="007D3D8B" w:rsidRDefault="00B5480C">
            <w:pPr>
              <w:jc w:val="right"/>
              <w:rPr>
                <w:color w:val="000000"/>
              </w:rPr>
            </w:pPr>
            <w:r w:rsidRPr="007D3D8B">
              <w:rPr>
                <w:color w:val="000000"/>
              </w:rPr>
              <w:t>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B250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0,2</w:t>
            </w:r>
          </w:p>
        </w:tc>
      </w:tr>
      <w:tr w:rsidR="00B5480C" w:rsidRPr="00926A4F" w14:paraId="6C0040B6" w14:textId="77777777" w:rsidTr="003132CE">
        <w:trPr>
          <w:trHeight w:val="10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903C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10.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3BCA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 xml:space="preserve">Lietuvos </w:t>
            </w:r>
            <w:r w:rsidRPr="00926A4F">
              <w:rPr>
                <w:color w:val="000000"/>
              </w:rPr>
              <w:br/>
              <w:t>Respublikos švietimo,mokslo ir sporto ministerija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A719" w14:textId="77777777" w:rsidR="00B5480C" w:rsidRPr="00926A4F" w:rsidRDefault="00B5480C">
            <w:pPr>
              <w:rPr>
                <w:color w:val="000000"/>
              </w:rPr>
            </w:pPr>
            <w:r w:rsidRPr="00926A4F">
              <w:rPr>
                <w:color w:val="000000"/>
              </w:rPr>
              <w:t>Tarpinstitucinio bendradarbiavimo koordinatoriaus išlaikymas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4771" w14:textId="77777777" w:rsidR="00B5480C" w:rsidRPr="00926A4F" w:rsidRDefault="00B5480C">
            <w:pPr>
              <w:jc w:val="center"/>
              <w:rPr>
                <w:color w:val="000000"/>
              </w:rPr>
            </w:pPr>
            <w:r w:rsidRPr="00926A4F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A054" w14:textId="77777777" w:rsidR="00B5480C" w:rsidRPr="007D3D8B" w:rsidRDefault="00B5480C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23,3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8E08" w14:textId="77777777" w:rsidR="00B5480C" w:rsidRPr="007D3D8B" w:rsidRDefault="00B5480C">
            <w:pPr>
              <w:jc w:val="center"/>
              <w:rPr>
                <w:color w:val="000000"/>
              </w:rPr>
            </w:pPr>
            <w:r w:rsidRPr="007D3D8B">
              <w:rPr>
                <w:color w:val="000000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A8BE" w14:textId="77777777" w:rsidR="00B5480C" w:rsidRPr="00926A4F" w:rsidRDefault="00B5480C">
            <w:pPr>
              <w:jc w:val="right"/>
              <w:rPr>
                <w:color w:val="000000"/>
              </w:rPr>
            </w:pPr>
            <w:r w:rsidRPr="00926A4F">
              <w:rPr>
                <w:color w:val="000000"/>
              </w:rPr>
              <w:t>-1,3</w:t>
            </w:r>
          </w:p>
        </w:tc>
      </w:tr>
      <w:tr w:rsidR="00B5480C" w:rsidRPr="00926A4F" w14:paraId="4B837988" w14:textId="77777777" w:rsidTr="003132CE">
        <w:trPr>
          <w:trHeight w:val="30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F6F17" w14:textId="77777777" w:rsidR="00B5480C" w:rsidRPr="00926A4F" w:rsidRDefault="00B5480C">
            <w:pPr>
              <w:jc w:val="center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B1A1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2325,5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3305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3117,9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363C" w14:textId="77777777" w:rsidR="00B5480C" w:rsidRPr="00926A4F" w:rsidRDefault="00B5480C">
            <w:pPr>
              <w:jc w:val="right"/>
              <w:rPr>
                <w:b/>
                <w:bCs/>
                <w:color w:val="000000"/>
              </w:rPr>
            </w:pPr>
            <w:r w:rsidRPr="00926A4F">
              <w:rPr>
                <w:b/>
                <w:bCs/>
                <w:color w:val="000000"/>
              </w:rPr>
              <w:t>792,4</w:t>
            </w:r>
          </w:p>
        </w:tc>
      </w:tr>
    </w:tbl>
    <w:p w14:paraId="449A2B6A" w14:textId="77777777" w:rsidR="004509FC" w:rsidRDefault="004509FC" w:rsidP="0075499F">
      <w:pPr>
        <w:autoSpaceDE w:val="0"/>
        <w:autoSpaceDN w:val="0"/>
        <w:adjustRightInd w:val="0"/>
        <w:spacing w:line="360" w:lineRule="auto"/>
        <w:ind w:firstLine="720"/>
        <w:jc w:val="both"/>
      </w:pPr>
    </w:p>
    <w:p w14:paraId="5144163C" w14:textId="247B650D" w:rsidR="0056213A" w:rsidRPr="00135F25" w:rsidRDefault="003645DC" w:rsidP="0056213A">
      <w:pPr>
        <w:spacing w:line="360" w:lineRule="auto"/>
        <w:ind w:firstLine="720"/>
        <w:jc w:val="both"/>
      </w:pPr>
      <w:r>
        <w:t xml:space="preserve">Pagal </w:t>
      </w:r>
      <w:r w:rsidR="00F22107">
        <w:t>mokymo lėšų apskaičiavimo,</w:t>
      </w:r>
      <w:r>
        <w:t xml:space="preserve"> paskirstymo </w:t>
      </w:r>
      <w:r w:rsidR="00F22107">
        <w:t>ir panaudojimo tvarkos aprašą, 20</w:t>
      </w:r>
      <w:r w:rsidR="00477A68">
        <w:t>2</w:t>
      </w:r>
      <w:r w:rsidR="00926A4F">
        <w:t>2</w:t>
      </w:r>
      <w:r w:rsidR="00F733B8">
        <w:t xml:space="preserve"> metams </w:t>
      </w:r>
      <w:r w:rsidR="00F22107">
        <w:t xml:space="preserve">savivaldybei skirta </w:t>
      </w:r>
      <w:r w:rsidR="00926A4F">
        <w:t>5053,3</w:t>
      </w:r>
      <w:r w:rsidR="00F22107">
        <w:t xml:space="preserve"> tūkst. Eur</w:t>
      </w:r>
      <w:r w:rsidR="00E91044">
        <w:t xml:space="preserve"> mokymo lėšų</w:t>
      </w:r>
      <w:r w:rsidR="004509FC">
        <w:t xml:space="preserve">, tai </w:t>
      </w:r>
      <w:r w:rsidR="00926A4F">
        <w:t xml:space="preserve">702 </w:t>
      </w:r>
      <w:r w:rsidR="004509FC">
        <w:t>tūkst. Eur daugiau negu 202</w:t>
      </w:r>
      <w:r w:rsidR="00926A4F">
        <w:t>1</w:t>
      </w:r>
      <w:r w:rsidR="004509FC">
        <w:t xml:space="preserve"> m. </w:t>
      </w:r>
      <w:r w:rsidR="0075499F">
        <w:t xml:space="preserve"> </w:t>
      </w:r>
      <w:r w:rsidR="00926A4F">
        <w:t xml:space="preserve">Prie </w:t>
      </w:r>
      <w:r w:rsidR="00926A4F">
        <w:lastRenderedPageBreak/>
        <w:t>mokymo lėšų 2022 m. pridedamos lėšos skaitmeninio ugdymo plėtrai</w:t>
      </w:r>
      <w:r w:rsidR="0056213A">
        <w:t xml:space="preserve"> (suma 44,6 tūkst. Eur): </w:t>
      </w:r>
      <w:r w:rsidR="0056213A" w:rsidRPr="00135F25">
        <w:t>skaitmeniniam turiniui kurti, mokytojų skaitmeninėms kompetencijoms tobulinti, švietimo įstaigose naudojamai įrangai įsigyti. Vieno mokinio skaitmeninio ugdymo reikmėms vidutiniškai te</w:t>
      </w:r>
      <w:r w:rsidR="0056213A">
        <w:t>nka</w:t>
      </w:r>
      <w:r w:rsidR="0056213A" w:rsidRPr="00135F25">
        <w:t xml:space="preserve"> 30 Eur per metus.</w:t>
      </w:r>
    </w:p>
    <w:p w14:paraId="43D04BC1" w14:textId="52D73C1B" w:rsidR="00653C06" w:rsidRDefault="00653C06" w:rsidP="0075499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Mokymo lėšų paskirstymas pagal mokymo lėšų finansavimo metodikos nuostatas pateikiama</w:t>
      </w:r>
      <w:r w:rsidR="00392D54">
        <w:t>s</w:t>
      </w:r>
      <w:r>
        <w:t xml:space="preserve"> lentelėje: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70"/>
        <w:gridCol w:w="3961"/>
        <w:gridCol w:w="1276"/>
        <w:gridCol w:w="1276"/>
        <w:gridCol w:w="1276"/>
        <w:gridCol w:w="1417"/>
      </w:tblGrid>
      <w:tr w:rsidR="00926A4F" w14:paraId="0AFE55A1" w14:textId="77777777" w:rsidTr="00926A4F">
        <w:trPr>
          <w:trHeight w:val="1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90E5" w14:textId="77777777" w:rsidR="00926A4F" w:rsidRDefault="00926A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Eil. </w:t>
            </w:r>
            <w:r>
              <w:rPr>
                <w:b/>
                <w:bCs/>
                <w:color w:val="000000"/>
              </w:rPr>
              <w:br/>
              <w:t xml:space="preserve">Nr. 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A0F" w14:textId="77777777" w:rsidR="00926A4F" w:rsidRDefault="00926A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Mokymo lėšų rodikliai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543" w14:textId="77777777" w:rsidR="00926A4F" w:rsidRDefault="00926A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AD93" w14:textId="77777777" w:rsidR="00926A4F" w:rsidRDefault="00926A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01F" w14:textId="77777777" w:rsidR="00926A4F" w:rsidRDefault="00926A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086F" w14:textId="77777777" w:rsidR="00926A4F" w:rsidRDefault="00926A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Skirtumas </w:t>
            </w:r>
            <w:r>
              <w:rPr>
                <w:b/>
                <w:bCs/>
                <w:color w:val="000000"/>
              </w:rPr>
              <w:br/>
              <w:t>tarp 2022 ir 2021 metų</w:t>
            </w:r>
          </w:p>
        </w:tc>
      </w:tr>
      <w:tr w:rsidR="00926A4F" w14:paraId="2ED64FC5" w14:textId="77777777" w:rsidTr="00926A4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A05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510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Lėšos ugdymo planui įgyvendinti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915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566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40A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262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320,7</w:t>
            </w:r>
          </w:p>
        </w:tc>
      </w:tr>
      <w:tr w:rsidR="00926A4F" w14:paraId="48C4CB71" w14:textId="77777777" w:rsidTr="00926A4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E0F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8F5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Lėšos ugdymo procesui organizuoti ir valdyti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AE0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ABE0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234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36B7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926A4F" w14:paraId="0737F3BE" w14:textId="77777777" w:rsidTr="00926A4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9A66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78E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Lėšos švietimo pagalbai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DE2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6524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C7FA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C0FA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926A4F" w14:paraId="64D15FD7" w14:textId="77777777" w:rsidTr="00926A4F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6FD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BCC5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 xml:space="preserve">Lėšos pedagoginei psichologinei </w:t>
            </w:r>
            <w:r>
              <w:rPr>
                <w:color w:val="000000"/>
              </w:rPr>
              <w:br/>
              <w:t>pagalbai organizuoti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8A1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B3D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BA6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D00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926A4F" w14:paraId="4AF10729" w14:textId="77777777" w:rsidTr="00926A4F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8F3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570E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 xml:space="preserve">Lėšos mokymosi pasiekimų patikrinimams </w:t>
            </w:r>
            <w:r>
              <w:rPr>
                <w:color w:val="000000"/>
              </w:rPr>
              <w:br/>
              <w:t>organizuoti ir vykdyti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9B0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A78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5DD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38F0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6A4F" w14:paraId="063A227C" w14:textId="77777777" w:rsidTr="00926A4F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7DAC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F7CA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Lėšos formalųjį švietimą papildančio ugdymo</w:t>
            </w:r>
            <w:r>
              <w:rPr>
                <w:color w:val="000000"/>
              </w:rPr>
              <w:br/>
              <w:t xml:space="preserve"> programoms finansuoti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E517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BA0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2C6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7445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926A4F" w14:paraId="32711DB6" w14:textId="77777777" w:rsidTr="00926A4F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0FD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359C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Lėšos ugdymo finansavimo poreikių skirtumams sumažinti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808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3E3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B229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871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26A4F" w14:paraId="3FE909AF" w14:textId="77777777" w:rsidTr="00926A4F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D9C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5FE2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Lėšos mokyklos bibliotekos darbuotojams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C24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661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01B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6D8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</w:tr>
      <w:tr w:rsidR="00926A4F" w14:paraId="57FEAA42" w14:textId="77777777" w:rsidTr="00926A4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7C5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F1AB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Lėšos skaimeninio ugdymo plėtrai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5B0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F3E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9E1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AF6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926A4F" w14:paraId="7B3EBEA1" w14:textId="77777777" w:rsidTr="00926A4F"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9D56" w14:textId="77777777" w:rsidR="00926A4F" w:rsidRDefault="00926A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3A5" w14:textId="77777777" w:rsidR="00926A4F" w:rsidRDefault="00926A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2DE5" w14:textId="77777777" w:rsidR="00926A4F" w:rsidRDefault="00926A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7294" w14:textId="77777777" w:rsidR="00926A4F" w:rsidRDefault="00926A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6B6" w14:textId="77777777" w:rsidR="00926A4F" w:rsidRDefault="00926A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</w:t>
            </w:r>
          </w:p>
        </w:tc>
      </w:tr>
      <w:tr w:rsidR="00926A4F" w14:paraId="4F325193" w14:textId="77777777" w:rsidTr="00926A4F"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84" w14:textId="77777777" w:rsidR="00926A4F" w:rsidRDefault="0092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Mokinių skaičius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4B3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763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B12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FDAA" w14:textId="77777777" w:rsidR="00926A4F" w:rsidRDefault="0092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</w:tr>
      <w:tr w:rsidR="00926A4F" w14:paraId="406D3F2B" w14:textId="77777777" w:rsidTr="00926A4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70B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E763" w14:textId="77777777" w:rsidR="00926A4F" w:rsidRDefault="00926A4F">
            <w:pPr>
              <w:rPr>
                <w:color w:val="000000"/>
              </w:rPr>
            </w:pPr>
            <w:r>
              <w:rPr>
                <w:color w:val="000000"/>
              </w:rPr>
              <w:t>Lėšos skaimeninio ugdymo plėtrai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B5D" w14:textId="77777777" w:rsidR="00926A4F" w:rsidRDefault="00926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5EC" w14:textId="77777777" w:rsidR="00926A4F" w:rsidRDefault="00926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874" w14:textId="77777777" w:rsidR="00926A4F" w:rsidRDefault="00926A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E96" w14:textId="77777777" w:rsidR="00926A4F" w:rsidRDefault="00926A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5EB3D58" w14:textId="147208C8" w:rsidR="0056213A" w:rsidRDefault="00135F25" w:rsidP="0056213A">
      <w:pPr>
        <w:pStyle w:val="prastasiniatinklio"/>
        <w:spacing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135F25">
        <w:rPr>
          <w:rFonts w:ascii="Times New Roman" w:hAnsi="Times New Roman" w:cs="Times New Roman"/>
          <w:color w:val="auto"/>
          <w:sz w:val="24"/>
          <w:szCs w:val="24"/>
        </w:rPr>
        <w:t>Nuo 2022 m.  sausio 1 d. mokytojams ir kitiems pedagogams lėšos atlyginimams pradedamos skaičiuoti pagal didesnį koeficientą.</w:t>
      </w:r>
      <w:r w:rsidR="0056213A" w:rsidRPr="005621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13A" w:rsidRPr="00135F25">
        <w:rPr>
          <w:rFonts w:ascii="Times New Roman" w:hAnsi="Times New Roman" w:cs="Times New Roman"/>
          <w:color w:val="auto"/>
          <w:sz w:val="24"/>
          <w:szCs w:val="24"/>
        </w:rPr>
        <w:t>Dėl to darželių auklėtojų ir mokytojų pareiginė alga, lyginant su 2021 m. rugsėjo 1 d., išaug</w:t>
      </w:r>
      <w:r w:rsidR="0056213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56213A" w:rsidRPr="00135F25">
        <w:rPr>
          <w:rFonts w:ascii="Times New Roman" w:hAnsi="Times New Roman" w:cs="Times New Roman"/>
          <w:color w:val="auto"/>
          <w:sz w:val="24"/>
          <w:szCs w:val="24"/>
        </w:rPr>
        <w:t xml:space="preserve"> 10 proc., auklėtojų, koncertmeisterių, akompaniatorių – vidutiniškai 11,5 proc., švietimo įstaigų vadovų – vidutiniškai 19,7 proc</w:t>
      </w:r>
      <w:r w:rsidR="0056213A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="0056213A" w:rsidRPr="00135F25">
        <w:rPr>
          <w:rFonts w:ascii="Times New Roman" w:hAnsi="Times New Roman" w:cs="Times New Roman"/>
          <w:color w:val="auto"/>
          <w:sz w:val="24"/>
          <w:szCs w:val="24"/>
        </w:rPr>
        <w:t>5 proc. vidutiniškai didinami mokyklų bibliotekininkų atlyginimai.</w:t>
      </w:r>
      <w:r w:rsidR="0056213A" w:rsidRPr="005621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13A" w:rsidRPr="00135F25">
        <w:rPr>
          <w:rFonts w:ascii="Times New Roman" w:hAnsi="Times New Roman" w:cs="Times New Roman"/>
          <w:color w:val="auto"/>
          <w:sz w:val="24"/>
          <w:szCs w:val="24"/>
        </w:rPr>
        <w:t>Mokyklų ir pedagoginių psichologinių tarnybų švietimo pagalbos specialistų atlyginimai padidinti vidutiniškai 22 proc. jau nuo 2021 metų rugsėjo 1 dienos, kuomet jų pareiginės algos koeficientai sulyginti su mokytojų. Nuo 2022 m. sausio 1 d. jų atlyginimai kils taip pat, kaip mokytojų – dar 10 proc.</w:t>
      </w:r>
    </w:p>
    <w:p w14:paraId="75C7AD3B" w14:textId="3D5A3DDA" w:rsidR="0069286E" w:rsidRPr="00135F25" w:rsidRDefault="0022791D" w:rsidP="0022791D">
      <w:pPr>
        <w:pStyle w:val="prastasiniatinklio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Dėl darbo užmokesčio padidinimo skiriama daugiau mokymo lėšų ir skiriamas papildomas finansavimas 79 tūkst. Eur valstybės lėšų, skirtų pedagoginių darbuotojų, išlaikomų iš savivaldybės biudžetų lėšų, darbo užmokesčiui didinti. </w:t>
      </w:r>
    </w:p>
    <w:p w14:paraId="12450058" w14:textId="77777777" w:rsidR="00643FD1" w:rsidRDefault="00643FD1" w:rsidP="0022791D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Savivaldybės įstaigos  mokymo lėšas naudoja pagal savivaldybės tarybos patvirtintus tvarkų aprašus. </w:t>
      </w:r>
    </w:p>
    <w:p w14:paraId="7D260ACA" w14:textId="062BC9C8" w:rsidR="00F733B8" w:rsidRDefault="0075499F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20</w:t>
      </w:r>
      <w:r w:rsidR="00477A68">
        <w:t>2</w:t>
      </w:r>
      <w:r w:rsidR="0022791D">
        <w:t>2</w:t>
      </w:r>
      <w:r w:rsidR="00F733B8">
        <w:t xml:space="preserve"> metais neformaliojo vaikų švietimo programoms vykdyti</w:t>
      </w:r>
      <w:r w:rsidR="00D7621D">
        <w:t xml:space="preserve"> </w:t>
      </w:r>
      <w:r w:rsidR="004F6B1F">
        <w:t>skiriama</w:t>
      </w:r>
      <w:r w:rsidR="00E4015A">
        <w:t xml:space="preserve"> </w:t>
      </w:r>
      <w:r w:rsidR="0022791D">
        <w:t>79</w:t>
      </w:r>
      <w:r w:rsidR="00E4015A">
        <w:t xml:space="preserve"> tūkst. Eur </w:t>
      </w:r>
      <w:r w:rsidR="004F6B1F">
        <w:t>iš</w:t>
      </w:r>
      <w:r w:rsidR="00643FD1">
        <w:t xml:space="preserve"> valstybės lėšų</w:t>
      </w:r>
      <w:r w:rsidR="004F6B1F">
        <w:t xml:space="preserve">. </w:t>
      </w:r>
    </w:p>
    <w:p w14:paraId="3778D082" w14:textId="650CA46D" w:rsidR="00391890" w:rsidRDefault="00391890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Specialioji tikslinė dotacija </w:t>
      </w:r>
      <w:r w:rsidR="0022729A">
        <w:rPr>
          <w:color w:val="000000"/>
        </w:rPr>
        <w:t>pagal</w:t>
      </w:r>
      <w:r w:rsidR="00FF6509">
        <w:rPr>
          <w:color w:val="000000"/>
        </w:rPr>
        <w:t xml:space="preserve"> </w:t>
      </w:r>
      <w:r w:rsidR="0022729A" w:rsidRPr="00FF6509">
        <w:rPr>
          <w:color w:val="000000"/>
        </w:rPr>
        <w:t>teisės aktus savivaldybėms  perduotoms</w:t>
      </w:r>
      <w:r w:rsidR="0022729A">
        <w:rPr>
          <w:color w:val="000000"/>
        </w:rPr>
        <w:t xml:space="preserve"> įstaigoms išlaikyti</w:t>
      </w:r>
      <w:r w:rsidR="00553F5E">
        <w:t>, t. y.</w:t>
      </w:r>
      <w:r>
        <w:t xml:space="preserve"> Molėtų vaikų savarankiško gyvenimo namams</w:t>
      </w:r>
      <w:r w:rsidR="00905A1B">
        <w:t>,</w:t>
      </w:r>
      <w:r w:rsidR="00FE0F3D">
        <w:t xml:space="preserve"> sumažėjo </w:t>
      </w:r>
      <w:r w:rsidR="00B07864">
        <w:t>7</w:t>
      </w:r>
      <w:r w:rsidR="000132E7">
        <w:t>,8</w:t>
      </w:r>
      <w:r>
        <w:t xml:space="preserve"> tūkst. Eur, ne</w:t>
      </w:r>
      <w:r w:rsidR="00553F5E">
        <w:t>s</w:t>
      </w:r>
      <w:r>
        <w:t xml:space="preserve"> mažėja iki 2007 metų namuose apgyvendintų vaikų skaičius.</w:t>
      </w:r>
      <w:r w:rsidR="004A5F85">
        <w:t xml:space="preserve"> Socialinės apsaugos įstaigai išlaikyti skiriama </w:t>
      </w:r>
      <w:r w:rsidR="000132E7">
        <w:t>84,1</w:t>
      </w:r>
      <w:r w:rsidR="004A5F85">
        <w:t xml:space="preserve"> tūkst. Eur.</w:t>
      </w:r>
    </w:p>
    <w:p w14:paraId="30E3DF13" w14:textId="77CFDD21" w:rsidR="004A1CD9" w:rsidRDefault="004A1CD9" w:rsidP="00411B73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t>Kij</w:t>
      </w:r>
      <w:r w:rsidR="00553F5E">
        <w:t>ė</w:t>
      </w:r>
      <w:r>
        <w:t>lių special</w:t>
      </w:r>
      <w:r w:rsidR="00553F5E">
        <w:t>iajam</w:t>
      </w:r>
      <w:r>
        <w:t xml:space="preserve"> ugdymo centrui </w:t>
      </w:r>
      <w:r w:rsidR="00A25CF2" w:rsidRPr="00FF6509">
        <w:t>LR š</w:t>
      </w:r>
      <w:r w:rsidRPr="00FF6509">
        <w:t>vietimo</w:t>
      </w:r>
      <w:r w:rsidR="00D31B3B" w:rsidRPr="00FF6509">
        <w:t>,</w:t>
      </w:r>
      <w:r w:rsidRPr="00FF6509">
        <w:t xml:space="preserve"> mokslo</w:t>
      </w:r>
      <w:r w:rsidR="00D31B3B" w:rsidRPr="00FF6509">
        <w:t xml:space="preserve"> ir sporto</w:t>
      </w:r>
      <w:r w:rsidRPr="00FF6509">
        <w:t xml:space="preserve"> ministerija</w:t>
      </w:r>
      <w:r>
        <w:t xml:space="preserve"> </w:t>
      </w:r>
      <w:r w:rsidR="004A5F85">
        <w:t>20</w:t>
      </w:r>
      <w:r w:rsidR="00A97397">
        <w:t>2</w:t>
      </w:r>
      <w:r w:rsidR="000132E7">
        <w:t>2</w:t>
      </w:r>
      <w:r w:rsidR="00A9602E">
        <w:t xml:space="preserve"> m. </w:t>
      </w:r>
      <w:r>
        <w:t xml:space="preserve">skiria </w:t>
      </w:r>
      <w:r w:rsidR="000132E7">
        <w:rPr>
          <w:bCs/>
        </w:rPr>
        <w:t>70</w:t>
      </w:r>
      <w:r w:rsidR="00B07864">
        <w:rPr>
          <w:bCs/>
        </w:rPr>
        <w:t>,9</w:t>
      </w:r>
      <w:r w:rsidR="00A9602E">
        <w:rPr>
          <w:bCs/>
        </w:rPr>
        <w:t xml:space="preserve"> tūkst. Eur </w:t>
      </w:r>
      <w:r>
        <w:t xml:space="preserve">tikslinę dotaciją </w:t>
      </w:r>
      <w:r>
        <w:rPr>
          <w:bCs/>
        </w:rPr>
        <w:t>specialių poreikių turinčių vaikų išlaikymui iš dali</w:t>
      </w:r>
      <w:r w:rsidR="00FE0F3D">
        <w:rPr>
          <w:bCs/>
        </w:rPr>
        <w:t>es finansuoti</w:t>
      </w:r>
      <w:r w:rsidR="004B42F6">
        <w:rPr>
          <w:bCs/>
        </w:rPr>
        <w:t xml:space="preserve">, </w:t>
      </w:r>
      <w:r w:rsidR="000132E7">
        <w:rPr>
          <w:bCs/>
        </w:rPr>
        <w:t>8</w:t>
      </w:r>
      <w:r w:rsidR="004A5F85">
        <w:rPr>
          <w:bCs/>
        </w:rPr>
        <w:t xml:space="preserve"> tūkst. Eur </w:t>
      </w:r>
      <w:r w:rsidR="000132E7">
        <w:rPr>
          <w:bCs/>
        </w:rPr>
        <w:t xml:space="preserve">daugiau </w:t>
      </w:r>
      <w:r w:rsidR="00B07864">
        <w:rPr>
          <w:bCs/>
        </w:rPr>
        <w:t xml:space="preserve"> </w:t>
      </w:r>
      <w:r w:rsidR="004A5F85">
        <w:rPr>
          <w:bCs/>
        </w:rPr>
        <w:t xml:space="preserve"> nei </w:t>
      </w:r>
      <w:r w:rsidR="00A25CF2">
        <w:rPr>
          <w:bCs/>
        </w:rPr>
        <w:t xml:space="preserve"> praėjusiais metais </w:t>
      </w:r>
      <w:r w:rsidR="004B42F6">
        <w:rPr>
          <w:bCs/>
        </w:rPr>
        <w:t>(</w:t>
      </w:r>
      <w:r w:rsidR="000132E7">
        <w:rPr>
          <w:bCs/>
        </w:rPr>
        <w:t>62,9</w:t>
      </w:r>
      <w:r w:rsidR="004B42F6">
        <w:rPr>
          <w:bCs/>
        </w:rPr>
        <w:t xml:space="preserve"> tūkst. Eur).</w:t>
      </w:r>
    </w:p>
    <w:p w14:paraId="30F19932" w14:textId="623D601A" w:rsidR="001A1B93" w:rsidRDefault="007C60FE" w:rsidP="00EA60D8">
      <w:pPr>
        <w:spacing w:line="360" w:lineRule="auto"/>
        <w:jc w:val="both"/>
      </w:pPr>
      <w:r w:rsidRPr="00B600BD">
        <w:rPr>
          <w:b/>
        </w:rPr>
        <w:t xml:space="preserve"> </w:t>
      </w:r>
      <w:r w:rsidR="00905A1B">
        <w:rPr>
          <w:b/>
        </w:rPr>
        <w:t xml:space="preserve">            </w:t>
      </w:r>
      <w:r w:rsidRPr="003F6325">
        <w:t>Įs</w:t>
      </w:r>
      <w:r w:rsidR="00DA4427">
        <w:t xml:space="preserve">taigos planuoja surinkti </w:t>
      </w:r>
      <w:r w:rsidR="00201769">
        <w:t>463</w:t>
      </w:r>
      <w:r w:rsidRPr="00B600BD">
        <w:t xml:space="preserve"> tūkst.</w:t>
      </w:r>
      <w:r>
        <w:t xml:space="preserve"> </w:t>
      </w:r>
      <w:r w:rsidRPr="00B600BD">
        <w:t>Eur</w:t>
      </w:r>
      <w:r>
        <w:t xml:space="preserve"> </w:t>
      </w:r>
      <w:r w:rsidRPr="00535427">
        <w:t>už teikiamas paslaugas (</w:t>
      </w:r>
      <w:r w:rsidR="004A5F85">
        <w:t xml:space="preserve">pajamos </w:t>
      </w:r>
      <w:r w:rsidRPr="00535427">
        <w:t>p</w:t>
      </w:r>
      <w:r w:rsidR="004A5F85">
        <w:t>agal kiekvieną įstaigą išdėstytos</w:t>
      </w:r>
      <w:r w:rsidRPr="00535427">
        <w:t xml:space="preserve"> sprendimo projekto</w:t>
      </w:r>
      <w:r w:rsidR="0068246D">
        <w:t xml:space="preserve"> 2</w:t>
      </w:r>
      <w:r w:rsidR="004A5F85">
        <w:t xml:space="preserve"> priede), t.y. </w:t>
      </w:r>
      <w:r w:rsidR="00201769">
        <w:t>99,8</w:t>
      </w:r>
      <w:r w:rsidR="004A5F85">
        <w:t xml:space="preserve"> tūkst. Eur </w:t>
      </w:r>
      <w:r w:rsidR="00B07864">
        <w:t>mažiau</w:t>
      </w:r>
      <w:r w:rsidR="004A5F85">
        <w:t xml:space="preserve"> nei 20</w:t>
      </w:r>
      <w:r w:rsidR="00B07864">
        <w:t>2</w:t>
      </w:r>
      <w:r w:rsidR="000132E7">
        <w:t>1</w:t>
      </w:r>
      <w:r w:rsidR="004A5F85">
        <w:t xml:space="preserve"> m. </w:t>
      </w:r>
      <w:r w:rsidR="00D5481F">
        <w:t>(</w:t>
      </w:r>
      <w:r w:rsidR="000132E7">
        <w:t>562,8</w:t>
      </w:r>
      <w:r w:rsidR="00D5481F">
        <w:t xml:space="preserve"> tūkst. Eur)</w:t>
      </w:r>
      <w:r w:rsidR="001A1B93">
        <w:t>.</w:t>
      </w:r>
      <w:r w:rsidR="00A97397">
        <w:t xml:space="preserve"> </w:t>
      </w:r>
      <w:r w:rsidR="00B07864">
        <w:t>Sumažėjimą</w:t>
      </w:r>
      <w:r w:rsidR="00A97397">
        <w:t xml:space="preserve"> lemia darželių įmokų už išlaikymą švietimo įstaigose </w:t>
      </w:r>
      <w:r w:rsidR="00B07864">
        <w:t>sumažėjimas pandemijos metu</w:t>
      </w:r>
      <w:r w:rsidR="00A97397">
        <w:t xml:space="preserve">, </w:t>
      </w:r>
      <w:r w:rsidR="008F6024">
        <w:t xml:space="preserve">sumažėjo </w:t>
      </w:r>
      <w:r w:rsidR="00A97397">
        <w:t>Molėtų kultūros centro</w:t>
      </w:r>
      <w:r w:rsidR="00201769">
        <w:t>, Molėtų muziejaus</w:t>
      </w:r>
      <w:r w:rsidR="00A97397">
        <w:t xml:space="preserve"> suplanuotos pajamos už teikiamas paslaugas. </w:t>
      </w:r>
    </w:p>
    <w:p w14:paraId="3F8EDCF8" w14:textId="4CFB1C8F" w:rsidR="001A1B93" w:rsidRPr="00535427" w:rsidRDefault="001A1B93" w:rsidP="00EA60D8">
      <w:pPr>
        <w:spacing w:line="360" w:lineRule="auto"/>
        <w:jc w:val="both"/>
      </w:pPr>
      <w:r>
        <w:t xml:space="preserve">            Europos  Sąjungos finansinės paramos lėšos – </w:t>
      </w:r>
      <w:r w:rsidR="000132E7">
        <w:t>922,4</w:t>
      </w:r>
      <w:r>
        <w:t xml:space="preserve"> tūkst. Eur 20</w:t>
      </w:r>
      <w:r w:rsidR="00A97397">
        <w:t>2</w:t>
      </w:r>
      <w:r w:rsidR="000132E7">
        <w:t>2</w:t>
      </w:r>
      <w:r>
        <w:t xml:space="preserve"> m. numatytos įgyvendinamiems projektams ir programoms finansuoti.</w:t>
      </w:r>
      <w:r w:rsidR="0020424B">
        <w:t xml:space="preserve"> Iš Europos Sąjungos lėšų bus finansuojama: savivaldybės pastatų modernizavimas, viešųjų erdvių, infrastruktūros sutvarkymas, socialinio būsto įsigijimas ir kiti savivaldybės vykdomi projektai. </w:t>
      </w:r>
    </w:p>
    <w:p w14:paraId="66BFECB5" w14:textId="18B4DF35" w:rsidR="007C60FE" w:rsidRPr="00EC6863" w:rsidRDefault="00905A1B" w:rsidP="00A9602E">
      <w:pPr>
        <w:spacing w:line="360" w:lineRule="auto"/>
        <w:jc w:val="both"/>
      </w:pPr>
      <w:r w:rsidRPr="00D6183A">
        <w:rPr>
          <w:b/>
          <w:color w:val="FF0000"/>
        </w:rPr>
        <w:t xml:space="preserve">           </w:t>
      </w:r>
      <w:r w:rsidR="007C60FE" w:rsidRPr="00EC6863">
        <w:t>Vadovau</w:t>
      </w:r>
      <w:r w:rsidR="004A5F85">
        <w:t>jantis Lietuvos Respublikos 20</w:t>
      </w:r>
      <w:r w:rsidR="00A97397">
        <w:t>2</w:t>
      </w:r>
      <w:r w:rsidR="000132E7">
        <w:t>2</w:t>
      </w:r>
      <w:r w:rsidR="007C60FE" w:rsidRPr="00EC6863">
        <w:t xml:space="preserve"> metų valstybės biudžeto ir savivaldybių biudžetų finansinių r</w:t>
      </w:r>
      <w:r w:rsidR="00DA4427" w:rsidRPr="00EC6863">
        <w:t>odiklių patv</w:t>
      </w:r>
      <w:r w:rsidR="004A5F85">
        <w:t>irtinimo įstatymo 1</w:t>
      </w:r>
      <w:r w:rsidR="00B14074">
        <w:t>3</w:t>
      </w:r>
      <w:r w:rsidR="00553F5E" w:rsidRPr="00EC6863">
        <w:t xml:space="preserve"> </w:t>
      </w:r>
      <w:r w:rsidR="007C60FE" w:rsidRPr="00EC6863">
        <w:t xml:space="preserve">straipsniu, savivaldybės skola negali viršyti </w:t>
      </w:r>
      <w:r w:rsidR="00D6183A" w:rsidRPr="00EC6863">
        <w:t>6</w:t>
      </w:r>
      <w:r w:rsidR="007C60FE" w:rsidRPr="00EC6863">
        <w:t>0 proc. prognozuojamų s</w:t>
      </w:r>
      <w:r w:rsidR="00B75B78" w:rsidRPr="00EC6863">
        <w:t xml:space="preserve">avivaldybės biudžeto pajamų </w:t>
      </w:r>
      <w:r w:rsidR="00D076F6">
        <w:t>(</w:t>
      </w:r>
      <w:r w:rsidR="005D5CD4">
        <w:t>14190</w:t>
      </w:r>
      <w:r w:rsidR="0027672C" w:rsidRPr="00EC6863">
        <w:t xml:space="preserve"> tūkst</w:t>
      </w:r>
      <w:r w:rsidR="00553F5E" w:rsidRPr="00EC6863">
        <w:t>.</w:t>
      </w:r>
      <w:r w:rsidR="002E5572" w:rsidRPr="00EC6863">
        <w:t xml:space="preserve"> Eur).</w:t>
      </w:r>
      <w:r w:rsidR="0068246D" w:rsidRPr="00EC6863">
        <w:t xml:space="preserve"> Bendras</w:t>
      </w:r>
      <w:r w:rsidR="007C60FE" w:rsidRPr="00EC6863">
        <w:t xml:space="preserve"> </w:t>
      </w:r>
      <w:r w:rsidR="0068246D" w:rsidRPr="00EC6863">
        <w:t>s</w:t>
      </w:r>
      <w:r w:rsidR="007C60FE" w:rsidRPr="00EC6863">
        <w:t xml:space="preserve">kolos limitas </w:t>
      </w:r>
      <w:r w:rsidR="0068246D" w:rsidRPr="00EC6863">
        <w:t xml:space="preserve"> </w:t>
      </w:r>
      <w:r w:rsidR="00A25CF2">
        <w:t>S</w:t>
      </w:r>
      <w:r w:rsidR="0068246D" w:rsidRPr="00EC6863">
        <w:t xml:space="preserve">avivaldybei </w:t>
      </w:r>
      <w:r w:rsidR="004A5F85">
        <w:t>20</w:t>
      </w:r>
      <w:r w:rsidR="00A97397">
        <w:t>2</w:t>
      </w:r>
      <w:r w:rsidR="005D5CD4">
        <w:t>2</w:t>
      </w:r>
      <w:r w:rsidR="007C60FE" w:rsidRPr="00EC6863">
        <w:t xml:space="preserve"> metams –</w:t>
      </w:r>
      <w:r w:rsidR="00D6799C" w:rsidRPr="00EC6863">
        <w:t xml:space="preserve"> </w:t>
      </w:r>
      <w:r w:rsidR="005D5CD4">
        <w:t>8514</w:t>
      </w:r>
      <w:r w:rsidR="007C60FE" w:rsidRPr="00EC6863">
        <w:t xml:space="preserve"> tūkst. </w:t>
      </w:r>
      <w:r w:rsidR="00553F5E" w:rsidRPr="00EC6863">
        <w:t>Eur</w:t>
      </w:r>
      <w:r w:rsidR="00D6799C" w:rsidRPr="00EC6863">
        <w:t xml:space="preserve"> ( </w:t>
      </w:r>
      <w:r w:rsidR="005D5CD4">
        <w:t>14190</w:t>
      </w:r>
      <w:r w:rsidR="004A5F85">
        <w:t xml:space="preserve"> </w:t>
      </w:r>
      <w:r w:rsidR="00EC6863" w:rsidRPr="00EC6863">
        <w:t>x 6</w:t>
      </w:r>
      <w:r w:rsidR="007C60FE" w:rsidRPr="00EC6863">
        <w:t>0 proc.).</w:t>
      </w:r>
    </w:p>
    <w:p w14:paraId="6BE8DB0E" w14:textId="4B451EFC" w:rsidR="002505F9" w:rsidRDefault="00063D74" w:rsidP="00411B73">
      <w:pPr>
        <w:spacing w:line="360" w:lineRule="auto"/>
        <w:jc w:val="both"/>
      </w:pPr>
      <w:r>
        <w:t xml:space="preserve">           </w:t>
      </w:r>
      <w:r w:rsidR="00A97397">
        <w:t>202</w:t>
      </w:r>
      <w:r w:rsidR="005D5CD4">
        <w:t>2</w:t>
      </w:r>
      <w:r w:rsidR="007C60FE" w:rsidRPr="0027672C">
        <w:t xml:space="preserve"> m. sausio </w:t>
      </w:r>
      <w:r w:rsidR="0027672C">
        <w:t>1</w:t>
      </w:r>
      <w:r w:rsidR="00553F5E">
        <w:t xml:space="preserve"> </w:t>
      </w:r>
      <w:r w:rsidR="0027672C">
        <w:t>d</w:t>
      </w:r>
      <w:r w:rsidR="00ED4502">
        <w:t xml:space="preserve">. </w:t>
      </w:r>
      <w:r w:rsidR="00D37AAE">
        <w:t xml:space="preserve"> savivaldybės </w:t>
      </w:r>
      <w:r w:rsidR="00B14074">
        <w:t xml:space="preserve">ilgalaikių </w:t>
      </w:r>
      <w:r w:rsidR="004A5F85">
        <w:t>įsipareigojimų suma yra</w:t>
      </w:r>
      <w:r w:rsidR="00EC6863">
        <w:t xml:space="preserve"> </w:t>
      </w:r>
      <w:r w:rsidR="005D5CD4">
        <w:t>3312,7</w:t>
      </w:r>
      <w:r w:rsidR="00D37AAE">
        <w:t xml:space="preserve"> tūkst.</w:t>
      </w:r>
      <w:r w:rsidR="00A9602E">
        <w:t xml:space="preserve"> Eur</w:t>
      </w:r>
      <w:r w:rsidR="004A5F85">
        <w:t xml:space="preserve"> ir bendras s</w:t>
      </w:r>
      <w:r w:rsidR="002505F9">
        <w:t xml:space="preserve">avivaldybės skolos limitas panaudotas </w:t>
      </w:r>
      <w:r w:rsidR="005D5CD4">
        <w:t>38,9</w:t>
      </w:r>
      <w:r w:rsidR="00DC349E">
        <w:t xml:space="preserve"> </w:t>
      </w:r>
      <w:r w:rsidR="002505F9">
        <w:t>proc.</w:t>
      </w:r>
      <w:r w:rsidR="003A17A4">
        <w:t xml:space="preserve">, todėl savivaldybė planuoja skolintis </w:t>
      </w:r>
      <w:r w:rsidR="005D5CD4">
        <w:t>500</w:t>
      </w:r>
      <w:r w:rsidR="003A17A4">
        <w:t xml:space="preserve"> tūks. Eur </w:t>
      </w:r>
      <w:r w:rsidR="00E16DFE">
        <w:t xml:space="preserve">, imdama </w:t>
      </w:r>
      <w:r w:rsidR="00B14074">
        <w:t xml:space="preserve">ilgalaikę paskolą ankstesniais metais paimtų </w:t>
      </w:r>
      <w:r w:rsidR="003A17A4">
        <w:t>paskolų grąžinimui</w:t>
      </w:r>
      <w:r w:rsidR="00A14DBB">
        <w:t xml:space="preserve"> ir </w:t>
      </w:r>
      <w:r w:rsidR="005D5CD4">
        <w:rPr>
          <w:bCs/>
        </w:rPr>
        <w:t>400</w:t>
      </w:r>
      <w:r w:rsidR="00A14DBB">
        <w:rPr>
          <w:bCs/>
        </w:rPr>
        <w:t xml:space="preserve"> tūkst. Eur </w:t>
      </w:r>
      <w:r w:rsidR="00E16DFE">
        <w:rPr>
          <w:bCs/>
        </w:rPr>
        <w:t xml:space="preserve">ilgalaikę </w:t>
      </w:r>
      <w:r w:rsidR="00A14DBB">
        <w:t>paskol</w:t>
      </w:r>
      <w:r w:rsidR="00E16DFE">
        <w:t>ą</w:t>
      </w:r>
      <w:r w:rsidR="00A14DBB">
        <w:t xml:space="preserve"> </w:t>
      </w:r>
      <w:r w:rsidR="00E16DFE">
        <w:t>investicijoms.</w:t>
      </w:r>
      <w:r w:rsidR="00A14DBB">
        <w:t xml:space="preserve"> </w:t>
      </w:r>
    </w:p>
    <w:p w14:paraId="21C4A644" w14:textId="67D1C72A" w:rsidR="003132CE" w:rsidRPr="007D3D8B" w:rsidRDefault="007C60FE" w:rsidP="007D3D8B">
      <w:pPr>
        <w:spacing w:line="360" w:lineRule="auto"/>
        <w:jc w:val="both"/>
      </w:pPr>
      <w:r w:rsidRPr="00B600BD">
        <w:rPr>
          <w:b/>
        </w:rPr>
        <w:t xml:space="preserve"> </w:t>
      </w:r>
      <w:r w:rsidR="00B36EF4">
        <w:rPr>
          <w:b/>
        </w:rPr>
        <w:t xml:space="preserve">          </w:t>
      </w:r>
      <w:r w:rsidR="00DC349E">
        <w:t>20</w:t>
      </w:r>
      <w:r w:rsidR="00B14074">
        <w:t>2</w:t>
      </w:r>
      <w:r w:rsidR="005D5CD4">
        <w:t>1</w:t>
      </w:r>
      <w:r w:rsidR="002505F9">
        <w:t xml:space="preserve"> </w:t>
      </w:r>
      <w:r w:rsidRPr="00B600BD">
        <w:t>m. gruodžio 31</w:t>
      </w:r>
      <w:r w:rsidR="00B36EF4">
        <w:t xml:space="preserve"> </w:t>
      </w:r>
      <w:r w:rsidRPr="00B600BD">
        <w:t>d. savivaldybės biudžeto kre</w:t>
      </w:r>
      <w:r w:rsidR="00ED4502">
        <w:t>ditor</w:t>
      </w:r>
      <w:r w:rsidR="002505F9">
        <w:t xml:space="preserve">inis įsiskolinimas sudarė </w:t>
      </w:r>
      <w:r w:rsidR="005D5CD4">
        <w:t>3367,2</w:t>
      </w:r>
      <w:r w:rsidRPr="00B600BD">
        <w:rPr>
          <w:b/>
        </w:rPr>
        <w:t xml:space="preserve"> </w:t>
      </w:r>
      <w:r w:rsidRPr="00ED4502">
        <w:t>tūkst. Eur</w:t>
      </w:r>
      <w:r w:rsidR="00CD39CA" w:rsidRPr="00B36EF4">
        <w:t>,</w:t>
      </w:r>
      <w:r w:rsidRPr="00B600BD">
        <w:rPr>
          <w:b/>
        </w:rPr>
        <w:t xml:space="preserve"> </w:t>
      </w:r>
      <w:r w:rsidR="00F503F6">
        <w:t>i</w:t>
      </w:r>
      <w:r w:rsidR="00DC349E">
        <w:t xml:space="preserve">š šios sumos </w:t>
      </w:r>
      <w:r w:rsidR="005D5CD4">
        <w:t>3312,7</w:t>
      </w:r>
      <w:r w:rsidRPr="00B600BD">
        <w:t xml:space="preserve"> tūkst.</w:t>
      </w:r>
      <w:r>
        <w:t xml:space="preserve"> </w:t>
      </w:r>
      <w:r w:rsidRPr="00B600BD">
        <w:t xml:space="preserve">Eur </w:t>
      </w:r>
      <w:r w:rsidR="003A17A4">
        <w:t xml:space="preserve">sudaro </w:t>
      </w:r>
      <w:r w:rsidR="00F86346">
        <w:t xml:space="preserve">ilgalaikių </w:t>
      </w:r>
      <w:r w:rsidR="002505F9">
        <w:t>paskol</w:t>
      </w:r>
      <w:r w:rsidR="00F86346">
        <w:t>ų suma</w:t>
      </w:r>
      <w:r w:rsidR="003A17A4">
        <w:t xml:space="preserve">, </w:t>
      </w:r>
      <w:r w:rsidR="005D5CD4">
        <w:t>54,5</w:t>
      </w:r>
      <w:r w:rsidR="003A17A4">
        <w:t xml:space="preserve"> tūkst. Eur įstaigų skola tiekėjams</w:t>
      </w:r>
      <w:r w:rsidR="005D5CD4">
        <w:t>.</w:t>
      </w:r>
      <w:r w:rsidR="00F86346">
        <w:t xml:space="preserve"> </w:t>
      </w:r>
      <w:r w:rsidR="00D076F6">
        <w:t>Per</w:t>
      </w:r>
      <w:r w:rsidR="003A17A4">
        <w:t xml:space="preserve"> 20</w:t>
      </w:r>
      <w:r w:rsidR="00F86346">
        <w:t>2</w:t>
      </w:r>
      <w:r w:rsidR="005D5CD4">
        <w:t>1</w:t>
      </w:r>
      <w:r w:rsidR="00DC349E">
        <w:t xml:space="preserve"> m. </w:t>
      </w:r>
      <w:r w:rsidR="00D076F6">
        <w:t xml:space="preserve">savivaldybės biudžetinių įstaigų </w:t>
      </w:r>
      <w:r w:rsidR="00DC349E">
        <w:t xml:space="preserve">kreditorinis įsiskolinimas </w:t>
      </w:r>
      <w:r w:rsidR="002505F9">
        <w:t xml:space="preserve"> </w:t>
      </w:r>
      <w:r w:rsidR="00F503F6">
        <w:t xml:space="preserve">padidėjo </w:t>
      </w:r>
      <w:r w:rsidR="00F86AB4">
        <w:t>21,4</w:t>
      </w:r>
      <w:r w:rsidR="003F607C">
        <w:t xml:space="preserve"> tūkst</w:t>
      </w:r>
      <w:r w:rsidR="00A0364F">
        <w:t>.</w:t>
      </w:r>
      <w:r w:rsidR="003F607C">
        <w:t xml:space="preserve"> Eur</w:t>
      </w:r>
      <w:r w:rsidR="00F503F6">
        <w:t>.</w:t>
      </w:r>
      <w:r w:rsidR="003A17A4">
        <w:t xml:space="preserve"> </w:t>
      </w:r>
    </w:p>
    <w:p w14:paraId="3E4C6AA1" w14:textId="77777777" w:rsidR="003132CE" w:rsidRDefault="003132CE" w:rsidP="002456C0">
      <w:pPr>
        <w:spacing w:line="360" w:lineRule="auto"/>
        <w:rPr>
          <w:b/>
        </w:rPr>
      </w:pPr>
    </w:p>
    <w:p w14:paraId="338B2AB3" w14:textId="7E87E440" w:rsidR="007C60FE" w:rsidRPr="00BC35FE" w:rsidRDefault="000F46AD" w:rsidP="006316A6">
      <w:pPr>
        <w:spacing w:line="360" w:lineRule="auto"/>
        <w:jc w:val="center"/>
        <w:rPr>
          <w:b/>
        </w:rPr>
      </w:pPr>
      <w:r w:rsidRPr="00BC35FE">
        <w:rPr>
          <w:b/>
        </w:rPr>
        <w:t xml:space="preserve">1.2. </w:t>
      </w:r>
      <w:r w:rsidR="007C60FE" w:rsidRPr="00BC35FE">
        <w:rPr>
          <w:b/>
        </w:rPr>
        <w:t>IŠLAIDOS</w:t>
      </w:r>
    </w:p>
    <w:p w14:paraId="54FA00A0" w14:textId="38EFEC51" w:rsidR="00990B26" w:rsidRPr="00990B26" w:rsidRDefault="007C60FE" w:rsidP="00990B26">
      <w:pPr>
        <w:suppressAutoHyphens/>
        <w:spacing w:line="360" w:lineRule="auto"/>
        <w:ind w:firstLine="720"/>
        <w:jc w:val="both"/>
        <w:rPr>
          <w:spacing w:val="-2"/>
        </w:rPr>
      </w:pPr>
      <w:r>
        <w:tab/>
      </w:r>
      <w:r w:rsidR="00514F9C" w:rsidRPr="00990B26">
        <w:t>Planuojami</w:t>
      </w:r>
      <w:r w:rsidRPr="00990B26">
        <w:t xml:space="preserve"> </w:t>
      </w:r>
      <w:r w:rsidR="009A78C0" w:rsidRPr="00990B26">
        <w:t>20</w:t>
      </w:r>
      <w:r w:rsidR="00F503F6" w:rsidRPr="00990B26">
        <w:t>2</w:t>
      </w:r>
      <w:r w:rsidR="006316A6" w:rsidRPr="00990B26">
        <w:t>2</w:t>
      </w:r>
      <w:r w:rsidR="00514F9C" w:rsidRPr="00990B26">
        <w:t xml:space="preserve"> metų biudžeto asignavimai </w:t>
      </w:r>
      <w:r w:rsidR="00423830" w:rsidRPr="00990B26">
        <w:t>–</w:t>
      </w:r>
      <w:r w:rsidRPr="00990B26">
        <w:t xml:space="preserve"> </w:t>
      </w:r>
      <w:r w:rsidR="00C31BC2">
        <w:t>27759,6</w:t>
      </w:r>
      <w:r w:rsidRPr="00990B26">
        <w:t xml:space="preserve"> tūkst. Eur.</w:t>
      </w:r>
      <w:r w:rsidR="00514F9C" w:rsidRPr="00990B26">
        <w:t xml:space="preserve"> Jų </w:t>
      </w:r>
      <w:r w:rsidR="000D1BEC" w:rsidRPr="00990B26">
        <w:t>paskirstymas</w:t>
      </w:r>
      <w:r w:rsidR="003F5830" w:rsidRPr="00990B26">
        <w:t xml:space="preserve"> </w:t>
      </w:r>
      <w:r w:rsidR="00411B73" w:rsidRPr="00990B26">
        <w:t>pagal vykdomas programas</w:t>
      </w:r>
      <w:r w:rsidR="003F5830" w:rsidRPr="00990B26">
        <w:t>,</w:t>
      </w:r>
      <w:r w:rsidRPr="00990B26">
        <w:t xml:space="preserve"> asignavimų valdyt</w:t>
      </w:r>
      <w:r w:rsidR="00411B73" w:rsidRPr="00990B26">
        <w:t>ojus ir finansavimo šaltinius</w:t>
      </w:r>
      <w:r w:rsidR="000D1BEC" w:rsidRPr="00990B26">
        <w:t xml:space="preserve"> išdėstyta</w:t>
      </w:r>
      <w:r w:rsidR="00A25CF2" w:rsidRPr="00990B26">
        <w:t>s</w:t>
      </w:r>
      <w:r w:rsidR="000D1BEC" w:rsidRPr="00990B26">
        <w:t xml:space="preserve"> sprendimo 3 priede.</w:t>
      </w:r>
      <w:r w:rsidR="00990B26" w:rsidRPr="00990B26">
        <w:t xml:space="preserve"> Vadovaujantis  LR biudžeto sandaros įstatymo 26 straipsnio 4 dalimi, </w:t>
      </w:r>
      <w:r w:rsidR="00990B26" w:rsidRPr="00990B26">
        <w:rPr>
          <w:spacing w:val="-2"/>
        </w:rPr>
        <w:t>sprendime nurodoma:</w:t>
      </w:r>
    </w:p>
    <w:p w14:paraId="15F6DA90" w14:textId="3AAF34AE" w:rsidR="00990B26" w:rsidRPr="00990B26" w:rsidRDefault="00990B26" w:rsidP="00990B26">
      <w:pPr>
        <w:suppressAutoHyphens/>
        <w:spacing w:line="360" w:lineRule="auto"/>
        <w:ind w:firstLine="720"/>
        <w:jc w:val="both"/>
        <w:rPr>
          <w:spacing w:val="-2"/>
        </w:rPr>
      </w:pPr>
      <w:r>
        <w:rPr>
          <w:spacing w:val="-2"/>
        </w:rPr>
        <w:t xml:space="preserve">        </w:t>
      </w:r>
      <w:r w:rsidRPr="00990B26">
        <w:rPr>
          <w:spacing w:val="-2"/>
        </w:rPr>
        <w:t>1) bendra pajamų suma ir jų paskirstymas pagal pajamų rūšis;</w:t>
      </w:r>
    </w:p>
    <w:p w14:paraId="3A2B7106" w14:textId="0B044F4F" w:rsidR="00990B26" w:rsidRPr="00990B26" w:rsidRDefault="00990B26" w:rsidP="00990B26">
      <w:pPr>
        <w:spacing w:line="360" w:lineRule="auto"/>
        <w:ind w:firstLine="720"/>
        <w:jc w:val="both"/>
        <w:rPr>
          <w:spacing w:val="-2"/>
        </w:rPr>
      </w:pPr>
      <w:r>
        <w:t xml:space="preserve">        </w:t>
      </w:r>
      <w:r w:rsidRPr="00990B26">
        <w:t>2) bendra asignavimų, iš jų darbo užmokesčiui, suma ir jų paskirstymas biudžetinėms įstaigoms ar savivaldybių administracijos padaliniams programoms vykdyti;</w:t>
      </w:r>
    </w:p>
    <w:p w14:paraId="68123012" w14:textId="60372999" w:rsidR="00E138D5" w:rsidRDefault="009A78C0" w:rsidP="00065A7B">
      <w:pPr>
        <w:spacing w:line="360" w:lineRule="auto"/>
        <w:ind w:firstLine="1296"/>
        <w:jc w:val="both"/>
      </w:pPr>
      <w:r>
        <w:t>20</w:t>
      </w:r>
      <w:r w:rsidR="00F503F6">
        <w:t>2</w:t>
      </w:r>
      <w:r w:rsidR="006316A6">
        <w:t>2</w:t>
      </w:r>
      <w:r>
        <w:t xml:space="preserve"> m.  savivaldybės biudžeto</w:t>
      </w:r>
      <w:r w:rsidR="000D1BEC">
        <w:t xml:space="preserve"> planuojamos gauti paj</w:t>
      </w:r>
      <w:r w:rsidR="00A0364F">
        <w:t>amos -</w:t>
      </w:r>
      <w:r w:rsidR="00C31BC2">
        <w:t>25575</w:t>
      </w:r>
      <w:r w:rsidR="00A0364F" w:rsidRPr="00423830">
        <w:t xml:space="preserve"> tūkst.</w:t>
      </w:r>
      <w:r w:rsidR="00A0364F">
        <w:t xml:space="preserve"> Eur   </w:t>
      </w:r>
      <w:r>
        <w:t>papildomos</w:t>
      </w:r>
      <w:r w:rsidR="000D1BEC">
        <w:t xml:space="preserve"> </w:t>
      </w:r>
      <w:r w:rsidR="006316A6">
        <w:t>1284,6</w:t>
      </w:r>
      <w:r w:rsidR="000D1BEC">
        <w:t xml:space="preserve"> tūkst. Eur</w:t>
      </w:r>
      <w:r w:rsidR="00A25CF2">
        <w:t>,</w:t>
      </w:r>
      <w:r w:rsidR="00853C94">
        <w:t xml:space="preserve"> t.</w:t>
      </w:r>
      <w:r w:rsidR="00A25CF2">
        <w:t xml:space="preserve"> </w:t>
      </w:r>
      <w:r>
        <w:t>y. 20</w:t>
      </w:r>
      <w:r w:rsidR="00F86346">
        <w:t>2</w:t>
      </w:r>
      <w:r w:rsidR="006316A6">
        <w:t>1</w:t>
      </w:r>
      <w:r w:rsidR="00853C94">
        <w:t xml:space="preserve"> m. nepanaudota pajamų</w:t>
      </w:r>
      <w:r w:rsidR="000D1BEC">
        <w:t xml:space="preserve"> dali</w:t>
      </w:r>
      <w:r>
        <w:t xml:space="preserve">mi. Ši suma skiriama </w:t>
      </w:r>
      <w:r w:rsidR="000D1BEC">
        <w:t xml:space="preserve">išlaidoms dengti, </w:t>
      </w:r>
      <w:r>
        <w:t xml:space="preserve">tame tarpe </w:t>
      </w:r>
      <w:r w:rsidR="00446ED6">
        <w:t xml:space="preserve"> </w:t>
      </w:r>
      <w:r w:rsidR="006316A6">
        <w:t>54,5</w:t>
      </w:r>
      <w:r w:rsidR="00B36EF4">
        <w:t xml:space="preserve"> tūkst. Eur </w:t>
      </w:r>
      <w:r w:rsidR="00446ED6">
        <w:t xml:space="preserve">numatyta trumpalaikiams </w:t>
      </w:r>
      <w:r>
        <w:t>įsipareigojimams, buvusiems 20</w:t>
      </w:r>
      <w:r w:rsidR="0079074C">
        <w:t>2</w:t>
      </w:r>
      <w:r w:rsidR="006316A6">
        <w:t>1</w:t>
      </w:r>
      <w:r w:rsidR="00446ED6">
        <w:t xml:space="preserve"> metų gruodžio 31 d</w:t>
      </w:r>
      <w:r w:rsidR="00B36EF4">
        <w:t>ienai, padengti</w:t>
      </w:r>
      <w:r w:rsidR="00446ED6">
        <w:t xml:space="preserve"> </w:t>
      </w:r>
      <w:r w:rsidR="00D37D14">
        <w:t xml:space="preserve">(6 priedas) </w:t>
      </w:r>
      <w:r w:rsidR="00446ED6">
        <w:t xml:space="preserve">ir </w:t>
      </w:r>
      <w:r w:rsidR="006316A6">
        <w:t>387,6</w:t>
      </w:r>
      <w:r w:rsidR="00D37D14">
        <w:t xml:space="preserve"> </w:t>
      </w:r>
      <w:r w:rsidR="00B36EF4">
        <w:t xml:space="preserve"> tūkst. Eur tikslinės paskirties</w:t>
      </w:r>
      <w:r w:rsidR="000D1BEC">
        <w:t xml:space="preserve"> asignavimams (</w:t>
      </w:r>
      <w:r w:rsidR="00D37D14">
        <w:t>7</w:t>
      </w:r>
      <w:r w:rsidR="000D1BEC">
        <w:t xml:space="preserve"> priedas)</w:t>
      </w:r>
      <w:r w:rsidR="00446ED6">
        <w:t>.</w:t>
      </w:r>
      <w:r w:rsidR="000D1BEC">
        <w:t xml:space="preserve"> Likusi </w:t>
      </w:r>
      <w:r w:rsidR="006316A6">
        <w:t>897</w:t>
      </w:r>
      <w:r w:rsidR="000D1BEC">
        <w:t xml:space="preserve"> tūkst. Eur</w:t>
      </w:r>
      <w:r>
        <w:t xml:space="preserve"> </w:t>
      </w:r>
      <w:r w:rsidR="009454F3">
        <w:t>nepanaudota asignavimų dalis perskirstoma</w:t>
      </w:r>
      <w:r>
        <w:t xml:space="preserve"> </w:t>
      </w:r>
      <w:r w:rsidR="006316A6">
        <w:rPr>
          <w:rFonts w:eastAsia="Calibri"/>
        </w:rPr>
        <w:t xml:space="preserve">savivaldybės ir valstybės investicijų programoje  įgyvendinamo projekto </w:t>
      </w:r>
      <w:r w:rsidR="006316A6" w:rsidRPr="007201EC">
        <w:rPr>
          <w:iCs/>
          <w:color w:val="000000"/>
        </w:rPr>
        <w:t>,,Sporto paskirties pastato Molėtuose, Ąžuolų g. 10, rekonstravimas"</w:t>
      </w:r>
      <w:r w:rsidR="006316A6">
        <w:rPr>
          <w:iCs/>
          <w:color w:val="000000"/>
        </w:rPr>
        <w:t xml:space="preserve"> finansavimui.</w:t>
      </w:r>
    </w:p>
    <w:p w14:paraId="1CCB006D" w14:textId="77777777" w:rsidR="003565B0" w:rsidRPr="00B600BD" w:rsidRDefault="003565B0" w:rsidP="003565B0">
      <w:pPr>
        <w:spacing w:line="360" w:lineRule="auto"/>
        <w:ind w:firstLine="1296"/>
        <w:jc w:val="both"/>
      </w:pPr>
      <w:r w:rsidRPr="000D6144">
        <w:t>Valstybinėms funkcijoms</w:t>
      </w:r>
      <w:r>
        <w:t xml:space="preserve"> (perduotoms savivaldybėms) vykdyti, </w:t>
      </w:r>
      <w:r w:rsidR="009A78C0">
        <w:t>mokymo lėšoms</w:t>
      </w:r>
      <w:r>
        <w:t xml:space="preserve"> finansuoti ir kitoms iš valstybės biudžeto specialių tikslinių dotacijų finansuojamoms sritims,</w:t>
      </w:r>
      <w:r w:rsidRPr="00B600BD">
        <w:t xml:space="preserve"> planuojam</w:t>
      </w:r>
      <w:r>
        <w:t>os ministerijų nustatytos sumos.</w:t>
      </w:r>
      <w:r w:rsidRPr="00B600BD">
        <w:t xml:space="preserve"> </w:t>
      </w:r>
    </w:p>
    <w:p w14:paraId="32DC1FED" w14:textId="178B88E5" w:rsidR="003565B0" w:rsidRDefault="003565B0" w:rsidP="003565B0">
      <w:pPr>
        <w:spacing w:line="360" w:lineRule="auto"/>
        <w:jc w:val="both"/>
      </w:pPr>
      <w:r>
        <w:rPr>
          <w:b/>
        </w:rPr>
        <w:tab/>
      </w:r>
      <w:r>
        <w:t>Didžiausias asignavimų valdytojas - Savivaldybės administracija, kurios planuojamos</w:t>
      </w:r>
    </w:p>
    <w:p w14:paraId="41C1A821" w14:textId="0E35A3D0" w:rsidR="00FB5B48" w:rsidRDefault="009A78C0" w:rsidP="00983011">
      <w:pPr>
        <w:spacing w:line="360" w:lineRule="auto"/>
        <w:jc w:val="both"/>
      </w:pPr>
      <w:r>
        <w:t>20</w:t>
      </w:r>
      <w:r w:rsidR="00F503F6">
        <w:t>2</w:t>
      </w:r>
      <w:r w:rsidR="006316A6">
        <w:t>2</w:t>
      </w:r>
      <w:r w:rsidR="003565B0">
        <w:t xml:space="preserve"> metų išlaidos sudaro </w:t>
      </w:r>
      <w:r w:rsidR="00C31BC2">
        <w:t>13111,6</w:t>
      </w:r>
      <w:r w:rsidR="003565B0" w:rsidRPr="0004410C">
        <w:t xml:space="preserve"> tūkst</w:t>
      </w:r>
      <w:r w:rsidR="003565B0">
        <w:t xml:space="preserve">. Eur </w:t>
      </w:r>
      <w:r w:rsidR="0079074C">
        <w:t xml:space="preserve"> (sprendimo 5 priedas)</w:t>
      </w:r>
      <w:r w:rsidR="003565B0">
        <w:t xml:space="preserve">, iš kurių </w:t>
      </w:r>
      <w:r w:rsidR="006316A6">
        <w:t>335,9</w:t>
      </w:r>
      <w:r w:rsidR="003565B0">
        <w:t xml:space="preserve"> tūkst. Eur praėjusių metų tikslinės lėšos</w:t>
      </w:r>
      <w:r w:rsidR="00853C94">
        <w:t xml:space="preserve"> ir </w:t>
      </w:r>
      <w:r w:rsidR="006316A6">
        <w:t>38,1</w:t>
      </w:r>
      <w:r w:rsidR="00790800">
        <w:t xml:space="preserve"> tūkst. Eur 20</w:t>
      </w:r>
      <w:r w:rsidR="0079074C">
        <w:t>2</w:t>
      </w:r>
      <w:r w:rsidR="006316A6">
        <w:t>1</w:t>
      </w:r>
      <w:r w:rsidR="00F503F6">
        <w:t xml:space="preserve"> </w:t>
      </w:r>
      <w:r w:rsidR="00853C94">
        <w:t>m. gruodžio 31 d. susidarę trumpalaikiai įsipareigojimai.</w:t>
      </w:r>
    </w:p>
    <w:p w14:paraId="3D5BDC72" w14:textId="3E42039E" w:rsidR="0063749B" w:rsidRDefault="00790800" w:rsidP="009B7BBB">
      <w:pPr>
        <w:spacing w:line="360" w:lineRule="auto"/>
        <w:ind w:firstLine="1296"/>
        <w:jc w:val="both"/>
      </w:pPr>
      <w:r>
        <w:t>Savivaldybės 20</w:t>
      </w:r>
      <w:r w:rsidR="00F503F6">
        <w:t>2</w:t>
      </w:r>
      <w:r w:rsidR="006316A6">
        <w:t>2</w:t>
      </w:r>
      <w:r w:rsidR="00E863FF">
        <w:t xml:space="preserve"> metų biudžeto asignavimų</w:t>
      </w:r>
      <w:r w:rsidR="00206448">
        <w:t xml:space="preserve"> su tikslinėmis ir paskolų</w:t>
      </w:r>
      <w:r w:rsidR="00DD4E15">
        <w:t xml:space="preserve">  lėšomis </w:t>
      </w:r>
      <w:r w:rsidR="00E863FF">
        <w:t xml:space="preserve"> </w:t>
      </w:r>
      <w:r w:rsidR="00411B73">
        <w:t>paskirstym</w:t>
      </w:r>
      <w:r w:rsidR="00B36EF4">
        <w:t>as</w:t>
      </w:r>
      <w:r w:rsidR="00E863FF">
        <w:t xml:space="preserve"> pagal veiklos programas</w:t>
      </w:r>
      <w:r w:rsidR="00DD4E15">
        <w:t xml:space="preserve"> </w:t>
      </w:r>
      <w:r w:rsidR="00E863FF">
        <w:t xml:space="preserve"> </w:t>
      </w:r>
      <w:r w:rsidR="00D37D14">
        <w:t xml:space="preserve">pateikiamas </w:t>
      </w:r>
      <w:r w:rsidR="00E37087">
        <w:t xml:space="preserve"> lentelėje: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000"/>
        <w:gridCol w:w="997"/>
        <w:gridCol w:w="998"/>
        <w:gridCol w:w="1287"/>
        <w:gridCol w:w="1329"/>
      </w:tblGrid>
      <w:tr w:rsidR="00187630" w:rsidRPr="00187630" w14:paraId="5213BFCB" w14:textId="77777777" w:rsidTr="00187630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6F21E18" w14:textId="2EC42281" w:rsidR="00187630" w:rsidRPr="00187630" w:rsidRDefault="00187630">
            <w:pPr>
              <w:jc w:val="center"/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>Progra</w:t>
            </w:r>
            <w:r>
              <w:rPr>
                <w:b/>
                <w:bCs/>
                <w:color w:val="000000"/>
              </w:rPr>
              <w:t>-</w:t>
            </w:r>
            <w:r w:rsidRPr="00187630">
              <w:rPr>
                <w:b/>
                <w:bCs/>
                <w:color w:val="000000"/>
              </w:rPr>
              <w:t>mos</w:t>
            </w:r>
            <w:r w:rsidRPr="00187630">
              <w:rPr>
                <w:b/>
                <w:bCs/>
                <w:color w:val="000000"/>
              </w:rPr>
              <w:br/>
              <w:t>kodas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797B79" w14:textId="77777777" w:rsidR="00187630" w:rsidRPr="00187630" w:rsidRDefault="00187630">
            <w:pPr>
              <w:jc w:val="center"/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>Savivaldybės veiklos programa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82BB5B" w14:textId="77777777" w:rsidR="00187630" w:rsidRPr="00187630" w:rsidRDefault="00187630">
            <w:pPr>
              <w:jc w:val="center"/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>2021 m. planas</w:t>
            </w:r>
            <w:r w:rsidRPr="00187630">
              <w:rPr>
                <w:b/>
                <w:bCs/>
                <w:color w:val="000000"/>
              </w:rPr>
              <w:br/>
              <w:t>tūkst. Eur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5A6934" w14:textId="356C6BA2" w:rsidR="00187630" w:rsidRPr="00187630" w:rsidRDefault="00187630">
            <w:pPr>
              <w:jc w:val="center"/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>2022 m. projek</w:t>
            </w:r>
            <w:r>
              <w:rPr>
                <w:b/>
                <w:bCs/>
                <w:color w:val="000000"/>
              </w:rPr>
              <w:t>-</w:t>
            </w:r>
            <w:r w:rsidRPr="00187630">
              <w:rPr>
                <w:b/>
                <w:bCs/>
                <w:color w:val="000000"/>
              </w:rPr>
              <w:t>tas</w:t>
            </w:r>
            <w:r w:rsidRPr="00187630">
              <w:rPr>
                <w:b/>
                <w:bCs/>
                <w:color w:val="000000"/>
              </w:rPr>
              <w:br/>
              <w:t>tūkst. Eur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82ACE3" w14:textId="77777777" w:rsidR="00187630" w:rsidRPr="00187630" w:rsidRDefault="00187630">
            <w:pPr>
              <w:jc w:val="center"/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 xml:space="preserve">Skirtumas tarp 2022 m. ir 2021 m.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2F2E65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t>2022 m. plano procentai nuo bendros asignavimų sumos</w:t>
            </w:r>
          </w:p>
        </w:tc>
      </w:tr>
      <w:tr w:rsidR="00187630" w:rsidRPr="00187630" w14:paraId="0835A096" w14:textId="77777777" w:rsidTr="00187630">
        <w:trPr>
          <w:trHeight w:val="6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334858B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F3E422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 xml:space="preserve">Verslo, ūkininkavimo sąlygų bei investicijų aplinkos </w:t>
            </w:r>
            <w:r w:rsidRPr="00187630">
              <w:rPr>
                <w:color w:val="000000"/>
              </w:rPr>
              <w:br/>
              <w:t>gerinimo programa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83E6DD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392,3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3C5F16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385,5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18AEAD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-6,8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F1FAF7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1,4</w:t>
            </w:r>
          </w:p>
        </w:tc>
      </w:tr>
      <w:tr w:rsidR="00187630" w:rsidRPr="00187630" w14:paraId="1E4689C4" w14:textId="77777777" w:rsidTr="00187630">
        <w:trPr>
          <w:trHeight w:val="6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C5E5F94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857660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 xml:space="preserve">Savivaldybės institucijų ir viešojo administravimo </w:t>
            </w:r>
            <w:r w:rsidRPr="00187630">
              <w:rPr>
                <w:color w:val="000000"/>
              </w:rPr>
              <w:br/>
              <w:t>veiklų programa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1B10E5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4455,8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642118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4121,7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5671E2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-334,1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5BAE9C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14,9</w:t>
            </w:r>
          </w:p>
        </w:tc>
      </w:tr>
      <w:tr w:rsidR="00187630" w:rsidRPr="00187630" w14:paraId="1E928F3E" w14:textId="77777777" w:rsidTr="00187630">
        <w:trPr>
          <w:trHeight w:val="6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31FD7AF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A1FFE2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E25A7E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4972,7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B66201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3196,5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DA65C1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-1776,2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7E6918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11,5</w:t>
            </w:r>
          </w:p>
        </w:tc>
      </w:tr>
      <w:tr w:rsidR="00187630" w:rsidRPr="00187630" w14:paraId="48B17169" w14:textId="77777777" w:rsidTr="00187630">
        <w:trPr>
          <w:trHeight w:val="9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78E08F9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FB354A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>Dalyvavimo demokratijos, bendruomeniškumo skatinimo, gyventojų sveikatinimo ir jų saugumo užtikrinimo programa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38230A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1523,5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A4F13A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1086,5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C7198F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-437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2C5479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3,9</w:t>
            </w:r>
          </w:p>
        </w:tc>
      </w:tr>
      <w:tr w:rsidR="00187630" w:rsidRPr="00187630" w14:paraId="5D2DEBE7" w14:textId="77777777" w:rsidTr="00187630">
        <w:trPr>
          <w:trHeight w:val="6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A589F9C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F0150B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63F3A7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2809,3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873165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3879,5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7EE6D3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1070,2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6A2584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14,0</w:t>
            </w:r>
          </w:p>
        </w:tc>
      </w:tr>
      <w:tr w:rsidR="00187630" w:rsidRPr="00187630" w14:paraId="63CF840F" w14:textId="77777777" w:rsidTr="00187630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5BFEA8A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58001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>Švietimo ir jo infrastruktūros programa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5C9853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8774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4CB2FF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9941,7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7BAA72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1167,7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4687AC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35,8</w:t>
            </w:r>
          </w:p>
        </w:tc>
      </w:tr>
      <w:tr w:rsidR="00187630" w:rsidRPr="00187630" w14:paraId="758FAE6A" w14:textId="77777777" w:rsidTr="00187630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B0A3018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E3D572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>Socialinės atskirties mažinimo programa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805040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4273,8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939F48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5038,2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528D0F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764,4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FA54B0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18,2</w:t>
            </w:r>
          </w:p>
        </w:tc>
      </w:tr>
      <w:tr w:rsidR="00187630" w:rsidRPr="00187630" w14:paraId="49A3F166" w14:textId="77777777" w:rsidTr="00187630">
        <w:trPr>
          <w:trHeight w:val="6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423077B" w14:textId="77777777" w:rsidR="00187630" w:rsidRPr="00187630" w:rsidRDefault="00187630">
            <w:pPr>
              <w:jc w:val="center"/>
              <w:rPr>
                <w:color w:val="000000"/>
              </w:rPr>
            </w:pPr>
            <w:r w:rsidRPr="00187630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E2AD9B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>Turizmo paslaugų plėtros ir rajono įvaizdžio</w:t>
            </w:r>
            <w:r w:rsidRPr="00187630">
              <w:rPr>
                <w:color w:val="000000"/>
              </w:rPr>
              <w:br/>
              <w:t xml:space="preserve"> komunikacijos programa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2B0ECB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462,9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E34269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77869E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-352,9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743863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0,4</w:t>
            </w:r>
          </w:p>
        </w:tc>
      </w:tr>
      <w:tr w:rsidR="00187630" w:rsidRPr="00187630" w14:paraId="3C7E6B4C" w14:textId="77777777" w:rsidTr="00187630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170C22D" w14:textId="77777777" w:rsidR="00187630" w:rsidRPr="00187630" w:rsidRDefault="00187630">
            <w:pPr>
              <w:rPr>
                <w:color w:val="000000"/>
              </w:rPr>
            </w:pPr>
            <w:r w:rsidRPr="00187630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D6164F" w14:textId="77777777" w:rsidR="00187630" w:rsidRPr="00187630" w:rsidRDefault="00187630">
            <w:pPr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>Iš viso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22A600" w14:textId="77777777" w:rsidR="00187630" w:rsidRPr="00187630" w:rsidRDefault="00187630">
            <w:pPr>
              <w:jc w:val="right"/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>27664,3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47048D" w14:textId="77777777" w:rsidR="00187630" w:rsidRPr="00187630" w:rsidRDefault="00187630">
            <w:pPr>
              <w:jc w:val="right"/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>27759,6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8651B1" w14:textId="77777777" w:rsidR="00187630" w:rsidRPr="00187630" w:rsidRDefault="00187630">
            <w:pPr>
              <w:jc w:val="right"/>
              <w:rPr>
                <w:b/>
                <w:bCs/>
                <w:color w:val="000000"/>
              </w:rPr>
            </w:pPr>
            <w:r w:rsidRPr="00187630">
              <w:rPr>
                <w:b/>
                <w:bCs/>
                <w:color w:val="000000"/>
              </w:rPr>
              <w:t>95,3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F8BD2F" w14:textId="77777777" w:rsidR="00187630" w:rsidRPr="00187630" w:rsidRDefault="00187630">
            <w:pPr>
              <w:jc w:val="right"/>
              <w:rPr>
                <w:color w:val="000000"/>
              </w:rPr>
            </w:pPr>
            <w:r w:rsidRPr="00187630">
              <w:rPr>
                <w:color w:val="000000"/>
              </w:rPr>
              <w:t>100</w:t>
            </w:r>
          </w:p>
        </w:tc>
      </w:tr>
    </w:tbl>
    <w:p w14:paraId="0591A609" w14:textId="77777777" w:rsidR="00201769" w:rsidRDefault="00201769" w:rsidP="000127D6">
      <w:pPr>
        <w:spacing w:line="360" w:lineRule="auto"/>
        <w:jc w:val="both"/>
      </w:pPr>
    </w:p>
    <w:p w14:paraId="23F04012" w14:textId="6E369562" w:rsidR="00AC372D" w:rsidRDefault="00AC372D" w:rsidP="00AC372D">
      <w:pPr>
        <w:spacing w:line="360" w:lineRule="auto"/>
        <w:ind w:firstLine="1296"/>
        <w:jc w:val="both"/>
      </w:pPr>
      <w:r>
        <w:t>Savivaldybės 202</w:t>
      </w:r>
      <w:r w:rsidR="00D43149">
        <w:t>2</w:t>
      </w:r>
      <w:r>
        <w:t xml:space="preserve"> metų biudžeto asignavimų su tikslinėmis ir paskolų  lėšomis  paskirstymas pagal veiklos programas  pateikiamas diagramoje:</w:t>
      </w:r>
    </w:p>
    <w:p w14:paraId="2AE2C952" w14:textId="01E76DD0" w:rsidR="00AC372D" w:rsidRDefault="00A763B3" w:rsidP="00A763B3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inline distT="0" distB="0" distL="0" distR="0" wp14:anchorId="266C823B" wp14:editId="6A954BF2">
            <wp:extent cx="5991225" cy="4905375"/>
            <wp:effectExtent l="0" t="0" r="9525" b="9525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58F23835-B059-4C2D-B6A7-82E0B578DE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5E1067" w14:textId="38F75249" w:rsidR="00C949A7" w:rsidRPr="008F6024" w:rsidRDefault="00C949A7" w:rsidP="00AC372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F6024">
        <w:t xml:space="preserve">Didžiausia dalis nuo visų savivaldybės pajamų skiriama švietimo ir jo infrastruktūros programai- </w:t>
      </w:r>
      <w:r w:rsidR="00187630">
        <w:t>35,8</w:t>
      </w:r>
      <w:r w:rsidRPr="008F6024">
        <w:t xml:space="preserve"> procento. </w:t>
      </w:r>
      <w:r w:rsidR="00AC372D" w:rsidRPr="008F6024">
        <w:t>Molėtų rajono ugdymo įstaigoms skiriamas finansavimas, mokinių skaičius ir jų pokytis pateikiamas aiškinamojo rašto 1 priede.</w:t>
      </w:r>
    </w:p>
    <w:p w14:paraId="1809C4B3" w14:textId="1E4E25A5" w:rsidR="00843DF7" w:rsidRDefault="00C949A7" w:rsidP="00C222EA">
      <w:pPr>
        <w:spacing w:line="360" w:lineRule="auto"/>
        <w:ind w:firstLine="720"/>
        <w:jc w:val="both"/>
      </w:pPr>
      <w:r w:rsidRPr="008F6024">
        <w:lastRenderedPageBreak/>
        <w:t>202</w:t>
      </w:r>
      <w:r w:rsidR="00D43149" w:rsidRPr="008F6024">
        <w:t>2</w:t>
      </w:r>
      <w:r w:rsidRPr="008F6024">
        <w:t xml:space="preserve"> metams savivaldybei skirta </w:t>
      </w:r>
      <w:r w:rsidR="00D43149" w:rsidRPr="008F6024">
        <w:t>5035,3</w:t>
      </w:r>
      <w:r w:rsidRPr="008F6024">
        <w:t xml:space="preserve"> tūkst. Eur mokymo lėšų</w:t>
      </w:r>
      <w:r>
        <w:t xml:space="preserve">, tai </w:t>
      </w:r>
      <w:r w:rsidR="00D43149">
        <w:t>702</w:t>
      </w:r>
      <w:r>
        <w:t xml:space="preserve"> tūkst. Eur daugiau negu 202</w:t>
      </w:r>
      <w:r w:rsidR="00D43149">
        <w:t>1</w:t>
      </w:r>
      <w:r>
        <w:t xml:space="preserve"> m. </w:t>
      </w:r>
      <w:r w:rsidR="003132CE">
        <w:t xml:space="preserve"> Savivaldybė kompensuodama mokymo lėšų trūkumą, skiria papildomą finansavimą mokykloms ir darželiams  iš savivaldybės lėšų.</w:t>
      </w:r>
      <w:r w:rsidR="00843DF7">
        <w:t xml:space="preserve"> 2022 metais</w:t>
      </w:r>
      <w:r w:rsidR="003132CE">
        <w:t xml:space="preserve"> 4118,8 tūkst. Eur skiriama švietimo ugdymo įstaigoms iš savivaldybės lėšų.   Iš savivaldybės lėšų išlaikoma Molėtų r. Švietimo pagalbos tarnyba,  </w:t>
      </w:r>
      <w:r w:rsidR="003132CE">
        <w:rPr>
          <w:color w:val="000000"/>
          <w:sz w:val="22"/>
          <w:szCs w:val="22"/>
        </w:rPr>
        <w:t xml:space="preserve">Molėtų menų mokykla ir </w:t>
      </w:r>
      <w:r w:rsidR="003132CE" w:rsidRPr="00C7683D">
        <w:rPr>
          <w:color w:val="000000"/>
          <w:sz w:val="22"/>
          <w:szCs w:val="22"/>
        </w:rPr>
        <w:t xml:space="preserve"> </w:t>
      </w:r>
      <w:r w:rsidR="003132CE">
        <w:rPr>
          <w:color w:val="000000"/>
          <w:sz w:val="22"/>
          <w:szCs w:val="22"/>
        </w:rPr>
        <w:t>Molėtų r. kūno kultūros ir sporto centras</w:t>
      </w:r>
      <w:r w:rsidR="003132CE">
        <w:t xml:space="preserve">, nes finansavimas iš mokymo lėšų šioms įstaigoms skiriamas tik iš dalies. </w:t>
      </w:r>
    </w:p>
    <w:p w14:paraId="6E2E0178" w14:textId="786B6201" w:rsidR="00AC372D" w:rsidRDefault="00AC372D" w:rsidP="00AC372D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Mokymo lėšų paskirstymas pagal įstaigas ir išlaidų ekonominę klasifikaciją pateikiamas lentelėje:</w:t>
      </w:r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3258"/>
        <w:gridCol w:w="989"/>
        <w:gridCol w:w="1138"/>
        <w:gridCol w:w="1132"/>
        <w:gridCol w:w="991"/>
        <w:gridCol w:w="1136"/>
        <w:gridCol w:w="1132"/>
      </w:tblGrid>
      <w:tr w:rsidR="00843DF7" w14:paraId="48B8216E" w14:textId="77777777" w:rsidTr="00843DF7">
        <w:trPr>
          <w:trHeight w:val="8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C4AD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Ugdymo įstaigos  pavadinimas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F4EB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Mokinių </w:t>
            </w:r>
            <w:r>
              <w:rPr>
                <w:color w:val="000000"/>
                <w:sz w:val="22"/>
                <w:szCs w:val="22"/>
              </w:rPr>
              <w:br/>
              <w:t>skaičius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AD92" w14:textId="298BF594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Darbo </w:t>
            </w:r>
            <w:r>
              <w:rPr>
                <w:color w:val="000000"/>
                <w:sz w:val="22"/>
                <w:szCs w:val="22"/>
              </w:rPr>
              <w:br/>
              <w:t>užmokes</w:t>
            </w:r>
            <w:r w:rsidR="00843DF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tis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777A" w14:textId="3754D740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Socia-linio </w:t>
            </w:r>
            <w:r>
              <w:rPr>
                <w:color w:val="000000"/>
                <w:sz w:val="22"/>
                <w:szCs w:val="22"/>
              </w:rPr>
              <w:br/>
              <w:t xml:space="preserve">draudimo įmokos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816D" w14:textId="4CD2729D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Kitos</w:t>
            </w:r>
            <w:r>
              <w:rPr>
                <w:color w:val="000000"/>
                <w:sz w:val="22"/>
                <w:szCs w:val="22"/>
              </w:rPr>
              <w:br/>
              <w:t xml:space="preserve"> išlai-dos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010C" w14:textId="1B35E31C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Skaitme-ninio ugdymo lėšų paskirs-tymas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A04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 viso</w:t>
            </w:r>
          </w:p>
        </w:tc>
      </w:tr>
      <w:tr w:rsidR="00843DF7" w14:paraId="6FE58A93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AF7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"Saulutės" vaikų lopšelis-darželis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60B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EEA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7DC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606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795F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F82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363,5</w:t>
            </w:r>
          </w:p>
        </w:tc>
      </w:tr>
      <w:tr w:rsidR="00843DF7" w14:paraId="54C05A8D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D20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"Vyturėlio" vaikų lopšelis-darželis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0B0D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72D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117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DBB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8A0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5DB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507,6</w:t>
            </w:r>
          </w:p>
        </w:tc>
      </w:tr>
      <w:tr w:rsidR="00843DF7" w14:paraId="2537E6C6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722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gimnazija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37B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089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E337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0F4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0A9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D34C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940,2</w:t>
            </w:r>
          </w:p>
        </w:tc>
      </w:tr>
      <w:tr w:rsidR="00843DF7" w14:paraId="4B2D4C8E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FD70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pradinė mokykla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4C7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4022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A06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0192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C43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5874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672,7</w:t>
            </w:r>
          </w:p>
        </w:tc>
      </w:tr>
      <w:tr w:rsidR="00843DF7" w14:paraId="0AEFBAFD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B70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progimnazija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5816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A02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ACA6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1C3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E49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ED0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800,4</w:t>
            </w:r>
          </w:p>
        </w:tc>
      </w:tr>
      <w:tr w:rsidR="00843DF7" w14:paraId="62B10E05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531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r. Alantos gimnazija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500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6CA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B8A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3E6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956F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85EF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493,2</w:t>
            </w:r>
          </w:p>
        </w:tc>
      </w:tr>
      <w:tr w:rsidR="00843DF7" w14:paraId="26F8D0B3" w14:textId="77777777" w:rsidTr="00843DF7">
        <w:trPr>
          <w:trHeight w:val="31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ABF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r. Giedraičių Antano Jaroševičiaus gimnazija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E91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79A" w14:textId="77777777" w:rsidR="007916CF" w:rsidRDefault="007916CF">
            <w:pPr>
              <w:jc w:val="right"/>
            </w:pPr>
            <w:r>
              <w:t>641,80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47E3" w14:textId="77777777" w:rsidR="007916CF" w:rsidRDefault="007916CF">
            <w:pPr>
              <w:jc w:val="right"/>
            </w:pPr>
            <w:r>
              <w:t>9,30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D177" w14:textId="77777777" w:rsidR="007916CF" w:rsidRDefault="007916CF">
            <w:pPr>
              <w:jc w:val="right"/>
            </w:pPr>
            <w:r>
              <w:t>5,60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A1C4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661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662,7</w:t>
            </w:r>
          </w:p>
        </w:tc>
      </w:tr>
      <w:tr w:rsidR="00843DF7" w14:paraId="2447E780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770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r. Kijėlių specialusis ugdymo centras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C74E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F073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1F1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668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75D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D9F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</w:tr>
      <w:tr w:rsidR="00843DF7" w14:paraId="28258393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210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Molėtų r. Suginčių pagrindinė mokykla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447A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F1E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0BA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657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F57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0A3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249,8</w:t>
            </w:r>
          </w:p>
        </w:tc>
      </w:tr>
      <w:tr w:rsidR="00843DF7" w14:paraId="5CA730CB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762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Kūno kultūros ir sporto centras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14C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AA27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731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214A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074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38C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843DF7" w14:paraId="16F45241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AE8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Menų mokykla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3FB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BE3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35ED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35B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73B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EDB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843DF7" w14:paraId="16273093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37B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Švietimo pagalbos tarnyba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48B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0B0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1C2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6CD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2E5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6EA9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843DF7" w14:paraId="25D5387C" w14:textId="77777777" w:rsidTr="00843DF7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F72" w14:textId="77777777" w:rsidR="007916CF" w:rsidRDefault="00791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385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FF0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4748,9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63C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2F1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48B" w14:textId="77777777" w:rsidR="007916CF" w:rsidRDefault="007916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CCB" w14:textId="77777777" w:rsidR="007916CF" w:rsidRDefault="007916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4936</w:t>
            </w:r>
          </w:p>
        </w:tc>
      </w:tr>
      <w:tr w:rsidR="00843DF7" w14:paraId="6C6B734C" w14:textId="77777777" w:rsidTr="00843DF7">
        <w:trPr>
          <w:trHeight w:val="31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47C" w14:textId="77777777" w:rsidR="007916CF" w:rsidRDefault="007916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Administracija: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C847" w14:textId="77777777" w:rsidR="007916CF" w:rsidRDefault="007916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0FC1" w14:textId="77777777" w:rsidR="007916CF" w:rsidRDefault="007916CF">
            <w:pPr>
              <w:jc w:val="right"/>
            </w:pPr>
            <w: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F4A" w14:textId="77777777" w:rsidR="007916CF" w:rsidRDefault="007916CF">
            <w:pPr>
              <w:jc w:val="right"/>
            </w:pPr>
            <w: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AFF" w14:textId="77777777" w:rsidR="007916CF" w:rsidRDefault="007916CF">
            <w:pPr>
              <w:jc w:val="right"/>
            </w:pPr>
            <w:r>
              <w:t>99,30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C8F" w14:textId="77777777" w:rsidR="007916CF" w:rsidRDefault="007916CF">
            <w:pPr>
              <w:jc w:val="right"/>
            </w:pPr>
            <w: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E35" w14:textId="77777777" w:rsidR="007916CF" w:rsidRDefault="007916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99,30</w:t>
            </w:r>
          </w:p>
        </w:tc>
      </w:tr>
      <w:tr w:rsidR="00843DF7" w14:paraId="613832B4" w14:textId="77777777" w:rsidTr="00843DF7">
        <w:trPr>
          <w:trHeight w:val="63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281D" w14:textId="77777777" w:rsidR="007916CF" w:rsidRDefault="007916CF">
            <w:pPr>
              <w:rPr>
                <w:color w:val="000000"/>
              </w:rPr>
            </w:pPr>
            <w:r>
              <w:rPr>
                <w:color w:val="000000"/>
              </w:rPr>
              <w:t>Lėšos mokymosi pasiekimų patikrinimams</w:t>
            </w:r>
            <w:r>
              <w:rPr>
                <w:color w:val="000000"/>
              </w:rPr>
              <w:br/>
              <w:t xml:space="preserve"> organizuoti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C3F7" w14:textId="77777777" w:rsidR="007916CF" w:rsidRDefault="007916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B611" w14:textId="77777777" w:rsidR="007916CF" w:rsidRDefault="007916CF"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421" w14:textId="77777777" w:rsidR="007916CF" w:rsidRDefault="007916CF">
            <w: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378" w14:textId="77777777" w:rsidR="007916CF" w:rsidRDefault="007916CF">
            <w:pPr>
              <w:jc w:val="right"/>
            </w:pPr>
            <w:r>
              <w:t>2,70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641" w14:textId="77777777" w:rsidR="007916CF" w:rsidRDefault="007916CF"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F0E" w14:textId="77777777" w:rsidR="007916CF" w:rsidRDefault="007916CF">
            <w:pPr>
              <w:jc w:val="right"/>
            </w:pPr>
            <w:r>
              <w:t>2,70</w:t>
            </w:r>
          </w:p>
        </w:tc>
      </w:tr>
      <w:tr w:rsidR="00843DF7" w14:paraId="5E7B6C8F" w14:textId="77777777" w:rsidTr="00843DF7">
        <w:trPr>
          <w:trHeight w:val="63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1355" w14:textId="77777777" w:rsidR="007916CF" w:rsidRDefault="007916CF">
            <w:pPr>
              <w:rPr>
                <w:color w:val="000000"/>
              </w:rPr>
            </w:pPr>
            <w:r>
              <w:rPr>
                <w:color w:val="000000"/>
              </w:rPr>
              <w:t>VšĮ Universalus daugiafunkcis centras</w:t>
            </w:r>
            <w:r>
              <w:rPr>
                <w:color w:val="000000"/>
              </w:rPr>
              <w:br/>
              <w:t xml:space="preserve"> "Kaimynystės namai"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8BF5" w14:textId="77777777" w:rsidR="007916CF" w:rsidRDefault="007916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4F1" w14:textId="77777777" w:rsidR="007916CF" w:rsidRDefault="007916CF"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191" w14:textId="77777777" w:rsidR="007916CF" w:rsidRDefault="007916CF">
            <w: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6B8" w14:textId="77777777" w:rsidR="007916CF" w:rsidRDefault="007916CF">
            <w:pPr>
              <w:jc w:val="right"/>
            </w:pPr>
            <w:r>
              <w:t>31,40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206" w14:textId="77777777" w:rsidR="007916CF" w:rsidRDefault="007916CF"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093" w14:textId="77777777" w:rsidR="007916CF" w:rsidRDefault="007916CF">
            <w:pPr>
              <w:jc w:val="right"/>
            </w:pPr>
            <w:r>
              <w:t>31,40</w:t>
            </w:r>
          </w:p>
        </w:tc>
      </w:tr>
      <w:tr w:rsidR="00843DF7" w14:paraId="3B299C37" w14:textId="77777777" w:rsidTr="00843DF7">
        <w:trPr>
          <w:trHeight w:val="63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9CE4" w14:textId="77777777" w:rsidR="007916CF" w:rsidRDefault="007916CF">
            <w:pPr>
              <w:rPr>
                <w:color w:val="000000"/>
              </w:rPr>
            </w:pPr>
            <w:r>
              <w:rPr>
                <w:color w:val="000000"/>
              </w:rPr>
              <w:t xml:space="preserve">Lėšos ugdymo finansavimo poreikių </w:t>
            </w:r>
            <w:r>
              <w:rPr>
                <w:color w:val="000000"/>
              </w:rPr>
              <w:br/>
              <w:t>skirtumams sumažinti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A2BA" w14:textId="77777777" w:rsidR="007916CF" w:rsidRDefault="007916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9DA" w14:textId="77777777" w:rsidR="007916CF" w:rsidRDefault="007916CF"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9278" w14:textId="77777777" w:rsidR="007916CF" w:rsidRDefault="007916CF">
            <w: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013B" w14:textId="77777777" w:rsidR="007916CF" w:rsidRDefault="007916CF">
            <w:pPr>
              <w:jc w:val="right"/>
            </w:pPr>
            <w:r>
              <w:t>33,60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CAC" w14:textId="77777777" w:rsidR="007916CF" w:rsidRDefault="007916CF"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AB7" w14:textId="77777777" w:rsidR="007916CF" w:rsidRDefault="007916CF">
            <w:pPr>
              <w:jc w:val="right"/>
            </w:pPr>
            <w:r>
              <w:t>33,60</w:t>
            </w:r>
          </w:p>
        </w:tc>
      </w:tr>
      <w:tr w:rsidR="00843DF7" w14:paraId="11196D7C" w14:textId="77777777" w:rsidTr="00843DF7">
        <w:trPr>
          <w:trHeight w:val="31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ACCBC" w14:textId="77777777" w:rsidR="007916CF" w:rsidRDefault="007916CF">
            <w:pPr>
              <w:rPr>
                <w:color w:val="333333"/>
              </w:rPr>
            </w:pPr>
            <w:r>
              <w:rPr>
                <w:color w:val="333333"/>
              </w:rPr>
              <w:t>VšĮ "Stipri šeima"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3193" w14:textId="77777777" w:rsidR="007916CF" w:rsidRDefault="007916CF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8FC0" w14:textId="77777777" w:rsidR="007916CF" w:rsidRDefault="007916CF"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6D4" w14:textId="77777777" w:rsidR="007916CF" w:rsidRDefault="007916CF">
            <w: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80E" w14:textId="77777777" w:rsidR="007916CF" w:rsidRDefault="007916CF">
            <w:pPr>
              <w:jc w:val="right"/>
            </w:pPr>
            <w:r>
              <w:t>31,60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049" w14:textId="77777777" w:rsidR="007916CF" w:rsidRDefault="007916CF"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1A23" w14:textId="77777777" w:rsidR="007916CF" w:rsidRDefault="007916CF">
            <w:pPr>
              <w:jc w:val="right"/>
            </w:pPr>
            <w:r>
              <w:t>31,60</w:t>
            </w:r>
          </w:p>
        </w:tc>
      </w:tr>
      <w:tr w:rsidR="00843DF7" w14:paraId="2FE67E1E" w14:textId="77777777" w:rsidTr="00843DF7">
        <w:trPr>
          <w:trHeight w:val="31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D70" w14:textId="77777777" w:rsidR="007916CF" w:rsidRDefault="007916CF">
            <w:pPr>
              <w:rPr>
                <w:color w:val="000000"/>
              </w:rPr>
            </w:pPr>
            <w:r>
              <w:rPr>
                <w:color w:val="000000"/>
              </w:rPr>
              <w:t>Iš viso (bendras):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ECA" w14:textId="77777777" w:rsidR="007916CF" w:rsidRDefault="00791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1B2" w14:textId="77777777" w:rsidR="007916CF" w:rsidRDefault="007916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4748,90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375" w14:textId="77777777" w:rsidR="007916CF" w:rsidRDefault="007916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1AD7" w14:textId="77777777" w:rsidR="007916CF" w:rsidRDefault="007916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940E" w14:textId="77777777" w:rsidR="007916CF" w:rsidRDefault="007916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B0EE" w14:textId="77777777" w:rsidR="007916CF" w:rsidRDefault="007916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5035,30</w:t>
            </w:r>
          </w:p>
        </w:tc>
      </w:tr>
    </w:tbl>
    <w:p w14:paraId="45A1CCE9" w14:textId="77777777" w:rsidR="00AC372D" w:rsidRDefault="00AC372D" w:rsidP="00AC372D">
      <w:pPr>
        <w:autoSpaceDE w:val="0"/>
        <w:autoSpaceDN w:val="0"/>
        <w:adjustRightInd w:val="0"/>
        <w:spacing w:line="360" w:lineRule="auto"/>
        <w:ind w:firstLine="720"/>
        <w:jc w:val="both"/>
      </w:pPr>
    </w:p>
    <w:p w14:paraId="71FD78FC" w14:textId="75D27710" w:rsidR="006620C9" w:rsidRDefault="00FF6509" w:rsidP="00AC372D">
      <w:pPr>
        <w:spacing w:line="360" w:lineRule="auto"/>
        <w:jc w:val="both"/>
      </w:pPr>
      <w:r>
        <w:tab/>
      </w:r>
      <w:r w:rsidR="00DD1362">
        <w:t xml:space="preserve">Į </w:t>
      </w:r>
      <w:r w:rsidR="006C48EB">
        <w:t>g</w:t>
      </w:r>
      <w:r w:rsidR="006C48EB" w:rsidRPr="006C48EB">
        <w:t>yvenamosios aplinkos tvarkymo, viešųjų paslaugų ir aplinkos apsaugo</w:t>
      </w:r>
      <w:r w:rsidR="006C48EB">
        <w:t xml:space="preserve">s </w:t>
      </w:r>
      <w:r w:rsidR="00DD1362">
        <w:t xml:space="preserve">programą įeina savivaldybės finansuojami statybos darbai, Europos Sąjungos lėšomis finansuojami projektai ir </w:t>
      </w:r>
      <w:r w:rsidR="00DD1362">
        <w:lastRenderedPageBreak/>
        <w:t>programos</w:t>
      </w:r>
      <w:r w:rsidR="00187630">
        <w:t xml:space="preserve"> (2 priedas)</w:t>
      </w:r>
      <w:r w:rsidR="00DD1362">
        <w:t>, tikslinės lėšos savivaldybės įgyvendinamiems projektams, seniūnijoms skiriamos lėšos, savivaldybės subsidija UAB Molėtų autobusų parkui už transporto paslaugų patiriamus nuostolius</w:t>
      </w:r>
      <w:r w:rsidR="007916CF">
        <w:t>, subsidija UAB „Molėtų vanduo“ geriamojo vandens kainų skirtumui kompensuoti</w:t>
      </w:r>
      <w:r w:rsidR="00DD1362">
        <w:t xml:space="preserve"> ir kitos su infrastruktūra ir gyvenamąja aplinka susijusios išlaidos. Ši programa sudaro </w:t>
      </w:r>
      <w:r w:rsidR="003D354E">
        <w:t>11,</w:t>
      </w:r>
      <w:r w:rsidR="00187630">
        <w:t>5</w:t>
      </w:r>
      <w:r w:rsidR="00384095">
        <w:t xml:space="preserve"> </w:t>
      </w:r>
      <w:r w:rsidR="00715C8A">
        <w:t>procent</w:t>
      </w:r>
      <w:r w:rsidR="00EF3F93">
        <w:t>ų</w:t>
      </w:r>
      <w:r w:rsidR="004F25D7">
        <w:t xml:space="preserve"> visų paskirstytų asignavimų</w:t>
      </w:r>
      <w:r w:rsidR="006B2289">
        <w:t xml:space="preserve"> </w:t>
      </w:r>
      <w:r w:rsidR="002456C0">
        <w:t>3196,5</w:t>
      </w:r>
      <w:r w:rsidR="00E15380">
        <w:t xml:space="preserve"> </w:t>
      </w:r>
      <w:r w:rsidR="006B2289">
        <w:t>tūkst. Eur)</w:t>
      </w:r>
      <w:r w:rsidR="004F25D7">
        <w:t xml:space="preserve">. </w:t>
      </w:r>
      <w:r w:rsidR="00983011" w:rsidRPr="00DE5777">
        <w:t>20</w:t>
      </w:r>
      <w:r w:rsidR="00E15380">
        <w:t>2</w:t>
      </w:r>
      <w:r w:rsidR="003D354E">
        <w:t>2</w:t>
      </w:r>
      <w:r w:rsidR="00983011" w:rsidRPr="00DE5777">
        <w:t xml:space="preserve"> metais savivaldybės vykdomi projektai </w:t>
      </w:r>
      <w:r w:rsidR="00FC5F3A">
        <w:t xml:space="preserve">pagal programas </w:t>
      </w:r>
      <w:r w:rsidR="00983011" w:rsidRPr="00DE5777">
        <w:t>ir</w:t>
      </w:r>
      <w:r w:rsidR="00FC5F3A">
        <w:t xml:space="preserve"> finansavimo šaltinius:</w:t>
      </w:r>
      <w:r w:rsidR="00983011" w:rsidRPr="00DE5777">
        <w:t xml:space="preserve"> Europos Sąjungos finansinės paramos, valstybės dotacijų  ir savivaldybės lėš</w:t>
      </w:r>
      <w:r w:rsidR="00FC5F3A">
        <w:t xml:space="preserve">as </w:t>
      </w:r>
      <w:r w:rsidR="007211DF" w:rsidRPr="00DE5777">
        <w:t>pateikiami aiškinamojo rašto 2</w:t>
      </w:r>
      <w:r w:rsidR="00983011" w:rsidRPr="00DE5777">
        <w:t xml:space="preserve"> priede.</w:t>
      </w:r>
      <w:r w:rsidR="00EF3F93">
        <w:t xml:space="preserve"> </w:t>
      </w:r>
    </w:p>
    <w:p w14:paraId="262E94BA" w14:textId="4FB7C7DE" w:rsidR="007D3D8B" w:rsidRDefault="007D3D8B" w:rsidP="00AC372D">
      <w:pPr>
        <w:spacing w:line="360" w:lineRule="auto"/>
        <w:jc w:val="both"/>
      </w:pPr>
      <w:r>
        <w:t xml:space="preserve">            2022 m. savivaldybė skiria 1332,5 tūkst. Eur savivaldybės lėšų gyvenamosios aplinkos tvarkymo, viešųjų paslaugų ir aplinkos apsaugos programai strateginiame veiklos plane numatytoms priemonėms vykdyti (5 priedo 5.9.1. eilutė</w:t>
      </w:r>
      <w:r w:rsidR="00460F31">
        <w:t>, 3 programa</w:t>
      </w:r>
      <w:r>
        <w:t xml:space="preserve">). </w:t>
      </w:r>
    </w:p>
    <w:p w14:paraId="419B2415" w14:textId="2D0E1642" w:rsidR="008D7B7B" w:rsidRDefault="008D7B7B" w:rsidP="008D7B7B">
      <w:pPr>
        <w:spacing w:line="360" w:lineRule="auto"/>
        <w:ind w:firstLine="720"/>
        <w:jc w:val="both"/>
      </w:pPr>
      <w:r>
        <w:rPr>
          <w:color w:val="000000"/>
        </w:rPr>
        <w:t>202</w:t>
      </w:r>
      <w:r w:rsidR="00CD72DA">
        <w:rPr>
          <w:color w:val="000000"/>
        </w:rPr>
        <w:t>2</w:t>
      </w:r>
      <w:r>
        <w:rPr>
          <w:color w:val="000000"/>
        </w:rPr>
        <w:t xml:space="preserve"> m. prie </w:t>
      </w:r>
      <w:r w:rsidR="009D646D">
        <w:t>g</w:t>
      </w:r>
      <w:r w:rsidR="009D646D" w:rsidRPr="006C48EB">
        <w:t>yvenamosios aplinkos tvarkymo, viešųjų paslaugų ir aplinkos apsaugo</w:t>
      </w:r>
      <w:r w:rsidR="009D646D">
        <w:t xml:space="preserve">s </w:t>
      </w:r>
      <w:r>
        <w:rPr>
          <w:color w:val="000000"/>
        </w:rPr>
        <w:t>programos pridedama savivaldybės  aplinkos apsaugos programa (</w:t>
      </w:r>
      <w:r w:rsidR="00CD72DA">
        <w:rPr>
          <w:color w:val="000000"/>
        </w:rPr>
        <w:t>139,6</w:t>
      </w:r>
      <w:r>
        <w:rPr>
          <w:color w:val="000000"/>
        </w:rPr>
        <w:t xml:space="preserve"> tūkst. Eur) finansuojama pagal Molėtų rajono savivaldybės tarybos einamiesiems metams patvirtintą aplinkos apsaugos rėmimo specialiąją programą. </w:t>
      </w:r>
      <w:r w:rsidRPr="000D6144">
        <w:t>Aplinkos apsaugos rėmimo specialiajai programai</w:t>
      </w:r>
      <w:r w:rsidRPr="00B600BD">
        <w:t xml:space="preserve"> </w:t>
      </w:r>
      <w:r>
        <w:t>skiriamos visos</w:t>
      </w:r>
      <w:r w:rsidRPr="00B600BD">
        <w:t xml:space="preserve"> planuojam</w:t>
      </w:r>
      <w:r>
        <w:t>os 202</w:t>
      </w:r>
      <w:r w:rsidR="00CD72DA">
        <w:t>2</w:t>
      </w:r>
      <w:r>
        <w:t xml:space="preserve"> m. pajamos iš mokesčių</w:t>
      </w:r>
      <w:r w:rsidRPr="00B600BD">
        <w:t xml:space="preserve"> už aplinkos t</w:t>
      </w:r>
      <w:r>
        <w:t>eršimą, už medžiojamus gyvūnus</w:t>
      </w:r>
      <w:r w:rsidRPr="00B600BD">
        <w:t xml:space="preserve"> ir kitus gamtos išteklius</w:t>
      </w:r>
      <w:r>
        <w:t xml:space="preserve">- </w:t>
      </w:r>
      <w:r w:rsidR="00CD72DA">
        <w:t>74</w:t>
      </w:r>
      <w:r>
        <w:t xml:space="preserve"> tūkst. Eur</w:t>
      </w:r>
      <w:r w:rsidRPr="00B600BD">
        <w:t>.</w:t>
      </w:r>
      <w:r>
        <w:t xml:space="preserve"> ir 202</w:t>
      </w:r>
      <w:r w:rsidR="00CD72DA">
        <w:t>1</w:t>
      </w:r>
      <w:r>
        <w:t xml:space="preserve"> m. nepanaudotas likutis- </w:t>
      </w:r>
      <w:r w:rsidR="00CD72DA">
        <w:t>65,6</w:t>
      </w:r>
      <w:r>
        <w:t xml:space="preserve"> tūkst. Eur</w:t>
      </w:r>
      <w:r w:rsidRPr="00B600BD">
        <w:t xml:space="preserve">  </w:t>
      </w:r>
    </w:p>
    <w:p w14:paraId="135B1765" w14:textId="0DC4D6EB" w:rsidR="009943CB" w:rsidRDefault="009943CB" w:rsidP="009943CB">
      <w:pPr>
        <w:spacing w:line="360" w:lineRule="auto"/>
        <w:ind w:firstLine="720"/>
        <w:jc w:val="both"/>
      </w:pPr>
      <w:r w:rsidRPr="00EF3F93">
        <w:t>Kita tikslinė dotacija kelių priežiūrai ir rekonstrukcijai</w:t>
      </w:r>
      <w:r>
        <w:t xml:space="preserve"> dar nepaskirstyta savivaldybėms.</w:t>
      </w:r>
    </w:p>
    <w:p w14:paraId="5F470E4E" w14:textId="3C8F895B" w:rsidR="00DD1362" w:rsidRDefault="004F25D7" w:rsidP="00EF3F9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Pagal </w:t>
      </w:r>
      <w:r w:rsidR="00ED41F3">
        <w:t>s</w:t>
      </w:r>
      <w:r w:rsidR="00EF3F93">
        <w:t xml:space="preserve">avivaldybės institucijų ir viešojo administravimo veiklų </w:t>
      </w:r>
      <w:r>
        <w:t xml:space="preserve"> programą finansuojama savivaldybės administracijos veikla,  apmokamos palūkanos ir grąžinamos paskolos. </w:t>
      </w:r>
      <w:r w:rsidR="00ED41F3">
        <w:t>Savivaldybės institucijų ir viešojo administravimo veiklų</w:t>
      </w:r>
      <w:r w:rsidR="006B2289">
        <w:t xml:space="preserve"> program</w:t>
      </w:r>
      <w:r w:rsidR="00ED41F3">
        <w:t>ą</w:t>
      </w:r>
      <w:r w:rsidR="006B2289">
        <w:t xml:space="preserve"> sudaro </w:t>
      </w:r>
      <w:r w:rsidR="00CD72DA">
        <w:t>14,9</w:t>
      </w:r>
      <w:r w:rsidR="006B2289">
        <w:t xml:space="preserve"> procent</w:t>
      </w:r>
      <w:r w:rsidR="00ED41F3">
        <w:t>ai</w:t>
      </w:r>
      <w:r w:rsidR="006B2289">
        <w:t xml:space="preserve"> (</w:t>
      </w:r>
      <w:r w:rsidR="002456C0">
        <w:t>4121,7</w:t>
      </w:r>
      <w:r w:rsidR="006B2289">
        <w:t xml:space="preserve"> tūkst. Eur)</w:t>
      </w:r>
      <w:r w:rsidR="00ED41F3">
        <w:t>.</w:t>
      </w:r>
    </w:p>
    <w:p w14:paraId="43FCBD06" w14:textId="4DACB845" w:rsidR="004F25D7" w:rsidRDefault="004F25D7" w:rsidP="008D636F">
      <w:pPr>
        <w:spacing w:line="360" w:lineRule="auto"/>
        <w:ind w:firstLine="720"/>
        <w:jc w:val="both"/>
      </w:pPr>
      <w:r>
        <w:t xml:space="preserve">Socialinės atskirties mažinimo programai skiriama </w:t>
      </w:r>
      <w:r w:rsidR="002456C0">
        <w:t>18,2</w:t>
      </w:r>
      <w:r w:rsidR="006B2289">
        <w:t xml:space="preserve"> procento nuo visų pajamų, t.y.  </w:t>
      </w:r>
      <w:r w:rsidR="002456C0">
        <w:t>5038,2</w:t>
      </w:r>
      <w:r w:rsidR="00EF3F93">
        <w:t xml:space="preserve"> </w:t>
      </w:r>
      <w:r w:rsidR="006B2289">
        <w:t>tūkst. Eur.</w:t>
      </w:r>
      <w:r>
        <w:t xml:space="preserve"> Socialinės išmokos ir kompensacijos, socialinė parama mokiniams, socialinės paslaugos, socialinių programų vykdymas, gyvenamųjų patalpų pritaikymas neįgaliesiems, socialinių būstų remontas ir įsigijimas</w:t>
      </w:r>
      <w:r w:rsidR="006B2289">
        <w:t xml:space="preserve">, jaunų šeimų įsikūrimo išlaidos apmokamos iš socialinės atskirties programos. Skiriamas finansavimas Molėtų rajono Alantos senelių globos namams, Molėtų socialinės paramos centrui ir Molėtų vaikų savarankiško gyvenimo namams. </w:t>
      </w:r>
      <w:r w:rsidR="00EF3F93">
        <w:t xml:space="preserve">Nuo </w:t>
      </w:r>
      <w:r w:rsidR="006B2289">
        <w:t>20</w:t>
      </w:r>
      <w:r w:rsidR="00E15380">
        <w:t>2</w:t>
      </w:r>
      <w:r w:rsidR="008D636F">
        <w:t>2</w:t>
      </w:r>
      <w:r w:rsidR="006B2289">
        <w:t xml:space="preserve"> m. </w:t>
      </w:r>
      <w:r w:rsidR="008D636F">
        <w:t xml:space="preserve">sausio </w:t>
      </w:r>
      <w:r w:rsidR="00EF3F93">
        <w:t xml:space="preserve"> 1 d. </w:t>
      </w:r>
      <w:r w:rsidR="006B2289">
        <w:t>didinami socialinių paslaugų srities darbuotojų minimalieji pareiginės pastoviosios dalies koeficientai, atsižvelgiama į kvalifikacinę kategoriją</w:t>
      </w:r>
      <w:r w:rsidR="00EF3F93">
        <w:t>,</w:t>
      </w:r>
      <w:r w:rsidR="008D636F">
        <w:t xml:space="preserve"> taip pat pagal Lietuvos Respublikos valstybės ir savivaldybių įstaigų darbuotojų darbo apmokėjimo ir komisijų narių atlygio už darbą įstatymą, socialinių paslaugų srities darbuotojų minimalieji pareiginės pastoviosios dalies </w:t>
      </w:r>
      <w:r w:rsidR="00F87E59">
        <w:t xml:space="preserve">koeficientai didinami </w:t>
      </w:r>
      <w:r w:rsidR="008D636F">
        <w:t>30 procentų</w:t>
      </w:r>
      <w:r w:rsidR="00F87E59">
        <w:t>.</w:t>
      </w:r>
    </w:p>
    <w:p w14:paraId="5F0EC36C" w14:textId="77777777" w:rsidR="00990B26" w:rsidRDefault="00D07A34" w:rsidP="000B79B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Pagal LR socialinės apsaugos ir darbo ministro 202</w:t>
      </w:r>
      <w:r w:rsidR="00F87E59">
        <w:t>1</w:t>
      </w:r>
      <w:r>
        <w:t xml:space="preserve"> m. gruodžio 30 d. įsakymą </w:t>
      </w:r>
      <w:r w:rsidR="00F87E59">
        <w:t xml:space="preserve">Nr. A1-983 </w:t>
      </w:r>
      <w:r>
        <w:t xml:space="preserve">„Dėl </w:t>
      </w:r>
      <w:r w:rsidR="00F87E59">
        <w:t xml:space="preserve">Lietuvos Respublikos valstybės biudžeto </w:t>
      </w:r>
      <w:r>
        <w:t xml:space="preserve">lėšų, akredituotai vaikų </w:t>
      </w:r>
      <w:r w:rsidR="003F61C3">
        <w:t xml:space="preserve">dienos socialinei priežiūrai organizuoti, teikti ir administruoti </w:t>
      </w:r>
      <w:r w:rsidR="00F87E59">
        <w:t xml:space="preserve">2022 metais </w:t>
      </w:r>
      <w:r w:rsidR="003F61C3">
        <w:t xml:space="preserve">paskirstymo savivaldybių administracijoms“, savivaldybei skirta </w:t>
      </w:r>
      <w:r w:rsidR="00F87E59">
        <w:t>46,3</w:t>
      </w:r>
      <w:r w:rsidR="003F61C3">
        <w:t xml:space="preserve"> tūkst. Eur dienos centrų veiklai organizuoti ir vykdyti. Savivaldybė prie dienos centrų veiklos prisideda </w:t>
      </w:r>
      <w:r w:rsidR="00F87E59">
        <w:t>32,4</w:t>
      </w:r>
      <w:r w:rsidR="003F61C3">
        <w:t xml:space="preserve"> tūkst. Eur. </w:t>
      </w:r>
    </w:p>
    <w:p w14:paraId="2974490B" w14:textId="5AEFE3F9" w:rsidR="00990B26" w:rsidRDefault="003F61C3" w:rsidP="00A36EA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Lėšų paskirstymo informacija</w:t>
      </w:r>
      <w:r w:rsidR="00180B94">
        <w:t xml:space="preserve"> </w:t>
      </w:r>
      <w:r>
        <w:t>pateikiama lentelėje</w:t>
      </w:r>
      <w:r w:rsidR="00080C50">
        <w:t>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80"/>
        <w:gridCol w:w="3781"/>
        <w:gridCol w:w="992"/>
        <w:gridCol w:w="992"/>
        <w:gridCol w:w="1163"/>
        <w:gridCol w:w="1418"/>
        <w:gridCol w:w="850"/>
      </w:tblGrid>
      <w:tr w:rsidR="00F87E59" w14:paraId="165DC532" w14:textId="77777777" w:rsidTr="00F87E59">
        <w:trPr>
          <w:trHeight w:val="26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855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EB8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Akredituotą vaikų dienos socialinę priežiūrą teikianti įstaiga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A84" w14:textId="38405CCE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5C1995">
              <w:rPr>
                <w:color w:val="000000"/>
              </w:rPr>
              <w:t>aikų</w:t>
            </w:r>
            <w:r>
              <w:rPr>
                <w:color w:val="000000"/>
              </w:rPr>
              <w:t xml:space="preserve"> skaičius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357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Lėšos</w:t>
            </w:r>
          </w:p>
        </w:tc>
      </w:tr>
      <w:tr w:rsidR="00F87E59" w14:paraId="3F147C4E" w14:textId="77777777" w:rsidTr="005C1995">
        <w:trPr>
          <w:trHeight w:val="69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DAEB" w14:textId="77777777" w:rsidR="00F87E59" w:rsidRDefault="00F87E59">
            <w:pPr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3559" w14:textId="77777777" w:rsidR="00F87E59" w:rsidRDefault="00F87E5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7836" w14:textId="77777777" w:rsidR="00F87E59" w:rsidRDefault="00F87E59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A81" w14:textId="01BADE3A" w:rsidR="00F87E59" w:rsidRDefault="005C1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 v</w:t>
            </w:r>
            <w:r w:rsidR="00F87E59">
              <w:rPr>
                <w:color w:val="000000"/>
              </w:rPr>
              <w:t>iso, Eur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625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Valstybės biudžeto lėšos, Eur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484" w14:textId="77777777" w:rsidR="00F87E59" w:rsidRPr="005C1995" w:rsidRDefault="00F87E59">
            <w:pPr>
              <w:jc w:val="center"/>
              <w:rPr>
                <w:color w:val="000000"/>
                <w:sz w:val="22"/>
                <w:szCs w:val="22"/>
              </w:rPr>
            </w:pPr>
            <w:r w:rsidRPr="005C1995">
              <w:rPr>
                <w:color w:val="000000"/>
                <w:sz w:val="22"/>
                <w:szCs w:val="22"/>
              </w:rPr>
              <w:t xml:space="preserve">Savivaldybės biudžeto </w:t>
            </w:r>
            <w:r w:rsidRPr="005C1995">
              <w:rPr>
                <w:color w:val="000000"/>
                <w:sz w:val="22"/>
                <w:szCs w:val="22"/>
              </w:rPr>
              <w:br/>
              <w:t>lėšos</w:t>
            </w:r>
          </w:p>
        </w:tc>
      </w:tr>
      <w:tr w:rsidR="005C1995" w:rsidRPr="00F87E59" w14:paraId="60601219" w14:textId="77777777" w:rsidTr="005C1995">
        <w:trPr>
          <w:trHeight w:val="56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9C06" w14:textId="77777777" w:rsidR="00F87E59" w:rsidRDefault="00F87E59">
            <w:pPr>
              <w:rPr>
                <w:color w:val="000000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43EF" w14:textId="77777777" w:rsidR="00F87E59" w:rsidRDefault="00F87E5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F2AE" w14:textId="77777777" w:rsidR="00F87E59" w:rsidRDefault="00F87E5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C24B" w14:textId="77777777" w:rsidR="00F87E59" w:rsidRDefault="00F87E5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A337" w14:textId="77777777" w:rsidR="00F87E59" w:rsidRDefault="00F87E5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6B5F" w14:textId="77777777" w:rsidR="00F87E59" w:rsidRPr="00F87E59" w:rsidRDefault="00F87E59">
            <w:pPr>
              <w:jc w:val="center"/>
              <w:rPr>
                <w:color w:val="000000"/>
                <w:sz w:val="22"/>
                <w:szCs w:val="22"/>
              </w:rPr>
            </w:pPr>
            <w:r w:rsidRPr="00F87E59">
              <w:rPr>
                <w:color w:val="000000"/>
                <w:sz w:val="22"/>
                <w:szCs w:val="22"/>
              </w:rPr>
              <w:t>Lėšos vaikui per mėn.,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EB0" w14:textId="78EBFE41" w:rsidR="00F87E59" w:rsidRPr="00F87E59" w:rsidRDefault="00F87E59">
            <w:pPr>
              <w:jc w:val="center"/>
              <w:rPr>
                <w:color w:val="000000"/>
                <w:sz w:val="22"/>
                <w:szCs w:val="22"/>
              </w:rPr>
            </w:pPr>
            <w:r w:rsidRPr="00F87E59">
              <w:rPr>
                <w:color w:val="000000"/>
                <w:sz w:val="22"/>
                <w:szCs w:val="22"/>
              </w:rPr>
              <w:t>Viso, Eur</w:t>
            </w:r>
          </w:p>
        </w:tc>
      </w:tr>
      <w:tr w:rsidR="005C1995" w14:paraId="2A2093E2" w14:textId="77777777" w:rsidTr="005C19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32F4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ADBA" w14:textId="77777777" w:rsidR="00F87E59" w:rsidRDefault="00F87E59">
            <w:pPr>
              <w:rPr>
                <w:color w:val="000000"/>
              </w:rPr>
            </w:pPr>
            <w:r>
              <w:rPr>
                <w:color w:val="000000"/>
              </w:rPr>
              <w:t>Molėtų vaikų savarankiško gyvenimo namai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8C5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5AD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E48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13B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C71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</w:tr>
      <w:tr w:rsidR="005C1995" w14:paraId="4C9713B5" w14:textId="77777777" w:rsidTr="005C19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DDB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72B6" w14:textId="77777777" w:rsidR="00F87E59" w:rsidRDefault="00F87E59">
            <w:pPr>
              <w:rPr>
                <w:color w:val="000000"/>
              </w:rPr>
            </w:pPr>
            <w:r>
              <w:rPr>
                <w:color w:val="000000"/>
              </w:rPr>
              <w:t>VO Alantos bendruomenės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7606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014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B853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F74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A90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16200</w:t>
            </w:r>
          </w:p>
        </w:tc>
      </w:tr>
      <w:tr w:rsidR="005C1995" w14:paraId="0CB15806" w14:textId="77777777" w:rsidTr="005C199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E816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BF5" w14:textId="77777777" w:rsidR="00F87E59" w:rsidRDefault="00F87E59">
            <w:pPr>
              <w:rPr>
                <w:color w:val="000000"/>
              </w:rPr>
            </w:pPr>
            <w:r>
              <w:rPr>
                <w:color w:val="000000"/>
              </w:rPr>
              <w:t>VšĮ Skudutiškio akademija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949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2D8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3B0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470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667C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</w:tr>
      <w:tr w:rsidR="00F87E59" w14:paraId="58B13E5D" w14:textId="77777777" w:rsidTr="005C1995">
        <w:trPr>
          <w:trHeight w:val="27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A1C5" w14:textId="77777777" w:rsidR="00F87E59" w:rsidRDefault="00F87E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FE7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045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F79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143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32400</w:t>
            </w:r>
          </w:p>
        </w:tc>
      </w:tr>
      <w:tr w:rsidR="00F87E59" w14:paraId="136B18BD" w14:textId="77777777" w:rsidTr="005C199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6CA0" w14:textId="77777777" w:rsidR="00F87E59" w:rsidRDefault="00F87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ECC0" w14:textId="6A9A58E3" w:rsidR="00F87E59" w:rsidRDefault="00F87E59">
            <w:pPr>
              <w:rPr>
                <w:color w:val="000000"/>
              </w:rPr>
            </w:pPr>
            <w:r>
              <w:rPr>
                <w:color w:val="000000"/>
              </w:rPr>
              <w:t>Molėtų r. administracija (administravimo lėšos)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52F" w14:textId="77777777" w:rsidR="00F87E59" w:rsidRDefault="00F87E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831" w14:textId="77777777" w:rsidR="00F87E59" w:rsidRDefault="00F87E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432" w14:textId="77777777" w:rsidR="00F87E59" w:rsidRDefault="00F87E59" w:rsidP="00F87E59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30DF" w14:textId="77777777" w:rsidR="00F87E59" w:rsidRDefault="00F87E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47B" w14:textId="77777777" w:rsidR="00F87E59" w:rsidRDefault="00F87E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7E59" w14:paraId="33487A82" w14:textId="77777777" w:rsidTr="005C1995">
        <w:trPr>
          <w:trHeight w:val="31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D46" w14:textId="77777777" w:rsidR="00F87E59" w:rsidRDefault="00F87E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C43" w14:textId="77777777" w:rsidR="00F87E59" w:rsidRDefault="00F87E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B46" w14:textId="77777777" w:rsidR="00F87E59" w:rsidRDefault="00F87E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33F" w14:textId="77777777" w:rsidR="00F87E59" w:rsidRDefault="00F87E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ED0" w14:textId="77777777" w:rsidR="00F87E59" w:rsidRDefault="00F87E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32400</w:t>
            </w:r>
          </w:p>
        </w:tc>
      </w:tr>
    </w:tbl>
    <w:p w14:paraId="0EB44C3C" w14:textId="0C331F2C" w:rsidR="005C1995" w:rsidRDefault="00180B94" w:rsidP="00651D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K</w:t>
      </w:r>
      <w:r w:rsidR="00EF3F93" w:rsidRPr="00EF3F93">
        <w:rPr>
          <w:color w:val="000000"/>
        </w:rPr>
        <w:t>ultūrinės ir sportinės veiklos bei jos infrastruktūros programa</w:t>
      </w:r>
      <w:r w:rsidR="00FA0C11">
        <w:rPr>
          <w:color w:val="000000"/>
        </w:rPr>
        <w:t xml:space="preserve"> </w:t>
      </w:r>
      <w:r w:rsidR="00996191">
        <w:rPr>
          <w:color w:val="000000"/>
        </w:rPr>
        <w:t>(</w:t>
      </w:r>
      <w:r w:rsidR="002456C0">
        <w:rPr>
          <w:color w:val="000000"/>
        </w:rPr>
        <w:t>3879,5</w:t>
      </w:r>
      <w:r w:rsidR="00BA7257">
        <w:rPr>
          <w:color w:val="000000"/>
        </w:rPr>
        <w:t xml:space="preserve"> tūkst. Eur) </w:t>
      </w:r>
      <w:r w:rsidR="00FA0C11">
        <w:rPr>
          <w:color w:val="000000"/>
        </w:rPr>
        <w:t>remiam</w:t>
      </w:r>
      <w:r w:rsidR="00D40E12">
        <w:rPr>
          <w:color w:val="000000"/>
        </w:rPr>
        <w:t>i</w:t>
      </w:r>
      <w:r w:rsidR="00FA0C11">
        <w:rPr>
          <w:color w:val="000000"/>
        </w:rPr>
        <w:t xml:space="preserve"> architektūrinių paveldo objektų projektai ir kitos kultūros programos. Molėtų kultūros centras, Molėtų krašto muziejus ir Molėtų rajono savivaldybės viešoji biblioteka išlaikomos pagal šią programą. 2018 m. spalio 4 d. </w:t>
      </w:r>
      <w:r w:rsidR="00996191">
        <w:rPr>
          <w:color w:val="000000"/>
        </w:rPr>
        <w:t xml:space="preserve">pasirašytas Memorandumas </w:t>
      </w:r>
      <w:r w:rsidR="00FA0C11">
        <w:rPr>
          <w:color w:val="000000"/>
        </w:rPr>
        <w:t>dėl bendradarbiavimo siekiant didinti savivaldybių kultūros įstaigų kultūros ir meno darbuotojų darbo apmokėjimą</w:t>
      </w:r>
      <w:r w:rsidR="00996191">
        <w:rPr>
          <w:color w:val="000000"/>
        </w:rPr>
        <w:t xml:space="preserve">. </w:t>
      </w:r>
      <w:r w:rsidR="005C1995">
        <w:rPr>
          <w:color w:val="000000"/>
        </w:rPr>
        <w:t>Nuo 2020 m. vykdomi įsipareigojimai kultūros darbuotojams:</w:t>
      </w:r>
    </w:p>
    <w:p w14:paraId="0B7A0500" w14:textId="052A8166" w:rsidR="005C1995" w:rsidRDefault="005C1995" w:rsidP="00651D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="006259A0">
        <w:rPr>
          <w:color w:val="000000"/>
        </w:rPr>
        <w:t xml:space="preserve">2020 m. kultūros darbuotojams 10 proc. </w:t>
      </w:r>
      <w:r w:rsidR="00EF3F93">
        <w:rPr>
          <w:color w:val="000000"/>
        </w:rPr>
        <w:t>pa</w:t>
      </w:r>
      <w:r w:rsidR="006259A0">
        <w:rPr>
          <w:color w:val="000000"/>
        </w:rPr>
        <w:t>didin</w:t>
      </w:r>
      <w:r w:rsidR="00EF3F93">
        <w:rPr>
          <w:color w:val="000000"/>
        </w:rPr>
        <w:t>tas</w:t>
      </w:r>
      <w:r w:rsidR="006259A0">
        <w:rPr>
          <w:color w:val="000000"/>
        </w:rPr>
        <w:t xml:space="preserve"> darbo užmokestis: 7 proc. kultūros darbuotojų darbo užmokestis didinamas valstybės lėšomis (</w:t>
      </w:r>
      <w:r w:rsidR="00EF3F93">
        <w:rPr>
          <w:color w:val="000000"/>
        </w:rPr>
        <w:t xml:space="preserve">buvo </w:t>
      </w:r>
      <w:r w:rsidR="006259A0">
        <w:rPr>
          <w:color w:val="000000"/>
        </w:rPr>
        <w:t>skirta 69 tūkst. Eur) ir 3 proc. didinama savivaldybės lėšomis (skirta 27 tūkst. Eur)</w:t>
      </w:r>
      <w:r w:rsidR="008F63C1">
        <w:rPr>
          <w:color w:val="000000"/>
        </w:rPr>
        <w:t>;</w:t>
      </w:r>
    </w:p>
    <w:p w14:paraId="508B0E0A" w14:textId="0E31771C" w:rsidR="005C1995" w:rsidRDefault="005C1995" w:rsidP="00651D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 2021 m. </w:t>
      </w:r>
      <w:r w:rsidR="00FC5F3A">
        <w:rPr>
          <w:color w:val="000000"/>
        </w:rPr>
        <w:t xml:space="preserve"> </w:t>
      </w:r>
      <w:r w:rsidR="008F63C1">
        <w:rPr>
          <w:color w:val="000000"/>
        </w:rPr>
        <w:t xml:space="preserve">buvo </w:t>
      </w:r>
      <w:r w:rsidR="00FC5F3A">
        <w:rPr>
          <w:color w:val="000000"/>
        </w:rPr>
        <w:t>skir</w:t>
      </w:r>
      <w:r>
        <w:rPr>
          <w:color w:val="000000"/>
        </w:rPr>
        <w:t>tas</w:t>
      </w:r>
      <w:r w:rsidR="00FC5F3A">
        <w:rPr>
          <w:color w:val="000000"/>
        </w:rPr>
        <w:t xml:space="preserve"> finansavimas iš valstybės lėšų (20 tūkst. Eur) ir tiek pat sk</w:t>
      </w:r>
      <w:r>
        <w:rPr>
          <w:color w:val="000000"/>
        </w:rPr>
        <w:t>irta</w:t>
      </w:r>
      <w:r w:rsidR="00FC5F3A">
        <w:rPr>
          <w:color w:val="000000"/>
        </w:rPr>
        <w:t xml:space="preserve"> iš savivaldybės lėšų, didinant kultūros darbuotojų atlyginimus 4,2 procento. </w:t>
      </w:r>
      <w:r w:rsidR="00F55BA7">
        <w:rPr>
          <w:bCs/>
        </w:rPr>
        <w:t xml:space="preserve">Savivaldybės kultūros įstaigų kultūros ir meno darbuotojų vidutinis darbo užmokestis </w:t>
      </w:r>
      <w:r w:rsidR="00F55BA7" w:rsidRPr="00F1067B">
        <w:rPr>
          <w:bCs/>
        </w:rPr>
        <w:t>vidutiniškai</w:t>
      </w:r>
      <w:r w:rsidR="00F55BA7">
        <w:rPr>
          <w:bCs/>
        </w:rPr>
        <w:t xml:space="preserve"> didėj</w:t>
      </w:r>
      <w:r>
        <w:rPr>
          <w:bCs/>
        </w:rPr>
        <w:t>o</w:t>
      </w:r>
      <w:r w:rsidR="00F55BA7">
        <w:rPr>
          <w:bCs/>
        </w:rPr>
        <w:t xml:space="preserve"> </w:t>
      </w:r>
      <w:r w:rsidR="00F55BA7" w:rsidRPr="00F1067B">
        <w:rPr>
          <w:bCs/>
        </w:rPr>
        <w:t>43 eurais (bruto)</w:t>
      </w:r>
      <w:r w:rsidR="00F55BA7">
        <w:rPr>
          <w:bCs/>
        </w:rPr>
        <w:t xml:space="preserve">( 21,5 euru iš valstybės ir 21,5 euru iš savivaldybės lėšų). </w:t>
      </w:r>
      <w:r w:rsidR="00FC5F3A">
        <w:rPr>
          <w:color w:val="000000"/>
        </w:rPr>
        <w:t xml:space="preserve"> </w:t>
      </w:r>
    </w:p>
    <w:p w14:paraId="5784292B" w14:textId="49F19EBF" w:rsidR="008F63C1" w:rsidRDefault="008F63C1" w:rsidP="00651D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 2022 m. </w:t>
      </w:r>
      <w:r w:rsidRPr="006C71F5">
        <w:rPr>
          <w:color w:val="000000"/>
        </w:rPr>
        <w:t>Lietuvos Respublikos 202</w:t>
      </w:r>
      <w:r>
        <w:rPr>
          <w:color w:val="000000"/>
        </w:rPr>
        <w:t>2</w:t>
      </w:r>
      <w:r w:rsidRPr="006C71F5">
        <w:rPr>
          <w:color w:val="000000"/>
        </w:rPr>
        <w:t xml:space="preserve"> metų valstybės biudžeto ir savivaldybių biudžetų finansinių </w:t>
      </w:r>
      <w:r>
        <w:rPr>
          <w:color w:val="000000"/>
        </w:rPr>
        <w:t xml:space="preserve">rodiklių patvirtinimo įstatyme suplanuotos tikslinės lėšos </w:t>
      </w:r>
      <w:r w:rsidRPr="0083084D">
        <w:rPr>
          <w:color w:val="000000"/>
        </w:rPr>
        <w:t>savivaldybių kultūros ir meno darbuotojų darbo užmokesčiui didinti</w:t>
      </w:r>
      <w:r>
        <w:rPr>
          <w:color w:val="000000"/>
        </w:rPr>
        <w:t xml:space="preserve">: lėšos apima valstybės skiriamas papildomas lėšas </w:t>
      </w:r>
      <w:r w:rsidRPr="00001539">
        <w:rPr>
          <w:color w:val="000000"/>
        </w:rPr>
        <w:t>savivaldybių kultūros įstaigų kultūros ir meno darbuotojų darbo užmokesčio padidinimui nuo 2022 metų (</w:t>
      </w:r>
      <w:r>
        <w:rPr>
          <w:color w:val="000000"/>
        </w:rPr>
        <w:t>41 tūkst. Eur</w:t>
      </w:r>
      <w:r w:rsidRPr="00001539">
        <w:rPr>
          <w:color w:val="000000"/>
        </w:rPr>
        <w:t>) ir 2021 metais savivaldybėms skirtas lėšas iš Kultūros ministerijos asignavimų dotacijos savivaldybių biudžetams pavidalu</w:t>
      </w:r>
      <w:r>
        <w:rPr>
          <w:color w:val="000000"/>
        </w:rPr>
        <w:t xml:space="preserve"> (20 tūkst. Eur.)</w:t>
      </w:r>
      <w:r w:rsidR="00CA35CC">
        <w:rPr>
          <w:color w:val="000000"/>
        </w:rPr>
        <w:t xml:space="preserve">. Todėl šiemet savivaldybė paskirtsto kultūros įstaigoms 41 tūkst. Eur valstybės skiriamas ir 41 tūkst. Eur savivaldybės skiriamas lėšas kultūros darbuotojų darbo užmokesčio didinimui. </w:t>
      </w:r>
    </w:p>
    <w:p w14:paraId="51EC5E3A" w14:textId="6D22EB6F" w:rsidR="006B2289" w:rsidRDefault="00FC5F3A" w:rsidP="00651D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202</w:t>
      </w:r>
      <w:r w:rsidR="005C1995">
        <w:rPr>
          <w:color w:val="000000"/>
        </w:rPr>
        <w:t>2</w:t>
      </w:r>
      <w:r>
        <w:rPr>
          <w:color w:val="000000"/>
        </w:rPr>
        <w:t xml:space="preserve"> m. atlyginimo didinimo lėšų pakirstymas detalizuojamas lentelėje:</w:t>
      </w:r>
    </w:p>
    <w:p w14:paraId="6FAEE341" w14:textId="23511E0A" w:rsidR="00990B26" w:rsidRDefault="00990B26" w:rsidP="00651D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14:paraId="79FA2EFC" w14:textId="77777777" w:rsidR="00990B26" w:rsidRDefault="00990B26" w:rsidP="00651D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"/>
        <w:gridCol w:w="2467"/>
        <w:gridCol w:w="1296"/>
        <w:gridCol w:w="1147"/>
        <w:gridCol w:w="1423"/>
        <w:gridCol w:w="1135"/>
        <w:gridCol w:w="1553"/>
      </w:tblGrid>
      <w:tr w:rsidR="008F532F" w:rsidRPr="008F532F" w14:paraId="165B93EE" w14:textId="77777777" w:rsidTr="00193DB5">
        <w:trPr>
          <w:trHeight w:val="9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A3E3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lastRenderedPageBreak/>
              <w:t>Eil.</w:t>
            </w:r>
            <w:r w:rsidRPr="008F532F">
              <w:rPr>
                <w:color w:val="000000"/>
                <w:sz w:val="22"/>
                <w:szCs w:val="22"/>
              </w:rPr>
              <w:br/>
              <w:t xml:space="preserve"> Nr.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09F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Įstaigos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2F7A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Kultūros</w:t>
            </w:r>
            <w:r w:rsidRPr="008F532F">
              <w:rPr>
                <w:color w:val="000000"/>
                <w:sz w:val="22"/>
                <w:szCs w:val="22"/>
              </w:rPr>
              <w:br/>
              <w:t>darbuotojų pareigybių</w:t>
            </w:r>
            <w:r w:rsidRPr="008F532F">
              <w:rPr>
                <w:color w:val="000000"/>
                <w:sz w:val="22"/>
                <w:szCs w:val="22"/>
              </w:rPr>
              <w:br/>
              <w:t>skaičius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529B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 xml:space="preserve">Valstybės </w:t>
            </w:r>
            <w:r w:rsidRPr="008F532F">
              <w:rPr>
                <w:color w:val="000000"/>
                <w:sz w:val="22"/>
                <w:szCs w:val="22"/>
              </w:rPr>
              <w:br/>
              <w:t>lėšos, tūkst. Eur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E4BD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 xml:space="preserve">Savivaldybės </w:t>
            </w:r>
            <w:r w:rsidRPr="008F532F">
              <w:rPr>
                <w:color w:val="000000"/>
                <w:sz w:val="22"/>
                <w:szCs w:val="22"/>
              </w:rPr>
              <w:br/>
              <w:t>lėšos, tūkst. Eur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1E19" w14:textId="30EF8D10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Didinimas</w:t>
            </w:r>
            <w:r w:rsidRPr="008F532F">
              <w:rPr>
                <w:color w:val="000000"/>
                <w:sz w:val="22"/>
                <w:szCs w:val="22"/>
              </w:rPr>
              <w:br/>
              <w:t>procentais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6D3E" w14:textId="77777777" w:rsidR="008F532F" w:rsidRPr="008F532F" w:rsidRDefault="008F532F">
            <w:pPr>
              <w:jc w:val="center"/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 xml:space="preserve">Vid.didinimas </w:t>
            </w:r>
            <w:r w:rsidRPr="008F532F">
              <w:rPr>
                <w:color w:val="000000"/>
                <w:sz w:val="22"/>
                <w:szCs w:val="22"/>
              </w:rPr>
              <w:br/>
              <w:t>eurais</w:t>
            </w:r>
            <w:r w:rsidRPr="008F532F">
              <w:rPr>
                <w:color w:val="000000"/>
                <w:sz w:val="22"/>
                <w:szCs w:val="22"/>
              </w:rPr>
              <w:br/>
              <w:t xml:space="preserve"> 1 darbuotojui, eurais</w:t>
            </w:r>
          </w:p>
        </w:tc>
      </w:tr>
      <w:tr w:rsidR="008F532F" w:rsidRPr="008F532F" w14:paraId="51B01BF6" w14:textId="77777777" w:rsidTr="00193DB5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1F9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265C" w14:textId="77777777" w:rsidR="008F532F" w:rsidRPr="008F532F" w:rsidRDefault="008F532F">
            <w:pPr>
              <w:rPr>
                <w:color w:val="000000"/>
              </w:rPr>
            </w:pPr>
            <w:r w:rsidRPr="008F532F">
              <w:rPr>
                <w:color w:val="000000"/>
              </w:rPr>
              <w:t>Molėtų  kultūros centras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5649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1793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14,30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1FD8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14,30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7937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DAFE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81,55</w:t>
            </w:r>
          </w:p>
        </w:tc>
      </w:tr>
      <w:tr w:rsidR="008F532F" w:rsidRPr="008F532F" w14:paraId="464661F9" w14:textId="77777777" w:rsidTr="00193DB5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677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34DD" w14:textId="77777777" w:rsidR="008F532F" w:rsidRPr="008F532F" w:rsidRDefault="008F532F">
            <w:pPr>
              <w:rPr>
                <w:color w:val="000000"/>
              </w:rPr>
            </w:pPr>
            <w:r w:rsidRPr="008F532F">
              <w:rPr>
                <w:color w:val="000000"/>
              </w:rPr>
              <w:t>Molėtų krašto muziejus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CFD7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16,75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1E81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2BEF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26FA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EC50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81,55</w:t>
            </w:r>
          </w:p>
        </w:tc>
      </w:tr>
      <w:tr w:rsidR="008F532F" w:rsidRPr="008F532F" w14:paraId="1C169D11" w14:textId="77777777" w:rsidTr="00193DB5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98B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890D3" w14:textId="77777777" w:rsidR="008F532F" w:rsidRPr="008F532F" w:rsidRDefault="008F532F">
            <w:pPr>
              <w:rPr>
                <w:color w:val="000000"/>
              </w:rPr>
            </w:pPr>
            <w:r w:rsidRPr="008F532F">
              <w:rPr>
                <w:color w:val="000000"/>
              </w:rPr>
              <w:t>Molėtų rajono savivaldybės viešoji biblioteka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EBDB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34,25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1E7A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17,70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1A24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17,70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BF88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7FD3" w14:textId="77777777" w:rsidR="008F532F" w:rsidRPr="008F532F" w:rsidRDefault="008F532F">
            <w:pPr>
              <w:jc w:val="right"/>
              <w:rPr>
                <w:color w:val="000000"/>
              </w:rPr>
            </w:pPr>
            <w:r w:rsidRPr="008F532F">
              <w:rPr>
                <w:color w:val="000000"/>
              </w:rPr>
              <w:t>81,55</w:t>
            </w:r>
          </w:p>
        </w:tc>
      </w:tr>
      <w:tr w:rsidR="008F532F" w:rsidRPr="008F532F" w14:paraId="37100021" w14:textId="77777777" w:rsidTr="00193DB5">
        <w:trPr>
          <w:trHeight w:val="315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5FBB" w14:textId="77777777" w:rsidR="008F532F" w:rsidRPr="008F532F" w:rsidRDefault="008F532F">
            <w:pPr>
              <w:jc w:val="center"/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5883" w14:textId="77777777" w:rsidR="008F532F" w:rsidRPr="008F532F" w:rsidRDefault="008F532F">
            <w:pPr>
              <w:jc w:val="right"/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4951" w14:textId="77777777" w:rsidR="008F532F" w:rsidRPr="008F532F" w:rsidRDefault="008F532F">
            <w:pPr>
              <w:jc w:val="right"/>
              <w:rPr>
                <w:b/>
                <w:bCs/>
                <w:color w:val="000000"/>
              </w:rPr>
            </w:pPr>
            <w:r w:rsidRPr="008F532F">
              <w:rPr>
                <w:b/>
                <w:bCs/>
                <w:color w:val="000000"/>
              </w:rPr>
              <w:t>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9D51" w14:textId="77777777" w:rsidR="008F532F" w:rsidRPr="008F532F" w:rsidRDefault="008F532F">
            <w:pPr>
              <w:jc w:val="right"/>
              <w:rPr>
                <w:b/>
                <w:bCs/>
                <w:color w:val="000000"/>
              </w:rPr>
            </w:pPr>
            <w:r w:rsidRPr="008F532F">
              <w:rPr>
                <w:b/>
                <w:bCs/>
                <w:color w:val="00000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DB1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ACC" w14:textId="77777777" w:rsidR="008F532F" w:rsidRPr="008F532F" w:rsidRDefault="008F532F">
            <w:pPr>
              <w:rPr>
                <w:color w:val="000000"/>
                <w:sz w:val="22"/>
                <w:szCs w:val="22"/>
              </w:rPr>
            </w:pPr>
            <w:r w:rsidRPr="008F53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532F" w:rsidRPr="008F532F" w14:paraId="1ABA8840" w14:textId="77777777" w:rsidTr="00193DB5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B86B" w14:textId="77777777" w:rsidR="008F532F" w:rsidRPr="008F532F" w:rsidRDefault="008F53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32F">
              <w:rPr>
                <w:b/>
                <w:bCs/>
                <w:color w:val="000000"/>
                <w:sz w:val="22"/>
                <w:szCs w:val="22"/>
              </w:rPr>
              <w:t>Lėšų suma skiriama atlyginimo pastoviosios dalies didinimui: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72F" w14:textId="77777777" w:rsidR="008F532F" w:rsidRPr="008F532F" w:rsidRDefault="008F532F">
            <w:pPr>
              <w:jc w:val="center"/>
              <w:rPr>
                <w:b/>
                <w:bCs/>
                <w:color w:val="000000"/>
              </w:rPr>
            </w:pPr>
            <w:r w:rsidRPr="008F532F">
              <w:rPr>
                <w:b/>
                <w:bCs/>
                <w:color w:val="000000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8B8" w14:textId="77777777" w:rsidR="008F532F" w:rsidRPr="008F532F" w:rsidRDefault="008F53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218" w14:textId="77777777" w:rsidR="008F532F" w:rsidRPr="008F532F" w:rsidRDefault="008F532F">
            <w:pPr>
              <w:rPr>
                <w:sz w:val="20"/>
                <w:szCs w:val="20"/>
              </w:rPr>
            </w:pPr>
          </w:p>
        </w:tc>
      </w:tr>
    </w:tbl>
    <w:p w14:paraId="737697EB" w14:textId="7F7C9FF2" w:rsidR="00AF7138" w:rsidRDefault="00AF7138" w:rsidP="00EC0BC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EF3F93">
        <w:rPr>
          <w:color w:val="000000"/>
        </w:rPr>
        <w:t>Kultūrinės ir sportinės veiklos bei jos infrastruktūros program</w:t>
      </w:r>
      <w:r>
        <w:rPr>
          <w:color w:val="000000"/>
        </w:rPr>
        <w:t>oje numatytos valstybės investicijų projektų įgyvendinimo lėšos – 60</w:t>
      </w:r>
      <w:r w:rsidR="008F532F">
        <w:rPr>
          <w:color w:val="000000"/>
        </w:rPr>
        <w:t>1</w:t>
      </w:r>
      <w:r>
        <w:rPr>
          <w:color w:val="000000"/>
        </w:rPr>
        <w:t xml:space="preserve"> tūkst. Eur, skirtos sporto paskirties pastato Molėtuose, Ąžuolų g.10, rekonstravimui. </w:t>
      </w:r>
    </w:p>
    <w:p w14:paraId="6B10FE0C" w14:textId="73D6085B" w:rsidR="008F532F" w:rsidRDefault="008F532F" w:rsidP="00EC0BC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2022 metais </w:t>
      </w:r>
      <w:r w:rsidR="00F26200">
        <w:rPr>
          <w:color w:val="000000"/>
        </w:rPr>
        <w:t xml:space="preserve">sporto paskirties pastato rekonstrukcijai (baseinui) </w:t>
      </w:r>
      <w:r>
        <w:rPr>
          <w:color w:val="000000"/>
        </w:rPr>
        <w:t xml:space="preserve">planuojamos tokios finansavimo sumos </w:t>
      </w:r>
      <w:r w:rsidR="00F26200">
        <w:rPr>
          <w:color w:val="000000"/>
        </w:rPr>
        <w:t xml:space="preserve">pagal finansavimo šaltinius: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248"/>
        <w:gridCol w:w="1652"/>
        <w:gridCol w:w="1496"/>
        <w:gridCol w:w="1070"/>
        <w:gridCol w:w="1168"/>
      </w:tblGrid>
      <w:tr w:rsidR="00F26200" w14:paraId="598AFCEE" w14:textId="77777777" w:rsidTr="00F26200">
        <w:trPr>
          <w:trHeight w:val="9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CC7" w14:textId="77777777" w:rsidR="00F26200" w:rsidRDefault="00F2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Investicijos pavadinimas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781A" w14:textId="77777777" w:rsidR="00F26200" w:rsidRDefault="00F2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Valstybės </w:t>
            </w:r>
            <w:r>
              <w:rPr>
                <w:color w:val="000000"/>
              </w:rPr>
              <w:br/>
              <w:t>biudžeto lėšos (VIP)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64ED" w14:textId="77777777" w:rsidR="00F26200" w:rsidRDefault="00F2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Savivaldybės</w:t>
            </w:r>
            <w:r>
              <w:rPr>
                <w:color w:val="000000"/>
              </w:rPr>
              <w:br/>
              <w:t xml:space="preserve"> biudžeto lėšos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85A7" w14:textId="77777777" w:rsidR="00F26200" w:rsidRDefault="00F2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Paskolos</w:t>
            </w:r>
            <w:r>
              <w:rPr>
                <w:color w:val="000000"/>
              </w:rPr>
              <w:br/>
              <w:t xml:space="preserve"> lėšos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424B" w14:textId="77777777" w:rsidR="00F26200" w:rsidRPr="00F26200" w:rsidRDefault="00F26200">
            <w:pPr>
              <w:jc w:val="center"/>
              <w:rPr>
                <w:b/>
                <w:bCs/>
                <w:color w:val="000000"/>
              </w:rPr>
            </w:pPr>
            <w:r w:rsidRPr="00F26200">
              <w:rPr>
                <w:b/>
                <w:bCs/>
                <w:color w:val="000000"/>
              </w:rPr>
              <w:t>Iš viso:</w:t>
            </w:r>
          </w:p>
        </w:tc>
      </w:tr>
      <w:tr w:rsidR="00F26200" w14:paraId="7BE9A9EB" w14:textId="77777777" w:rsidTr="00F26200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0D74" w14:textId="77777777" w:rsidR="00F26200" w:rsidRDefault="00F26200">
            <w:r>
              <w:t>Projektas ,,Sporto paskirties pastato Molėtuose, Ąžuolų g. 10, rekonstravimas"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090" w14:textId="77777777" w:rsidR="00F26200" w:rsidRDefault="00F262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7A7C" w14:textId="77777777" w:rsidR="00F26200" w:rsidRDefault="00F262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D65" w14:textId="77777777" w:rsidR="00F26200" w:rsidRDefault="00F262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A08B" w14:textId="77777777" w:rsidR="00F26200" w:rsidRPr="00F26200" w:rsidRDefault="00F26200">
            <w:pPr>
              <w:jc w:val="right"/>
              <w:rPr>
                <w:b/>
                <w:bCs/>
                <w:color w:val="000000"/>
              </w:rPr>
            </w:pPr>
            <w:r w:rsidRPr="00F26200">
              <w:rPr>
                <w:b/>
                <w:bCs/>
                <w:color w:val="000000"/>
              </w:rPr>
              <w:t>2001</w:t>
            </w:r>
          </w:p>
        </w:tc>
      </w:tr>
    </w:tbl>
    <w:p w14:paraId="1CAF0657" w14:textId="77777777" w:rsidR="00F26200" w:rsidRDefault="00F26200" w:rsidP="00EC0BC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14:paraId="30D573D6" w14:textId="0AAFD34E" w:rsidR="00E00170" w:rsidRDefault="00B52525" w:rsidP="00EC0BC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Atsižvelgiant į Molėtų rajono savivaldybės tarybos 2021 m. gruodžio 23 d. sprendimą Nr. B1-268 „Dėl </w:t>
      </w:r>
      <w:r>
        <w:rPr>
          <w:bCs/>
        </w:rPr>
        <w:t>M</w:t>
      </w:r>
      <w:r w:rsidRPr="00B52525">
        <w:rPr>
          <w:bCs/>
        </w:rPr>
        <w:t xml:space="preserve">olėtų rajono savivaldybės tarybos 2021 m. lapkričio 25 d. sprendimo </w:t>
      </w:r>
      <w:r>
        <w:rPr>
          <w:bCs/>
        </w:rPr>
        <w:t>N</w:t>
      </w:r>
      <w:r w:rsidRPr="00B52525">
        <w:rPr>
          <w:bCs/>
        </w:rPr>
        <w:t xml:space="preserve">r. </w:t>
      </w:r>
      <w:r>
        <w:rPr>
          <w:bCs/>
        </w:rPr>
        <w:t>B</w:t>
      </w:r>
      <w:r w:rsidRPr="00B52525">
        <w:rPr>
          <w:bCs/>
        </w:rPr>
        <w:t>1-244 „</w:t>
      </w:r>
      <w:r>
        <w:rPr>
          <w:bCs/>
        </w:rPr>
        <w:t>D</w:t>
      </w:r>
      <w:r w:rsidRPr="00B52525">
        <w:rPr>
          <w:bCs/>
        </w:rPr>
        <w:t>ėl biudžetinės įstaigos molėtų krašto muziejaus pertvarkymo į viešąją įstaigą molėtų krašto muziejų“ pakeitimo</w:t>
      </w:r>
      <w:r>
        <w:rPr>
          <w:bCs/>
        </w:rPr>
        <w:t>“ biudžetinei  istaigai</w:t>
      </w:r>
      <w:r w:rsidRPr="00B52525">
        <w:rPr>
          <w:bCs/>
          <w:caps/>
        </w:rPr>
        <w:t> </w:t>
      </w:r>
      <w:r>
        <w:rPr>
          <w:bCs/>
        </w:rPr>
        <w:t xml:space="preserve">skiriami asignavimai, suma 367,3 tūkst. Eur dalinami </w:t>
      </w:r>
      <w:r w:rsidR="00572EB1">
        <w:rPr>
          <w:bCs/>
        </w:rPr>
        <w:t xml:space="preserve">biudžetinei įstaigai </w:t>
      </w:r>
      <w:r w:rsidR="00572EB1">
        <w:rPr>
          <w:color w:val="000000"/>
        </w:rPr>
        <w:t>„Molėtų krašto muziejus“, suma 42,8 tūkst. Eur ir 3,7 tūkst. Eur uždirbtų pajamų likutis (3 priedas) ir nuo 2022 m. vasario 1 d. pertvarkytai viešąjai įstaigai „Molėtų krašto muziejus“, suma 324,5 tūkst. Eur</w:t>
      </w:r>
      <w:r w:rsidR="0047533E">
        <w:rPr>
          <w:color w:val="000000"/>
        </w:rPr>
        <w:t xml:space="preserve">. Asignavimai (324,5 tūkst. Eur) paskirti Molėtų rajono savivaldybės administracijai (5 priedas) kultūros programų vykdymui. </w:t>
      </w:r>
    </w:p>
    <w:p w14:paraId="73E7C91C" w14:textId="4CC4B15F" w:rsidR="009D44C7" w:rsidRDefault="00BA7257" w:rsidP="00EC0BC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Pagal </w:t>
      </w:r>
      <w:r w:rsidR="00EC0BC7">
        <w:rPr>
          <w:color w:val="000000"/>
        </w:rPr>
        <w:t>v</w:t>
      </w:r>
      <w:r w:rsidR="00EC0BC7" w:rsidRPr="00EC0BC7">
        <w:rPr>
          <w:color w:val="000000"/>
        </w:rPr>
        <w:t>erslo, ūkininkavimo sąlygų bei investicijų aplinkos gerinimo program</w:t>
      </w:r>
      <w:r w:rsidR="00EC0BC7">
        <w:rPr>
          <w:color w:val="000000"/>
        </w:rPr>
        <w:t>ą</w:t>
      </w:r>
      <w:r>
        <w:rPr>
          <w:color w:val="000000"/>
        </w:rPr>
        <w:t xml:space="preserve">  </w:t>
      </w:r>
      <w:r w:rsidR="001C10EE">
        <w:rPr>
          <w:color w:val="000000"/>
        </w:rPr>
        <w:t>(385,5</w:t>
      </w:r>
      <w:r>
        <w:rPr>
          <w:color w:val="000000"/>
        </w:rPr>
        <w:t xml:space="preserve"> tūkst. Eur) finansuojamos smulkaus verslo, VŠĮ Molėtų turizmo ir verslo informavimo  centro  programos</w:t>
      </w:r>
      <w:r w:rsidR="00EC0BC7">
        <w:rPr>
          <w:color w:val="000000"/>
        </w:rPr>
        <w:t>.</w:t>
      </w:r>
      <w:r>
        <w:rPr>
          <w:color w:val="000000"/>
        </w:rPr>
        <w:t xml:space="preserve">  </w:t>
      </w:r>
      <w:r w:rsidR="00EC0BC7">
        <w:rPr>
          <w:color w:val="000000"/>
        </w:rPr>
        <w:t xml:space="preserve">Programoje yra </w:t>
      </w:r>
      <w:r>
        <w:rPr>
          <w:color w:val="000000"/>
        </w:rPr>
        <w:t>LR žemės ūkio ministerijos skirtos lėšos melioracijai</w:t>
      </w:r>
      <w:r w:rsidR="00EC0BC7">
        <w:rPr>
          <w:color w:val="000000"/>
        </w:rPr>
        <w:t>, žemės ūkio funkcijoms atlikti.</w:t>
      </w:r>
    </w:p>
    <w:p w14:paraId="12091394" w14:textId="7D593E18" w:rsidR="00E37087" w:rsidRPr="008D7B7B" w:rsidRDefault="00E37087" w:rsidP="008D7B7B">
      <w:pPr>
        <w:spacing w:line="360" w:lineRule="auto"/>
        <w:ind w:firstLine="720"/>
        <w:jc w:val="both"/>
        <w:rPr>
          <w:color w:val="000000"/>
        </w:rPr>
      </w:pPr>
      <w:r>
        <w:t xml:space="preserve">Pagal </w:t>
      </w:r>
      <w:r w:rsidR="00EC0BC7">
        <w:t>d</w:t>
      </w:r>
      <w:r w:rsidR="00EC0BC7" w:rsidRPr="00EC0BC7">
        <w:t>alyvavimo demokratijos, bendruomeniškumo skatinimo, gyventojų sveikatinimo ir jų saugumo užtikrinimo program</w:t>
      </w:r>
      <w:r w:rsidR="00EC0BC7">
        <w:t>ą</w:t>
      </w:r>
      <w:r w:rsidR="00EC0BC7" w:rsidRPr="00EC0BC7">
        <w:t xml:space="preserve"> </w:t>
      </w:r>
      <w:r>
        <w:rPr>
          <w:color w:val="000000"/>
        </w:rPr>
        <w:t>(</w:t>
      </w:r>
      <w:r w:rsidR="002456C0">
        <w:rPr>
          <w:color w:val="000000"/>
        </w:rPr>
        <w:t>1086,5</w:t>
      </w:r>
      <w:r>
        <w:rPr>
          <w:color w:val="000000"/>
        </w:rPr>
        <w:t xml:space="preserve"> tūkst. Eur) finansuojamos valstybinės (savivaldybei perduotos) funkcijos:</w:t>
      </w:r>
      <w:r w:rsidR="001C10EE" w:rsidRPr="001C10EE">
        <w:t xml:space="preserve"> </w:t>
      </w:r>
      <w:r w:rsidR="001C10EE">
        <w:rPr>
          <w:color w:val="000000"/>
        </w:rPr>
        <w:t>s</w:t>
      </w:r>
      <w:r w:rsidR="001C10EE" w:rsidRPr="001C10EE">
        <w:rPr>
          <w:color w:val="000000"/>
        </w:rPr>
        <w:t>veikos gyvensenos plėtojimas bei sveikos gyvensenos  įgūdžių  stiprinimas ugdymo įstaigose ir bendruomenėse</w:t>
      </w:r>
      <w:r>
        <w:rPr>
          <w:color w:val="000000"/>
        </w:rPr>
        <w:t>,</w:t>
      </w:r>
      <w:r w:rsidR="001C10EE">
        <w:rPr>
          <w:color w:val="000000"/>
        </w:rPr>
        <w:t xml:space="preserve"> v</w:t>
      </w:r>
      <w:r w:rsidR="001C10EE" w:rsidRPr="001C10EE">
        <w:rPr>
          <w:color w:val="000000"/>
        </w:rPr>
        <w:t>isuomenės psichikos sveikatos paslaugų plėtojim</w:t>
      </w:r>
      <w:r w:rsidR="001C10EE">
        <w:rPr>
          <w:color w:val="000000"/>
        </w:rPr>
        <w:t>ui</w:t>
      </w:r>
      <w:r w:rsidR="001C10EE" w:rsidRPr="001C10EE">
        <w:rPr>
          <w:color w:val="000000"/>
        </w:rPr>
        <w:t xml:space="preserve"> bei </w:t>
      </w:r>
      <w:r w:rsidR="001C10EE" w:rsidRPr="001C10EE">
        <w:rPr>
          <w:color w:val="000000"/>
        </w:rPr>
        <w:lastRenderedPageBreak/>
        <w:t>savižudybių atpažinimo ir komplekcinės pagalbos teikimo sistemai</w:t>
      </w:r>
      <w:r w:rsidR="001C10EE">
        <w:rPr>
          <w:color w:val="000000"/>
        </w:rPr>
        <w:t xml:space="preserve">, </w:t>
      </w:r>
      <w:r>
        <w:rPr>
          <w:color w:val="000000"/>
        </w:rPr>
        <w:t>neveiksnių asmenų būklės peržiūrėjimo užtikrinimas</w:t>
      </w:r>
      <w:r w:rsidR="00D40E12">
        <w:rPr>
          <w:color w:val="000000"/>
        </w:rPr>
        <w:t>, išlaikoma Molėtų r. ugniagesių tarnyba, remiamos nevyriausybinių organizacijų, jaunimo veiklos.</w:t>
      </w:r>
      <w:r w:rsidR="008D7B7B">
        <w:rPr>
          <w:color w:val="000000"/>
        </w:rPr>
        <w:t xml:space="preserve"> Planuojami vykdyti projektai: s</w:t>
      </w:r>
      <w:r w:rsidR="008D7B7B" w:rsidRPr="008D7B7B">
        <w:rPr>
          <w:color w:val="000000"/>
        </w:rPr>
        <w:t>veikos gyvensenos skatinimas Molėtų rajono savivaldybėje</w:t>
      </w:r>
      <w:r w:rsidR="008D7B7B">
        <w:rPr>
          <w:color w:val="000000"/>
        </w:rPr>
        <w:t xml:space="preserve"> (</w:t>
      </w:r>
      <w:r w:rsidR="00E6306A">
        <w:rPr>
          <w:color w:val="000000"/>
        </w:rPr>
        <w:t>95</w:t>
      </w:r>
      <w:r w:rsidR="008D7B7B">
        <w:rPr>
          <w:color w:val="000000"/>
        </w:rPr>
        <w:t xml:space="preserve"> tūkst. Eur),</w:t>
      </w:r>
      <w:r w:rsidR="008D7B7B" w:rsidRPr="008D7B7B">
        <w:t xml:space="preserve"> </w:t>
      </w:r>
      <w:r w:rsidR="008D7B7B">
        <w:rPr>
          <w:color w:val="000000"/>
        </w:rPr>
        <w:t>a</w:t>
      </w:r>
      <w:r w:rsidR="008D7B7B" w:rsidRPr="008D7B7B">
        <w:rPr>
          <w:color w:val="000000"/>
        </w:rPr>
        <w:t>daptuoto ir išplėsto jaunimui palankių</w:t>
      </w:r>
      <w:r w:rsidR="008D7B7B">
        <w:rPr>
          <w:color w:val="000000"/>
        </w:rPr>
        <w:t xml:space="preserve"> </w:t>
      </w:r>
      <w:r w:rsidR="008D7B7B" w:rsidRPr="008D7B7B">
        <w:rPr>
          <w:color w:val="000000"/>
        </w:rPr>
        <w:t>sveikatos priežiūros paslaugų teikimo modelio įdiegimas Molėtų rajone</w:t>
      </w:r>
      <w:r w:rsidR="008D7B7B">
        <w:rPr>
          <w:color w:val="000000"/>
        </w:rPr>
        <w:t xml:space="preserve"> (</w:t>
      </w:r>
      <w:r w:rsidR="00E6306A">
        <w:rPr>
          <w:color w:val="000000"/>
        </w:rPr>
        <w:t>26,9</w:t>
      </w:r>
      <w:r w:rsidR="008D7B7B">
        <w:rPr>
          <w:color w:val="000000"/>
        </w:rPr>
        <w:t xml:space="preserve"> tūkst. Eur)</w:t>
      </w:r>
      <w:r w:rsidR="00E6306A">
        <w:rPr>
          <w:color w:val="000000"/>
        </w:rPr>
        <w:t>, t</w:t>
      </w:r>
      <w:r w:rsidR="00E6306A" w:rsidRPr="00E6306A">
        <w:rPr>
          <w:color w:val="000000"/>
        </w:rPr>
        <w:t>aktilinių žemėlapių įrengimas</w:t>
      </w:r>
      <w:r w:rsidR="00E6306A">
        <w:rPr>
          <w:color w:val="000000"/>
        </w:rPr>
        <w:t xml:space="preserve"> (17 tūkst. Eur)</w:t>
      </w:r>
      <w:r w:rsidR="008D7B7B">
        <w:rPr>
          <w:color w:val="000000"/>
        </w:rPr>
        <w:t xml:space="preserve">. </w:t>
      </w:r>
    </w:p>
    <w:p w14:paraId="0140C985" w14:textId="5C91A22C" w:rsidR="00E61034" w:rsidRDefault="00E61034" w:rsidP="00E37087">
      <w:pPr>
        <w:spacing w:line="360" w:lineRule="auto"/>
        <w:ind w:firstLine="720"/>
        <w:jc w:val="both"/>
      </w:pPr>
      <w:r w:rsidRPr="00675895">
        <w:t>20</w:t>
      </w:r>
      <w:r w:rsidR="004F4158" w:rsidRPr="00675895">
        <w:t>2</w:t>
      </w:r>
      <w:r w:rsidR="00E6306A">
        <w:t>2</w:t>
      </w:r>
      <w:r w:rsidRPr="00675895">
        <w:t xml:space="preserve"> m. savivaldybės </w:t>
      </w:r>
      <w:r w:rsidR="0063749B" w:rsidRPr="00675895">
        <w:t>išlaidų</w:t>
      </w:r>
      <w:r w:rsidRPr="00675895">
        <w:t xml:space="preserve"> palyginimas</w:t>
      </w:r>
      <w:r w:rsidR="00675895" w:rsidRPr="00675895">
        <w:t xml:space="preserve"> su 202</w:t>
      </w:r>
      <w:r w:rsidR="00E6306A">
        <w:t>1</w:t>
      </w:r>
      <w:r w:rsidR="00675895" w:rsidRPr="00675895">
        <w:t xml:space="preserve"> metais  pagal programas </w:t>
      </w:r>
      <w:r w:rsidRPr="00675895">
        <w:t xml:space="preserve"> pateikiamas diagramoje:</w:t>
      </w:r>
    </w:p>
    <w:p w14:paraId="2D7FA200" w14:textId="4B140C61" w:rsidR="002823E5" w:rsidRPr="00E37087" w:rsidRDefault="00D51D0F" w:rsidP="002823E5">
      <w:pPr>
        <w:spacing w:line="360" w:lineRule="auto"/>
        <w:jc w:val="both"/>
      </w:pPr>
      <w:r>
        <w:rPr>
          <w:noProof/>
        </w:rPr>
        <w:drawing>
          <wp:inline distT="0" distB="0" distL="0" distR="0" wp14:anchorId="5B2BB842" wp14:editId="31D089DD">
            <wp:extent cx="6205855" cy="4448175"/>
            <wp:effectExtent l="0" t="0" r="4445" b="9525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33E1EB54-A115-4D32-BFDA-DE4F87481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B94D67" w14:textId="61FABD72" w:rsidR="009D646D" w:rsidRDefault="00BA7257" w:rsidP="00BA7257">
      <w:pPr>
        <w:spacing w:line="360" w:lineRule="auto"/>
        <w:jc w:val="both"/>
      </w:pPr>
      <w:r>
        <w:t xml:space="preserve">           </w:t>
      </w:r>
      <w:r w:rsidR="00675895">
        <w:t xml:space="preserve">           </w:t>
      </w:r>
    </w:p>
    <w:p w14:paraId="147693B3" w14:textId="234DAE38" w:rsidR="00402253" w:rsidRDefault="009D646D" w:rsidP="009D646D">
      <w:pPr>
        <w:spacing w:line="360" w:lineRule="auto"/>
        <w:jc w:val="both"/>
      </w:pPr>
      <w:r>
        <w:t xml:space="preserve">            </w:t>
      </w:r>
      <w:r w:rsidR="00790800">
        <w:t>Savivaldybės 20</w:t>
      </w:r>
      <w:r w:rsidR="006259A0">
        <w:t>2</w:t>
      </w:r>
      <w:r w:rsidR="00E6306A">
        <w:t>2</w:t>
      </w:r>
      <w:r w:rsidR="007374AC">
        <w:t xml:space="preserve"> m</w:t>
      </w:r>
      <w:r w:rsidR="00B36EF4">
        <w:t>.</w:t>
      </w:r>
      <w:r w:rsidR="007374AC">
        <w:t xml:space="preserve"> biudžeto projektas paskelbtas savivaldy</w:t>
      </w:r>
      <w:r w:rsidR="00790800">
        <w:t>bės interneto svetainėje 20</w:t>
      </w:r>
      <w:r w:rsidR="006259A0">
        <w:t>2</w:t>
      </w:r>
      <w:r w:rsidR="00E6306A">
        <w:t xml:space="preserve">2 </w:t>
      </w:r>
      <w:r w:rsidR="002823E5">
        <w:t xml:space="preserve">m. </w:t>
      </w:r>
      <w:r w:rsidR="006259A0">
        <w:t xml:space="preserve">vasario </w:t>
      </w:r>
      <w:r w:rsidR="00E6306A">
        <w:t>1</w:t>
      </w:r>
      <w:r w:rsidR="002823E5">
        <w:t xml:space="preserve"> d</w:t>
      </w:r>
      <w:r w:rsidR="00AE2CD2">
        <w:t>.</w:t>
      </w:r>
      <w:r w:rsidR="007374AC">
        <w:t xml:space="preserve">  </w:t>
      </w:r>
    </w:p>
    <w:p w14:paraId="6BE4C6C7" w14:textId="3167B8A6" w:rsidR="00E6306A" w:rsidRPr="00534EC0" w:rsidRDefault="00E6306A" w:rsidP="00E6306A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534EC0">
        <w:rPr>
          <w:b/>
          <w:bCs/>
        </w:rPr>
        <w:t>2. Siūlomos teisinio reguliavimo nuostatos:</w:t>
      </w:r>
    </w:p>
    <w:p w14:paraId="42AABCF9" w14:textId="6E526ED9" w:rsidR="00E6306A" w:rsidRPr="00CB2188" w:rsidRDefault="00E6306A" w:rsidP="00E6306A">
      <w:pPr>
        <w:spacing w:line="360" w:lineRule="auto"/>
        <w:ind w:left="360" w:firstLine="360"/>
        <w:jc w:val="both"/>
      </w:pPr>
      <w:r w:rsidRPr="00427F39">
        <w:t xml:space="preserve">Vadovaujantis </w:t>
      </w:r>
      <w:r w:rsidR="005332FB">
        <w:t>Lietuvos Respublikos biudžeto sandaros įstatymo nuostatomis s</w:t>
      </w:r>
      <w:r w:rsidR="005332FB">
        <w:rPr>
          <w:color w:val="000000"/>
          <w:spacing w:val="-2"/>
          <w:sz w:val="22"/>
          <w:szCs w:val="22"/>
        </w:rPr>
        <w:t xml:space="preserve">avivaldybių tarybos biudžetus patvirtina per du mėnesius nuo valstybės biudžeto ir savivaldybių biudžetų finansinių rodiklių patvirtinimo. </w:t>
      </w:r>
      <w:r w:rsidRPr="00CB2188">
        <w:t xml:space="preserve">Vadovaudamiesi šiuo sprendimu asignavimų valdytojai </w:t>
      </w:r>
      <w:r>
        <w:t>patvirtins</w:t>
      </w:r>
      <w:r w:rsidRPr="00CB2188">
        <w:t xml:space="preserve"> savo </w:t>
      </w:r>
      <w:r>
        <w:t xml:space="preserve">įstaigų </w:t>
      </w:r>
      <w:r w:rsidRPr="00CB2188">
        <w:t>programų sąmatas, vykdys programas, kurioms skirtas finansavimas.</w:t>
      </w:r>
    </w:p>
    <w:p w14:paraId="2B207FE3" w14:textId="77777777" w:rsidR="00E6306A" w:rsidRPr="00534EC0" w:rsidRDefault="00E6306A" w:rsidP="00843DF7">
      <w:pPr>
        <w:spacing w:line="360" w:lineRule="auto"/>
        <w:ind w:firstLine="360"/>
        <w:rPr>
          <w:b/>
          <w:bCs/>
        </w:rPr>
      </w:pPr>
      <w:r>
        <w:rPr>
          <w:b/>
          <w:bCs/>
        </w:rPr>
        <w:t xml:space="preserve">     </w:t>
      </w:r>
      <w:r w:rsidRPr="00534EC0">
        <w:rPr>
          <w:b/>
          <w:bCs/>
        </w:rPr>
        <w:t>3. Laukiami rezultatai:</w:t>
      </w:r>
    </w:p>
    <w:p w14:paraId="18D702BB" w14:textId="5CA110FE" w:rsidR="00E6306A" w:rsidRPr="00CB2188" w:rsidRDefault="00843DF7" w:rsidP="00843DF7">
      <w:pPr>
        <w:spacing w:line="360" w:lineRule="auto"/>
        <w:ind w:firstLine="360"/>
      </w:pPr>
      <w:r>
        <w:lastRenderedPageBreak/>
        <w:t xml:space="preserve">      </w:t>
      </w:r>
      <w:r w:rsidR="00E6306A" w:rsidRPr="00CB2188">
        <w:t xml:space="preserve">Šiuo sprendimu </w:t>
      </w:r>
      <w:r w:rsidR="005332FB">
        <w:t xml:space="preserve">projektu </w:t>
      </w:r>
      <w:r w:rsidR="00E6306A" w:rsidRPr="00CB2188">
        <w:t xml:space="preserve">bus </w:t>
      </w:r>
      <w:r w:rsidR="005332FB">
        <w:t xml:space="preserve">suformuoti </w:t>
      </w:r>
      <w:r w:rsidR="00E6306A" w:rsidRPr="00CB2188">
        <w:t xml:space="preserve"> Molėtų rajono administracijos, biudžetinių įstaigų asignavimai. </w:t>
      </w:r>
    </w:p>
    <w:p w14:paraId="0B907C8E" w14:textId="77777777" w:rsidR="00E6306A" w:rsidRPr="00534EC0" w:rsidRDefault="00E6306A" w:rsidP="00E6306A">
      <w:pPr>
        <w:spacing w:after="160" w:line="360" w:lineRule="auto"/>
        <w:ind w:firstLine="360"/>
        <w:rPr>
          <w:b/>
          <w:bCs/>
        </w:rPr>
      </w:pPr>
      <w:r>
        <w:rPr>
          <w:b/>
          <w:bCs/>
        </w:rPr>
        <w:t xml:space="preserve">    </w:t>
      </w:r>
      <w:r w:rsidRPr="00534EC0">
        <w:rPr>
          <w:b/>
          <w:bCs/>
        </w:rPr>
        <w:t>4. Lėšų poreikis ir jų šaltiniai:</w:t>
      </w:r>
    </w:p>
    <w:p w14:paraId="34F43421" w14:textId="164A1202" w:rsidR="007F25DD" w:rsidRDefault="00E6306A" w:rsidP="007F25DD">
      <w:pPr>
        <w:spacing w:line="360" w:lineRule="auto"/>
        <w:ind w:firstLine="720"/>
        <w:jc w:val="both"/>
        <w:rPr>
          <w:color w:val="000000"/>
          <w:spacing w:val="-2"/>
          <w:sz w:val="22"/>
          <w:szCs w:val="22"/>
        </w:rPr>
      </w:pPr>
      <w:r w:rsidRPr="00CB2188">
        <w:t xml:space="preserve">Molėtų rajono savivaldybės biudžeto pajamos </w:t>
      </w:r>
      <w:r w:rsidR="005332FB">
        <w:t>susideda iš</w:t>
      </w:r>
      <w:r w:rsidR="007F25DD">
        <w:t>:</w:t>
      </w:r>
      <w:r w:rsidR="005332FB">
        <w:t xml:space="preserve"> </w:t>
      </w:r>
      <w:r w:rsidR="007F25DD">
        <w:rPr>
          <w:color w:val="000000"/>
          <w:spacing w:val="-2"/>
          <w:sz w:val="22"/>
          <w:szCs w:val="22"/>
        </w:rPr>
        <w:t>pajamų iš mokesčių, gaunamų į savivaldybių biudžetus pagal įstatymus ir kitus teisės aktus</w:t>
      </w:r>
      <w:bookmarkStart w:id="0" w:name="part_bc086b16fe9e4b5982d2258461c0286f"/>
      <w:bookmarkEnd w:id="0"/>
      <w:r w:rsidR="007F25DD">
        <w:rPr>
          <w:color w:val="000000"/>
          <w:spacing w:val="-2"/>
          <w:sz w:val="22"/>
          <w:szCs w:val="22"/>
        </w:rPr>
        <w:t xml:space="preserve">, </w:t>
      </w:r>
      <w:r w:rsidR="007F25DD">
        <w:rPr>
          <w:color w:val="000000"/>
          <w:sz w:val="22"/>
          <w:szCs w:val="22"/>
        </w:rPr>
        <w:t>pajamų iš savivaldybės turto,</w:t>
      </w:r>
      <w:r w:rsidR="007F25DD" w:rsidRPr="007F25DD">
        <w:rPr>
          <w:color w:val="000000"/>
          <w:spacing w:val="-2"/>
          <w:sz w:val="22"/>
          <w:szCs w:val="22"/>
        </w:rPr>
        <w:t xml:space="preserve"> </w:t>
      </w:r>
      <w:r w:rsidR="007F25DD">
        <w:rPr>
          <w:color w:val="000000"/>
          <w:spacing w:val="-2"/>
          <w:sz w:val="22"/>
          <w:szCs w:val="22"/>
        </w:rPr>
        <w:t xml:space="preserve">savivaldybės biudžetinių įstaigų pajamų, </w:t>
      </w:r>
      <w:r w:rsidR="007F25DD">
        <w:rPr>
          <w:color w:val="000000"/>
          <w:sz w:val="22"/>
          <w:szCs w:val="22"/>
        </w:rPr>
        <w:t xml:space="preserve">pajamų, gautų už išnuomotą arba suteiktą naudotis valstybinę žemę, valstybinio vidaus vandenų fondo vandens telkinius ir įstatymų nustatyta tvarka paskirsčius lėšas už parduotus valstybinės žemės sklypus, </w:t>
      </w:r>
      <w:bookmarkStart w:id="1" w:name="part_bb9470cae4634887b2782b83f62fcfda"/>
      <w:bookmarkStart w:id="2" w:name="part_34e80a052dc0446db11441677dea2f7b"/>
      <w:bookmarkEnd w:id="1"/>
      <w:bookmarkEnd w:id="2"/>
      <w:r w:rsidR="007F25DD">
        <w:rPr>
          <w:color w:val="000000"/>
          <w:spacing w:val="-2"/>
          <w:sz w:val="22"/>
          <w:szCs w:val="22"/>
        </w:rPr>
        <w:t>valstybės biudžeto dotacijų ir kitų pervedamų lėšų,</w:t>
      </w:r>
      <w:r w:rsidR="007F25DD" w:rsidRPr="007F25DD">
        <w:rPr>
          <w:color w:val="000000"/>
          <w:spacing w:val="-2"/>
          <w:sz w:val="22"/>
          <w:szCs w:val="22"/>
        </w:rPr>
        <w:t xml:space="preserve"> </w:t>
      </w:r>
      <w:r w:rsidR="007F25DD">
        <w:rPr>
          <w:color w:val="000000"/>
          <w:spacing w:val="-2"/>
          <w:sz w:val="22"/>
          <w:szCs w:val="22"/>
        </w:rPr>
        <w:t>kitų įstatymų nustatytų pajamų.</w:t>
      </w:r>
    </w:p>
    <w:p w14:paraId="32A192D2" w14:textId="77777777" w:rsidR="0047533E" w:rsidRDefault="0047533E" w:rsidP="007F25DD">
      <w:pPr>
        <w:spacing w:line="360" w:lineRule="auto"/>
        <w:ind w:firstLine="720"/>
        <w:jc w:val="both"/>
        <w:rPr>
          <w:color w:val="000000"/>
        </w:rPr>
      </w:pPr>
    </w:p>
    <w:p w14:paraId="0812BD64" w14:textId="77777777" w:rsidR="00E6306A" w:rsidRPr="00534EC0" w:rsidRDefault="00E6306A" w:rsidP="00E6306A">
      <w:pPr>
        <w:spacing w:after="160" w:line="360" w:lineRule="auto"/>
        <w:ind w:firstLine="360"/>
        <w:rPr>
          <w:b/>
          <w:bCs/>
        </w:rPr>
      </w:pPr>
      <w:bookmarkStart w:id="3" w:name="part_490dd7c8835a47ed86f0c5d8979bd292"/>
      <w:bookmarkStart w:id="4" w:name="part_fa1d80de8b6f41d1b8c6fa74425264f6"/>
      <w:bookmarkEnd w:id="3"/>
      <w:bookmarkEnd w:id="4"/>
      <w:r>
        <w:rPr>
          <w:b/>
          <w:bCs/>
        </w:rPr>
        <w:t xml:space="preserve">    </w:t>
      </w:r>
      <w:r w:rsidRPr="00534EC0">
        <w:rPr>
          <w:b/>
          <w:bCs/>
        </w:rPr>
        <w:t>5. Kiti sprendimui priimti reikalingi pagrindimai, skaičiavimai ar paaiškinimai.</w:t>
      </w:r>
    </w:p>
    <w:p w14:paraId="0878EE99" w14:textId="6390072C" w:rsidR="00E6306A" w:rsidRDefault="00E6306A" w:rsidP="00411B73">
      <w:pPr>
        <w:spacing w:line="360" w:lineRule="auto"/>
        <w:sectPr w:rsidR="00E6306A" w:rsidSect="00BB419B">
          <w:headerReference w:type="default" r:id="rId11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22660A3F" w14:textId="77777777" w:rsidR="00CC6AE9" w:rsidRDefault="00CC6AE9" w:rsidP="00CC6AE9">
      <w:pPr>
        <w:tabs>
          <w:tab w:val="left" w:pos="1875"/>
        </w:tabs>
        <w:jc w:val="right"/>
      </w:pPr>
      <w:r>
        <w:lastRenderedPageBreak/>
        <w:t xml:space="preserve">  Aiškinamojo rašto „Dėl Molėtų rajono savivaldybės</w:t>
      </w:r>
    </w:p>
    <w:p w14:paraId="3FA3E23C" w14:textId="471E614E" w:rsidR="00CC6AE9" w:rsidRDefault="00CC6AE9" w:rsidP="00CC6AE9">
      <w:pPr>
        <w:tabs>
          <w:tab w:val="left" w:pos="1875"/>
          <w:tab w:val="left" w:pos="9600"/>
        </w:tabs>
      </w:pPr>
      <w:r>
        <w:tab/>
      </w:r>
      <w:r>
        <w:tab/>
        <w:t>20</w:t>
      </w:r>
      <w:r w:rsidR="004F4158">
        <w:t>2</w:t>
      </w:r>
      <w:r w:rsidR="009A7A9C">
        <w:t>2</w:t>
      </w:r>
      <w:r>
        <w:t xml:space="preserve"> m. biudžeto patvirtinimo“ </w:t>
      </w:r>
    </w:p>
    <w:p w14:paraId="0D2AFF5A" w14:textId="293B4069" w:rsidR="00CC6AE9" w:rsidRDefault="00CC6AE9" w:rsidP="00CC6AE9">
      <w:pPr>
        <w:tabs>
          <w:tab w:val="left" w:pos="1875"/>
          <w:tab w:val="left" w:pos="9600"/>
        </w:tabs>
      </w:pPr>
      <w:r>
        <w:tab/>
      </w:r>
      <w:r>
        <w:tab/>
        <w:t>1 priedas</w:t>
      </w:r>
    </w:p>
    <w:p w14:paraId="6122C619" w14:textId="77777777" w:rsidR="003D354E" w:rsidRDefault="003D354E" w:rsidP="00CC6AE9">
      <w:pPr>
        <w:tabs>
          <w:tab w:val="left" w:pos="1875"/>
          <w:tab w:val="left" w:pos="9600"/>
        </w:tabs>
      </w:pPr>
    </w:p>
    <w:p w14:paraId="331FA67F" w14:textId="77664392" w:rsidR="003D354E" w:rsidRPr="003D354E" w:rsidRDefault="003D354E" w:rsidP="003D354E">
      <w:pPr>
        <w:tabs>
          <w:tab w:val="left" w:pos="1875"/>
          <w:tab w:val="left" w:pos="9600"/>
        </w:tabs>
        <w:jc w:val="center"/>
        <w:rPr>
          <w:b/>
          <w:bCs/>
        </w:rPr>
      </w:pPr>
      <w:r w:rsidRPr="003D354E">
        <w:rPr>
          <w:b/>
          <w:bCs/>
        </w:rPr>
        <w:t>Molėtų rajono savivaldybės ugdymo įstaigoms skiriamas finansavimas ir lėšų vienam mokiniui/vaikui paskaičiavimas 2022 ir 2021 m.</w:t>
      </w:r>
    </w:p>
    <w:p w14:paraId="0C24408A" w14:textId="77777777" w:rsidR="003D354E" w:rsidRDefault="003D354E" w:rsidP="00CC6AE9">
      <w:pPr>
        <w:tabs>
          <w:tab w:val="left" w:pos="1875"/>
          <w:tab w:val="left" w:pos="9600"/>
        </w:tabs>
      </w:pP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707"/>
        <w:gridCol w:w="3695"/>
        <w:gridCol w:w="1462"/>
        <w:gridCol w:w="996"/>
        <w:gridCol w:w="1086"/>
        <w:gridCol w:w="990"/>
        <w:gridCol w:w="987"/>
        <w:gridCol w:w="1131"/>
        <w:gridCol w:w="1324"/>
        <w:gridCol w:w="1252"/>
        <w:gridCol w:w="1414"/>
      </w:tblGrid>
      <w:tr w:rsidR="009A7A9C" w:rsidRPr="009A7A9C" w14:paraId="01A815D4" w14:textId="77777777" w:rsidTr="009A7A9C">
        <w:trPr>
          <w:trHeight w:val="1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0716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 xml:space="preserve">Eil. </w:t>
            </w:r>
            <w:r w:rsidRPr="009A7A9C">
              <w:rPr>
                <w:color w:val="000000"/>
                <w:sz w:val="22"/>
                <w:szCs w:val="22"/>
              </w:rPr>
              <w:br/>
              <w:t xml:space="preserve">Nr. 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8970F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Įstaigos pavadinimas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D98B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 xml:space="preserve">Skiriama lėšų </w:t>
            </w:r>
            <w:r w:rsidRPr="009A7A9C">
              <w:rPr>
                <w:color w:val="000000"/>
                <w:sz w:val="22"/>
                <w:szCs w:val="22"/>
              </w:rPr>
              <w:br/>
              <w:t xml:space="preserve">tūkst. Eur </w:t>
            </w:r>
            <w:r w:rsidRPr="009A7A9C">
              <w:rPr>
                <w:color w:val="000000"/>
                <w:sz w:val="22"/>
                <w:szCs w:val="22"/>
              </w:rPr>
              <w:br/>
              <w:t xml:space="preserve">2022 m. 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5ABA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 xml:space="preserve">Mokinių </w:t>
            </w:r>
            <w:r w:rsidRPr="009A7A9C">
              <w:rPr>
                <w:color w:val="000000"/>
                <w:sz w:val="22"/>
                <w:szCs w:val="22"/>
              </w:rPr>
              <w:br/>
              <w:t>skaičius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25203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Lėšos vienam mokiniui/</w:t>
            </w:r>
            <w:r w:rsidRPr="009A7A9C">
              <w:rPr>
                <w:color w:val="000000"/>
                <w:sz w:val="22"/>
                <w:szCs w:val="22"/>
              </w:rPr>
              <w:br/>
              <w:t>vaikui Eur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F8A8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 xml:space="preserve">Skirta lėšų </w:t>
            </w:r>
            <w:r w:rsidRPr="009A7A9C">
              <w:rPr>
                <w:color w:val="000000"/>
                <w:sz w:val="22"/>
                <w:szCs w:val="22"/>
              </w:rPr>
              <w:br/>
              <w:t xml:space="preserve">tūkst. Eur </w:t>
            </w:r>
            <w:r w:rsidRPr="009A7A9C">
              <w:rPr>
                <w:color w:val="000000"/>
                <w:sz w:val="22"/>
                <w:szCs w:val="22"/>
              </w:rPr>
              <w:br/>
              <w:t xml:space="preserve">2021 m. 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2E61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 xml:space="preserve">Mokinių </w:t>
            </w:r>
            <w:r w:rsidRPr="009A7A9C">
              <w:rPr>
                <w:color w:val="000000"/>
                <w:sz w:val="22"/>
                <w:szCs w:val="22"/>
              </w:rPr>
              <w:br/>
              <w:t>skaičius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02811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Lėšos vienam mokiniui/</w:t>
            </w:r>
            <w:r w:rsidRPr="009A7A9C">
              <w:rPr>
                <w:color w:val="000000"/>
                <w:sz w:val="22"/>
                <w:szCs w:val="22"/>
              </w:rPr>
              <w:br/>
              <w:t>vaikui Eur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CC12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 xml:space="preserve">Skiriamų lėšų pokytis tūkst. Eur lyginant su 2021 m. 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BBB5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 xml:space="preserve">Mokinių skaičiaus pokytis lyginant su 2021 m.  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0018B" w14:textId="77777777" w:rsidR="003D354E" w:rsidRPr="009A7A9C" w:rsidRDefault="003D354E">
            <w:pPr>
              <w:jc w:val="center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 xml:space="preserve">Lėšų pokytis vienam mokiniui/vaikui lyginant su 2021  m. </w:t>
            </w:r>
          </w:p>
        </w:tc>
      </w:tr>
      <w:tr w:rsidR="009A7A9C" w:rsidRPr="009A7A9C" w14:paraId="3A4DF037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21CF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FDA18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gimnazija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8C2B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1302,6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2DB7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B0C8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3588,4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A054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1118,1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EC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5677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3071,7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39E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911F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C1B3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516,7</w:t>
            </w:r>
          </w:p>
        </w:tc>
      </w:tr>
      <w:tr w:rsidR="009A7A9C" w:rsidRPr="009A7A9C" w14:paraId="2DBB6CCC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4DF6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CA5A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progimnazija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E5CB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1157,4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6367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14B4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3111,3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82A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1042,1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89E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F1AB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2720,9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FDE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53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AF4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390,4</w:t>
            </w:r>
          </w:p>
        </w:tc>
      </w:tr>
      <w:tr w:rsidR="009A7A9C" w:rsidRPr="009A7A9C" w14:paraId="4DCBEA58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8975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FB96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pradinė mokykla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782C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1161,4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8D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C9E7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3595,7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860C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01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305A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2833,9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48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8D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A550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761,7</w:t>
            </w:r>
          </w:p>
        </w:tc>
      </w:tr>
      <w:tr w:rsidR="009A7A9C" w:rsidRPr="009A7A9C" w14:paraId="31553CA6" w14:textId="77777777" w:rsidTr="009A7A9C">
        <w:trPr>
          <w:trHeight w:val="30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EA09C9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Iš viso miesto mokyklos (vidurkis)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86395E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3621,4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537A5A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489B92A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3422,9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9184BB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3112,4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9DD92C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9A11B4A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2873,9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A0C977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5D9D1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D5F6FEA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549,0</w:t>
            </w:r>
          </w:p>
        </w:tc>
      </w:tr>
      <w:tr w:rsidR="009A7A9C" w:rsidRPr="009A7A9C" w14:paraId="16A5E538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8193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B300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r. Alantos gimnazija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F598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5F4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B646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5096,8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5FF8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683,7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687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652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4021,8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80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3B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F39B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1075,1</w:t>
            </w:r>
          </w:p>
        </w:tc>
      </w:tr>
      <w:tr w:rsidR="009A7A9C" w:rsidRPr="009A7A9C" w14:paraId="4AB171B9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509C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6483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r. Giedraičių A. Jaroševičiaus gimnazija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C88A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1058,9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0C8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7924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4835,2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6618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935,6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38E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CBA74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4252,7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9BC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E8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57334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582,4</w:t>
            </w:r>
          </w:p>
        </w:tc>
      </w:tr>
      <w:tr w:rsidR="009A7A9C" w:rsidRPr="009A7A9C" w14:paraId="00676CB7" w14:textId="77777777" w:rsidTr="009A7A9C">
        <w:trPr>
          <w:trHeight w:val="30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64AC43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Iš viso kaimo gimnazijos (vidurkis)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3148F3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1864,2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C87E78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CA8CCE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4944,8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C8EDB8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1619,3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5469D0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E6C0C5A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4152,1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22D6F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9D04AA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C8C62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792,8</w:t>
            </w:r>
          </w:p>
        </w:tc>
      </w:tr>
      <w:tr w:rsidR="009A7A9C" w:rsidRPr="009A7A9C" w14:paraId="6561AF94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5D15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B5BD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r. Suginčių pagrindinė mokykla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E3FC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396,5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99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CFE4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6195,3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3155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353,8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C5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FA36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5896,7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E62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FD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E158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298,6</w:t>
            </w:r>
          </w:p>
        </w:tc>
      </w:tr>
      <w:tr w:rsidR="009A7A9C" w:rsidRPr="009A7A9C" w14:paraId="779E6E01" w14:textId="77777777" w:rsidTr="009A7A9C">
        <w:trPr>
          <w:trHeight w:val="30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F99ACF6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Iš viso kaimo pagrindinės (vidurkis)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8D3E4B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396,5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9BB6DC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EC2FA4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6195,3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074B67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353,8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E4ACAD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AC11EE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5896,7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CA296E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A4215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69F481E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298,6</w:t>
            </w:r>
          </w:p>
        </w:tc>
      </w:tr>
      <w:tr w:rsidR="009A7A9C" w:rsidRPr="009A7A9C" w14:paraId="4C885CC1" w14:textId="77777777" w:rsidTr="009A7A9C">
        <w:trPr>
          <w:trHeight w:val="30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F04AB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Iš viso mokyklos (vidurkis)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2C19A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5882,1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A149A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39521C0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3924,0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3C995E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5085,5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48416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9DC3122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3317,4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55C9FB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796,6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279D9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-34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079679B" w14:textId="77777777" w:rsidR="003D354E" w:rsidRPr="009A7A9C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606,7</w:t>
            </w:r>
          </w:p>
        </w:tc>
      </w:tr>
      <w:tr w:rsidR="009A7A9C" w:rsidRPr="009A7A9C" w14:paraId="651650B0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41D7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9F5D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r. "Saulutės" vaikų lopšelis-darželis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667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960,8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9A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F8C27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4902,0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838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827,9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68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79DC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4202,5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54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132,9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4AC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84E08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699,5</w:t>
            </w:r>
          </w:p>
        </w:tc>
      </w:tr>
      <w:tr w:rsidR="009A7A9C" w:rsidRPr="009A7A9C" w14:paraId="62DC3A04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4A3A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6830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r. "Vyturėlio" vaikų lopšelis-darželis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E078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1272,4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05B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6A76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5069,3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F7AC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D9B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2B144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4366,1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55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163,4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DB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7887F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703,2</w:t>
            </w:r>
          </w:p>
        </w:tc>
      </w:tr>
      <w:tr w:rsidR="009A7A9C" w:rsidRPr="009A7A9C" w14:paraId="25A989E8" w14:textId="77777777" w:rsidTr="009A7A9C">
        <w:trPr>
          <w:trHeight w:val="30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AA890A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Iš viso vaikų darželiai (vidurkis)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58197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2233,2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D5424B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05D183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4996,0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765E61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1936,9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0F80C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3CB844C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4294,7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9F07B7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F7C27C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7ECE212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701,3</w:t>
            </w:r>
          </w:p>
        </w:tc>
      </w:tr>
      <w:tr w:rsidR="009A7A9C" w:rsidRPr="009A7A9C" w14:paraId="70783382" w14:textId="77777777" w:rsidTr="009A7A9C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5A0D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D94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r. Kijėlių specialusis ugdymo centras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3684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350,3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5A9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6321E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19461,1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971F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295,3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B3B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C1E6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16405,6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25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3AA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97C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3055,6</w:t>
            </w:r>
          </w:p>
        </w:tc>
      </w:tr>
      <w:tr w:rsidR="009A7A9C" w:rsidRPr="009A7A9C" w14:paraId="1DF1DC25" w14:textId="77777777" w:rsidTr="009A7A9C">
        <w:trPr>
          <w:trHeight w:val="315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055A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Neformaliojo ugdymo įstaigos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322BD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88CB8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4371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FC4C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DCEE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70D4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2ABD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7791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C686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7A9C" w:rsidRPr="009A7A9C" w14:paraId="3BB43929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74CA2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D0D8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menų mokykla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E12F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497,8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570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D799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1740,6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EE076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445,1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EEB4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2F1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1498,7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B3E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F5B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B6AF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241,9</w:t>
            </w:r>
          </w:p>
        </w:tc>
      </w:tr>
      <w:tr w:rsidR="009A7A9C" w:rsidRPr="009A7A9C" w14:paraId="0DDAE8A0" w14:textId="77777777" w:rsidTr="009A7A9C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BE27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92FE" w14:textId="77777777" w:rsidR="003D354E" w:rsidRPr="009A7A9C" w:rsidRDefault="003D354E">
            <w:pPr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Molėtų r. kūno kultūros ir sporto centras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F64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347,6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A75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9F7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1363,1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BE0B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298,8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B1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D424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1532,3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38E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D8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CACD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-169,2</w:t>
            </w:r>
          </w:p>
        </w:tc>
      </w:tr>
      <w:tr w:rsidR="009A7A9C" w:rsidRPr="009A7A9C" w14:paraId="537AF4D6" w14:textId="77777777" w:rsidTr="009A7A9C">
        <w:trPr>
          <w:trHeight w:val="315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06E9" w14:textId="77777777" w:rsidR="003D354E" w:rsidRPr="009A7A9C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A9C">
              <w:rPr>
                <w:b/>
                <w:bCs/>
                <w:color w:val="000000"/>
                <w:sz w:val="22"/>
                <w:szCs w:val="22"/>
              </w:rPr>
              <w:t>Iš viso neformaliojo ugdymo įstaigų: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E4E8BF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845,4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C1A188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05EB67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1562,7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8A34AA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743,9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134443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72E8467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1512,0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9A1087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78CBDC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0316EF9" w14:textId="77777777" w:rsidR="003D354E" w:rsidRPr="009A7A9C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 w:rsidRPr="009A7A9C">
              <w:rPr>
                <w:color w:val="000000"/>
                <w:sz w:val="22"/>
                <w:szCs w:val="22"/>
              </w:rPr>
              <w:t>50,7</w:t>
            </w:r>
          </w:p>
        </w:tc>
      </w:tr>
    </w:tbl>
    <w:p w14:paraId="43F5F6BE" w14:textId="0A97159F" w:rsidR="003D354E" w:rsidRDefault="009A7A9C" w:rsidP="00CC6AE9">
      <w:pPr>
        <w:spacing w:line="360" w:lineRule="auto"/>
        <w:jc w:val="center"/>
        <w:sectPr w:rsidR="003D354E" w:rsidSect="00CC6AE9">
          <w:pgSz w:w="16838" w:h="11906" w:orient="landscape" w:code="9"/>
          <w:pgMar w:top="1134" w:right="1134" w:bottom="567" w:left="1134" w:header="567" w:footer="567" w:gutter="0"/>
          <w:cols w:space="1296"/>
          <w:titlePg/>
          <w:docGrid w:linePitch="360"/>
        </w:sectPr>
      </w:pPr>
      <w:r>
        <w:t>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014"/>
        <w:gridCol w:w="1035"/>
        <w:gridCol w:w="1090"/>
        <w:gridCol w:w="974"/>
        <w:gridCol w:w="1121"/>
        <w:gridCol w:w="742"/>
        <w:gridCol w:w="1122"/>
      </w:tblGrid>
      <w:tr w:rsidR="003D354E" w14:paraId="6355BC4C" w14:textId="77777777" w:rsidTr="009A7A9C">
        <w:trPr>
          <w:trHeight w:val="67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C78" w14:textId="61252D7B" w:rsidR="003D354E" w:rsidRDefault="00B37877">
            <w:pPr>
              <w:rPr>
                <w:sz w:val="20"/>
                <w:szCs w:val="20"/>
              </w:rPr>
            </w:pPr>
            <w:r w:rsidRPr="00B37877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579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2CA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26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E570" w14:textId="12A8063C" w:rsidR="003D354E" w:rsidRDefault="003D354E">
            <w:pPr>
              <w:rPr>
                <w:color w:val="000000"/>
              </w:rPr>
            </w:pPr>
            <w:r>
              <w:rPr>
                <w:color w:val="000000"/>
              </w:rPr>
              <w:t>Aiškinamojo rašto „Dėl Molėtų rajono  savivaldybės 2022 m. biudžeto patvirtinimo“</w:t>
            </w:r>
          </w:p>
        </w:tc>
      </w:tr>
      <w:tr w:rsidR="003D354E" w14:paraId="731B189E" w14:textId="77777777" w:rsidTr="009A7A9C">
        <w:trPr>
          <w:trHeight w:val="31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9BCE" w14:textId="77777777" w:rsidR="003D354E" w:rsidRDefault="003D354E">
            <w:pPr>
              <w:rPr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12C4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5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6466" w14:textId="77777777" w:rsidR="003D354E" w:rsidRDefault="003D354E">
            <w:pPr>
              <w:rPr>
                <w:color w:val="000000"/>
              </w:rPr>
            </w:pPr>
            <w:r>
              <w:rPr>
                <w:color w:val="000000"/>
              </w:rPr>
              <w:t>2 priedas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1E2" w14:textId="77777777" w:rsidR="003D354E" w:rsidRDefault="003D354E">
            <w:pPr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7C2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9FD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AE57" w14:textId="77777777" w:rsidR="003D354E" w:rsidRDefault="003D354E">
            <w:pPr>
              <w:rPr>
                <w:sz w:val="20"/>
                <w:szCs w:val="20"/>
              </w:rPr>
            </w:pPr>
          </w:p>
        </w:tc>
      </w:tr>
      <w:tr w:rsidR="003D354E" w14:paraId="30EC24A9" w14:textId="77777777" w:rsidTr="003D354E">
        <w:trPr>
          <w:trHeight w:val="6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C5D81" w14:textId="77777777" w:rsidR="003D354E" w:rsidRDefault="003D35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Molėtų rajono savivaldybės vykdomų Europos Sąjungos projektų </w:t>
            </w:r>
            <w:r>
              <w:rPr>
                <w:b/>
                <w:bCs/>
                <w:color w:val="000000"/>
              </w:rPr>
              <w:br/>
              <w:t xml:space="preserve">planuojamas 2022 m. lėšų poreikis pagal programas ir  finansavimo šaltinius </w:t>
            </w:r>
          </w:p>
        </w:tc>
      </w:tr>
      <w:tr w:rsidR="003D354E" w14:paraId="45D2CAEB" w14:textId="77777777" w:rsidTr="009A7A9C">
        <w:trPr>
          <w:trHeight w:val="30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388A" w14:textId="77777777" w:rsidR="003D354E" w:rsidRDefault="003D35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B79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15D0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C9FE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F1AA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8D0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3ED" w14:textId="77777777" w:rsidR="003D354E" w:rsidRDefault="003D354E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3610" w14:textId="77777777" w:rsidR="003D354E" w:rsidRDefault="003D354E">
            <w:pPr>
              <w:rPr>
                <w:sz w:val="20"/>
                <w:szCs w:val="20"/>
              </w:rPr>
            </w:pPr>
          </w:p>
        </w:tc>
      </w:tr>
      <w:tr w:rsidR="003D354E" w14:paraId="67770870" w14:textId="77777777" w:rsidTr="009A7A9C">
        <w:trPr>
          <w:trHeight w:val="8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81AC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Eil.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Nr.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7754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Projekto pavadinimas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B52C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Projekto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vertė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722CA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Europos Sąjungos lėšos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7600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Savival-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dybės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lėšos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B6F0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Valstybės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dotacija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40654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Prog-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rama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A8FF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Priemonė</w:t>
            </w:r>
          </w:p>
        </w:tc>
      </w:tr>
      <w:tr w:rsidR="003D354E" w14:paraId="139B5053" w14:textId="77777777" w:rsidTr="009A7A9C">
        <w:trPr>
          <w:trHeight w:val="6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ADAB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520F" w14:textId="6A4EB4C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Privačių namų nuotekų tinklų prijungimas prie centralizuotų tinklų III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FA98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577C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07B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BEE2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E84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AF27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03.3.1.1.8</w:t>
            </w:r>
          </w:p>
        </w:tc>
      </w:tr>
      <w:tr w:rsidR="003D354E" w14:paraId="3C43E104" w14:textId="77777777" w:rsidTr="009A7A9C">
        <w:trPr>
          <w:trHeight w:val="12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3C05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6AAC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Gatvių apšvietimo infrastruktūros</w:t>
            </w:r>
            <w:r>
              <w:rPr>
                <w:color w:val="000000"/>
                <w:sz w:val="22"/>
                <w:szCs w:val="22"/>
              </w:rPr>
              <w:br/>
              <w:t xml:space="preserve"> modernizavimas (Molėtų rajono apšvietimo tinklų ir šviestuvų atnaujinimas)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470A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1C8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555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AC78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4478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975E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03.3.1.3.2</w:t>
            </w:r>
          </w:p>
        </w:tc>
      </w:tr>
      <w:tr w:rsidR="003D354E" w14:paraId="6E2763C7" w14:textId="77777777" w:rsidTr="009A7A9C">
        <w:trPr>
          <w:trHeight w:val="6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37A3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323F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Informacinės infrastruktūros plėtra Molėtų rajone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600B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78EF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5B1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B5B45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3EB4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7B07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08.2.2.2.6</w:t>
            </w:r>
          </w:p>
        </w:tc>
      </w:tr>
      <w:tr w:rsidR="003D354E" w14:paraId="51DAC0F5" w14:textId="77777777" w:rsidTr="009A7A9C">
        <w:trPr>
          <w:trHeight w:val="9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B7E3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7447" w14:textId="687A221D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Saugaus eismo priemonių diegimas  Giedraičių miestelyje, Molėtų r. (Vilniaus g, Maumedžių g., Kementos g.)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A88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09A1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1D04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C66C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D7E9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FB25F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03.3.2.2.5</w:t>
            </w:r>
          </w:p>
        </w:tc>
      </w:tr>
      <w:tr w:rsidR="003D354E" w14:paraId="0444CE0D" w14:textId="77777777" w:rsidTr="009A7A9C">
        <w:trPr>
          <w:trHeight w:val="6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6958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B35D9" w14:textId="307B9AFD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Balninkų mokyklos pastato remontas pritaikant soc. paslaugų teikimui I etapas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C0B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0220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50B3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E361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DFEB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38DA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03.1.5.2.1</w:t>
            </w:r>
          </w:p>
        </w:tc>
      </w:tr>
      <w:tr w:rsidR="003D354E" w14:paraId="6A66DAFC" w14:textId="77777777" w:rsidTr="009A7A9C">
        <w:trPr>
          <w:trHeight w:val="36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8DCE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03CE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Vandentiekio tinklų įrengimas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EC39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2040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ED0C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CF3B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FD86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D785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03.3.1.1.6</w:t>
            </w:r>
          </w:p>
        </w:tc>
      </w:tr>
      <w:tr w:rsidR="003D354E" w14:paraId="0A9E9E21" w14:textId="77777777" w:rsidTr="009A7A9C">
        <w:trPr>
          <w:trHeight w:val="12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BF54E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E5933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Verslui svarbios inžinerinės infrastruktūros sukūrimas Molėtų miesto apleistose teritorijose Melioratorių g. 20 ir 18C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C54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2722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2463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A60F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5ADA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2906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01.2.3.3.2</w:t>
            </w:r>
          </w:p>
        </w:tc>
      </w:tr>
      <w:tr w:rsidR="003D354E" w14:paraId="772BA0CE" w14:textId="77777777" w:rsidTr="009A7A9C">
        <w:trPr>
          <w:trHeight w:val="6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50E64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5C0DB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Buitinių nuotekų tinklų įrengimas Žvyrakalnio kvartale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8A0D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BBD6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D38A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23F5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4B23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97574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03.3.1.1.5</w:t>
            </w:r>
          </w:p>
        </w:tc>
      </w:tr>
      <w:tr w:rsidR="003D354E" w14:paraId="0002AA55" w14:textId="77777777" w:rsidTr="009A7A9C">
        <w:trPr>
          <w:trHeight w:val="6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EB7B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B636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Namų ūkiuose susidariusių asbesto atliekų tvarkymas Molėtų rajone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F802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15A8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98F6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E16B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ADB9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629C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03.3.3.2.2</w:t>
            </w:r>
          </w:p>
        </w:tc>
      </w:tr>
      <w:tr w:rsidR="003D354E" w14:paraId="2AC6B29C" w14:textId="77777777" w:rsidTr="009A7A9C">
        <w:trPr>
          <w:trHeight w:val="6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2014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43E4B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Antrinių atliekų individualių konteinerių tinklo plėtra Molėtų rajone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65D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9D87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1C28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1BC0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59E9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0C38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03.3.3.3.1</w:t>
            </w:r>
          </w:p>
        </w:tc>
      </w:tr>
      <w:tr w:rsidR="009A7A9C" w14:paraId="0A5D8A5F" w14:textId="77777777" w:rsidTr="009A7A9C">
        <w:trPr>
          <w:trHeight w:val="30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BEE4AA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 3  programos: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0700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8283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AAA4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2141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A5FD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998D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54E" w14:paraId="72C6785B" w14:textId="77777777" w:rsidTr="009A7A9C">
        <w:trPr>
          <w:trHeight w:val="6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1150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09C0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Sveikos gyvensenos skatinimas</w:t>
            </w:r>
            <w:r>
              <w:rPr>
                <w:color w:val="000000"/>
                <w:sz w:val="22"/>
                <w:szCs w:val="22"/>
              </w:rPr>
              <w:br/>
              <w:t xml:space="preserve"> Molėtų rajono savivaldybėje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BC81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6BB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36EE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0E12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9890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A5DA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04.1.2.1.4</w:t>
            </w:r>
          </w:p>
        </w:tc>
      </w:tr>
      <w:tr w:rsidR="003D354E" w14:paraId="4BEBBEBB" w14:textId="77777777" w:rsidTr="009A7A9C">
        <w:trPr>
          <w:trHeight w:val="9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24EF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9B1A1" w14:textId="04831105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Adaptuoto ir išplėsto jaunimui palankių</w:t>
            </w:r>
            <w:r w:rsidR="009A7A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sveikatos priežiūros paslaugų teikimo modelio įdiegimas Molėtų rajone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27EF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C961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41A4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FB49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D6AA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2BF9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04.1.2.3.1</w:t>
            </w:r>
          </w:p>
        </w:tc>
      </w:tr>
      <w:tr w:rsidR="003D354E" w14:paraId="535F62A8" w14:textId="77777777" w:rsidTr="009A7A9C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0EC85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62F6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Taktilinių žemėlapių įrengimas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5D7F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9ACB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266E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04C7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36AF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C318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08.2.2.2.5</w:t>
            </w:r>
          </w:p>
        </w:tc>
      </w:tr>
      <w:tr w:rsidR="003D354E" w14:paraId="085065B6" w14:textId="77777777" w:rsidTr="009A7A9C">
        <w:trPr>
          <w:trHeight w:val="30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B94D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 4  programos: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7287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B5753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BA0F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A00D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DAF3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A061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54E" w14:paraId="4CC3B676" w14:textId="77777777" w:rsidTr="009A7A9C">
        <w:trPr>
          <w:trHeight w:val="9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9AA3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21F1" w14:textId="3330960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Koordinuotas švietimo pagalbos, socialinės ir sveikatos paslaugų teikimas. Pedagogų kvalifikacijos tobulinimas.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D7A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1399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A25C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6BBA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A346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9310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06.1.1.1.6</w:t>
            </w:r>
          </w:p>
        </w:tc>
      </w:tr>
      <w:tr w:rsidR="009A7A9C" w14:paraId="0753E2CC" w14:textId="77777777" w:rsidTr="009A7A9C">
        <w:trPr>
          <w:trHeight w:val="30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3BAB0E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 6 programos: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F7EE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0FA6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10E5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06DE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5F25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E8E0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54E" w14:paraId="72F07C03" w14:textId="77777777" w:rsidTr="009A7A9C">
        <w:trPr>
          <w:trHeight w:val="81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64AE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465F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Kompleksinių paslaugų šeimai </w:t>
            </w:r>
            <w:r>
              <w:rPr>
                <w:color w:val="000000"/>
                <w:sz w:val="22"/>
                <w:szCs w:val="22"/>
              </w:rPr>
              <w:br/>
              <w:t>prieinamumo didinimas Molėtų rajone teikimas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F7837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9751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E741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6083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4865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3D7C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07.1.3.1.7</w:t>
            </w:r>
          </w:p>
        </w:tc>
      </w:tr>
      <w:tr w:rsidR="009A7A9C" w14:paraId="1E827F83" w14:textId="77777777" w:rsidTr="009A7A9C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6140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85EE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Socialinio būsto fondo plėtra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BF59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28A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D5E" w14:textId="77777777" w:rsidR="003D354E" w:rsidRDefault="003D354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2B1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E72" w14:textId="77777777" w:rsidR="003D354E" w:rsidRDefault="003D35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5B5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07.1.3.2.5</w:t>
            </w:r>
          </w:p>
        </w:tc>
      </w:tr>
      <w:tr w:rsidR="009A7A9C" w14:paraId="5C5DE802" w14:textId="77777777" w:rsidTr="009A7A9C">
        <w:trPr>
          <w:trHeight w:val="300"/>
        </w:trPr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628542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 7 programos: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DF16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2BFA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FF9F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3C84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9847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AD3E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54E" w14:paraId="487E9FBE" w14:textId="77777777" w:rsidTr="009A7A9C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6F51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410E" w14:textId="77777777" w:rsidR="003D354E" w:rsidRDefault="003D35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8CA2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1617,4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CE77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53C5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6A4F" w14:textId="77777777" w:rsidR="003D354E" w:rsidRDefault="003D35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25F3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BF89" w14:textId="77777777" w:rsidR="003D354E" w:rsidRDefault="003D35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A315E67" w14:textId="5683E471" w:rsidR="00B37877" w:rsidRDefault="00B37877" w:rsidP="00B37877">
      <w:pPr>
        <w:tabs>
          <w:tab w:val="left" w:pos="1875"/>
        </w:tabs>
        <w:rPr>
          <w:b/>
          <w:bCs/>
          <w:sz w:val="28"/>
          <w:szCs w:val="28"/>
        </w:rPr>
      </w:pPr>
    </w:p>
    <w:p w14:paraId="1CDFB0F9" w14:textId="72C11083" w:rsidR="00180B94" w:rsidRDefault="00180B94" w:rsidP="00180B94">
      <w:pPr>
        <w:tabs>
          <w:tab w:val="left" w:pos="18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</w:t>
      </w:r>
    </w:p>
    <w:sectPr w:rsidR="00180B94" w:rsidSect="006620C9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2CE2" w14:textId="77777777" w:rsidR="0037719B" w:rsidRDefault="0037719B" w:rsidP="00AB638F">
      <w:r>
        <w:separator/>
      </w:r>
    </w:p>
  </w:endnote>
  <w:endnote w:type="continuationSeparator" w:id="0">
    <w:p w14:paraId="1AAE7DFC" w14:textId="77777777" w:rsidR="0037719B" w:rsidRDefault="0037719B" w:rsidP="00A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B200" w14:textId="77777777" w:rsidR="0037719B" w:rsidRDefault="0037719B" w:rsidP="00AB638F">
      <w:r>
        <w:separator/>
      </w:r>
    </w:p>
  </w:footnote>
  <w:footnote w:type="continuationSeparator" w:id="0">
    <w:p w14:paraId="1997DCE6" w14:textId="77777777" w:rsidR="0037719B" w:rsidRDefault="0037719B" w:rsidP="00AB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45624"/>
      <w:docPartObj>
        <w:docPartGallery w:val="Page Numbers (Top of Page)"/>
        <w:docPartUnique/>
      </w:docPartObj>
    </w:sdtPr>
    <w:sdtEndPr/>
    <w:sdtContent>
      <w:p w14:paraId="04D43B25" w14:textId="77777777" w:rsidR="0037719B" w:rsidRDefault="0037719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CEDB34F" w14:textId="77777777" w:rsidR="0037719B" w:rsidRDefault="0037719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644"/>
    <w:multiLevelType w:val="hybridMultilevel"/>
    <w:tmpl w:val="E08284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5D278B"/>
    <w:multiLevelType w:val="hybridMultilevel"/>
    <w:tmpl w:val="DB8288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30A2"/>
    <w:multiLevelType w:val="hybridMultilevel"/>
    <w:tmpl w:val="F872F2E4"/>
    <w:lvl w:ilvl="0" w:tplc="598CB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6EAA"/>
    <w:multiLevelType w:val="multilevel"/>
    <w:tmpl w:val="AB660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7EF36A2"/>
    <w:multiLevelType w:val="hybridMultilevel"/>
    <w:tmpl w:val="D584C67A"/>
    <w:lvl w:ilvl="0" w:tplc="2ECA64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B386F"/>
    <w:multiLevelType w:val="hybridMultilevel"/>
    <w:tmpl w:val="84B45670"/>
    <w:lvl w:ilvl="0" w:tplc="0C32535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88312A1"/>
    <w:multiLevelType w:val="hybridMultilevel"/>
    <w:tmpl w:val="8FA8B9A4"/>
    <w:lvl w:ilvl="0" w:tplc="B2C48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A717EE"/>
    <w:multiLevelType w:val="hybridMultilevel"/>
    <w:tmpl w:val="CD003148"/>
    <w:lvl w:ilvl="0" w:tplc="10BC48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5"/>
    <w:rsid w:val="00004358"/>
    <w:rsid w:val="00004858"/>
    <w:rsid w:val="00005883"/>
    <w:rsid w:val="00006414"/>
    <w:rsid w:val="00007064"/>
    <w:rsid w:val="000071A4"/>
    <w:rsid w:val="0000731A"/>
    <w:rsid w:val="0000749D"/>
    <w:rsid w:val="00007AC1"/>
    <w:rsid w:val="000127D6"/>
    <w:rsid w:val="000132E7"/>
    <w:rsid w:val="00017F83"/>
    <w:rsid w:val="0002185A"/>
    <w:rsid w:val="00026742"/>
    <w:rsid w:val="00027555"/>
    <w:rsid w:val="00033BF4"/>
    <w:rsid w:val="00037BEB"/>
    <w:rsid w:val="000415CC"/>
    <w:rsid w:val="0004375E"/>
    <w:rsid w:val="0004410C"/>
    <w:rsid w:val="000501B8"/>
    <w:rsid w:val="00055195"/>
    <w:rsid w:val="00055968"/>
    <w:rsid w:val="00056AE0"/>
    <w:rsid w:val="0006361E"/>
    <w:rsid w:val="00063D74"/>
    <w:rsid w:val="00063DA4"/>
    <w:rsid w:val="00064FB7"/>
    <w:rsid w:val="00065A7B"/>
    <w:rsid w:val="00066AAF"/>
    <w:rsid w:val="0006709F"/>
    <w:rsid w:val="00067164"/>
    <w:rsid w:val="0006719E"/>
    <w:rsid w:val="0006772F"/>
    <w:rsid w:val="00071612"/>
    <w:rsid w:val="00072EC6"/>
    <w:rsid w:val="00080C50"/>
    <w:rsid w:val="0008139B"/>
    <w:rsid w:val="0008199A"/>
    <w:rsid w:val="00082AE3"/>
    <w:rsid w:val="00084E4C"/>
    <w:rsid w:val="00086690"/>
    <w:rsid w:val="00090979"/>
    <w:rsid w:val="00093850"/>
    <w:rsid w:val="00094144"/>
    <w:rsid w:val="000A0531"/>
    <w:rsid w:val="000A06E4"/>
    <w:rsid w:val="000A2A05"/>
    <w:rsid w:val="000A3176"/>
    <w:rsid w:val="000B18AF"/>
    <w:rsid w:val="000B7814"/>
    <w:rsid w:val="000B79BA"/>
    <w:rsid w:val="000C1C68"/>
    <w:rsid w:val="000C29CC"/>
    <w:rsid w:val="000D0618"/>
    <w:rsid w:val="000D1786"/>
    <w:rsid w:val="000D1BEC"/>
    <w:rsid w:val="000D2916"/>
    <w:rsid w:val="000D2DEA"/>
    <w:rsid w:val="000D5668"/>
    <w:rsid w:val="000D5D22"/>
    <w:rsid w:val="000D6144"/>
    <w:rsid w:val="000D7F3E"/>
    <w:rsid w:val="000E2B25"/>
    <w:rsid w:val="000E703A"/>
    <w:rsid w:val="000F3473"/>
    <w:rsid w:val="000F46AD"/>
    <w:rsid w:val="000F4AF6"/>
    <w:rsid w:val="000F5BBC"/>
    <w:rsid w:val="00100583"/>
    <w:rsid w:val="0010105D"/>
    <w:rsid w:val="0010753A"/>
    <w:rsid w:val="001075B5"/>
    <w:rsid w:val="001103C7"/>
    <w:rsid w:val="00112334"/>
    <w:rsid w:val="001124AD"/>
    <w:rsid w:val="0011368D"/>
    <w:rsid w:val="0011743B"/>
    <w:rsid w:val="001174BE"/>
    <w:rsid w:val="00121191"/>
    <w:rsid w:val="00126E54"/>
    <w:rsid w:val="00135133"/>
    <w:rsid w:val="00135F25"/>
    <w:rsid w:val="00141FC1"/>
    <w:rsid w:val="00146C1A"/>
    <w:rsid w:val="00146DD3"/>
    <w:rsid w:val="001507BA"/>
    <w:rsid w:val="0015199A"/>
    <w:rsid w:val="0015250B"/>
    <w:rsid w:val="00153741"/>
    <w:rsid w:val="00157F1A"/>
    <w:rsid w:val="00164AD1"/>
    <w:rsid w:val="001700CF"/>
    <w:rsid w:val="00172E9B"/>
    <w:rsid w:val="00174F58"/>
    <w:rsid w:val="001767F6"/>
    <w:rsid w:val="00180B94"/>
    <w:rsid w:val="0018666D"/>
    <w:rsid w:val="001871DF"/>
    <w:rsid w:val="00187630"/>
    <w:rsid w:val="00187873"/>
    <w:rsid w:val="00193DB5"/>
    <w:rsid w:val="0019479C"/>
    <w:rsid w:val="00197E27"/>
    <w:rsid w:val="001A1137"/>
    <w:rsid w:val="001A1AB0"/>
    <w:rsid w:val="001A1B09"/>
    <w:rsid w:val="001A1B93"/>
    <w:rsid w:val="001A5A80"/>
    <w:rsid w:val="001A5E05"/>
    <w:rsid w:val="001B085B"/>
    <w:rsid w:val="001B1EA5"/>
    <w:rsid w:val="001B35F9"/>
    <w:rsid w:val="001B5A59"/>
    <w:rsid w:val="001B64DB"/>
    <w:rsid w:val="001B77FB"/>
    <w:rsid w:val="001C0624"/>
    <w:rsid w:val="001C10EE"/>
    <w:rsid w:val="001C398A"/>
    <w:rsid w:val="001C6379"/>
    <w:rsid w:val="001D0C3D"/>
    <w:rsid w:val="001D1943"/>
    <w:rsid w:val="001D651B"/>
    <w:rsid w:val="001D775C"/>
    <w:rsid w:val="001D7B88"/>
    <w:rsid w:val="001E1C8C"/>
    <w:rsid w:val="001E2EDD"/>
    <w:rsid w:val="001E403B"/>
    <w:rsid w:val="001E65D0"/>
    <w:rsid w:val="00201424"/>
    <w:rsid w:val="00201769"/>
    <w:rsid w:val="00202200"/>
    <w:rsid w:val="00203A93"/>
    <w:rsid w:val="0020424B"/>
    <w:rsid w:val="00205A42"/>
    <w:rsid w:val="00206448"/>
    <w:rsid w:val="00207C28"/>
    <w:rsid w:val="0021012B"/>
    <w:rsid w:val="0021392B"/>
    <w:rsid w:val="00214A6F"/>
    <w:rsid w:val="00216C44"/>
    <w:rsid w:val="00220DB6"/>
    <w:rsid w:val="0022729A"/>
    <w:rsid w:val="0022791D"/>
    <w:rsid w:val="00231964"/>
    <w:rsid w:val="00232341"/>
    <w:rsid w:val="00232447"/>
    <w:rsid w:val="00240980"/>
    <w:rsid w:val="002410F4"/>
    <w:rsid w:val="0024275D"/>
    <w:rsid w:val="00242D6A"/>
    <w:rsid w:val="00243CF8"/>
    <w:rsid w:val="002456C0"/>
    <w:rsid w:val="002462A6"/>
    <w:rsid w:val="0024683E"/>
    <w:rsid w:val="0024717B"/>
    <w:rsid w:val="002505F9"/>
    <w:rsid w:val="00251E8F"/>
    <w:rsid w:val="00253D68"/>
    <w:rsid w:val="00256494"/>
    <w:rsid w:val="00263544"/>
    <w:rsid w:val="00263575"/>
    <w:rsid w:val="00270E3E"/>
    <w:rsid w:val="00271F72"/>
    <w:rsid w:val="00272DB1"/>
    <w:rsid w:val="00273E3E"/>
    <w:rsid w:val="0027672C"/>
    <w:rsid w:val="00277B69"/>
    <w:rsid w:val="002823E5"/>
    <w:rsid w:val="00284740"/>
    <w:rsid w:val="00284E6D"/>
    <w:rsid w:val="002861EA"/>
    <w:rsid w:val="0029029D"/>
    <w:rsid w:val="002913EF"/>
    <w:rsid w:val="002921A6"/>
    <w:rsid w:val="0029237C"/>
    <w:rsid w:val="00293D1C"/>
    <w:rsid w:val="002946EE"/>
    <w:rsid w:val="002958F6"/>
    <w:rsid w:val="00296173"/>
    <w:rsid w:val="002968A0"/>
    <w:rsid w:val="00296E84"/>
    <w:rsid w:val="002A1EAE"/>
    <w:rsid w:val="002A2ADD"/>
    <w:rsid w:val="002A3D95"/>
    <w:rsid w:val="002A5A81"/>
    <w:rsid w:val="002B61FF"/>
    <w:rsid w:val="002B6235"/>
    <w:rsid w:val="002B75BE"/>
    <w:rsid w:val="002C0B70"/>
    <w:rsid w:val="002C566F"/>
    <w:rsid w:val="002C689E"/>
    <w:rsid w:val="002C7FEE"/>
    <w:rsid w:val="002D06D0"/>
    <w:rsid w:val="002D6714"/>
    <w:rsid w:val="002D75A7"/>
    <w:rsid w:val="002D7809"/>
    <w:rsid w:val="002E4206"/>
    <w:rsid w:val="002E5572"/>
    <w:rsid w:val="002E6CA9"/>
    <w:rsid w:val="002E7079"/>
    <w:rsid w:val="002E7EF0"/>
    <w:rsid w:val="002F0247"/>
    <w:rsid w:val="002F0402"/>
    <w:rsid w:val="002F264B"/>
    <w:rsid w:val="002F280D"/>
    <w:rsid w:val="002F32BA"/>
    <w:rsid w:val="002F5576"/>
    <w:rsid w:val="00300E7E"/>
    <w:rsid w:val="00301444"/>
    <w:rsid w:val="00302B6B"/>
    <w:rsid w:val="0030363E"/>
    <w:rsid w:val="00307D17"/>
    <w:rsid w:val="0031058D"/>
    <w:rsid w:val="003132CE"/>
    <w:rsid w:val="00316139"/>
    <w:rsid w:val="00325C43"/>
    <w:rsid w:val="00332B2D"/>
    <w:rsid w:val="00334163"/>
    <w:rsid w:val="00336152"/>
    <w:rsid w:val="00340586"/>
    <w:rsid w:val="00341027"/>
    <w:rsid w:val="00343531"/>
    <w:rsid w:val="003453E1"/>
    <w:rsid w:val="00345B95"/>
    <w:rsid w:val="003477ED"/>
    <w:rsid w:val="003479D9"/>
    <w:rsid w:val="00347B97"/>
    <w:rsid w:val="00352898"/>
    <w:rsid w:val="003565B0"/>
    <w:rsid w:val="003613B2"/>
    <w:rsid w:val="00361DED"/>
    <w:rsid w:val="003645DC"/>
    <w:rsid w:val="0037719B"/>
    <w:rsid w:val="0037748A"/>
    <w:rsid w:val="00377DF0"/>
    <w:rsid w:val="00382B92"/>
    <w:rsid w:val="00384095"/>
    <w:rsid w:val="00384866"/>
    <w:rsid w:val="00386EA5"/>
    <w:rsid w:val="00391890"/>
    <w:rsid w:val="00392D54"/>
    <w:rsid w:val="00395B4B"/>
    <w:rsid w:val="003A17A4"/>
    <w:rsid w:val="003A72B9"/>
    <w:rsid w:val="003A7D38"/>
    <w:rsid w:val="003B0748"/>
    <w:rsid w:val="003B2119"/>
    <w:rsid w:val="003B3A3E"/>
    <w:rsid w:val="003B4516"/>
    <w:rsid w:val="003B4550"/>
    <w:rsid w:val="003B5183"/>
    <w:rsid w:val="003B5C94"/>
    <w:rsid w:val="003B72FF"/>
    <w:rsid w:val="003C07D1"/>
    <w:rsid w:val="003C1CC7"/>
    <w:rsid w:val="003C75D9"/>
    <w:rsid w:val="003D354E"/>
    <w:rsid w:val="003D3DD3"/>
    <w:rsid w:val="003D683A"/>
    <w:rsid w:val="003E1CBA"/>
    <w:rsid w:val="003E3F39"/>
    <w:rsid w:val="003E5926"/>
    <w:rsid w:val="003E75F5"/>
    <w:rsid w:val="003F052C"/>
    <w:rsid w:val="003F06AC"/>
    <w:rsid w:val="003F3260"/>
    <w:rsid w:val="003F377C"/>
    <w:rsid w:val="003F4E56"/>
    <w:rsid w:val="003F5830"/>
    <w:rsid w:val="003F607C"/>
    <w:rsid w:val="003F61C3"/>
    <w:rsid w:val="003F6325"/>
    <w:rsid w:val="003F6621"/>
    <w:rsid w:val="003F6C27"/>
    <w:rsid w:val="00400BF8"/>
    <w:rsid w:val="00401B53"/>
    <w:rsid w:val="00402253"/>
    <w:rsid w:val="004028B9"/>
    <w:rsid w:val="00405AFB"/>
    <w:rsid w:val="00411B73"/>
    <w:rsid w:val="0041731A"/>
    <w:rsid w:val="00422888"/>
    <w:rsid w:val="00423155"/>
    <w:rsid w:val="0042363B"/>
    <w:rsid w:val="00423830"/>
    <w:rsid w:val="0042439F"/>
    <w:rsid w:val="0043153C"/>
    <w:rsid w:val="00431C91"/>
    <w:rsid w:val="00435B39"/>
    <w:rsid w:val="00436366"/>
    <w:rsid w:val="0043639D"/>
    <w:rsid w:val="00443938"/>
    <w:rsid w:val="00445737"/>
    <w:rsid w:val="00445F9C"/>
    <w:rsid w:val="004462B2"/>
    <w:rsid w:val="00446ED6"/>
    <w:rsid w:val="004509FC"/>
    <w:rsid w:val="00450DD0"/>
    <w:rsid w:val="00451BC9"/>
    <w:rsid w:val="0045214A"/>
    <w:rsid w:val="0045302C"/>
    <w:rsid w:val="00456DC1"/>
    <w:rsid w:val="00457B78"/>
    <w:rsid w:val="00457B83"/>
    <w:rsid w:val="00460F31"/>
    <w:rsid w:val="004618D7"/>
    <w:rsid w:val="00462743"/>
    <w:rsid w:val="004674F7"/>
    <w:rsid w:val="00474AD2"/>
    <w:rsid w:val="0047533E"/>
    <w:rsid w:val="00476851"/>
    <w:rsid w:val="00477A68"/>
    <w:rsid w:val="00480606"/>
    <w:rsid w:val="004815C9"/>
    <w:rsid w:val="00483503"/>
    <w:rsid w:val="004907D8"/>
    <w:rsid w:val="004A0AD2"/>
    <w:rsid w:val="004A1CD9"/>
    <w:rsid w:val="004A5F85"/>
    <w:rsid w:val="004A6D33"/>
    <w:rsid w:val="004B2781"/>
    <w:rsid w:val="004B3F13"/>
    <w:rsid w:val="004B42F6"/>
    <w:rsid w:val="004B4A84"/>
    <w:rsid w:val="004B6A15"/>
    <w:rsid w:val="004C1834"/>
    <w:rsid w:val="004C28CC"/>
    <w:rsid w:val="004C4090"/>
    <w:rsid w:val="004C4EDD"/>
    <w:rsid w:val="004C783D"/>
    <w:rsid w:val="004D0CB2"/>
    <w:rsid w:val="004D625B"/>
    <w:rsid w:val="004E0BFB"/>
    <w:rsid w:val="004E2B62"/>
    <w:rsid w:val="004E5A8D"/>
    <w:rsid w:val="004E5F78"/>
    <w:rsid w:val="004E6F67"/>
    <w:rsid w:val="004F25D7"/>
    <w:rsid w:val="004F4158"/>
    <w:rsid w:val="004F6B1F"/>
    <w:rsid w:val="00502B80"/>
    <w:rsid w:val="00505EA5"/>
    <w:rsid w:val="00506425"/>
    <w:rsid w:val="00507003"/>
    <w:rsid w:val="0050743D"/>
    <w:rsid w:val="005129B6"/>
    <w:rsid w:val="00512DDD"/>
    <w:rsid w:val="00514F9C"/>
    <w:rsid w:val="00516932"/>
    <w:rsid w:val="00517074"/>
    <w:rsid w:val="0052110A"/>
    <w:rsid w:val="00521DED"/>
    <w:rsid w:val="00522E0A"/>
    <w:rsid w:val="005332FB"/>
    <w:rsid w:val="00535427"/>
    <w:rsid w:val="00537803"/>
    <w:rsid w:val="00541213"/>
    <w:rsid w:val="005415F3"/>
    <w:rsid w:val="0054665F"/>
    <w:rsid w:val="00546FCA"/>
    <w:rsid w:val="005507E3"/>
    <w:rsid w:val="00553F5E"/>
    <w:rsid w:val="0056213A"/>
    <w:rsid w:val="00571B39"/>
    <w:rsid w:val="00572EB1"/>
    <w:rsid w:val="00573878"/>
    <w:rsid w:val="005763D2"/>
    <w:rsid w:val="00584609"/>
    <w:rsid w:val="00585FC9"/>
    <w:rsid w:val="005917EF"/>
    <w:rsid w:val="00594F04"/>
    <w:rsid w:val="005959D9"/>
    <w:rsid w:val="005A166A"/>
    <w:rsid w:val="005A5D35"/>
    <w:rsid w:val="005A6F97"/>
    <w:rsid w:val="005B4F4B"/>
    <w:rsid w:val="005C0377"/>
    <w:rsid w:val="005C1995"/>
    <w:rsid w:val="005C1A03"/>
    <w:rsid w:val="005C2F07"/>
    <w:rsid w:val="005C4DA7"/>
    <w:rsid w:val="005C6A0A"/>
    <w:rsid w:val="005D0FD1"/>
    <w:rsid w:val="005D15B0"/>
    <w:rsid w:val="005D4083"/>
    <w:rsid w:val="005D4F43"/>
    <w:rsid w:val="005D5CD4"/>
    <w:rsid w:val="005E3BE5"/>
    <w:rsid w:val="005E4158"/>
    <w:rsid w:val="005E5198"/>
    <w:rsid w:val="005E6636"/>
    <w:rsid w:val="005E7322"/>
    <w:rsid w:val="005E7636"/>
    <w:rsid w:val="005F0CB1"/>
    <w:rsid w:val="005F43E8"/>
    <w:rsid w:val="005F4CC9"/>
    <w:rsid w:val="00610316"/>
    <w:rsid w:val="00615543"/>
    <w:rsid w:val="00616BC8"/>
    <w:rsid w:val="00622AB5"/>
    <w:rsid w:val="006259A0"/>
    <w:rsid w:val="00630BAD"/>
    <w:rsid w:val="006312FA"/>
    <w:rsid w:val="006316A6"/>
    <w:rsid w:val="00634961"/>
    <w:rsid w:val="006353C8"/>
    <w:rsid w:val="0063749B"/>
    <w:rsid w:val="00641007"/>
    <w:rsid w:val="00641DD0"/>
    <w:rsid w:val="00643FD1"/>
    <w:rsid w:val="00644F66"/>
    <w:rsid w:val="00644FAE"/>
    <w:rsid w:val="00647604"/>
    <w:rsid w:val="00650D59"/>
    <w:rsid w:val="00651DBA"/>
    <w:rsid w:val="00653C06"/>
    <w:rsid w:val="00657317"/>
    <w:rsid w:val="006620C9"/>
    <w:rsid w:val="006636B9"/>
    <w:rsid w:val="00666477"/>
    <w:rsid w:val="00674AA7"/>
    <w:rsid w:val="00675895"/>
    <w:rsid w:val="00681C07"/>
    <w:rsid w:val="0068246D"/>
    <w:rsid w:val="00684E1B"/>
    <w:rsid w:val="006856F3"/>
    <w:rsid w:val="00686192"/>
    <w:rsid w:val="006867AB"/>
    <w:rsid w:val="0069286E"/>
    <w:rsid w:val="006936B6"/>
    <w:rsid w:val="00693759"/>
    <w:rsid w:val="006A1DD7"/>
    <w:rsid w:val="006A3D77"/>
    <w:rsid w:val="006B0E6A"/>
    <w:rsid w:val="006B174F"/>
    <w:rsid w:val="006B2289"/>
    <w:rsid w:val="006B22D2"/>
    <w:rsid w:val="006B6ADB"/>
    <w:rsid w:val="006C1ECB"/>
    <w:rsid w:val="006C3808"/>
    <w:rsid w:val="006C48EB"/>
    <w:rsid w:val="006C60B2"/>
    <w:rsid w:val="006C6E01"/>
    <w:rsid w:val="006D0A2E"/>
    <w:rsid w:val="006D406F"/>
    <w:rsid w:val="006D73B7"/>
    <w:rsid w:val="006D7728"/>
    <w:rsid w:val="006D7D91"/>
    <w:rsid w:val="006E33E1"/>
    <w:rsid w:val="006F2544"/>
    <w:rsid w:val="006F653D"/>
    <w:rsid w:val="006F75C1"/>
    <w:rsid w:val="00702786"/>
    <w:rsid w:val="00702E43"/>
    <w:rsid w:val="00703FBE"/>
    <w:rsid w:val="00706215"/>
    <w:rsid w:val="00710B29"/>
    <w:rsid w:val="0071406A"/>
    <w:rsid w:val="00715938"/>
    <w:rsid w:val="00715C8A"/>
    <w:rsid w:val="007201EC"/>
    <w:rsid w:val="007211DF"/>
    <w:rsid w:val="00723565"/>
    <w:rsid w:val="00725D2F"/>
    <w:rsid w:val="007374AC"/>
    <w:rsid w:val="007406FB"/>
    <w:rsid w:val="007411BD"/>
    <w:rsid w:val="00741D51"/>
    <w:rsid w:val="0074295A"/>
    <w:rsid w:val="00743DE3"/>
    <w:rsid w:val="00744DBD"/>
    <w:rsid w:val="00745F20"/>
    <w:rsid w:val="00746DA8"/>
    <w:rsid w:val="0075499F"/>
    <w:rsid w:val="00765CCE"/>
    <w:rsid w:val="0077745E"/>
    <w:rsid w:val="007827DB"/>
    <w:rsid w:val="007832A0"/>
    <w:rsid w:val="00786350"/>
    <w:rsid w:val="00786512"/>
    <w:rsid w:val="00787BD0"/>
    <w:rsid w:val="0079074C"/>
    <w:rsid w:val="00790800"/>
    <w:rsid w:val="007916CF"/>
    <w:rsid w:val="007918CB"/>
    <w:rsid w:val="00791F5E"/>
    <w:rsid w:val="007937C1"/>
    <w:rsid w:val="007962EC"/>
    <w:rsid w:val="00796FA0"/>
    <w:rsid w:val="007A0A45"/>
    <w:rsid w:val="007A18BA"/>
    <w:rsid w:val="007A1A23"/>
    <w:rsid w:val="007A221E"/>
    <w:rsid w:val="007A3234"/>
    <w:rsid w:val="007A49A0"/>
    <w:rsid w:val="007A7627"/>
    <w:rsid w:val="007B06A0"/>
    <w:rsid w:val="007C107E"/>
    <w:rsid w:val="007C3361"/>
    <w:rsid w:val="007C60FE"/>
    <w:rsid w:val="007D1B63"/>
    <w:rsid w:val="007D1B87"/>
    <w:rsid w:val="007D1E78"/>
    <w:rsid w:val="007D2408"/>
    <w:rsid w:val="007D2657"/>
    <w:rsid w:val="007D36B2"/>
    <w:rsid w:val="007D3D8B"/>
    <w:rsid w:val="007E0881"/>
    <w:rsid w:val="007E246D"/>
    <w:rsid w:val="007E289D"/>
    <w:rsid w:val="007E372A"/>
    <w:rsid w:val="007F25DD"/>
    <w:rsid w:val="007F30F6"/>
    <w:rsid w:val="007F36AA"/>
    <w:rsid w:val="007F6851"/>
    <w:rsid w:val="0080084D"/>
    <w:rsid w:val="00804A40"/>
    <w:rsid w:val="00805943"/>
    <w:rsid w:val="00805974"/>
    <w:rsid w:val="008062A1"/>
    <w:rsid w:val="00806B9B"/>
    <w:rsid w:val="00812C59"/>
    <w:rsid w:val="008148A6"/>
    <w:rsid w:val="008152B3"/>
    <w:rsid w:val="00820374"/>
    <w:rsid w:val="00820F66"/>
    <w:rsid w:val="00825F10"/>
    <w:rsid w:val="008314ED"/>
    <w:rsid w:val="00831916"/>
    <w:rsid w:val="00832F55"/>
    <w:rsid w:val="0084133F"/>
    <w:rsid w:val="00843DF7"/>
    <w:rsid w:val="00844971"/>
    <w:rsid w:val="0084570A"/>
    <w:rsid w:val="00847A9A"/>
    <w:rsid w:val="00850139"/>
    <w:rsid w:val="00850A02"/>
    <w:rsid w:val="00853439"/>
    <w:rsid w:val="0085390D"/>
    <w:rsid w:val="00853C94"/>
    <w:rsid w:val="00855321"/>
    <w:rsid w:val="00857130"/>
    <w:rsid w:val="00864068"/>
    <w:rsid w:val="00866E4A"/>
    <w:rsid w:val="00871675"/>
    <w:rsid w:val="00872893"/>
    <w:rsid w:val="008774DA"/>
    <w:rsid w:val="00880A4C"/>
    <w:rsid w:val="0088236C"/>
    <w:rsid w:val="00886B48"/>
    <w:rsid w:val="008925DF"/>
    <w:rsid w:val="00894DD7"/>
    <w:rsid w:val="008A7AE3"/>
    <w:rsid w:val="008B0202"/>
    <w:rsid w:val="008B18CA"/>
    <w:rsid w:val="008B39C7"/>
    <w:rsid w:val="008B419B"/>
    <w:rsid w:val="008B509C"/>
    <w:rsid w:val="008D1A35"/>
    <w:rsid w:val="008D2483"/>
    <w:rsid w:val="008D2EE7"/>
    <w:rsid w:val="008D482B"/>
    <w:rsid w:val="008D56B0"/>
    <w:rsid w:val="008D636F"/>
    <w:rsid w:val="008D795D"/>
    <w:rsid w:val="008D7B7B"/>
    <w:rsid w:val="008E4BC8"/>
    <w:rsid w:val="008E77B5"/>
    <w:rsid w:val="008F0B29"/>
    <w:rsid w:val="008F532F"/>
    <w:rsid w:val="008F6024"/>
    <w:rsid w:val="008F63C1"/>
    <w:rsid w:val="009019E2"/>
    <w:rsid w:val="00904296"/>
    <w:rsid w:val="00905A1B"/>
    <w:rsid w:val="00905C33"/>
    <w:rsid w:val="009105AB"/>
    <w:rsid w:val="00910EC3"/>
    <w:rsid w:val="00913432"/>
    <w:rsid w:val="0091439D"/>
    <w:rsid w:val="0091445A"/>
    <w:rsid w:val="00916176"/>
    <w:rsid w:val="009163CD"/>
    <w:rsid w:val="00917EEA"/>
    <w:rsid w:val="0092123D"/>
    <w:rsid w:val="00922B5A"/>
    <w:rsid w:val="00925270"/>
    <w:rsid w:val="00925CDC"/>
    <w:rsid w:val="00926A4F"/>
    <w:rsid w:val="00931083"/>
    <w:rsid w:val="00931390"/>
    <w:rsid w:val="00931E43"/>
    <w:rsid w:val="00934BF7"/>
    <w:rsid w:val="00937D46"/>
    <w:rsid w:val="00940B85"/>
    <w:rsid w:val="00941D7A"/>
    <w:rsid w:val="0094410E"/>
    <w:rsid w:val="009454F3"/>
    <w:rsid w:val="00946B57"/>
    <w:rsid w:val="00951284"/>
    <w:rsid w:val="009530EC"/>
    <w:rsid w:val="0095399C"/>
    <w:rsid w:val="0095623B"/>
    <w:rsid w:val="009571C0"/>
    <w:rsid w:val="00964AFF"/>
    <w:rsid w:val="009718FB"/>
    <w:rsid w:val="00974B95"/>
    <w:rsid w:val="00976C11"/>
    <w:rsid w:val="00977A08"/>
    <w:rsid w:val="00977EBB"/>
    <w:rsid w:val="0098106C"/>
    <w:rsid w:val="00983011"/>
    <w:rsid w:val="009830B8"/>
    <w:rsid w:val="009834A9"/>
    <w:rsid w:val="00986F81"/>
    <w:rsid w:val="00990B26"/>
    <w:rsid w:val="009935E9"/>
    <w:rsid w:val="009943CB"/>
    <w:rsid w:val="00995205"/>
    <w:rsid w:val="00996191"/>
    <w:rsid w:val="009A047E"/>
    <w:rsid w:val="009A593C"/>
    <w:rsid w:val="009A78C0"/>
    <w:rsid w:val="009A7A9C"/>
    <w:rsid w:val="009B5D5D"/>
    <w:rsid w:val="009B5D71"/>
    <w:rsid w:val="009B689C"/>
    <w:rsid w:val="009B7BBB"/>
    <w:rsid w:val="009C10A3"/>
    <w:rsid w:val="009C2630"/>
    <w:rsid w:val="009C29DF"/>
    <w:rsid w:val="009C4F0A"/>
    <w:rsid w:val="009C7A43"/>
    <w:rsid w:val="009D0A60"/>
    <w:rsid w:val="009D2FDE"/>
    <w:rsid w:val="009D44C7"/>
    <w:rsid w:val="009D50F2"/>
    <w:rsid w:val="009D646D"/>
    <w:rsid w:val="009E07E9"/>
    <w:rsid w:val="009E36A6"/>
    <w:rsid w:val="009E3FB4"/>
    <w:rsid w:val="009E5E0C"/>
    <w:rsid w:val="009E6FDD"/>
    <w:rsid w:val="009E7795"/>
    <w:rsid w:val="009F1693"/>
    <w:rsid w:val="009F21D4"/>
    <w:rsid w:val="009F4E73"/>
    <w:rsid w:val="00A02122"/>
    <w:rsid w:val="00A0364F"/>
    <w:rsid w:val="00A03E48"/>
    <w:rsid w:val="00A04AB8"/>
    <w:rsid w:val="00A05B2F"/>
    <w:rsid w:val="00A073C0"/>
    <w:rsid w:val="00A07646"/>
    <w:rsid w:val="00A10787"/>
    <w:rsid w:val="00A132D1"/>
    <w:rsid w:val="00A13B78"/>
    <w:rsid w:val="00A14DBB"/>
    <w:rsid w:val="00A16454"/>
    <w:rsid w:val="00A164F1"/>
    <w:rsid w:val="00A1775C"/>
    <w:rsid w:val="00A242C9"/>
    <w:rsid w:val="00A24DAE"/>
    <w:rsid w:val="00A25CF2"/>
    <w:rsid w:val="00A30087"/>
    <w:rsid w:val="00A323A3"/>
    <w:rsid w:val="00A3323D"/>
    <w:rsid w:val="00A33B2F"/>
    <w:rsid w:val="00A36EA7"/>
    <w:rsid w:val="00A3779F"/>
    <w:rsid w:val="00A41647"/>
    <w:rsid w:val="00A424F6"/>
    <w:rsid w:val="00A442E6"/>
    <w:rsid w:val="00A4511C"/>
    <w:rsid w:val="00A456E1"/>
    <w:rsid w:val="00A45C79"/>
    <w:rsid w:val="00A46D60"/>
    <w:rsid w:val="00A4743E"/>
    <w:rsid w:val="00A50FEA"/>
    <w:rsid w:val="00A51A15"/>
    <w:rsid w:val="00A51CAF"/>
    <w:rsid w:val="00A6028A"/>
    <w:rsid w:val="00A6102B"/>
    <w:rsid w:val="00A649C8"/>
    <w:rsid w:val="00A64B4A"/>
    <w:rsid w:val="00A709AF"/>
    <w:rsid w:val="00A7448C"/>
    <w:rsid w:val="00A761C3"/>
    <w:rsid w:val="00A763B3"/>
    <w:rsid w:val="00A777B4"/>
    <w:rsid w:val="00A77D17"/>
    <w:rsid w:val="00A82911"/>
    <w:rsid w:val="00A83343"/>
    <w:rsid w:val="00A86971"/>
    <w:rsid w:val="00A9007A"/>
    <w:rsid w:val="00A928BA"/>
    <w:rsid w:val="00A9602E"/>
    <w:rsid w:val="00A96DAE"/>
    <w:rsid w:val="00A97397"/>
    <w:rsid w:val="00AA3F5E"/>
    <w:rsid w:val="00AA471D"/>
    <w:rsid w:val="00AB05E3"/>
    <w:rsid w:val="00AB4747"/>
    <w:rsid w:val="00AB4BBB"/>
    <w:rsid w:val="00AB638F"/>
    <w:rsid w:val="00AB7EF4"/>
    <w:rsid w:val="00AC0176"/>
    <w:rsid w:val="00AC2311"/>
    <w:rsid w:val="00AC372D"/>
    <w:rsid w:val="00AC3DF1"/>
    <w:rsid w:val="00AD1892"/>
    <w:rsid w:val="00AD2DB8"/>
    <w:rsid w:val="00AD489F"/>
    <w:rsid w:val="00AD776F"/>
    <w:rsid w:val="00AD7773"/>
    <w:rsid w:val="00AE051B"/>
    <w:rsid w:val="00AE2886"/>
    <w:rsid w:val="00AE2CD2"/>
    <w:rsid w:val="00AE3868"/>
    <w:rsid w:val="00AE59E4"/>
    <w:rsid w:val="00AF50AD"/>
    <w:rsid w:val="00AF626D"/>
    <w:rsid w:val="00AF7138"/>
    <w:rsid w:val="00B0014E"/>
    <w:rsid w:val="00B00415"/>
    <w:rsid w:val="00B0183C"/>
    <w:rsid w:val="00B070D7"/>
    <w:rsid w:val="00B07864"/>
    <w:rsid w:val="00B136D5"/>
    <w:rsid w:val="00B14074"/>
    <w:rsid w:val="00B2326A"/>
    <w:rsid w:val="00B24A62"/>
    <w:rsid w:val="00B27FF5"/>
    <w:rsid w:val="00B32CBD"/>
    <w:rsid w:val="00B3383B"/>
    <w:rsid w:val="00B33AF4"/>
    <w:rsid w:val="00B35558"/>
    <w:rsid w:val="00B36EF4"/>
    <w:rsid w:val="00B37877"/>
    <w:rsid w:val="00B40479"/>
    <w:rsid w:val="00B408EE"/>
    <w:rsid w:val="00B4307E"/>
    <w:rsid w:val="00B44E54"/>
    <w:rsid w:val="00B45DC9"/>
    <w:rsid w:val="00B46A7B"/>
    <w:rsid w:val="00B509AC"/>
    <w:rsid w:val="00B52525"/>
    <w:rsid w:val="00B5269A"/>
    <w:rsid w:val="00B5480C"/>
    <w:rsid w:val="00B55BA7"/>
    <w:rsid w:val="00B55EA7"/>
    <w:rsid w:val="00B56834"/>
    <w:rsid w:val="00B600BD"/>
    <w:rsid w:val="00B611A0"/>
    <w:rsid w:val="00B63D75"/>
    <w:rsid w:val="00B66DC2"/>
    <w:rsid w:val="00B75B78"/>
    <w:rsid w:val="00B75D1D"/>
    <w:rsid w:val="00B75D4C"/>
    <w:rsid w:val="00B766CC"/>
    <w:rsid w:val="00B76A6D"/>
    <w:rsid w:val="00B76EFD"/>
    <w:rsid w:val="00B81AF4"/>
    <w:rsid w:val="00B90950"/>
    <w:rsid w:val="00B94ED4"/>
    <w:rsid w:val="00B9563D"/>
    <w:rsid w:val="00BA3218"/>
    <w:rsid w:val="00BA3CFA"/>
    <w:rsid w:val="00BA6D0E"/>
    <w:rsid w:val="00BA7257"/>
    <w:rsid w:val="00BA75E5"/>
    <w:rsid w:val="00BB0B81"/>
    <w:rsid w:val="00BB3C29"/>
    <w:rsid w:val="00BB419B"/>
    <w:rsid w:val="00BB5D19"/>
    <w:rsid w:val="00BB63B8"/>
    <w:rsid w:val="00BC08E8"/>
    <w:rsid w:val="00BC32BD"/>
    <w:rsid w:val="00BC35FE"/>
    <w:rsid w:val="00BC38CA"/>
    <w:rsid w:val="00BC5D97"/>
    <w:rsid w:val="00BC6B0D"/>
    <w:rsid w:val="00BC733C"/>
    <w:rsid w:val="00BD0EF0"/>
    <w:rsid w:val="00BD356F"/>
    <w:rsid w:val="00BD6F8B"/>
    <w:rsid w:val="00BE086E"/>
    <w:rsid w:val="00BE38B2"/>
    <w:rsid w:val="00BE5FCE"/>
    <w:rsid w:val="00BE721B"/>
    <w:rsid w:val="00BF1D98"/>
    <w:rsid w:val="00BF32EB"/>
    <w:rsid w:val="00C042D9"/>
    <w:rsid w:val="00C05F35"/>
    <w:rsid w:val="00C066D0"/>
    <w:rsid w:val="00C06CDA"/>
    <w:rsid w:val="00C07D53"/>
    <w:rsid w:val="00C106F3"/>
    <w:rsid w:val="00C1193A"/>
    <w:rsid w:val="00C12624"/>
    <w:rsid w:val="00C12854"/>
    <w:rsid w:val="00C1743B"/>
    <w:rsid w:val="00C222EA"/>
    <w:rsid w:val="00C227A5"/>
    <w:rsid w:val="00C25497"/>
    <w:rsid w:val="00C256AB"/>
    <w:rsid w:val="00C31BC2"/>
    <w:rsid w:val="00C31E53"/>
    <w:rsid w:val="00C338C8"/>
    <w:rsid w:val="00C34B56"/>
    <w:rsid w:val="00C363BF"/>
    <w:rsid w:val="00C460D2"/>
    <w:rsid w:val="00C467F8"/>
    <w:rsid w:val="00C471D8"/>
    <w:rsid w:val="00C50EC3"/>
    <w:rsid w:val="00C5143A"/>
    <w:rsid w:val="00C569CF"/>
    <w:rsid w:val="00C61F31"/>
    <w:rsid w:val="00C65142"/>
    <w:rsid w:val="00C703FB"/>
    <w:rsid w:val="00C7100E"/>
    <w:rsid w:val="00C7202B"/>
    <w:rsid w:val="00C73FB6"/>
    <w:rsid w:val="00C7464F"/>
    <w:rsid w:val="00C7683D"/>
    <w:rsid w:val="00C81B04"/>
    <w:rsid w:val="00C81E99"/>
    <w:rsid w:val="00C83C2B"/>
    <w:rsid w:val="00C84099"/>
    <w:rsid w:val="00C85664"/>
    <w:rsid w:val="00C943A7"/>
    <w:rsid w:val="00C949A7"/>
    <w:rsid w:val="00C94E42"/>
    <w:rsid w:val="00C9672D"/>
    <w:rsid w:val="00C96873"/>
    <w:rsid w:val="00CA35CC"/>
    <w:rsid w:val="00CA7BFE"/>
    <w:rsid w:val="00CA7D18"/>
    <w:rsid w:val="00CB369A"/>
    <w:rsid w:val="00CB4DEE"/>
    <w:rsid w:val="00CB6748"/>
    <w:rsid w:val="00CC087A"/>
    <w:rsid w:val="00CC0C3D"/>
    <w:rsid w:val="00CC2592"/>
    <w:rsid w:val="00CC3691"/>
    <w:rsid w:val="00CC373D"/>
    <w:rsid w:val="00CC4AD0"/>
    <w:rsid w:val="00CC628C"/>
    <w:rsid w:val="00CC6AE9"/>
    <w:rsid w:val="00CC7561"/>
    <w:rsid w:val="00CD1CEC"/>
    <w:rsid w:val="00CD39CA"/>
    <w:rsid w:val="00CD6859"/>
    <w:rsid w:val="00CD72DA"/>
    <w:rsid w:val="00CE0A80"/>
    <w:rsid w:val="00CE215B"/>
    <w:rsid w:val="00CE44D4"/>
    <w:rsid w:val="00CE4A66"/>
    <w:rsid w:val="00CE4F8D"/>
    <w:rsid w:val="00CE594E"/>
    <w:rsid w:val="00CE6A92"/>
    <w:rsid w:val="00CF009F"/>
    <w:rsid w:val="00CF0183"/>
    <w:rsid w:val="00CF12FD"/>
    <w:rsid w:val="00CF36A5"/>
    <w:rsid w:val="00CF645E"/>
    <w:rsid w:val="00D010CE"/>
    <w:rsid w:val="00D013BA"/>
    <w:rsid w:val="00D037FB"/>
    <w:rsid w:val="00D062E5"/>
    <w:rsid w:val="00D076F6"/>
    <w:rsid w:val="00D07A34"/>
    <w:rsid w:val="00D07FDD"/>
    <w:rsid w:val="00D10CD0"/>
    <w:rsid w:val="00D206C5"/>
    <w:rsid w:val="00D251A5"/>
    <w:rsid w:val="00D30A53"/>
    <w:rsid w:val="00D31B3B"/>
    <w:rsid w:val="00D3376B"/>
    <w:rsid w:val="00D34900"/>
    <w:rsid w:val="00D37AAE"/>
    <w:rsid w:val="00D37D14"/>
    <w:rsid w:val="00D40E12"/>
    <w:rsid w:val="00D4179F"/>
    <w:rsid w:val="00D43149"/>
    <w:rsid w:val="00D446F9"/>
    <w:rsid w:val="00D4784B"/>
    <w:rsid w:val="00D47DCB"/>
    <w:rsid w:val="00D51323"/>
    <w:rsid w:val="00D51D0F"/>
    <w:rsid w:val="00D5481F"/>
    <w:rsid w:val="00D6183A"/>
    <w:rsid w:val="00D641C9"/>
    <w:rsid w:val="00D6799C"/>
    <w:rsid w:val="00D70488"/>
    <w:rsid w:val="00D7294E"/>
    <w:rsid w:val="00D74720"/>
    <w:rsid w:val="00D7621D"/>
    <w:rsid w:val="00D77C1C"/>
    <w:rsid w:val="00D80E72"/>
    <w:rsid w:val="00D8245C"/>
    <w:rsid w:val="00D82E03"/>
    <w:rsid w:val="00D8381C"/>
    <w:rsid w:val="00D8514C"/>
    <w:rsid w:val="00D856B0"/>
    <w:rsid w:val="00D86541"/>
    <w:rsid w:val="00D90DAD"/>
    <w:rsid w:val="00D925E0"/>
    <w:rsid w:val="00D93A6F"/>
    <w:rsid w:val="00D94BA9"/>
    <w:rsid w:val="00D94DD7"/>
    <w:rsid w:val="00D9724F"/>
    <w:rsid w:val="00DA4427"/>
    <w:rsid w:val="00DA5629"/>
    <w:rsid w:val="00DB2B36"/>
    <w:rsid w:val="00DB49EC"/>
    <w:rsid w:val="00DB5808"/>
    <w:rsid w:val="00DB5ADB"/>
    <w:rsid w:val="00DC349E"/>
    <w:rsid w:val="00DC46C0"/>
    <w:rsid w:val="00DC4BCE"/>
    <w:rsid w:val="00DC55F9"/>
    <w:rsid w:val="00DC63CF"/>
    <w:rsid w:val="00DC7F04"/>
    <w:rsid w:val="00DC7FAB"/>
    <w:rsid w:val="00DD0744"/>
    <w:rsid w:val="00DD1362"/>
    <w:rsid w:val="00DD21C7"/>
    <w:rsid w:val="00DD2675"/>
    <w:rsid w:val="00DD4E15"/>
    <w:rsid w:val="00DD512A"/>
    <w:rsid w:val="00DD7463"/>
    <w:rsid w:val="00DE1464"/>
    <w:rsid w:val="00DE1645"/>
    <w:rsid w:val="00DE317B"/>
    <w:rsid w:val="00DE51AF"/>
    <w:rsid w:val="00DE5777"/>
    <w:rsid w:val="00DF13C8"/>
    <w:rsid w:val="00DF1F01"/>
    <w:rsid w:val="00DF2D6C"/>
    <w:rsid w:val="00DF375F"/>
    <w:rsid w:val="00DF39AF"/>
    <w:rsid w:val="00DF51BC"/>
    <w:rsid w:val="00DF7E16"/>
    <w:rsid w:val="00E00170"/>
    <w:rsid w:val="00E01C81"/>
    <w:rsid w:val="00E02B6A"/>
    <w:rsid w:val="00E0437F"/>
    <w:rsid w:val="00E05827"/>
    <w:rsid w:val="00E1022E"/>
    <w:rsid w:val="00E11490"/>
    <w:rsid w:val="00E138D5"/>
    <w:rsid w:val="00E13B90"/>
    <w:rsid w:val="00E15380"/>
    <w:rsid w:val="00E16DFE"/>
    <w:rsid w:val="00E16E8B"/>
    <w:rsid w:val="00E1708C"/>
    <w:rsid w:val="00E20112"/>
    <w:rsid w:val="00E20D30"/>
    <w:rsid w:val="00E218A5"/>
    <w:rsid w:val="00E2476C"/>
    <w:rsid w:val="00E24C3F"/>
    <w:rsid w:val="00E26E8B"/>
    <w:rsid w:val="00E271EA"/>
    <w:rsid w:val="00E279EA"/>
    <w:rsid w:val="00E3179D"/>
    <w:rsid w:val="00E34E8B"/>
    <w:rsid w:val="00E37087"/>
    <w:rsid w:val="00E4015A"/>
    <w:rsid w:val="00E42B38"/>
    <w:rsid w:val="00E43E9A"/>
    <w:rsid w:val="00E44497"/>
    <w:rsid w:val="00E476AE"/>
    <w:rsid w:val="00E51841"/>
    <w:rsid w:val="00E54D6C"/>
    <w:rsid w:val="00E61034"/>
    <w:rsid w:val="00E6306A"/>
    <w:rsid w:val="00E708AF"/>
    <w:rsid w:val="00E70BB1"/>
    <w:rsid w:val="00E7347C"/>
    <w:rsid w:val="00E73EBA"/>
    <w:rsid w:val="00E8180A"/>
    <w:rsid w:val="00E81B17"/>
    <w:rsid w:val="00E84ECA"/>
    <w:rsid w:val="00E863FF"/>
    <w:rsid w:val="00E877D0"/>
    <w:rsid w:val="00E90059"/>
    <w:rsid w:val="00E91044"/>
    <w:rsid w:val="00EA075A"/>
    <w:rsid w:val="00EA1F0B"/>
    <w:rsid w:val="00EA3817"/>
    <w:rsid w:val="00EA4F78"/>
    <w:rsid w:val="00EA60D8"/>
    <w:rsid w:val="00EA6CF7"/>
    <w:rsid w:val="00EB0EE6"/>
    <w:rsid w:val="00EB2AAD"/>
    <w:rsid w:val="00EB325B"/>
    <w:rsid w:val="00EB75DF"/>
    <w:rsid w:val="00EB79D8"/>
    <w:rsid w:val="00EC0B80"/>
    <w:rsid w:val="00EC0BC7"/>
    <w:rsid w:val="00EC0E44"/>
    <w:rsid w:val="00EC24DB"/>
    <w:rsid w:val="00EC2A14"/>
    <w:rsid w:val="00EC6863"/>
    <w:rsid w:val="00ED0BA9"/>
    <w:rsid w:val="00ED3366"/>
    <w:rsid w:val="00ED41F3"/>
    <w:rsid w:val="00ED4502"/>
    <w:rsid w:val="00EE13D5"/>
    <w:rsid w:val="00EE28C5"/>
    <w:rsid w:val="00EF3F93"/>
    <w:rsid w:val="00F068AC"/>
    <w:rsid w:val="00F06961"/>
    <w:rsid w:val="00F076AA"/>
    <w:rsid w:val="00F15EC5"/>
    <w:rsid w:val="00F16973"/>
    <w:rsid w:val="00F22107"/>
    <w:rsid w:val="00F22610"/>
    <w:rsid w:val="00F23282"/>
    <w:rsid w:val="00F2365E"/>
    <w:rsid w:val="00F2560B"/>
    <w:rsid w:val="00F261ED"/>
    <w:rsid w:val="00F26200"/>
    <w:rsid w:val="00F266B8"/>
    <w:rsid w:val="00F3192D"/>
    <w:rsid w:val="00F31B99"/>
    <w:rsid w:val="00F33F87"/>
    <w:rsid w:val="00F36B93"/>
    <w:rsid w:val="00F405B1"/>
    <w:rsid w:val="00F45B09"/>
    <w:rsid w:val="00F47B6C"/>
    <w:rsid w:val="00F503F6"/>
    <w:rsid w:val="00F50B1F"/>
    <w:rsid w:val="00F55BA7"/>
    <w:rsid w:val="00F5639F"/>
    <w:rsid w:val="00F56D2A"/>
    <w:rsid w:val="00F6340D"/>
    <w:rsid w:val="00F636B3"/>
    <w:rsid w:val="00F712CC"/>
    <w:rsid w:val="00F733B8"/>
    <w:rsid w:val="00F739A8"/>
    <w:rsid w:val="00F77140"/>
    <w:rsid w:val="00F77699"/>
    <w:rsid w:val="00F80CFD"/>
    <w:rsid w:val="00F8323B"/>
    <w:rsid w:val="00F83252"/>
    <w:rsid w:val="00F8430B"/>
    <w:rsid w:val="00F84500"/>
    <w:rsid w:val="00F85739"/>
    <w:rsid w:val="00F86346"/>
    <w:rsid w:val="00F86AB4"/>
    <w:rsid w:val="00F87BAA"/>
    <w:rsid w:val="00F87E59"/>
    <w:rsid w:val="00F908E8"/>
    <w:rsid w:val="00F92588"/>
    <w:rsid w:val="00F9507E"/>
    <w:rsid w:val="00F969C8"/>
    <w:rsid w:val="00FA0C11"/>
    <w:rsid w:val="00FA222A"/>
    <w:rsid w:val="00FA5AC6"/>
    <w:rsid w:val="00FB0625"/>
    <w:rsid w:val="00FB12CB"/>
    <w:rsid w:val="00FB5B48"/>
    <w:rsid w:val="00FC1BB1"/>
    <w:rsid w:val="00FC2946"/>
    <w:rsid w:val="00FC42E9"/>
    <w:rsid w:val="00FC4583"/>
    <w:rsid w:val="00FC5F3A"/>
    <w:rsid w:val="00FD45B4"/>
    <w:rsid w:val="00FD7A3F"/>
    <w:rsid w:val="00FE0F3D"/>
    <w:rsid w:val="00FE1F11"/>
    <w:rsid w:val="00FE3BF1"/>
    <w:rsid w:val="00FE6E78"/>
    <w:rsid w:val="00FE7B6C"/>
    <w:rsid w:val="00FF59F5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23F2B"/>
  <w15:docId w15:val="{15029BB4-1F5E-4644-91CF-405CFCE7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06C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E215B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E215B"/>
    <w:rPr>
      <w:rFonts w:cs="Times New Roman"/>
      <w:sz w:val="24"/>
      <w:lang w:val="lt-LT"/>
    </w:rPr>
  </w:style>
  <w:style w:type="paragraph" w:styleId="prastasiniatinklio">
    <w:name w:val="Normal (Web)"/>
    <w:basedOn w:val="prastasis"/>
    <w:uiPriority w:val="99"/>
    <w:rsid w:val="00853439"/>
    <w:pPr>
      <w:spacing w:before="100" w:beforeAutospacing="1" w:after="100" w:afterAutospacing="1"/>
      <w:jc w:val="both"/>
    </w:pPr>
    <w:rPr>
      <w:rFonts w:ascii="Tahoma" w:hAnsi="Tahoma" w:cs="Tahoma"/>
      <w:color w:val="363641"/>
      <w:sz w:val="18"/>
      <w:szCs w:val="18"/>
    </w:rPr>
  </w:style>
  <w:style w:type="table" w:styleId="Lentelstinklelis">
    <w:name w:val="Table Grid"/>
    <w:basedOn w:val="prastojilentel"/>
    <w:uiPriority w:val="99"/>
    <w:rsid w:val="00740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82A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16932"/>
    <w:rPr>
      <w:rFonts w:cs="Times New Roman"/>
      <w:sz w:val="2"/>
    </w:rPr>
  </w:style>
  <w:style w:type="paragraph" w:customStyle="1" w:styleId="Default">
    <w:name w:val="Default"/>
    <w:uiPriority w:val="99"/>
    <w:rsid w:val="00DC55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B2AA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63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638F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B63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638F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nhideWhenUsed/>
    <w:rsid w:val="00BC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C35FE"/>
    <w:rPr>
      <w:rFonts w:ascii="Consolas" w:hAnsi="Consolas" w:cs="Consolas"/>
      <w:sz w:val="20"/>
      <w:szCs w:val="20"/>
      <w:lang w:eastAsia="en-US"/>
    </w:rPr>
  </w:style>
  <w:style w:type="paragraph" w:customStyle="1" w:styleId="prastasis1">
    <w:name w:val="Įprastasis1"/>
    <w:basedOn w:val="prastasis"/>
    <w:rsid w:val="00A14DBB"/>
    <w:pPr>
      <w:autoSpaceDN w:val="0"/>
      <w:spacing w:after="20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saitas">
    <w:name w:val="Hyperlink"/>
    <w:rsid w:val="008F63C1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F63C1"/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F63C1"/>
    <w:rPr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F6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finansai\2_Darbuotojai\Maigiene\1_Sprendimai\1_Biud&#382;eto_pakeitimai\2022%20m.%20biud&#382;etas\Gamybai\2022%20m.%20skaidri&#371;%20ir%20ai&#353;kinamojo%20ra&#353;to%20lentel&#279;s%20bendr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finansai\2_Darbuotojai\Maigiene\1_Sprendimai\1_Biud&#382;eto_pakeitimai\2022%20m.%20biud&#382;etas\Gamybai\2022%20m.%20skaidri&#371;%20ir%20ai&#353;kinamojo%20ra&#353;to%20lentel&#279;s%20bendr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finansai\2_Darbuotojai\Maigiene\1_Sprendimai\1_Biud&#382;eto_pakeitimai\2022%20m.%20biud&#382;etas\Gamybai\2022%20m.%20skaidri&#371;%20ir%20ai&#353;kinamojo%20ra&#353;to%20lentel&#279;s%20bendr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89131930204097"/>
          <c:y val="0.18836818546143011"/>
          <c:w val="0.69213725852228625"/>
          <c:h val="0.6728502232790735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F0C-455E-A39B-26DCEDBFFA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F0C-455E-A39B-26DCEDBFFA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F0C-455E-A39B-26DCEDBFFA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F0C-455E-A39B-26DCEDBFFA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F0C-455E-A39B-26DCEDBFFA5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4F0C-455E-A39B-26DCEDBFFA5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4F0C-455E-A39B-26DCEDBFFA5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4F0C-455E-A39B-26DCEDBFFA5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4F0C-455E-A39B-26DCEDBFFA5E}"/>
              </c:ext>
            </c:extLst>
          </c:dPt>
          <c:dLbls>
            <c:dLbl>
              <c:idx val="0"/>
              <c:layout>
                <c:manualLayout>
                  <c:x val="0"/>
                  <c:y val="-0.216435576597903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0C-455E-A39B-26DCEDBFFA5E}"/>
                </c:ext>
              </c:extLst>
            </c:dLbl>
            <c:dLbl>
              <c:idx val="1"/>
              <c:layout>
                <c:manualLayout>
                  <c:x val="0.19506121601992116"/>
                  <c:y val="2.19817382482245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458609539339853"/>
                      <c:h val="0.146263104497801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F0C-455E-A39B-26DCEDBFFA5E}"/>
                </c:ext>
              </c:extLst>
            </c:dLbl>
            <c:dLbl>
              <c:idx val="2"/>
              <c:layout>
                <c:manualLayout>
                  <c:x val="2.282639421058051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887312851197602"/>
                      <c:h val="0.19242475481907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F0C-455E-A39B-26DCEDBFFA5E}"/>
                </c:ext>
              </c:extLst>
            </c:dLbl>
            <c:dLbl>
              <c:idx val="3"/>
              <c:layout>
                <c:manualLayout>
                  <c:x val="-0.10583108528740405"/>
                  <c:y val="-6.763611768684601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0C-455E-A39B-26DCEDBFFA5E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4F0C-455E-A39B-26DCEDBFFA5E}"/>
                </c:ext>
              </c:extLst>
            </c:dLbl>
            <c:dLbl>
              <c:idx val="5"/>
              <c:layout>
                <c:manualLayout>
                  <c:x val="-3.7352147748495539E-2"/>
                  <c:y val="4.73452823807913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0C-455E-A39B-26DCEDBFFA5E}"/>
                </c:ext>
              </c:extLst>
            </c:dLbl>
            <c:dLbl>
              <c:idx val="6"/>
              <c:layout>
                <c:manualLayout>
                  <c:x val="-5.1877982984021583E-2"/>
                  <c:y val="-7.77815353398714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0C-455E-A39B-26DCEDBFFA5E}"/>
                </c:ext>
              </c:extLst>
            </c:dLbl>
            <c:dLbl>
              <c:idx val="7"/>
              <c:layout>
                <c:manualLayout>
                  <c:x val="9.1305250051877979E-2"/>
                  <c:y val="-3.38180588434223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6223413554942"/>
                      <c:h val="0.175245180926614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4F0C-455E-A39B-26DCEDBFFA5E}"/>
                </c:ext>
              </c:extLst>
            </c:dLbl>
            <c:dLbl>
              <c:idx val="8"/>
              <c:layout>
                <c:manualLayout>
                  <c:x val="0.21996264785225142"/>
                  <c:y val="3.381805884342238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F0C-455E-A39B-26DCEDBFFA5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'paj. skaidrėms'!$B$2:$B$10</c:f>
              <c:strCache>
                <c:ptCount val="9"/>
                <c:pt idx="0">
                  <c:v>Gyventojų pajamų mokestis </c:v>
                </c:pt>
                <c:pt idx="1">
                  <c:v>Turto, prekių ir paslaugų  pajamos ir mokesčiai</c:v>
                </c:pt>
                <c:pt idx="2">
                  <c:v>Turto pajamos (biudžetinių įstaigų, realizavimo pajamos)</c:v>
                </c:pt>
                <c:pt idx="3">
                  <c:v>Tikslinė dotacija valstybinėms 
( perduotos savivaldybei) funkcijoms atlikti</c:v>
                </c:pt>
                <c:pt idx="4">
                  <c:v>Tikslinė dotacija- mokymo lėšos</c:v>
                </c:pt>
                <c:pt idx="5">
                  <c:v>Europos Sąjungos finansinės paramos lėšos</c:v>
                </c:pt>
                <c:pt idx="6">
                  <c:v>Kita tikslinė dotacija </c:v>
                </c:pt>
                <c:pt idx="7">
                  <c:v>2021 metų nepanaudotos biudžeto lėšos</c:v>
                </c:pt>
                <c:pt idx="8">
                  <c:v>Finansinių įsipareigojimų (skolintos) lėšos</c:v>
                </c:pt>
              </c:strCache>
            </c:strRef>
          </c:cat>
          <c:val>
            <c:numRef>
              <c:f>'paj. skaidrėms'!$C$2:$C$10</c:f>
              <c:numCache>
                <c:formatCode>General</c:formatCode>
                <c:ptCount val="9"/>
                <c:pt idx="0">
                  <c:v>13521</c:v>
                </c:pt>
                <c:pt idx="1">
                  <c:v>760</c:v>
                </c:pt>
                <c:pt idx="2">
                  <c:v>623</c:v>
                </c:pt>
                <c:pt idx="3">
                  <c:v>3117.9</c:v>
                </c:pt>
                <c:pt idx="4">
                  <c:v>5035.3</c:v>
                </c:pt>
                <c:pt idx="5">
                  <c:v>922.4</c:v>
                </c:pt>
                <c:pt idx="6">
                  <c:v>1595.4</c:v>
                </c:pt>
                <c:pt idx="7">
                  <c:v>1284.5999999999999</c:v>
                </c:pt>
                <c:pt idx="8">
                  <c:v>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F0C-455E-A39B-26DCEDBFFA5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46387522859282"/>
          <c:y val="0.17588178931669848"/>
          <c:w val="0.6196839532989411"/>
          <c:h val="0.5718641254670536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AE-4F54-9932-0B1E8C2E0C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AE-4F54-9932-0B1E8C2E0C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AE-4F54-9932-0B1E8C2E0C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AE-4F54-9932-0B1E8C2E0C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AE-4F54-9932-0B1E8C2E0C2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AE-4F54-9932-0B1E8C2E0C2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AE-4F54-9932-0B1E8C2E0C2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AE-4F54-9932-0B1E8C2E0C22}"/>
              </c:ext>
            </c:extLst>
          </c:dPt>
          <c:dLbls>
            <c:dLbl>
              <c:idx val="0"/>
              <c:layout>
                <c:manualLayout>
                  <c:x val="3.9039684437981559E-2"/>
                  <c:y val="-0.125040032366531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953669741997669"/>
                      <c:h val="0.165431796753561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2AE-4F54-9932-0B1E8C2E0C22}"/>
                </c:ext>
              </c:extLst>
            </c:dLbl>
            <c:dLbl>
              <c:idx val="1"/>
              <c:layout>
                <c:manualLayout>
                  <c:x val="0.20825640833051678"/>
                  <c:y val="-0.1222035012613714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76470588235289"/>
                      <c:h val="0.235339805825242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2AE-4F54-9932-0B1E8C2E0C22}"/>
                </c:ext>
              </c:extLst>
            </c:dLbl>
            <c:dLbl>
              <c:idx val="2"/>
              <c:layout>
                <c:manualLayout>
                  <c:x val="0.17174968391272236"/>
                  <c:y val="4.9307137578676451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AE-4F54-9932-0B1E8C2E0C22}"/>
                </c:ext>
              </c:extLst>
            </c:dLbl>
            <c:dLbl>
              <c:idx val="3"/>
              <c:layout>
                <c:manualLayout>
                  <c:x val="0.18647772367086865"/>
                  <c:y val="0.2533261983028820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AE-4F54-9932-0B1E8C2E0C22}"/>
                </c:ext>
              </c:extLst>
            </c:dLbl>
            <c:dLbl>
              <c:idx val="4"/>
              <c:layout>
                <c:manualLayout>
                  <c:x val="2.4202062182686456E-5"/>
                  <c:y val="0.2298356394771041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AE-4F54-9932-0B1E8C2E0C22}"/>
                </c:ext>
              </c:extLst>
            </c:dLbl>
            <c:dLbl>
              <c:idx val="5"/>
              <c:layout>
                <c:manualLayout>
                  <c:x val="-4.9845725391196333E-2"/>
                  <c:y val="0.1722243715154722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AE-4F54-9932-0B1E8C2E0C22}"/>
                </c:ext>
              </c:extLst>
            </c:dLbl>
            <c:dLbl>
              <c:idx val="6"/>
              <c:layout>
                <c:manualLayout>
                  <c:x val="-0.29853377230866807"/>
                  <c:y val="6.448212420049435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AE-4F54-9932-0B1E8C2E0C22}"/>
                </c:ext>
              </c:extLst>
            </c:dLbl>
            <c:dLbl>
              <c:idx val="7"/>
              <c:layout>
                <c:manualLayout>
                  <c:x val="-0.30786166228032164"/>
                  <c:y val="-0.119879533224533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30594327537357"/>
                      <c:h val="0.166898147440307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2AE-4F54-9932-0B1E8C2E0C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'išlaidos pagal progr. '!$B$3:$B$10</c:f>
              <c:strCache>
                <c:ptCount val="8"/>
                <c:pt idx="0">
                  <c:v>Verslo, ūkininkavimo sąlygų bei investicijų aplinkos 
gerinimo programa</c:v>
                </c:pt>
                <c:pt idx="1">
                  <c:v>Savivaldybės institucijų ir viešojo administravimo 
veiklų programa</c:v>
                </c:pt>
                <c:pt idx="2">
                  <c:v>Gyvenamosios aplinkos tvarkymo, viešųjų paslaugų ir aplinkos apsaugos programa</c:v>
                </c:pt>
                <c:pt idx="3">
                  <c:v>Dalyvavimo demokratijos, bendruomeniškumo skatinimo, gyventojų sveikatinimo ir jų saugumo užtikrinimo programa</c:v>
                </c:pt>
                <c:pt idx="4">
                  <c:v>Kultūrinės ir sportinės veiklos bei jos infrastruktūros programa</c:v>
                </c:pt>
                <c:pt idx="5">
                  <c:v>Švietimo ir jo infrastruktūros programa</c:v>
                </c:pt>
                <c:pt idx="6">
                  <c:v>Socialinės atskirties mažinimo programa</c:v>
                </c:pt>
                <c:pt idx="7">
                  <c:v>Turizmo paslaugų plėtros ir rajono įvaizdžio
 komunikacijos programa</c:v>
                </c:pt>
              </c:strCache>
            </c:strRef>
          </c:cat>
          <c:val>
            <c:numRef>
              <c:f>'išlaidos pagal progr. '!$D$3:$D$10</c:f>
              <c:numCache>
                <c:formatCode>General</c:formatCode>
                <c:ptCount val="8"/>
                <c:pt idx="0">
                  <c:v>385.5</c:v>
                </c:pt>
                <c:pt idx="1">
                  <c:v>4121.7</c:v>
                </c:pt>
                <c:pt idx="2">
                  <c:v>3196.5</c:v>
                </c:pt>
                <c:pt idx="3">
                  <c:v>1086.5</c:v>
                </c:pt>
                <c:pt idx="4">
                  <c:v>3879.5</c:v>
                </c:pt>
                <c:pt idx="5">
                  <c:v>9941.7000000000007</c:v>
                </c:pt>
                <c:pt idx="6">
                  <c:v>5038.2</c:v>
                </c:pt>
                <c:pt idx="7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2AE-4F54-9932-0B1E8C2E0C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73495610698795E-2"/>
          <c:y val="1.5626120071684589E-2"/>
          <c:w val="0.91708586035100692"/>
          <c:h val="0.47780801971326164"/>
        </c:manualLayout>
      </c:layout>
      <c:barChart>
        <c:barDir val="col"/>
        <c:grouping val="clustered"/>
        <c:varyColors val="0"/>
        <c:ser>
          <c:idx val="0"/>
          <c:order val="0"/>
          <c:tx>
            <c:v>2021 m.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7406440382941688E-3"/>
                  <c:y val="-5.08264297434666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1-4C83-925D-2C285BA055BD}"/>
                </c:ext>
              </c:extLst>
            </c:dLbl>
            <c:dLbl>
              <c:idx val="1"/>
              <c:layout>
                <c:manualLayout>
                  <c:x val="-1.6371636140386819E-2"/>
                  <c:y val="-5.99571734475375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01-4C83-925D-2C285BA055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'išlaidos pagal progr. '!$B$3:$B$10</c:f>
              <c:strCache>
                <c:ptCount val="8"/>
                <c:pt idx="0">
                  <c:v>Verslo, ūkininkavimo sąlygų bei investicijų aplinkos 
gerinimo programa</c:v>
                </c:pt>
                <c:pt idx="1">
                  <c:v>Savivaldybės institucijų ir viešojo administravimo 
veiklų programa</c:v>
                </c:pt>
                <c:pt idx="2">
                  <c:v>Gyvenamosios aplinkos tvarkymo, viešųjų paslaugų ir aplinkos apsaugos programa</c:v>
                </c:pt>
                <c:pt idx="3">
                  <c:v>Dalyvavimo demokratijos, bendruomeniškumo skatinimo, gyventojų sveikatinimo ir jų saugumo užtikrinimo programa</c:v>
                </c:pt>
                <c:pt idx="4">
                  <c:v>Kultūrinės ir sportinės veiklos bei jos infrastruktūros programa</c:v>
                </c:pt>
                <c:pt idx="5">
                  <c:v>Švietimo ir jo infrastruktūros programa</c:v>
                </c:pt>
                <c:pt idx="6">
                  <c:v>Socialinės atskirties mažinimo programa</c:v>
                </c:pt>
                <c:pt idx="7">
                  <c:v>Turizmo paslaugų plėtros ir rajono įvaizdžio
 komunikacijos programa</c:v>
                </c:pt>
              </c:strCache>
            </c:strRef>
          </c:cat>
          <c:val>
            <c:numRef>
              <c:f>'išlaidos pagal progr. '!$C$3:$C$10</c:f>
              <c:numCache>
                <c:formatCode>General</c:formatCode>
                <c:ptCount val="8"/>
                <c:pt idx="0">
                  <c:v>392.3</c:v>
                </c:pt>
                <c:pt idx="1">
                  <c:v>4455.8</c:v>
                </c:pt>
                <c:pt idx="2">
                  <c:v>4972.7</c:v>
                </c:pt>
                <c:pt idx="3">
                  <c:v>1523.5</c:v>
                </c:pt>
                <c:pt idx="4">
                  <c:v>2809.3</c:v>
                </c:pt>
                <c:pt idx="5">
                  <c:v>8774</c:v>
                </c:pt>
                <c:pt idx="6">
                  <c:v>4273.8</c:v>
                </c:pt>
                <c:pt idx="7">
                  <c:v>462.9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01-4C83-925D-2C285BA055BD}"/>
            </c:ext>
          </c:extLst>
        </c:ser>
        <c:ser>
          <c:idx val="1"/>
          <c:order val="1"/>
          <c:tx>
            <c:v>2022 m.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'išlaidos pagal progr. '!$B$3:$B$10</c:f>
              <c:strCache>
                <c:ptCount val="8"/>
                <c:pt idx="0">
                  <c:v>Verslo, ūkininkavimo sąlygų bei investicijų aplinkos 
gerinimo programa</c:v>
                </c:pt>
                <c:pt idx="1">
                  <c:v>Savivaldybės institucijų ir viešojo administravimo 
veiklų programa</c:v>
                </c:pt>
                <c:pt idx="2">
                  <c:v>Gyvenamosios aplinkos tvarkymo, viešųjų paslaugų ir aplinkos apsaugos programa</c:v>
                </c:pt>
                <c:pt idx="3">
                  <c:v>Dalyvavimo demokratijos, bendruomeniškumo skatinimo, gyventojų sveikatinimo ir jų saugumo užtikrinimo programa</c:v>
                </c:pt>
                <c:pt idx="4">
                  <c:v>Kultūrinės ir sportinės veiklos bei jos infrastruktūros programa</c:v>
                </c:pt>
                <c:pt idx="5">
                  <c:v>Švietimo ir jo infrastruktūros programa</c:v>
                </c:pt>
                <c:pt idx="6">
                  <c:v>Socialinės atskirties mažinimo programa</c:v>
                </c:pt>
                <c:pt idx="7">
                  <c:v>Turizmo paslaugų plėtros ir rajono įvaizdžio
 komunikacijos programa</c:v>
                </c:pt>
              </c:strCache>
            </c:strRef>
          </c:cat>
          <c:val>
            <c:numRef>
              <c:f>'išlaidos pagal progr. '!$D$3:$D$10</c:f>
              <c:numCache>
                <c:formatCode>General</c:formatCode>
                <c:ptCount val="8"/>
                <c:pt idx="0">
                  <c:v>385.5</c:v>
                </c:pt>
                <c:pt idx="1">
                  <c:v>4121.7</c:v>
                </c:pt>
                <c:pt idx="2">
                  <c:v>3196.5</c:v>
                </c:pt>
                <c:pt idx="3">
                  <c:v>1086.5</c:v>
                </c:pt>
                <c:pt idx="4">
                  <c:v>3879.5</c:v>
                </c:pt>
                <c:pt idx="5">
                  <c:v>9941.7000000000007</c:v>
                </c:pt>
                <c:pt idx="6">
                  <c:v>5038.2</c:v>
                </c:pt>
                <c:pt idx="7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01-4C83-925D-2C285BA055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254825407"/>
        <c:axId val="327327727"/>
      </c:barChart>
      <c:catAx>
        <c:axId val="25482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27327727"/>
        <c:crosses val="autoZero"/>
        <c:auto val="1"/>
        <c:lblAlgn val="ctr"/>
        <c:lblOffset val="100"/>
        <c:noMultiLvlLbl val="0"/>
      </c:catAx>
      <c:valAx>
        <c:axId val="327327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5482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A78C-BCB1-4957-BAA3-71274ACF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22</Pages>
  <Words>5287</Words>
  <Characters>34703</Characters>
  <Application>Microsoft Office Word</Application>
  <DocSecurity>0</DocSecurity>
  <Lines>289</Lines>
  <Paragraphs>79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</vt:lpstr>
    </vt:vector>
  </TitlesOfParts>
  <Company> </Company>
  <LinksUpToDate>false</LinksUpToDate>
  <CharactersWithSpaces>39911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Kulbienė Genė</dc:creator>
  <cp:keywords/>
  <dc:description/>
  <cp:lastModifiedBy>Rūta Maigienė</cp:lastModifiedBy>
  <cp:revision>18</cp:revision>
  <cp:lastPrinted>2020-02-04T11:52:00Z</cp:lastPrinted>
  <dcterms:created xsi:type="dcterms:W3CDTF">2022-01-27T06:17:00Z</dcterms:created>
  <dcterms:modified xsi:type="dcterms:W3CDTF">2022-02-14T09:54:00Z</dcterms:modified>
</cp:coreProperties>
</file>