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Pr="00EE4221" w:rsidRDefault="00C16EA1" w:rsidP="00561916">
      <w:pPr>
        <w:spacing w:after="120"/>
        <w:jc w:val="center"/>
        <w:rPr>
          <w:b/>
          <w:spacing w:val="20"/>
          <w:w w:val="110"/>
          <w:sz w:val="28"/>
        </w:rPr>
      </w:pPr>
      <w:r w:rsidRPr="00EE4221">
        <w:rPr>
          <w:b/>
          <w:spacing w:val="20"/>
          <w:w w:val="110"/>
          <w:sz w:val="28"/>
        </w:rPr>
        <w:t>SPRENDIMAS</w:t>
      </w:r>
    </w:p>
    <w:p w14:paraId="717D184A" w14:textId="711AB35C" w:rsidR="00C16EA1" w:rsidRPr="00EE4221" w:rsidRDefault="00A02FD6">
      <w:pPr>
        <w:jc w:val="center"/>
        <w:rPr>
          <w:b/>
          <w:caps/>
        </w:rPr>
      </w:pPr>
      <w:r w:rsidRPr="00990E17">
        <w:rPr>
          <w:b/>
          <w:caps/>
          <w:highlight w:val="lightGray"/>
        </w:rPr>
        <w:t xml:space="preserve">Dėl </w:t>
      </w:r>
      <w:r w:rsidR="00E97009" w:rsidRPr="00990E17">
        <w:rPr>
          <w:b/>
          <w:caps/>
          <w:highlight w:val="lightGray"/>
        </w:rPr>
        <w:t>ILGALAIKIO IR TRUMPALAIKIO TURTO</w:t>
      </w:r>
      <w:r w:rsidRPr="00990E17">
        <w:rPr>
          <w:b/>
          <w:caps/>
          <w:highlight w:val="lightGray"/>
        </w:rPr>
        <w:t xml:space="preserve"> perėmimo savivaldybės nuosavybėn ir perdavimo valdyti, naudoti ir disponuoti </w:t>
      </w:r>
      <w:r w:rsidR="008C37D7" w:rsidRPr="00990E17">
        <w:rPr>
          <w:b/>
          <w:caps/>
          <w:highlight w:val="lightGray"/>
        </w:rPr>
        <w:t>j</w:t>
      </w:r>
      <w:r w:rsidR="001F1D97">
        <w:rPr>
          <w:b/>
          <w:caps/>
          <w:highlight w:val="lightGray"/>
        </w:rPr>
        <w:t>uo</w:t>
      </w:r>
      <w:r w:rsidR="008C37D7" w:rsidRPr="00990E17">
        <w:rPr>
          <w:b/>
          <w:caps/>
          <w:highlight w:val="lightGray"/>
        </w:rPr>
        <w:t xml:space="preserve"> </w:t>
      </w:r>
      <w:r w:rsidRPr="00990E17">
        <w:rPr>
          <w:b/>
          <w:caps/>
          <w:highlight w:val="lightGray"/>
        </w:rPr>
        <w:t>patikėjimo teise</w:t>
      </w:r>
      <w:r w:rsidR="00C16EA1" w:rsidRPr="00EE4221">
        <w:rPr>
          <w:b/>
          <w:caps/>
        </w:rPr>
        <w:br/>
      </w:r>
    </w:p>
    <w:p w14:paraId="6719C81D" w14:textId="6786BD46" w:rsidR="00C16EA1" w:rsidRPr="00EE4221" w:rsidRDefault="00FD21C7" w:rsidP="00D74773">
      <w:pPr>
        <w:jc w:val="center"/>
      </w:pPr>
      <w:r w:rsidRPr="00EE4221">
        <w:fldChar w:fldCharType="begin">
          <w:ffData>
            <w:name w:val="data_metai"/>
            <w:enabled/>
            <w:calcOnExit w:val="0"/>
            <w:textInput>
              <w:type w:val="number"/>
              <w:default w:val="2020"/>
              <w:maxLength w:val="4"/>
            </w:textInput>
          </w:ffData>
        </w:fldChar>
      </w:r>
      <w:bookmarkStart w:id="1" w:name="data_metai"/>
      <w:r w:rsidRPr="00EE4221">
        <w:instrText xml:space="preserve"> FORMTEXT </w:instrText>
      </w:r>
      <w:r w:rsidRPr="00EE4221">
        <w:fldChar w:fldCharType="separate"/>
      </w:r>
      <w:r w:rsidRPr="00EE4221">
        <w:rPr>
          <w:noProof/>
        </w:rPr>
        <w:t>202</w:t>
      </w:r>
      <w:r w:rsidR="003E55A1" w:rsidRPr="00EE4221">
        <w:rPr>
          <w:noProof/>
        </w:rPr>
        <w:t>1</w:t>
      </w:r>
      <w:r w:rsidRPr="00EE4221">
        <w:fldChar w:fldCharType="end"/>
      </w:r>
      <w:bookmarkEnd w:id="1"/>
      <w:r w:rsidR="00C16EA1" w:rsidRPr="00EE4221">
        <w:t xml:space="preserve"> m. </w:t>
      </w:r>
      <w:r w:rsidR="00E97009">
        <w:t>lapkričio</w:t>
      </w:r>
      <w:r w:rsidR="00C16EA1" w:rsidRPr="00EE4221">
        <w:t xml:space="preserve"> </w:t>
      </w:r>
      <w:r w:rsidR="00BA65BB" w:rsidRPr="00EE4221">
        <w:fldChar w:fldCharType="begin">
          <w:ffData>
            <w:name w:val="data_diena"/>
            <w:enabled/>
            <w:calcOnExit w:val="0"/>
            <w:textInput>
              <w:type w:val="number"/>
              <w:maxLength w:val="2"/>
              <w:format w:val="##"/>
            </w:textInput>
          </w:ffData>
        </w:fldChar>
      </w:r>
      <w:bookmarkStart w:id="2" w:name="data_diena"/>
      <w:r w:rsidR="00BA65BB" w:rsidRPr="00EE4221">
        <w:instrText xml:space="preserve"> FORMTEXT </w:instrText>
      </w:r>
      <w:r w:rsidR="00BA65BB" w:rsidRPr="00EE4221">
        <w:fldChar w:fldCharType="separate"/>
      </w:r>
      <w:r w:rsidR="00BA65BB" w:rsidRPr="00EE4221">
        <w:rPr>
          <w:noProof/>
        </w:rPr>
        <w:t> </w:t>
      </w:r>
      <w:r w:rsidR="00BA65BB" w:rsidRPr="00EE4221">
        <w:rPr>
          <w:noProof/>
        </w:rPr>
        <w:t> </w:t>
      </w:r>
      <w:r w:rsidR="00BA65BB" w:rsidRPr="00EE4221">
        <w:fldChar w:fldCharType="end"/>
      </w:r>
      <w:bookmarkEnd w:id="2"/>
      <w:r w:rsidR="00C16EA1" w:rsidRPr="00EE4221">
        <w:t xml:space="preserve"> d. Nr. </w:t>
      </w:r>
      <w:r w:rsidR="004F285B" w:rsidRPr="00EE4221">
        <w:fldChar w:fldCharType="begin">
          <w:ffData>
            <w:name w:val="dok_nr"/>
            <w:enabled/>
            <w:calcOnExit w:val="0"/>
            <w:textInput/>
          </w:ffData>
        </w:fldChar>
      </w:r>
      <w:bookmarkStart w:id="3" w:name="dok_nr"/>
      <w:r w:rsidR="004F285B" w:rsidRPr="00EE4221">
        <w:instrText xml:space="preserve"> FORMTEXT </w:instrText>
      </w:r>
      <w:r w:rsidR="004F285B" w:rsidRPr="00EE4221">
        <w:fldChar w:fldCharType="separate"/>
      </w:r>
      <w:r w:rsidR="0015298C" w:rsidRPr="00EE4221">
        <w:rPr>
          <w:noProof/>
        </w:rPr>
        <w:t>B1-</w:t>
      </w:r>
      <w:r w:rsidR="004F285B" w:rsidRPr="00EE4221">
        <w:fldChar w:fldCharType="end"/>
      </w:r>
      <w:bookmarkEnd w:id="3"/>
    </w:p>
    <w:p w14:paraId="631EFCD7" w14:textId="77777777" w:rsidR="00C16EA1" w:rsidRPr="00EE4221" w:rsidRDefault="00C16EA1" w:rsidP="00D74773">
      <w:pPr>
        <w:jc w:val="center"/>
      </w:pPr>
      <w:r w:rsidRPr="00EE4221">
        <w:t>Molėtai</w:t>
      </w:r>
    </w:p>
    <w:p w14:paraId="36D6AB0F" w14:textId="77777777" w:rsidR="00C16EA1" w:rsidRPr="00EE4221" w:rsidRDefault="00C16EA1" w:rsidP="00D74773">
      <w:pPr>
        <w:sectPr w:rsidR="00C16EA1" w:rsidRPr="00EE422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646D27F4" w14:textId="77777777" w:rsidR="006213AE" w:rsidRPr="00EE422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EE4221">
        <w:rPr>
          <w:b/>
          <w:spacing w:val="20"/>
          <w:sz w:val="28"/>
          <w:szCs w:val="28"/>
        </w:rPr>
        <w:t>Projektas</w:t>
      </w:r>
    </w:p>
    <w:p w14:paraId="49CAA438" w14:textId="77777777" w:rsidR="0027755A" w:rsidRDefault="00666590" w:rsidP="00666590">
      <w:pPr>
        <w:tabs>
          <w:tab w:val="left" w:pos="680"/>
          <w:tab w:val="left" w:pos="1206"/>
        </w:tabs>
        <w:spacing w:line="360" w:lineRule="auto"/>
        <w:jc w:val="both"/>
      </w:pPr>
      <w:r w:rsidRPr="00EE4221">
        <w:tab/>
      </w:r>
    </w:p>
    <w:p w14:paraId="738E4121" w14:textId="077A296D" w:rsidR="00836EF4" w:rsidRPr="00EE4221" w:rsidRDefault="005B4CC2" w:rsidP="00666590">
      <w:pPr>
        <w:tabs>
          <w:tab w:val="left" w:pos="680"/>
          <w:tab w:val="left" w:pos="1206"/>
        </w:tabs>
        <w:spacing w:line="360" w:lineRule="auto"/>
        <w:jc w:val="both"/>
      </w:pPr>
      <w:r>
        <w:tab/>
      </w:r>
      <w:r w:rsidR="00665DBB" w:rsidRPr="00EE4221">
        <w:t>Vadovaudamasi Lietuvos Respublikos vietos savivaldos įstatymo 6 straipsnio</w:t>
      </w:r>
      <w:r w:rsidR="001C4E17" w:rsidRPr="00EE4221">
        <w:t xml:space="preserve"> </w:t>
      </w:r>
      <w:r w:rsidR="00B03EC1" w:rsidRPr="00EE4221">
        <w:t xml:space="preserve">5, </w:t>
      </w:r>
      <w:r w:rsidR="001C4E17" w:rsidRPr="00EE4221">
        <w:t>6</w:t>
      </w:r>
      <w:r w:rsidR="00665DBB" w:rsidRPr="00EE4221">
        <w:t xml:space="preserve"> punktais, </w:t>
      </w:r>
      <w:r w:rsidR="00665DBB" w:rsidRPr="00EE4221">
        <w:rPr>
          <w:rFonts w:eastAsiaTheme="minorHAnsi"/>
        </w:rPr>
        <w:t xml:space="preserve">16 straipsnio 2 dalies </w:t>
      </w:r>
      <w:r w:rsidR="00A71297" w:rsidRPr="00EE4221">
        <w:rPr>
          <w:rFonts w:eastAsiaTheme="minorHAnsi"/>
        </w:rPr>
        <w:t>26</w:t>
      </w:r>
      <w:r w:rsidR="00665DBB" w:rsidRPr="00EE4221">
        <w:rPr>
          <w:rFonts w:eastAsiaTheme="minorHAnsi"/>
        </w:rPr>
        <w:t xml:space="preserve"> punktu,</w:t>
      </w:r>
      <w:r w:rsidR="00836EF4" w:rsidRPr="005B4CC2">
        <w:rPr>
          <w:color w:val="FF0000"/>
        </w:rPr>
        <w:t xml:space="preserve"> </w:t>
      </w:r>
      <w:r w:rsidR="00665DBB" w:rsidRPr="00EE4221">
        <w:t xml:space="preserve">Lietuvos Respublikos valstybės ir savivaldybių turto valdymo, naudojimo ir disponavimo juo įstatymo </w:t>
      </w:r>
      <w:r w:rsidR="00665DBB" w:rsidRPr="00EE4221">
        <w:rPr>
          <w:rFonts w:eastAsia="Calibri"/>
        </w:rPr>
        <w:t>6 straipsnio 2 punktu,</w:t>
      </w:r>
      <w:r w:rsidR="00C949C3" w:rsidRPr="00EE4221">
        <w:rPr>
          <w:rFonts w:eastAsia="Calibri"/>
        </w:rPr>
        <w:t xml:space="preserve"> </w:t>
      </w:r>
      <w:r w:rsidR="00665DBB" w:rsidRPr="00EE4221">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EE4221">
        <w:t>21</w:t>
      </w:r>
      <w:r w:rsidR="00665DBB" w:rsidRPr="00EE4221">
        <w:t xml:space="preserve"> m. </w:t>
      </w:r>
      <w:r w:rsidR="002A19D8" w:rsidRPr="00EE4221">
        <w:t>sausio 28</w:t>
      </w:r>
      <w:r w:rsidR="00665DBB" w:rsidRPr="00EE4221">
        <w:t xml:space="preserve"> d. sprendimu Nr. B1-</w:t>
      </w:r>
      <w:r w:rsidR="002A19D8" w:rsidRPr="00EE4221">
        <w:t>19</w:t>
      </w:r>
      <w:r w:rsidR="00665DBB" w:rsidRPr="00EE4221">
        <w:t xml:space="preserve"> „Dėl Molėtų rajono savivaldybei nuosavybės teise priklausančio turto perdavimo valdyti, naudoti ir disponuoti juo patikėjimo teise tvarkos aprašo patvirtinimo“, </w:t>
      </w:r>
      <w:r w:rsidR="00C949C3" w:rsidRPr="00EE4221">
        <w:t xml:space="preserve">4, 25 punktais, </w:t>
      </w:r>
      <w:r w:rsidR="002A19D8" w:rsidRPr="00EE4221">
        <w:t>5</w:t>
      </w:r>
      <w:r w:rsidR="00665DBB" w:rsidRPr="00EE4221">
        <w:t>.1 papunkčiu, atsižvelgdama į Nacionalinės švietimo agentūros 202</w:t>
      </w:r>
      <w:r w:rsidR="00A71297" w:rsidRPr="00EE4221">
        <w:t>1</w:t>
      </w:r>
      <w:r w:rsidR="00665DBB" w:rsidRPr="00EE4221">
        <w:t xml:space="preserve"> m. </w:t>
      </w:r>
      <w:r w:rsidR="00E97009">
        <w:t>lapkričio</w:t>
      </w:r>
      <w:r w:rsidR="00A22770">
        <w:t xml:space="preserve"> 8</w:t>
      </w:r>
      <w:r w:rsidR="00665DBB" w:rsidRPr="00EE4221">
        <w:t xml:space="preserve"> d. raštą Nr. SD-</w:t>
      </w:r>
      <w:r w:rsidR="00A22770">
        <w:t>3505</w:t>
      </w:r>
      <w:r w:rsidR="00EB326A" w:rsidRPr="00EE4221">
        <w:t xml:space="preserve"> (</w:t>
      </w:r>
      <w:r w:rsidR="00665DBB" w:rsidRPr="00EE4221">
        <w:t xml:space="preserve">1.6E) „Dėl </w:t>
      </w:r>
      <w:r w:rsidR="00A22770">
        <w:t>ilgalaikio ir trumpalaikio turto perdavimo nuosavybės teise valdyti“,</w:t>
      </w:r>
    </w:p>
    <w:p w14:paraId="00DA46E7" w14:textId="3CDBF7C0" w:rsidR="00665DBB" w:rsidRDefault="00665DBB" w:rsidP="002A19D8">
      <w:pPr>
        <w:spacing w:line="360" w:lineRule="auto"/>
        <w:ind w:firstLine="680"/>
        <w:jc w:val="both"/>
      </w:pPr>
      <w:r w:rsidRPr="00EE4221">
        <w:t>Molėtų rajono savivaldybės taryba  n u s p r e n d ž i a:</w:t>
      </w:r>
      <w:r w:rsidRPr="00DD64D9">
        <w:t xml:space="preserve"> </w:t>
      </w:r>
    </w:p>
    <w:p w14:paraId="6F211CA5" w14:textId="705A044C" w:rsidR="0027755A" w:rsidRDefault="00764085" w:rsidP="007D11F9">
      <w:pPr>
        <w:spacing w:line="360" w:lineRule="auto"/>
        <w:ind w:firstLine="680"/>
        <w:jc w:val="both"/>
      </w:pPr>
      <w:r>
        <w:t xml:space="preserve">1. </w:t>
      </w:r>
      <w:r w:rsidR="007D11F9">
        <w:t xml:space="preserve">Sutikti perimti Molėtų rajono savivaldybės nuosavybėn </w:t>
      </w:r>
      <w:r w:rsidR="0027755A" w:rsidRPr="00DD64D9">
        <w:t>savarankiškosioms funkcijoms -</w:t>
      </w:r>
      <w:r w:rsidR="0027755A" w:rsidRPr="00DD64D9">
        <w:rPr>
          <w:bCs/>
        </w:rPr>
        <w:t xml:space="preserve"> </w:t>
      </w:r>
      <w:r w:rsidR="0027755A" w:rsidRPr="001B47E3">
        <w:rPr>
          <w:bCs/>
        </w:rPr>
        <w:t>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0027755A" w:rsidRPr="001B47E3">
        <w:t xml:space="preserve"> - įgyvendinti</w:t>
      </w:r>
      <w:r w:rsidR="007D11F9">
        <w:t xml:space="preserve"> valstybei nuosavybės teise priklausantį ir šiuo metu Nacionalinės švietimo agentūros patikėjimo teise valdomą</w:t>
      </w:r>
      <w:r w:rsidR="0027755A">
        <w:t>:</w:t>
      </w:r>
    </w:p>
    <w:p w14:paraId="0FF93D4A" w14:textId="77777777" w:rsidR="0027755A" w:rsidRDefault="0027755A" w:rsidP="007D11F9">
      <w:pPr>
        <w:spacing w:line="360" w:lineRule="auto"/>
        <w:ind w:firstLine="680"/>
        <w:jc w:val="both"/>
      </w:pPr>
      <w:r>
        <w:t>1.1.</w:t>
      </w:r>
      <w:r w:rsidR="007D11F9">
        <w:t xml:space="preserve"> ilgalaikį </w:t>
      </w:r>
      <w:r w:rsidR="00060C77">
        <w:t xml:space="preserve">nematerialųjį </w:t>
      </w:r>
      <w:r w:rsidR="007D11F9">
        <w:t>turtą</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11"/>
        <w:gridCol w:w="1653"/>
        <w:gridCol w:w="1280"/>
        <w:gridCol w:w="1100"/>
        <w:gridCol w:w="854"/>
        <w:gridCol w:w="784"/>
        <w:gridCol w:w="1090"/>
        <w:gridCol w:w="1077"/>
        <w:gridCol w:w="1227"/>
      </w:tblGrid>
      <w:tr w:rsidR="0027755A" w:rsidRPr="0027755A" w14:paraId="39326556" w14:textId="77777777" w:rsidTr="00BD4404">
        <w:trPr>
          <w:trHeight w:val="1143"/>
        </w:trPr>
        <w:tc>
          <w:tcPr>
            <w:tcW w:w="566" w:type="dxa"/>
            <w:hideMark/>
          </w:tcPr>
          <w:p w14:paraId="6AA63F35" w14:textId="77777777" w:rsidR="0027755A" w:rsidRPr="0027755A" w:rsidRDefault="0027755A" w:rsidP="0027755A">
            <w:pPr>
              <w:rPr>
                <w:sz w:val="22"/>
                <w:szCs w:val="22"/>
                <w:lang w:eastAsia="lt-LT"/>
              </w:rPr>
            </w:pPr>
            <w:bookmarkStart w:id="4" w:name="Sheet1!A4:J4"/>
            <w:r w:rsidRPr="0027755A">
              <w:rPr>
                <w:sz w:val="22"/>
                <w:szCs w:val="22"/>
                <w:lang w:eastAsia="lt-LT"/>
              </w:rPr>
              <w:t xml:space="preserve">Eil. Nr. </w:t>
            </w:r>
            <w:bookmarkEnd w:id="4"/>
          </w:p>
        </w:tc>
        <w:tc>
          <w:tcPr>
            <w:tcW w:w="1697" w:type="dxa"/>
            <w:hideMark/>
          </w:tcPr>
          <w:p w14:paraId="06D3B72A" w14:textId="77777777" w:rsidR="0027755A" w:rsidRPr="0027755A" w:rsidRDefault="0027755A" w:rsidP="0027755A">
            <w:pPr>
              <w:rPr>
                <w:sz w:val="22"/>
                <w:szCs w:val="22"/>
                <w:lang w:eastAsia="lt-LT"/>
              </w:rPr>
            </w:pPr>
            <w:r w:rsidRPr="0027755A">
              <w:rPr>
                <w:sz w:val="22"/>
                <w:szCs w:val="22"/>
                <w:lang w:eastAsia="lt-LT"/>
              </w:rPr>
              <w:t>Turto pavadinimas</w:t>
            </w:r>
          </w:p>
        </w:tc>
        <w:tc>
          <w:tcPr>
            <w:tcW w:w="1280" w:type="dxa"/>
            <w:hideMark/>
          </w:tcPr>
          <w:p w14:paraId="032670BF" w14:textId="77777777" w:rsidR="0027755A" w:rsidRPr="0027755A" w:rsidRDefault="0027755A" w:rsidP="0027755A">
            <w:pPr>
              <w:rPr>
                <w:sz w:val="22"/>
                <w:szCs w:val="22"/>
                <w:lang w:eastAsia="lt-LT"/>
              </w:rPr>
            </w:pPr>
            <w:r w:rsidRPr="0027755A">
              <w:rPr>
                <w:sz w:val="22"/>
                <w:szCs w:val="22"/>
                <w:lang w:eastAsia="lt-LT"/>
              </w:rPr>
              <w:t>Inventorinis Nr.</w:t>
            </w:r>
          </w:p>
        </w:tc>
        <w:tc>
          <w:tcPr>
            <w:tcW w:w="1112" w:type="dxa"/>
            <w:hideMark/>
          </w:tcPr>
          <w:p w14:paraId="74C0027C" w14:textId="77777777" w:rsidR="0027755A" w:rsidRPr="0027755A" w:rsidRDefault="0027755A" w:rsidP="0027755A">
            <w:pPr>
              <w:rPr>
                <w:sz w:val="22"/>
                <w:szCs w:val="22"/>
                <w:lang w:eastAsia="lt-LT"/>
              </w:rPr>
            </w:pPr>
            <w:r w:rsidRPr="0027755A">
              <w:rPr>
                <w:sz w:val="22"/>
                <w:szCs w:val="22"/>
                <w:lang w:eastAsia="lt-LT"/>
              </w:rPr>
              <w:t>Įsigijimo metai</w:t>
            </w:r>
          </w:p>
        </w:tc>
        <w:tc>
          <w:tcPr>
            <w:tcW w:w="862" w:type="dxa"/>
            <w:hideMark/>
          </w:tcPr>
          <w:p w14:paraId="052C4A9C" w14:textId="77777777" w:rsidR="0027755A" w:rsidRPr="0027755A" w:rsidRDefault="0027755A" w:rsidP="0027755A">
            <w:pPr>
              <w:rPr>
                <w:sz w:val="22"/>
                <w:szCs w:val="22"/>
                <w:lang w:eastAsia="lt-LT"/>
              </w:rPr>
            </w:pPr>
            <w:r w:rsidRPr="0027755A">
              <w:rPr>
                <w:sz w:val="22"/>
                <w:szCs w:val="22"/>
                <w:lang w:eastAsia="lt-LT"/>
              </w:rPr>
              <w:t>Kiekis</w:t>
            </w:r>
          </w:p>
        </w:tc>
        <w:tc>
          <w:tcPr>
            <w:tcW w:w="798" w:type="dxa"/>
            <w:hideMark/>
          </w:tcPr>
          <w:p w14:paraId="0F36FAF2" w14:textId="77777777" w:rsidR="0027755A" w:rsidRPr="0027755A" w:rsidRDefault="0027755A" w:rsidP="0027755A">
            <w:pPr>
              <w:rPr>
                <w:sz w:val="22"/>
                <w:szCs w:val="22"/>
                <w:lang w:eastAsia="lt-LT"/>
              </w:rPr>
            </w:pPr>
            <w:r w:rsidRPr="0027755A">
              <w:rPr>
                <w:sz w:val="22"/>
                <w:szCs w:val="22"/>
                <w:lang w:eastAsia="lt-LT"/>
              </w:rPr>
              <w:t>Mato vnt.</w:t>
            </w:r>
          </w:p>
        </w:tc>
        <w:tc>
          <w:tcPr>
            <w:tcW w:w="1102" w:type="dxa"/>
            <w:hideMark/>
          </w:tcPr>
          <w:p w14:paraId="4B45D933" w14:textId="77777777" w:rsidR="0027755A" w:rsidRPr="0027755A" w:rsidRDefault="0027755A" w:rsidP="0027755A">
            <w:pPr>
              <w:rPr>
                <w:sz w:val="22"/>
                <w:szCs w:val="22"/>
                <w:lang w:eastAsia="lt-LT"/>
              </w:rPr>
            </w:pPr>
            <w:r w:rsidRPr="0027755A">
              <w:rPr>
                <w:sz w:val="22"/>
                <w:szCs w:val="22"/>
                <w:lang w:eastAsia="lt-LT"/>
              </w:rPr>
              <w:t>Vieneto įsigijimo vertė, Eur</w:t>
            </w:r>
          </w:p>
        </w:tc>
        <w:tc>
          <w:tcPr>
            <w:tcW w:w="1087" w:type="dxa"/>
            <w:hideMark/>
          </w:tcPr>
          <w:p w14:paraId="51AA57B6" w14:textId="77777777" w:rsidR="0027755A" w:rsidRPr="0027755A" w:rsidRDefault="0027755A" w:rsidP="0027755A">
            <w:pPr>
              <w:rPr>
                <w:sz w:val="22"/>
                <w:szCs w:val="22"/>
                <w:lang w:eastAsia="lt-LT"/>
              </w:rPr>
            </w:pPr>
            <w:r w:rsidRPr="0027755A">
              <w:rPr>
                <w:sz w:val="22"/>
                <w:szCs w:val="22"/>
                <w:lang w:eastAsia="lt-LT"/>
              </w:rPr>
              <w:t>Bendra įsigijimo vertė, Eur</w:t>
            </w:r>
          </w:p>
        </w:tc>
        <w:tc>
          <w:tcPr>
            <w:tcW w:w="1272" w:type="dxa"/>
            <w:hideMark/>
          </w:tcPr>
          <w:p w14:paraId="0EF3C753" w14:textId="77777777" w:rsidR="0027755A" w:rsidRPr="0027755A" w:rsidRDefault="0027755A" w:rsidP="0027755A">
            <w:pPr>
              <w:rPr>
                <w:sz w:val="22"/>
                <w:szCs w:val="22"/>
                <w:lang w:eastAsia="lt-LT"/>
              </w:rPr>
            </w:pPr>
            <w:r w:rsidRPr="0027755A">
              <w:rPr>
                <w:sz w:val="22"/>
                <w:szCs w:val="22"/>
                <w:lang w:eastAsia="lt-LT"/>
              </w:rPr>
              <w:t>Bendra likutinė vertė, Eur 2021-09-30</w:t>
            </w:r>
          </w:p>
        </w:tc>
      </w:tr>
      <w:tr w:rsidR="0027755A" w:rsidRPr="00795D56" w14:paraId="4374A404" w14:textId="77777777" w:rsidTr="00BD4404">
        <w:trPr>
          <w:trHeight w:val="372"/>
        </w:trPr>
        <w:tc>
          <w:tcPr>
            <w:tcW w:w="566" w:type="dxa"/>
          </w:tcPr>
          <w:p w14:paraId="5D667832" w14:textId="79D2675B" w:rsidR="0027755A" w:rsidRPr="00795D56" w:rsidRDefault="0027755A" w:rsidP="0027755A">
            <w:pPr>
              <w:rPr>
                <w:sz w:val="22"/>
                <w:szCs w:val="22"/>
                <w:lang w:eastAsia="lt-LT"/>
              </w:rPr>
            </w:pPr>
            <w:r w:rsidRPr="00795D56">
              <w:rPr>
                <w:sz w:val="22"/>
                <w:szCs w:val="22"/>
                <w:lang w:eastAsia="lt-LT"/>
              </w:rPr>
              <w:t>1.</w:t>
            </w:r>
            <w:r w:rsidR="00EA41E6" w:rsidRPr="00795D56">
              <w:rPr>
                <w:sz w:val="22"/>
                <w:szCs w:val="22"/>
                <w:lang w:eastAsia="lt-LT"/>
              </w:rPr>
              <w:t>1.1.</w:t>
            </w:r>
          </w:p>
        </w:tc>
        <w:tc>
          <w:tcPr>
            <w:tcW w:w="1697" w:type="dxa"/>
          </w:tcPr>
          <w:p w14:paraId="3F1DFBD8" w14:textId="77777777" w:rsidR="0027755A" w:rsidRPr="00795D56" w:rsidRDefault="0027755A" w:rsidP="0027755A">
            <w:pPr>
              <w:rPr>
                <w:b/>
                <w:bCs/>
                <w:sz w:val="22"/>
                <w:szCs w:val="22"/>
                <w:lang w:eastAsia="lt-LT"/>
              </w:rPr>
            </w:pPr>
            <w:r w:rsidRPr="00795D56">
              <w:rPr>
                <w:color w:val="000000"/>
                <w:sz w:val="22"/>
                <w:szCs w:val="22"/>
                <w:lang w:eastAsia="lt-LT"/>
              </w:rPr>
              <w:t>ADM programa</w:t>
            </w:r>
          </w:p>
        </w:tc>
        <w:tc>
          <w:tcPr>
            <w:tcW w:w="1280" w:type="dxa"/>
          </w:tcPr>
          <w:p w14:paraId="7C535399" w14:textId="77777777" w:rsidR="0027755A" w:rsidRPr="00795D56" w:rsidRDefault="0027755A" w:rsidP="0027755A">
            <w:pPr>
              <w:jc w:val="center"/>
              <w:rPr>
                <w:b/>
                <w:bCs/>
                <w:sz w:val="22"/>
                <w:szCs w:val="22"/>
                <w:lang w:eastAsia="lt-LT"/>
              </w:rPr>
            </w:pPr>
            <w:r w:rsidRPr="00795D56">
              <w:rPr>
                <w:color w:val="000000"/>
                <w:sz w:val="22"/>
                <w:szCs w:val="22"/>
                <w:lang w:eastAsia="lt-LT"/>
              </w:rPr>
              <w:t>112193</w:t>
            </w:r>
          </w:p>
        </w:tc>
        <w:tc>
          <w:tcPr>
            <w:tcW w:w="1112" w:type="dxa"/>
          </w:tcPr>
          <w:p w14:paraId="23BB1563" w14:textId="77777777" w:rsidR="0027755A" w:rsidRPr="00795D56" w:rsidRDefault="0027755A" w:rsidP="0027755A">
            <w:pPr>
              <w:jc w:val="center"/>
              <w:rPr>
                <w:b/>
                <w:bCs/>
                <w:sz w:val="22"/>
                <w:szCs w:val="22"/>
                <w:lang w:eastAsia="lt-LT"/>
              </w:rPr>
            </w:pPr>
            <w:r w:rsidRPr="00795D56">
              <w:rPr>
                <w:color w:val="000000"/>
                <w:sz w:val="22"/>
                <w:szCs w:val="22"/>
                <w:lang w:eastAsia="lt-LT"/>
              </w:rPr>
              <w:t>2019</w:t>
            </w:r>
          </w:p>
        </w:tc>
        <w:tc>
          <w:tcPr>
            <w:tcW w:w="862" w:type="dxa"/>
          </w:tcPr>
          <w:p w14:paraId="5B3033BB" w14:textId="77777777" w:rsidR="0027755A" w:rsidRPr="00795D56" w:rsidRDefault="0027755A" w:rsidP="0027755A">
            <w:pPr>
              <w:jc w:val="center"/>
              <w:rPr>
                <w:b/>
                <w:bCs/>
                <w:sz w:val="22"/>
                <w:szCs w:val="22"/>
                <w:lang w:eastAsia="lt-LT"/>
              </w:rPr>
            </w:pPr>
            <w:r w:rsidRPr="00795D56">
              <w:rPr>
                <w:color w:val="000000"/>
                <w:sz w:val="22"/>
                <w:szCs w:val="22"/>
                <w:lang w:eastAsia="lt-LT"/>
              </w:rPr>
              <w:t>vnt.</w:t>
            </w:r>
          </w:p>
        </w:tc>
        <w:tc>
          <w:tcPr>
            <w:tcW w:w="798" w:type="dxa"/>
          </w:tcPr>
          <w:p w14:paraId="633D72AF" w14:textId="77777777" w:rsidR="0027755A" w:rsidRPr="00795D56" w:rsidRDefault="0027755A" w:rsidP="0027755A">
            <w:pPr>
              <w:jc w:val="center"/>
              <w:rPr>
                <w:b/>
                <w:bCs/>
                <w:sz w:val="22"/>
                <w:szCs w:val="22"/>
                <w:lang w:eastAsia="lt-LT"/>
              </w:rPr>
            </w:pPr>
            <w:r w:rsidRPr="00795D56">
              <w:rPr>
                <w:color w:val="000000"/>
                <w:sz w:val="22"/>
                <w:szCs w:val="22"/>
                <w:lang w:eastAsia="lt-LT"/>
              </w:rPr>
              <w:t>1</w:t>
            </w:r>
          </w:p>
        </w:tc>
        <w:tc>
          <w:tcPr>
            <w:tcW w:w="1102" w:type="dxa"/>
          </w:tcPr>
          <w:p w14:paraId="4765970A" w14:textId="77777777" w:rsidR="0027755A" w:rsidRPr="00795D56" w:rsidRDefault="0027755A" w:rsidP="0027755A">
            <w:pPr>
              <w:jc w:val="center"/>
              <w:rPr>
                <w:b/>
                <w:bCs/>
                <w:sz w:val="22"/>
                <w:szCs w:val="22"/>
                <w:lang w:eastAsia="lt-LT"/>
              </w:rPr>
            </w:pPr>
            <w:r w:rsidRPr="00795D56">
              <w:rPr>
                <w:color w:val="000000"/>
                <w:sz w:val="22"/>
                <w:szCs w:val="22"/>
                <w:lang w:eastAsia="lt-LT"/>
              </w:rPr>
              <w:t>511,35</w:t>
            </w:r>
          </w:p>
        </w:tc>
        <w:tc>
          <w:tcPr>
            <w:tcW w:w="1087" w:type="dxa"/>
          </w:tcPr>
          <w:p w14:paraId="1F6030F4" w14:textId="77777777" w:rsidR="0027755A" w:rsidRPr="00795D56" w:rsidRDefault="0027755A" w:rsidP="0027755A">
            <w:pPr>
              <w:jc w:val="center"/>
              <w:rPr>
                <w:b/>
                <w:bCs/>
                <w:sz w:val="22"/>
                <w:szCs w:val="22"/>
                <w:lang w:eastAsia="lt-LT"/>
              </w:rPr>
            </w:pPr>
            <w:r w:rsidRPr="00795D56">
              <w:rPr>
                <w:color w:val="000000"/>
                <w:sz w:val="22"/>
                <w:szCs w:val="22"/>
                <w:lang w:eastAsia="lt-LT"/>
              </w:rPr>
              <w:t>511,35</w:t>
            </w:r>
          </w:p>
        </w:tc>
        <w:tc>
          <w:tcPr>
            <w:tcW w:w="1272" w:type="dxa"/>
          </w:tcPr>
          <w:p w14:paraId="4842BDB5" w14:textId="77777777" w:rsidR="0027755A" w:rsidRPr="00795D56" w:rsidRDefault="0027755A" w:rsidP="0027755A">
            <w:pPr>
              <w:jc w:val="center"/>
              <w:rPr>
                <w:b/>
                <w:bCs/>
                <w:sz w:val="22"/>
                <w:szCs w:val="22"/>
                <w:lang w:eastAsia="lt-LT"/>
              </w:rPr>
            </w:pPr>
            <w:r w:rsidRPr="00795D56">
              <w:rPr>
                <w:color w:val="000000"/>
                <w:sz w:val="22"/>
                <w:szCs w:val="22"/>
                <w:lang w:eastAsia="lt-LT"/>
              </w:rPr>
              <w:t>511,35</w:t>
            </w:r>
          </w:p>
        </w:tc>
      </w:tr>
      <w:tr w:rsidR="0027755A" w:rsidRPr="00795D56" w14:paraId="7CE830CD" w14:textId="77777777" w:rsidTr="00BD4404">
        <w:trPr>
          <w:trHeight w:val="379"/>
        </w:trPr>
        <w:tc>
          <w:tcPr>
            <w:tcW w:w="7417" w:type="dxa"/>
            <w:gridSpan w:val="7"/>
          </w:tcPr>
          <w:p w14:paraId="6CC5106E" w14:textId="77777777" w:rsidR="0027755A" w:rsidRPr="00795D56" w:rsidRDefault="0027755A" w:rsidP="0027755A">
            <w:pPr>
              <w:jc w:val="right"/>
              <w:rPr>
                <w:color w:val="000000"/>
                <w:sz w:val="22"/>
                <w:szCs w:val="22"/>
                <w:lang w:eastAsia="lt-LT"/>
              </w:rPr>
            </w:pPr>
            <w:r w:rsidRPr="00795D56">
              <w:rPr>
                <w:color w:val="000000"/>
                <w:sz w:val="22"/>
                <w:szCs w:val="22"/>
                <w:lang w:eastAsia="lt-LT"/>
              </w:rPr>
              <w:t>Iš viso</w:t>
            </w:r>
          </w:p>
        </w:tc>
        <w:tc>
          <w:tcPr>
            <w:tcW w:w="1087" w:type="dxa"/>
          </w:tcPr>
          <w:p w14:paraId="5F144A23" w14:textId="77777777" w:rsidR="0027755A" w:rsidRPr="00795D56" w:rsidRDefault="0027755A" w:rsidP="0027755A">
            <w:pPr>
              <w:jc w:val="center"/>
              <w:rPr>
                <w:color w:val="000000"/>
                <w:sz w:val="22"/>
                <w:szCs w:val="22"/>
                <w:lang w:eastAsia="lt-LT"/>
              </w:rPr>
            </w:pPr>
            <w:r w:rsidRPr="00795D56">
              <w:rPr>
                <w:color w:val="000000"/>
                <w:sz w:val="22"/>
                <w:szCs w:val="22"/>
                <w:lang w:eastAsia="lt-LT"/>
              </w:rPr>
              <w:t>511,35</w:t>
            </w:r>
          </w:p>
        </w:tc>
        <w:tc>
          <w:tcPr>
            <w:tcW w:w="1272" w:type="dxa"/>
          </w:tcPr>
          <w:p w14:paraId="286D1C6C" w14:textId="77777777" w:rsidR="0027755A" w:rsidRPr="00795D56" w:rsidRDefault="0027755A" w:rsidP="0027755A">
            <w:pPr>
              <w:jc w:val="center"/>
              <w:rPr>
                <w:color w:val="000000"/>
                <w:sz w:val="22"/>
                <w:szCs w:val="22"/>
                <w:lang w:eastAsia="lt-LT"/>
              </w:rPr>
            </w:pPr>
            <w:r w:rsidRPr="00795D56">
              <w:rPr>
                <w:color w:val="000000"/>
                <w:sz w:val="22"/>
                <w:szCs w:val="22"/>
                <w:lang w:eastAsia="lt-LT"/>
              </w:rPr>
              <w:t>511,35</w:t>
            </w:r>
          </w:p>
        </w:tc>
      </w:tr>
    </w:tbl>
    <w:p w14:paraId="3737C9B0" w14:textId="77777777" w:rsidR="0027755A" w:rsidRPr="00795D56" w:rsidRDefault="0027755A" w:rsidP="007D11F9">
      <w:pPr>
        <w:spacing w:line="360" w:lineRule="auto"/>
        <w:ind w:firstLine="680"/>
        <w:jc w:val="both"/>
      </w:pPr>
    </w:p>
    <w:p w14:paraId="5600EA8B" w14:textId="77777777" w:rsidR="0027755A" w:rsidRPr="00795D56" w:rsidRDefault="0027755A" w:rsidP="0027755A">
      <w:pPr>
        <w:spacing w:line="360" w:lineRule="auto"/>
        <w:jc w:val="both"/>
      </w:pPr>
    </w:p>
    <w:p w14:paraId="24B12375" w14:textId="52530558" w:rsidR="007D11F9" w:rsidRPr="00795D56" w:rsidRDefault="0027755A" w:rsidP="007D11F9">
      <w:pPr>
        <w:spacing w:line="360" w:lineRule="auto"/>
        <w:ind w:firstLine="680"/>
        <w:jc w:val="both"/>
      </w:pPr>
      <w:r w:rsidRPr="00795D56">
        <w:t xml:space="preserve">1.2. </w:t>
      </w:r>
      <w:r w:rsidR="00060C77" w:rsidRPr="00795D56">
        <w:t>trumpalaikį turtą</w:t>
      </w:r>
      <w:r w:rsidRPr="00795D56">
        <w:t>:</w:t>
      </w:r>
      <w:r w:rsidR="00060C77" w:rsidRPr="00795D56">
        <w:t xml:space="preserve"> </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12"/>
        <w:gridCol w:w="1935"/>
        <w:gridCol w:w="1671"/>
        <w:gridCol w:w="1105"/>
        <w:gridCol w:w="857"/>
        <w:gridCol w:w="790"/>
        <w:gridCol w:w="1310"/>
        <w:gridCol w:w="8"/>
        <w:gridCol w:w="1334"/>
      </w:tblGrid>
      <w:tr w:rsidR="0027755A" w:rsidRPr="00795D56" w14:paraId="37AEADB1" w14:textId="77777777" w:rsidTr="00BD4404">
        <w:trPr>
          <w:trHeight w:val="921"/>
        </w:trPr>
        <w:tc>
          <w:tcPr>
            <w:tcW w:w="566" w:type="dxa"/>
            <w:hideMark/>
          </w:tcPr>
          <w:p w14:paraId="496B9D4D" w14:textId="77777777" w:rsidR="0027755A" w:rsidRPr="00795D56" w:rsidRDefault="0027755A" w:rsidP="0027755A">
            <w:pPr>
              <w:rPr>
                <w:sz w:val="22"/>
                <w:szCs w:val="22"/>
                <w:lang w:eastAsia="lt-LT"/>
              </w:rPr>
            </w:pPr>
            <w:r w:rsidRPr="00795D56">
              <w:rPr>
                <w:sz w:val="22"/>
                <w:szCs w:val="22"/>
                <w:lang w:eastAsia="lt-LT"/>
              </w:rPr>
              <w:t xml:space="preserve">Eil. Nr. </w:t>
            </w:r>
          </w:p>
        </w:tc>
        <w:tc>
          <w:tcPr>
            <w:tcW w:w="1981" w:type="dxa"/>
            <w:hideMark/>
          </w:tcPr>
          <w:p w14:paraId="407E5F1A" w14:textId="77777777" w:rsidR="0027755A" w:rsidRPr="00795D56" w:rsidRDefault="0027755A" w:rsidP="0027755A">
            <w:pPr>
              <w:rPr>
                <w:sz w:val="22"/>
                <w:szCs w:val="22"/>
                <w:lang w:eastAsia="lt-LT"/>
              </w:rPr>
            </w:pPr>
            <w:r w:rsidRPr="00795D56">
              <w:rPr>
                <w:sz w:val="22"/>
                <w:szCs w:val="22"/>
                <w:lang w:eastAsia="lt-LT"/>
              </w:rPr>
              <w:t>Turto pavadinimas</w:t>
            </w:r>
          </w:p>
        </w:tc>
        <w:tc>
          <w:tcPr>
            <w:tcW w:w="1701" w:type="dxa"/>
            <w:hideMark/>
          </w:tcPr>
          <w:p w14:paraId="4B1330E7" w14:textId="77777777" w:rsidR="0027755A" w:rsidRPr="00795D56" w:rsidRDefault="0027755A" w:rsidP="0027755A">
            <w:pPr>
              <w:rPr>
                <w:sz w:val="22"/>
                <w:szCs w:val="22"/>
                <w:lang w:eastAsia="lt-LT"/>
              </w:rPr>
            </w:pPr>
            <w:r w:rsidRPr="00795D56">
              <w:rPr>
                <w:sz w:val="22"/>
                <w:szCs w:val="22"/>
                <w:lang w:eastAsia="lt-LT"/>
              </w:rPr>
              <w:t>Inventorinis Nr.</w:t>
            </w:r>
          </w:p>
        </w:tc>
        <w:tc>
          <w:tcPr>
            <w:tcW w:w="1112" w:type="dxa"/>
            <w:hideMark/>
          </w:tcPr>
          <w:p w14:paraId="3A47DA32" w14:textId="77777777" w:rsidR="0027755A" w:rsidRPr="00795D56" w:rsidRDefault="0027755A" w:rsidP="0027755A">
            <w:pPr>
              <w:rPr>
                <w:sz w:val="22"/>
                <w:szCs w:val="22"/>
                <w:lang w:eastAsia="lt-LT"/>
              </w:rPr>
            </w:pPr>
            <w:r w:rsidRPr="00795D56">
              <w:rPr>
                <w:sz w:val="22"/>
                <w:szCs w:val="22"/>
                <w:lang w:eastAsia="lt-LT"/>
              </w:rPr>
              <w:t>Įsigijimo metai</w:t>
            </w:r>
          </w:p>
        </w:tc>
        <w:tc>
          <w:tcPr>
            <w:tcW w:w="862" w:type="dxa"/>
            <w:hideMark/>
          </w:tcPr>
          <w:p w14:paraId="718A868E" w14:textId="77777777" w:rsidR="0027755A" w:rsidRPr="00795D56" w:rsidRDefault="0027755A" w:rsidP="0027755A">
            <w:pPr>
              <w:rPr>
                <w:sz w:val="22"/>
                <w:szCs w:val="22"/>
                <w:lang w:eastAsia="lt-LT"/>
              </w:rPr>
            </w:pPr>
            <w:r w:rsidRPr="00795D56">
              <w:rPr>
                <w:sz w:val="22"/>
                <w:szCs w:val="22"/>
                <w:lang w:eastAsia="lt-LT"/>
              </w:rPr>
              <w:t>Kiekis</w:t>
            </w:r>
          </w:p>
        </w:tc>
        <w:tc>
          <w:tcPr>
            <w:tcW w:w="798" w:type="dxa"/>
            <w:hideMark/>
          </w:tcPr>
          <w:p w14:paraId="6A58DFFB" w14:textId="77777777" w:rsidR="0027755A" w:rsidRPr="00795D56" w:rsidRDefault="0027755A" w:rsidP="0027755A">
            <w:pPr>
              <w:rPr>
                <w:sz w:val="22"/>
                <w:szCs w:val="22"/>
                <w:lang w:eastAsia="lt-LT"/>
              </w:rPr>
            </w:pPr>
            <w:r w:rsidRPr="00795D56">
              <w:rPr>
                <w:sz w:val="22"/>
                <w:szCs w:val="22"/>
                <w:lang w:eastAsia="lt-LT"/>
              </w:rPr>
              <w:t>Mato vnt.</w:t>
            </w:r>
          </w:p>
        </w:tc>
        <w:tc>
          <w:tcPr>
            <w:tcW w:w="1334" w:type="dxa"/>
            <w:hideMark/>
          </w:tcPr>
          <w:p w14:paraId="6E959DB0" w14:textId="77777777" w:rsidR="0027755A" w:rsidRPr="00795D56" w:rsidRDefault="0027755A" w:rsidP="0027755A">
            <w:pPr>
              <w:rPr>
                <w:sz w:val="22"/>
                <w:szCs w:val="22"/>
                <w:lang w:eastAsia="lt-LT"/>
              </w:rPr>
            </w:pPr>
            <w:r w:rsidRPr="00795D56">
              <w:rPr>
                <w:sz w:val="22"/>
                <w:szCs w:val="22"/>
                <w:lang w:eastAsia="lt-LT"/>
              </w:rPr>
              <w:t>Vieneto įsigijimo vertė, Eur</w:t>
            </w:r>
          </w:p>
        </w:tc>
        <w:tc>
          <w:tcPr>
            <w:tcW w:w="1368" w:type="dxa"/>
            <w:gridSpan w:val="2"/>
            <w:hideMark/>
          </w:tcPr>
          <w:p w14:paraId="7CCF4C4A" w14:textId="77777777" w:rsidR="0027755A" w:rsidRPr="00795D56" w:rsidRDefault="0027755A" w:rsidP="0027755A">
            <w:pPr>
              <w:rPr>
                <w:sz w:val="22"/>
                <w:szCs w:val="22"/>
                <w:lang w:eastAsia="lt-LT"/>
              </w:rPr>
            </w:pPr>
            <w:r w:rsidRPr="00795D56">
              <w:rPr>
                <w:sz w:val="22"/>
                <w:szCs w:val="22"/>
                <w:lang w:eastAsia="lt-LT"/>
              </w:rPr>
              <w:t>Bendra įsigijimo vertė, Eur</w:t>
            </w:r>
          </w:p>
        </w:tc>
      </w:tr>
      <w:tr w:rsidR="0027755A" w:rsidRPr="00795D56" w14:paraId="03BE39FE" w14:textId="77777777" w:rsidTr="00BD4404">
        <w:trPr>
          <w:trHeight w:val="372"/>
        </w:trPr>
        <w:tc>
          <w:tcPr>
            <w:tcW w:w="566" w:type="dxa"/>
          </w:tcPr>
          <w:p w14:paraId="434A2E0D" w14:textId="60FF95D5" w:rsidR="0027755A" w:rsidRPr="00795D56" w:rsidRDefault="0027755A" w:rsidP="0027755A">
            <w:pPr>
              <w:rPr>
                <w:sz w:val="22"/>
                <w:szCs w:val="22"/>
                <w:lang w:eastAsia="lt-LT"/>
              </w:rPr>
            </w:pPr>
            <w:r w:rsidRPr="00795D56">
              <w:rPr>
                <w:sz w:val="22"/>
                <w:szCs w:val="22"/>
                <w:lang w:eastAsia="lt-LT"/>
              </w:rPr>
              <w:t>1.</w:t>
            </w:r>
            <w:r w:rsidR="00EA41E6" w:rsidRPr="00795D56">
              <w:rPr>
                <w:sz w:val="22"/>
                <w:szCs w:val="22"/>
                <w:lang w:eastAsia="lt-LT"/>
              </w:rPr>
              <w:t>2.1.</w:t>
            </w:r>
          </w:p>
        </w:tc>
        <w:tc>
          <w:tcPr>
            <w:tcW w:w="1981" w:type="dxa"/>
          </w:tcPr>
          <w:p w14:paraId="0FD57EE5" w14:textId="6145E87A" w:rsidR="0027755A" w:rsidRPr="00795D56" w:rsidRDefault="00EA41E6" w:rsidP="00EA41E6">
            <w:pPr>
              <w:rPr>
                <w:b/>
                <w:bCs/>
                <w:sz w:val="22"/>
                <w:szCs w:val="22"/>
                <w:lang w:eastAsia="lt-LT"/>
              </w:rPr>
            </w:pPr>
            <w:r w:rsidRPr="00795D56">
              <w:rPr>
                <w:color w:val="000000"/>
                <w:sz w:val="22"/>
                <w:szCs w:val="22"/>
                <w:lang w:eastAsia="lt-LT"/>
              </w:rPr>
              <w:t>„</w:t>
            </w:r>
            <w:proofErr w:type="spellStart"/>
            <w:r w:rsidR="0027755A" w:rsidRPr="00795D56">
              <w:rPr>
                <w:color w:val="000000"/>
                <w:sz w:val="22"/>
                <w:szCs w:val="22"/>
                <w:lang w:eastAsia="lt-LT"/>
              </w:rPr>
              <w:t>Bender</w:t>
            </w:r>
            <w:proofErr w:type="spellEnd"/>
            <w:r w:rsidR="0027755A" w:rsidRPr="00795D56">
              <w:rPr>
                <w:color w:val="000000"/>
                <w:sz w:val="22"/>
                <w:szCs w:val="22"/>
                <w:lang w:eastAsia="lt-LT"/>
              </w:rPr>
              <w:t xml:space="preserve"> </w:t>
            </w:r>
            <w:proofErr w:type="spellStart"/>
            <w:r w:rsidR="0027755A" w:rsidRPr="00795D56">
              <w:rPr>
                <w:color w:val="000000"/>
                <w:sz w:val="22"/>
                <w:szCs w:val="22"/>
                <w:lang w:eastAsia="lt-LT"/>
              </w:rPr>
              <w:t>Geštalt</w:t>
            </w:r>
            <w:proofErr w:type="spellEnd"/>
            <w:r w:rsidRPr="00795D56">
              <w:rPr>
                <w:color w:val="000000"/>
                <w:sz w:val="22"/>
                <w:szCs w:val="22"/>
                <w:lang w:eastAsia="lt-LT"/>
              </w:rPr>
              <w:t>“</w:t>
            </w:r>
            <w:r w:rsidR="0027755A" w:rsidRPr="00795D56">
              <w:rPr>
                <w:color w:val="000000"/>
                <w:sz w:val="22"/>
                <w:szCs w:val="22"/>
                <w:lang w:eastAsia="lt-LT"/>
              </w:rPr>
              <w:t xml:space="preserve"> metodik</w:t>
            </w:r>
            <w:r w:rsidRPr="00795D56">
              <w:rPr>
                <w:color w:val="000000"/>
                <w:sz w:val="22"/>
                <w:szCs w:val="22"/>
                <w:lang w:eastAsia="lt-LT"/>
              </w:rPr>
              <w:t>a</w:t>
            </w:r>
          </w:p>
        </w:tc>
        <w:tc>
          <w:tcPr>
            <w:tcW w:w="1701" w:type="dxa"/>
          </w:tcPr>
          <w:p w14:paraId="0C71C653" w14:textId="77777777" w:rsidR="0027755A" w:rsidRPr="00795D56" w:rsidRDefault="0027755A" w:rsidP="0027755A">
            <w:pPr>
              <w:jc w:val="center"/>
              <w:rPr>
                <w:b/>
                <w:bCs/>
                <w:sz w:val="22"/>
                <w:szCs w:val="22"/>
                <w:lang w:eastAsia="lt-LT"/>
              </w:rPr>
            </w:pPr>
            <w:r w:rsidRPr="00795D56">
              <w:rPr>
                <w:color w:val="000000"/>
                <w:sz w:val="22"/>
                <w:szCs w:val="22"/>
                <w:lang w:eastAsia="lt-LT"/>
              </w:rPr>
              <w:t>AT-008165</w:t>
            </w:r>
          </w:p>
        </w:tc>
        <w:tc>
          <w:tcPr>
            <w:tcW w:w="1112" w:type="dxa"/>
          </w:tcPr>
          <w:p w14:paraId="03D21B4C" w14:textId="77777777" w:rsidR="0027755A" w:rsidRPr="00795D56" w:rsidRDefault="0027755A" w:rsidP="0027755A">
            <w:pPr>
              <w:jc w:val="center"/>
              <w:rPr>
                <w:b/>
                <w:bCs/>
                <w:sz w:val="22"/>
                <w:szCs w:val="22"/>
                <w:lang w:eastAsia="lt-LT"/>
              </w:rPr>
            </w:pPr>
            <w:r w:rsidRPr="00795D56">
              <w:rPr>
                <w:color w:val="000000"/>
                <w:sz w:val="22"/>
                <w:szCs w:val="22"/>
                <w:lang w:eastAsia="lt-LT"/>
              </w:rPr>
              <w:t>2019</w:t>
            </w:r>
          </w:p>
        </w:tc>
        <w:tc>
          <w:tcPr>
            <w:tcW w:w="862" w:type="dxa"/>
          </w:tcPr>
          <w:p w14:paraId="2E6DEE7A" w14:textId="77777777" w:rsidR="0027755A" w:rsidRPr="00795D56" w:rsidRDefault="0027755A" w:rsidP="0027755A">
            <w:pPr>
              <w:jc w:val="center"/>
              <w:rPr>
                <w:b/>
                <w:bCs/>
                <w:sz w:val="22"/>
                <w:szCs w:val="22"/>
                <w:lang w:eastAsia="lt-LT"/>
              </w:rPr>
            </w:pPr>
            <w:r w:rsidRPr="00795D56">
              <w:rPr>
                <w:color w:val="000000"/>
                <w:sz w:val="22"/>
                <w:szCs w:val="22"/>
                <w:lang w:eastAsia="lt-LT"/>
              </w:rPr>
              <w:t>vnt.</w:t>
            </w:r>
          </w:p>
        </w:tc>
        <w:tc>
          <w:tcPr>
            <w:tcW w:w="798" w:type="dxa"/>
          </w:tcPr>
          <w:p w14:paraId="4A629D2E" w14:textId="77777777" w:rsidR="0027755A" w:rsidRPr="00795D56" w:rsidRDefault="0027755A" w:rsidP="0027755A">
            <w:pPr>
              <w:jc w:val="center"/>
              <w:rPr>
                <w:b/>
                <w:bCs/>
                <w:sz w:val="22"/>
                <w:szCs w:val="22"/>
                <w:lang w:eastAsia="lt-LT"/>
              </w:rPr>
            </w:pPr>
            <w:r w:rsidRPr="00795D56">
              <w:rPr>
                <w:color w:val="000000"/>
                <w:sz w:val="22"/>
                <w:szCs w:val="22"/>
                <w:lang w:eastAsia="lt-LT"/>
              </w:rPr>
              <w:t>1</w:t>
            </w:r>
          </w:p>
        </w:tc>
        <w:tc>
          <w:tcPr>
            <w:tcW w:w="1334" w:type="dxa"/>
          </w:tcPr>
          <w:p w14:paraId="4434C5E7" w14:textId="77777777" w:rsidR="0027755A" w:rsidRPr="00795D56" w:rsidRDefault="0027755A" w:rsidP="0027755A">
            <w:pPr>
              <w:jc w:val="center"/>
              <w:rPr>
                <w:b/>
                <w:bCs/>
                <w:sz w:val="22"/>
                <w:szCs w:val="22"/>
                <w:lang w:eastAsia="lt-LT"/>
              </w:rPr>
            </w:pPr>
            <w:r w:rsidRPr="00795D56">
              <w:rPr>
                <w:color w:val="000000"/>
                <w:sz w:val="22"/>
                <w:szCs w:val="22"/>
                <w:lang w:eastAsia="lt-LT"/>
              </w:rPr>
              <w:t>121,00</w:t>
            </w:r>
          </w:p>
        </w:tc>
        <w:tc>
          <w:tcPr>
            <w:tcW w:w="1368" w:type="dxa"/>
            <w:gridSpan w:val="2"/>
          </w:tcPr>
          <w:p w14:paraId="379900BE" w14:textId="77777777" w:rsidR="0027755A" w:rsidRPr="00795D56" w:rsidRDefault="0027755A" w:rsidP="0027755A">
            <w:pPr>
              <w:jc w:val="center"/>
              <w:rPr>
                <w:b/>
                <w:bCs/>
                <w:sz w:val="22"/>
                <w:szCs w:val="22"/>
                <w:lang w:eastAsia="lt-LT"/>
              </w:rPr>
            </w:pPr>
            <w:r w:rsidRPr="00795D56">
              <w:rPr>
                <w:color w:val="000000"/>
                <w:sz w:val="22"/>
                <w:szCs w:val="22"/>
                <w:lang w:eastAsia="lt-LT"/>
              </w:rPr>
              <w:t>121,00</w:t>
            </w:r>
          </w:p>
        </w:tc>
      </w:tr>
      <w:tr w:rsidR="0027755A" w:rsidRPr="00795D56" w14:paraId="7AD07E98" w14:textId="77777777" w:rsidTr="00BD4404">
        <w:trPr>
          <w:trHeight w:val="379"/>
        </w:trPr>
        <w:tc>
          <w:tcPr>
            <w:tcW w:w="8362" w:type="dxa"/>
            <w:gridSpan w:val="8"/>
          </w:tcPr>
          <w:p w14:paraId="33C364E5" w14:textId="77777777" w:rsidR="0027755A" w:rsidRPr="00795D56" w:rsidRDefault="0027755A" w:rsidP="0027755A">
            <w:pPr>
              <w:jc w:val="right"/>
              <w:rPr>
                <w:color w:val="000000"/>
                <w:sz w:val="22"/>
                <w:szCs w:val="22"/>
                <w:lang w:eastAsia="lt-LT"/>
              </w:rPr>
            </w:pPr>
            <w:r w:rsidRPr="00795D56">
              <w:rPr>
                <w:color w:val="000000"/>
                <w:sz w:val="22"/>
                <w:szCs w:val="22"/>
                <w:lang w:eastAsia="lt-LT"/>
              </w:rPr>
              <w:t>Iš viso</w:t>
            </w:r>
          </w:p>
        </w:tc>
        <w:tc>
          <w:tcPr>
            <w:tcW w:w="1360" w:type="dxa"/>
          </w:tcPr>
          <w:p w14:paraId="6A0271B1" w14:textId="77777777" w:rsidR="0027755A" w:rsidRPr="00795D56" w:rsidRDefault="0027755A" w:rsidP="0027755A">
            <w:pPr>
              <w:jc w:val="center"/>
              <w:rPr>
                <w:color w:val="000000"/>
                <w:sz w:val="22"/>
                <w:szCs w:val="22"/>
                <w:lang w:eastAsia="lt-LT"/>
              </w:rPr>
            </w:pPr>
            <w:r w:rsidRPr="00795D56">
              <w:rPr>
                <w:color w:val="000000"/>
                <w:sz w:val="22"/>
                <w:szCs w:val="22"/>
                <w:lang w:eastAsia="lt-LT"/>
              </w:rPr>
              <w:t>121,00</w:t>
            </w:r>
          </w:p>
        </w:tc>
      </w:tr>
    </w:tbl>
    <w:p w14:paraId="40133076" w14:textId="77777777" w:rsidR="0027755A" w:rsidRPr="00795D56" w:rsidRDefault="0027755A" w:rsidP="007D11F9">
      <w:pPr>
        <w:spacing w:line="360" w:lineRule="auto"/>
        <w:ind w:firstLine="680"/>
        <w:jc w:val="both"/>
      </w:pPr>
    </w:p>
    <w:p w14:paraId="6C74583F" w14:textId="77777777" w:rsidR="0027755A" w:rsidRPr="00795D56" w:rsidRDefault="0027755A" w:rsidP="0027755A">
      <w:pPr>
        <w:tabs>
          <w:tab w:val="left" w:pos="851"/>
          <w:tab w:val="left" w:pos="993"/>
        </w:tabs>
        <w:overflowPunct w:val="0"/>
        <w:autoSpaceDE w:val="0"/>
        <w:autoSpaceDN w:val="0"/>
        <w:adjustRightInd w:val="0"/>
        <w:spacing w:line="360" w:lineRule="auto"/>
        <w:ind w:firstLine="720"/>
        <w:jc w:val="both"/>
      </w:pPr>
      <w:r w:rsidRPr="00795D56">
        <w:t>2</w:t>
      </w:r>
      <w:r w:rsidR="007D11F9" w:rsidRPr="00795D56">
        <w:t xml:space="preserve">. </w:t>
      </w:r>
      <w:r w:rsidR="001F1D97" w:rsidRPr="00795D56">
        <w:t xml:space="preserve">Perėmus Savivaldybės nuosavybėn sprendimo 1 punkte nurodytą turtą ir įtraukus į Savivaldybei nuosavybės teise priklausančio turto apskaitą, jį perduoti Molėtų r. švietimo pagalbos tarnybai (kodas </w:t>
      </w:r>
      <w:r w:rsidR="00D719FC" w:rsidRPr="00795D56">
        <w:t>304910414</w:t>
      </w:r>
      <w:r w:rsidR="001F1D97" w:rsidRPr="00795D56">
        <w:t>) valdyti, naudoti ir disponuoti juo patikėjimo teise.</w:t>
      </w:r>
    </w:p>
    <w:p w14:paraId="2997FF02" w14:textId="602A6A1D" w:rsidR="00665DBB" w:rsidRPr="00795D56" w:rsidRDefault="0027755A" w:rsidP="0027755A">
      <w:pPr>
        <w:tabs>
          <w:tab w:val="left" w:pos="851"/>
          <w:tab w:val="left" w:pos="993"/>
        </w:tabs>
        <w:overflowPunct w:val="0"/>
        <w:autoSpaceDE w:val="0"/>
        <w:autoSpaceDN w:val="0"/>
        <w:adjustRightInd w:val="0"/>
        <w:spacing w:line="360" w:lineRule="auto"/>
        <w:ind w:firstLine="720"/>
        <w:jc w:val="both"/>
      </w:pPr>
      <w:r w:rsidRPr="00795D56">
        <w:t xml:space="preserve">3. </w:t>
      </w:r>
      <w:r w:rsidR="00665DBB" w:rsidRPr="00795D56">
        <w:t>Įgalioti Molėtų rajono savivaldybės administracijos direktorių, jo nesant administracijos direktoriaus pavaduotoją, Savivaldybės vardu pasirašyti 1 punkt</w:t>
      </w:r>
      <w:r w:rsidR="00CF3ACC">
        <w:t>e</w:t>
      </w:r>
      <w:r w:rsidR="00665DBB" w:rsidRPr="00795D56">
        <w:t xml:space="preserve"> nurodyto turto priėmimo ir perdavimo akt</w:t>
      </w:r>
      <w:r w:rsidR="00990E17" w:rsidRPr="00795D56">
        <w:t>ą</w:t>
      </w:r>
      <w:r w:rsidR="00665DBB" w:rsidRPr="00795D56">
        <w:t>.</w:t>
      </w:r>
    </w:p>
    <w:p w14:paraId="471EBDE0" w14:textId="1B23EC4D" w:rsidR="00665DBB" w:rsidRPr="00DD64D9" w:rsidRDefault="00665DBB" w:rsidP="00665DBB">
      <w:pPr>
        <w:tabs>
          <w:tab w:val="left" w:pos="851"/>
          <w:tab w:val="left" w:pos="993"/>
        </w:tabs>
        <w:spacing w:after="160" w:line="360" w:lineRule="auto"/>
        <w:ind w:firstLine="680"/>
        <w:jc w:val="both"/>
      </w:pPr>
      <w:r w:rsidRPr="00795D56">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w:t>
      </w:r>
      <w:r w:rsidRPr="00DD64D9">
        <w:rPr>
          <w:color w:val="000000"/>
          <w:shd w:val="clear" w:color="auto" w:fill="FFFFFF"/>
        </w:rPr>
        <w:t xml:space="preserve">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77777777"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5" w:name="pareigos"/>
      <w:r w:rsidRPr="00DD64D9">
        <w:instrText xml:space="preserve"> FORMTEXT </w:instrText>
      </w:r>
      <w:r w:rsidRPr="00DD64D9">
        <w:fldChar w:fldCharType="separate"/>
      </w:r>
      <w:r w:rsidRPr="00DD64D9">
        <w:rPr>
          <w:noProof/>
        </w:rPr>
        <w:t>Savivaldybės meras</w:t>
      </w:r>
      <w:r w:rsidRPr="00DD64D9">
        <w:fldChar w:fldCharType="end"/>
      </w:r>
      <w:bookmarkEnd w:id="5"/>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rsidRPr="00DD64D9">
            <w:t xml:space="preserve">             </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085A" w14:textId="77777777" w:rsidR="00345A49" w:rsidRDefault="00345A49">
      <w:r>
        <w:separator/>
      </w:r>
    </w:p>
  </w:endnote>
  <w:endnote w:type="continuationSeparator" w:id="0">
    <w:p w14:paraId="20ED95D1" w14:textId="77777777" w:rsidR="00345A49" w:rsidRDefault="0034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73DD" w14:textId="77777777" w:rsidR="00345A49" w:rsidRDefault="00345A49">
      <w:r>
        <w:separator/>
      </w:r>
    </w:p>
  </w:footnote>
  <w:footnote w:type="continuationSeparator" w:id="0">
    <w:p w14:paraId="271FE25A" w14:textId="77777777" w:rsidR="00345A49" w:rsidRDefault="0034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2E4E280E"/>
    <w:multiLevelType w:val="hybridMultilevel"/>
    <w:tmpl w:val="DE18F460"/>
    <w:lvl w:ilvl="0" w:tplc="C15433EA">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43BE05E2"/>
    <w:multiLevelType w:val="hybridMultilevel"/>
    <w:tmpl w:val="6840BE80"/>
    <w:lvl w:ilvl="0" w:tplc="AF664BCC">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716A30AF"/>
    <w:multiLevelType w:val="multilevel"/>
    <w:tmpl w:val="DC80AE84"/>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5C58"/>
    <w:rsid w:val="00016F8F"/>
    <w:rsid w:val="0002226D"/>
    <w:rsid w:val="00052CF3"/>
    <w:rsid w:val="00060301"/>
    <w:rsid w:val="00060C77"/>
    <w:rsid w:val="0007132F"/>
    <w:rsid w:val="000733C4"/>
    <w:rsid w:val="00085A0B"/>
    <w:rsid w:val="00091852"/>
    <w:rsid w:val="000979DB"/>
    <w:rsid w:val="000C63B4"/>
    <w:rsid w:val="000E79FA"/>
    <w:rsid w:val="000F5366"/>
    <w:rsid w:val="001156B7"/>
    <w:rsid w:val="0012091C"/>
    <w:rsid w:val="00132437"/>
    <w:rsid w:val="0013302A"/>
    <w:rsid w:val="0015298C"/>
    <w:rsid w:val="001721E9"/>
    <w:rsid w:val="0017271F"/>
    <w:rsid w:val="00175A04"/>
    <w:rsid w:val="0018000A"/>
    <w:rsid w:val="00195274"/>
    <w:rsid w:val="001A7165"/>
    <w:rsid w:val="001B47E3"/>
    <w:rsid w:val="001B68B0"/>
    <w:rsid w:val="001C0A2A"/>
    <w:rsid w:val="001C4E17"/>
    <w:rsid w:val="001D4EFF"/>
    <w:rsid w:val="001D72F2"/>
    <w:rsid w:val="001E4759"/>
    <w:rsid w:val="001F1D97"/>
    <w:rsid w:val="00211F14"/>
    <w:rsid w:val="0022758E"/>
    <w:rsid w:val="00232AFA"/>
    <w:rsid w:val="002347C9"/>
    <w:rsid w:val="00275EFB"/>
    <w:rsid w:val="0027755A"/>
    <w:rsid w:val="00277AAF"/>
    <w:rsid w:val="00282BC1"/>
    <w:rsid w:val="00283C66"/>
    <w:rsid w:val="00295B31"/>
    <w:rsid w:val="002A0AE4"/>
    <w:rsid w:val="002A19D8"/>
    <w:rsid w:val="002A78A1"/>
    <w:rsid w:val="002B1BB6"/>
    <w:rsid w:val="002D71D4"/>
    <w:rsid w:val="002E45C0"/>
    <w:rsid w:val="002F2297"/>
    <w:rsid w:val="00302FC0"/>
    <w:rsid w:val="00305758"/>
    <w:rsid w:val="003141BF"/>
    <w:rsid w:val="00314CE3"/>
    <w:rsid w:val="00320B07"/>
    <w:rsid w:val="00327AAC"/>
    <w:rsid w:val="00332030"/>
    <w:rsid w:val="00341D56"/>
    <w:rsid w:val="00345A49"/>
    <w:rsid w:val="003470B6"/>
    <w:rsid w:val="0035084C"/>
    <w:rsid w:val="003716C1"/>
    <w:rsid w:val="00375CC3"/>
    <w:rsid w:val="00384B4D"/>
    <w:rsid w:val="0038550A"/>
    <w:rsid w:val="00387E09"/>
    <w:rsid w:val="00395B43"/>
    <w:rsid w:val="003975CE"/>
    <w:rsid w:val="003A1121"/>
    <w:rsid w:val="003A762C"/>
    <w:rsid w:val="003A7CBA"/>
    <w:rsid w:val="003B2FDF"/>
    <w:rsid w:val="003C79E1"/>
    <w:rsid w:val="003C7E75"/>
    <w:rsid w:val="003D0CAF"/>
    <w:rsid w:val="003E50CB"/>
    <w:rsid w:val="003E55A1"/>
    <w:rsid w:val="003F0F22"/>
    <w:rsid w:val="003F0F5A"/>
    <w:rsid w:val="00402438"/>
    <w:rsid w:val="004066ED"/>
    <w:rsid w:val="00407BEA"/>
    <w:rsid w:val="00410267"/>
    <w:rsid w:val="00431E91"/>
    <w:rsid w:val="00431FD5"/>
    <w:rsid w:val="004534E5"/>
    <w:rsid w:val="00485DF1"/>
    <w:rsid w:val="00492B5B"/>
    <w:rsid w:val="004948C4"/>
    <w:rsid w:val="004968FC"/>
    <w:rsid w:val="004B3333"/>
    <w:rsid w:val="004C5074"/>
    <w:rsid w:val="004D19A6"/>
    <w:rsid w:val="004D6091"/>
    <w:rsid w:val="004F285B"/>
    <w:rsid w:val="004F51A9"/>
    <w:rsid w:val="00503B36"/>
    <w:rsid w:val="00504780"/>
    <w:rsid w:val="005113A1"/>
    <w:rsid w:val="005209A5"/>
    <w:rsid w:val="00542F98"/>
    <w:rsid w:val="00561916"/>
    <w:rsid w:val="0056450A"/>
    <w:rsid w:val="00581EC5"/>
    <w:rsid w:val="00582A19"/>
    <w:rsid w:val="005A4424"/>
    <w:rsid w:val="005B4CC2"/>
    <w:rsid w:val="005C7CD3"/>
    <w:rsid w:val="005D516F"/>
    <w:rsid w:val="005E680F"/>
    <w:rsid w:val="005F38B6"/>
    <w:rsid w:val="0060110B"/>
    <w:rsid w:val="006213AE"/>
    <w:rsid w:val="00621F2E"/>
    <w:rsid w:val="00624E20"/>
    <w:rsid w:val="00627750"/>
    <w:rsid w:val="00642C46"/>
    <w:rsid w:val="00651F57"/>
    <w:rsid w:val="0065348D"/>
    <w:rsid w:val="00653A70"/>
    <w:rsid w:val="0065537D"/>
    <w:rsid w:val="00660474"/>
    <w:rsid w:val="006656E9"/>
    <w:rsid w:val="00665DBB"/>
    <w:rsid w:val="00666590"/>
    <w:rsid w:val="00670E28"/>
    <w:rsid w:val="006C6F2A"/>
    <w:rsid w:val="006D47B8"/>
    <w:rsid w:val="006F0501"/>
    <w:rsid w:val="006F7EAD"/>
    <w:rsid w:val="0071074A"/>
    <w:rsid w:val="00734BC0"/>
    <w:rsid w:val="00741D10"/>
    <w:rsid w:val="007565E3"/>
    <w:rsid w:val="007566F5"/>
    <w:rsid w:val="00764085"/>
    <w:rsid w:val="00767FAF"/>
    <w:rsid w:val="00776F64"/>
    <w:rsid w:val="00794407"/>
    <w:rsid w:val="00794C2F"/>
    <w:rsid w:val="007951EA"/>
    <w:rsid w:val="00795D56"/>
    <w:rsid w:val="00796C66"/>
    <w:rsid w:val="00797CD9"/>
    <w:rsid w:val="007A3F5C"/>
    <w:rsid w:val="007B60F9"/>
    <w:rsid w:val="007C445A"/>
    <w:rsid w:val="007D11F9"/>
    <w:rsid w:val="007E4516"/>
    <w:rsid w:val="007F02D4"/>
    <w:rsid w:val="007F28D3"/>
    <w:rsid w:val="00822F95"/>
    <w:rsid w:val="00832789"/>
    <w:rsid w:val="00836EF4"/>
    <w:rsid w:val="00846480"/>
    <w:rsid w:val="00846907"/>
    <w:rsid w:val="00862EF3"/>
    <w:rsid w:val="00872337"/>
    <w:rsid w:val="008838E6"/>
    <w:rsid w:val="0089697F"/>
    <w:rsid w:val="008A401C"/>
    <w:rsid w:val="008B3F0F"/>
    <w:rsid w:val="008C37D7"/>
    <w:rsid w:val="008C5F9D"/>
    <w:rsid w:val="008E3265"/>
    <w:rsid w:val="0090755D"/>
    <w:rsid w:val="00911C34"/>
    <w:rsid w:val="009176C1"/>
    <w:rsid w:val="0093412A"/>
    <w:rsid w:val="00943BD0"/>
    <w:rsid w:val="00943F8F"/>
    <w:rsid w:val="0095664E"/>
    <w:rsid w:val="00964542"/>
    <w:rsid w:val="009724DA"/>
    <w:rsid w:val="00990E17"/>
    <w:rsid w:val="00997370"/>
    <w:rsid w:val="009B4614"/>
    <w:rsid w:val="009B5AF5"/>
    <w:rsid w:val="009E1F10"/>
    <w:rsid w:val="009E70D9"/>
    <w:rsid w:val="00A02FD6"/>
    <w:rsid w:val="00A20310"/>
    <w:rsid w:val="00A22770"/>
    <w:rsid w:val="00A43F6E"/>
    <w:rsid w:val="00A461A3"/>
    <w:rsid w:val="00A46E6E"/>
    <w:rsid w:val="00A47B66"/>
    <w:rsid w:val="00A56D7E"/>
    <w:rsid w:val="00A64100"/>
    <w:rsid w:val="00A71297"/>
    <w:rsid w:val="00A74605"/>
    <w:rsid w:val="00A8747F"/>
    <w:rsid w:val="00AD3148"/>
    <w:rsid w:val="00AE325A"/>
    <w:rsid w:val="00AE387E"/>
    <w:rsid w:val="00AF0487"/>
    <w:rsid w:val="00B03EC1"/>
    <w:rsid w:val="00B16E04"/>
    <w:rsid w:val="00B17CC5"/>
    <w:rsid w:val="00B33B3F"/>
    <w:rsid w:val="00B57381"/>
    <w:rsid w:val="00B7315C"/>
    <w:rsid w:val="00B825EB"/>
    <w:rsid w:val="00BA65BB"/>
    <w:rsid w:val="00BB3978"/>
    <w:rsid w:val="00BB70B1"/>
    <w:rsid w:val="00C159FC"/>
    <w:rsid w:val="00C16EA1"/>
    <w:rsid w:val="00C37713"/>
    <w:rsid w:val="00C420D1"/>
    <w:rsid w:val="00C77397"/>
    <w:rsid w:val="00C8749A"/>
    <w:rsid w:val="00C949C3"/>
    <w:rsid w:val="00CB2A6B"/>
    <w:rsid w:val="00CC1DF9"/>
    <w:rsid w:val="00CC40AA"/>
    <w:rsid w:val="00CD17BE"/>
    <w:rsid w:val="00CF3ACC"/>
    <w:rsid w:val="00D03D5A"/>
    <w:rsid w:val="00D04276"/>
    <w:rsid w:val="00D06D0C"/>
    <w:rsid w:val="00D0733D"/>
    <w:rsid w:val="00D12FF1"/>
    <w:rsid w:val="00D4043E"/>
    <w:rsid w:val="00D4244B"/>
    <w:rsid w:val="00D4255A"/>
    <w:rsid w:val="00D47905"/>
    <w:rsid w:val="00D544C0"/>
    <w:rsid w:val="00D60B72"/>
    <w:rsid w:val="00D6373B"/>
    <w:rsid w:val="00D719FC"/>
    <w:rsid w:val="00D74773"/>
    <w:rsid w:val="00D8136A"/>
    <w:rsid w:val="00D96D49"/>
    <w:rsid w:val="00DA5A86"/>
    <w:rsid w:val="00DB7660"/>
    <w:rsid w:val="00DC6469"/>
    <w:rsid w:val="00DC6F7C"/>
    <w:rsid w:val="00DD64D9"/>
    <w:rsid w:val="00DF2CAB"/>
    <w:rsid w:val="00DF3664"/>
    <w:rsid w:val="00E0248C"/>
    <w:rsid w:val="00E032E8"/>
    <w:rsid w:val="00E94D4A"/>
    <w:rsid w:val="00E97009"/>
    <w:rsid w:val="00EA41A6"/>
    <w:rsid w:val="00EA41E6"/>
    <w:rsid w:val="00EA48D8"/>
    <w:rsid w:val="00EA5AB2"/>
    <w:rsid w:val="00EB326A"/>
    <w:rsid w:val="00EE4221"/>
    <w:rsid w:val="00EE645F"/>
    <w:rsid w:val="00EF6A79"/>
    <w:rsid w:val="00F00637"/>
    <w:rsid w:val="00F0631B"/>
    <w:rsid w:val="00F54307"/>
    <w:rsid w:val="00F543F7"/>
    <w:rsid w:val="00F54E37"/>
    <w:rsid w:val="00F6464A"/>
    <w:rsid w:val="00F71F0C"/>
    <w:rsid w:val="00F84582"/>
    <w:rsid w:val="00F93DE5"/>
    <w:rsid w:val="00F9546F"/>
    <w:rsid w:val="00FA1FEF"/>
    <w:rsid w:val="00FA4F56"/>
    <w:rsid w:val="00FB5686"/>
    <w:rsid w:val="00FB77DF"/>
    <w:rsid w:val="00FC2F0C"/>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 w:type="character" w:customStyle="1" w:styleId="AntratsDiagrama">
    <w:name w:val="Antraštės Diagrama"/>
    <w:basedOn w:val="Numatytasispastraiposriftas"/>
    <w:link w:val="Antrats"/>
    <w:rsid w:val="00836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 w:id="1970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74268"/>
    <w:rsid w:val="002A0C61"/>
    <w:rsid w:val="002B6D7D"/>
    <w:rsid w:val="002F2190"/>
    <w:rsid w:val="00336ECF"/>
    <w:rsid w:val="00365CBE"/>
    <w:rsid w:val="003930A7"/>
    <w:rsid w:val="003A54EF"/>
    <w:rsid w:val="003C1AE5"/>
    <w:rsid w:val="00433DCE"/>
    <w:rsid w:val="004410E2"/>
    <w:rsid w:val="00474079"/>
    <w:rsid w:val="004A036A"/>
    <w:rsid w:val="004B5F96"/>
    <w:rsid w:val="004B7E21"/>
    <w:rsid w:val="005153B4"/>
    <w:rsid w:val="00527CAB"/>
    <w:rsid w:val="00546E87"/>
    <w:rsid w:val="005616F9"/>
    <w:rsid w:val="005727B7"/>
    <w:rsid w:val="005B2511"/>
    <w:rsid w:val="005F0AD7"/>
    <w:rsid w:val="005F7752"/>
    <w:rsid w:val="00627688"/>
    <w:rsid w:val="00670CDE"/>
    <w:rsid w:val="00673D6D"/>
    <w:rsid w:val="00674F47"/>
    <w:rsid w:val="00685EA0"/>
    <w:rsid w:val="006C5AEF"/>
    <w:rsid w:val="006C711E"/>
    <w:rsid w:val="00711505"/>
    <w:rsid w:val="00711859"/>
    <w:rsid w:val="007302CD"/>
    <w:rsid w:val="0073328E"/>
    <w:rsid w:val="00742733"/>
    <w:rsid w:val="007977D0"/>
    <w:rsid w:val="007C53B6"/>
    <w:rsid w:val="007E048B"/>
    <w:rsid w:val="007F4FD7"/>
    <w:rsid w:val="0080226A"/>
    <w:rsid w:val="00811F2C"/>
    <w:rsid w:val="0085572F"/>
    <w:rsid w:val="00857E5A"/>
    <w:rsid w:val="008964B1"/>
    <w:rsid w:val="008A2369"/>
    <w:rsid w:val="008E7B33"/>
    <w:rsid w:val="00900DF1"/>
    <w:rsid w:val="009872AC"/>
    <w:rsid w:val="009962D2"/>
    <w:rsid w:val="00997FCC"/>
    <w:rsid w:val="009F75D1"/>
    <w:rsid w:val="00AD245C"/>
    <w:rsid w:val="00BC5EDC"/>
    <w:rsid w:val="00BE5DE0"/>
    <w:rsid w:val="00BF60B9"/>
    <w:rsid w:val="00C57F5F"/>
    <w:rsid w:val="00C918BA"/>
    <w:rsid w:val="00C97EDE"/>
    <w:rsid w:val="00CA7D86"/>
    <w:rsid w:val="00CB695F"/>
    <w:rsid w:val="00CD477A"/>
    <w:rsid w:val="00CE32B0"/>
    <w:rsid w:val="00CF2277"/>
    <w:rsid w:val="00D26BEE"/>
    <w:rsid w:val="00D73FA2"/>
    <w:rsid w:val="00D7476E"/>
    <w:rsid w:val="00D93373"/>
    <w:rsid w:val="00D95AB7"/>
    <w:rsid w:val="00E66849"/>
    <w:rsid w:val="00E90F95"/>
    <w:rsid w:val="00EA48D8"/>
    <w:rsid w:val="00EB397D"/>
    <w:rsid w:val="00ED4E25"/>
    <w:rsid w:val="00ED7F60"/>
    <w:rsid w:val="00EE1050"/>
    <w:rsid w:val="00EF11D6"/>
    <w:rsid w:val="00EF4114"/>
    <w:rsid w:val="00F04B61"/>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2182</Words>
  <Characters>1245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2</cp:revision>
  <cp:lastPrinted>2021-10-25T12:27:00Z</cp:lastPrinted>
  <dcterms:created xsi:type="dcterms:W3CDTF">2021-11-15T07:34:00Z</dcterms:created>
  <dcterms:modified xsi:type="dcterms:W3CDTF">2021-11-15T07:34:00Z</dcterms:modified>
</cp:coreProperties>
</file>