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42" w:rsidRPr="00150142" w:rsidRDefault="000B246C" w:rsidP="000B246C">
      <w:pPr>
        <w:spacing w:after="0" w:line="240" w:lineRule="auto"/>
        <w:ind w:firstLine="5245"/>
        <w:jc w:val="both"/>
        <w:rPr>
          <w:rFonts w:eastAsia="Times New Roman" w:cs="Times New Roman"/>
          <w:lang w:eastAsia="lt-LT"/>
        </w:rPr>
      </w:pPr>
      <w:r>
        <w:rPr>
          <w:rFonts w:eastAsia="Times New Roman" w:cs="Times New Roman"/>
          <w:lang w:eastAsia="lt-LT"/>
        </w:rPr>
        <w:t xml:space="preserve">Patvirtinta bendrovės </w:t>
      </w:r>
      <w:r w:rsidR="00150142" w:rsidRPr="00150142">
        <w:rPr>
          <w:rFonts w:eastAsia="Times New Roman" w:cs="Times New Roman"/>
          <w:lang w:eastAsia="lt-LT"/>
        </w:rPr>
        <w:t>valdybos 2016-</w:t>
      </w:r>
      <w:r>
        <w:rPr>
          <w:rFonts w:eastAsia="Times New Roman" w:cs="Times New Roman"/>
          <w:lang w:eastAsia="lt-LT"/>
        </w:rPr>
        <w:t>04-</w:t>
      </w:r>
    </w:p>
    <w:p w:rsidR="00150142" w:rsidRPr="00150142" w:rsidRDefault="00150142" w:rsidP="000B246C">
      <w:pPr>
        <w:spacing w:after="0" w:line="240" w:lineRule="auto"/>
        <w:ind w:firstLine="5245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lang w:eastAsia="lt-LT"/>
        </w:rPr>
        <w:t xml:space="preserve">posėdžio nutarimu Nr. </w:t>
      </w:r>
    </w:p>
    <w:p w:rsidR="00150142" w:rsidRPr="00150142" w:rsidRDefault="00150142" w:rsidP="00150142">
      <w:pPr>
        <w:spacing w:after="0" w:line="240" w:lineRule="auto"/>
        <w:ind w:left="1296" w:firstLine="1296"/>
        <w:rPr>
          <w:rFonts w:eastAsia="Times New Roman" w:cs="Times New Roman"/>
          <w:b/>
          <w:lang w:eastAsia="lt-LT"/>
        </w:rPr>
      </w:pPr>
      <w:r w:rsidRPr="00150142">
        <w:rPr>
          <w:rFonts w:eastAsia="Times New Roman" w:cs="Times New Roman"/>
          <w:b/>
          <w:lang w:eastAsia="lt-LT"/>
        </w:rPr>
        <w:t xml:space="preserve">                        </w:t>
      </w:r>
    </w:p>
    <w:p w:rsidR="00150142" w:rsidRPr="00150142" w:rsidRDefault="00150142" w:rsidP="009B21C5">
      <w:pPr>
        <w:spacing w:after="0" w:line="240" w:lineRule="auto"/>
        <w:jc w:val="center"/>
        <w:rPr>
          <w:rFonts w:eastAsia="Times New Roman" w:cs="Times New Roman"/>
          <w:b/>
          <w:lang w:eastAsia="lt-LT"/>
        </w:rPr>
      </w:pPr>
      <w:r w:rsidRPr="00150142">
        <w:rPr>
          <w:rFonts w:eastAsia="Times New Roman" w:cs="Times New Roman"/>
          <w:b/>
          <w:lang w:eastAsia="lt-LT"/>
        </w:rPr>
        <w:t>UAB „Molėtų vanduo“</w:t>
      </w:r>
    </w:p>
    <w:p w:rsidR="00150142" w:rsidRPr="00150142" w:rsidRDefault="00150142" w:rsidP="009B21C5">
      <w:pPr>
        <w:spacing w:after="0" w:line="240" w:lineRule="auto"/>
        <w:jc w:val="center"/>
        <w:rPr>
          <w:rFonts w:eastAsia="Times New Roman" w:cs="Times New Roman"/>
          <w:b/>
          <w:lang w:eastAsia="lt-LT"/>
        </w:rPr>
      </w:pPr>
    </w:p>
    <w:p w:rsidR="00150142" w:rsidRPr="00150142" w:rsidRDefault="009B21C5" w:rsidP="009B21C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lt-LT"/>
        </w:rPr>
      </w:pPr>
      <w:r>
        <w:rPr>
          <w:rFonts w:eastAsia="Times New Roman" w:cs="Times New Roman"/>
          <w:b/>
          <w:sz w:val="28"/>
          <w:szCs w:val="28"/>
          <w:lang w:eastAsia="lt-LT"/>
        </w:rPr>
        <w:t xml:space="preserve">M E T I N I S </w:t>
      </w:r>
      <w:r w:rsidR="00150142" w:rsidRPr="00150142">
        <w:rPr>
          <w:rFonts w:eastAsia="Times New Roman" w:cs="Times New Roman"/>
          <w:b/>
          <w:sz w:val="28"/>
          <w:szCs w:val="28"/>
          <w:lang w:eastAsia="lt-LT"/>
        </w:rPr>
        <w:t xml:space="preserve"> P R A N E Š I M A S</w:t>
      </w:r>
    </w:p>
    <w:p w:rsidR="00150142" w:rsidRPr="00150142" w:rsidRDefault="00150142" w:rsidP="009B21C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lt-LT"/>
        </w:rPr>
      </w:pPr>
      <w:r w:rsidRPr="00150142">
        <w:rPr>
          <w:rFonts w:eastAsia="Times New Roman" w:cs="Times New Roman"/>
          <w:b/>
          <w:sz w:val="28"/>
          <w:szCs w:val="28"/>
          <w:lang w:eastAsia="lt-LT"/>
        </w:rPr>
        <w:t>2015  m.</w:t>
      </w:r>
    </w:p>
    <w:p w:rsidR="00150142" w:rsidRPr="00150142" w:rsidRDefault="00150142" w:rsidP="009B21C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lt-LT"/>
        </w:rPr>
      </w:pPr>
    </w:p>
    <w:p w:rsidR="00150142" w:rsidRPr="00150142" w:rsidRDefault="009B21C5" w:rsidP="009B21C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lt-LT"/>
        </w:rPr>
      </w:pPr>
      <w:r>
        <w:rPr>
          <w:rFonts w:eastAsia="Times New Roman" w:cs="Times New Roman"/>
          <w:b/>
          <w:sz w:val="28"/>
          <w:szCs w:val="28"/>
          <w:lang w:eastAsia="lt-LT"/>
        </w:rPr>
        <w:t>Bendrovės veiklos</w:t>
      </w:r>
      <w:r w:rsidR="00150142" w:rsidRPr="00150142">
        <w:rPr>
          <w:rFonts w:eastAsia="Times New Roman" w:cs="Times New Roman"/>
          <w:b/>
          <w:sz w:val="28"/>
          <w:szCs w:val="28"/>
          <w:lang w:eastAsia="lt-LT"/>
        </w:rPr>
        <w:t xml:space="preserve"> apžvalga</w:t>
      </w:r>
    </w:p>
    <w:p w:rsidR="00150142" w:rsidRPr="00150142" w:rsidRDefault="00150142" w:rsidP="00D20CBF">
      <w:pPr>
        <w:spacing w:after="0" w:line="240" w:lineRule="auto"/>
        <w:ind w:left="1296" w:firstLine="1296"/>
        <w:jc w:val="center"/>
        <w:rPr>
          <w:rFonts w:eastAsia="Times New Roman" w:cs="Times New Roman"/>
          <w:b/>
          <w:sz w:val="28"/>
          <w:szCs w:val="28"/>
          <w:lang w:eastAsia="lt-LT"/>
        </w:rPr>
      </w:pPr>
    </w:p>
    <w:p w:rsidR="00150142" w:rsidRPr="00150142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lang w:eastAsia="lt-LT"/>
        </w:rPr>
        <w:t>UAB „Molėtų vanduo“, įmonės kodas 167524751, adresas Vilniaus g. 2A,  LT-33141 Molėtai, įsteigta Molėtų rajono valdybos sprendimu 1995 07 04 Nr.309-V, reorganizavus 1992 05 01 įsteigtą Molėtų val</w:t>
      </w:r>
      <w:r w:rsidR="000B246C">
        <w:rPr>
          <w:rFonts w:eastAsia="Times New Roman" w:cs="Times New Roman"/>
          <w:lang w:eastAsia="lt-LT"/>
        </w:rPr>
        <w:t>stybinę vandens tiekimo įmonę į</w:t>
      </w:r>
      <w:r w:rsidRPr="00150142">
        <w:rPr>
          <w:rFonts w:eastAsia="Times New Roman" w:cs="Times New Roman"/>
          <w:lang w:eastAsia="lt-LT"/>
        </w:rPr>
        <w:t xml:space="preserve"> specialios paskirties uždarąją akcinę bendrovę .</w:t>
      </w:r>
    </w:p>
    <w:p w:rsidR="00150142" w:rsidRPr="00150142" w:rsidRDefault="000B246C" w:rsidP="00150142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  <w:r>
        <w:rPr>
          <w:rFonts w:eastAsia="Times New Roman" w:cs="Times New Roman"/>
          <w:lang w:eastAsia="lt-LT"/>
        </w:rPr>
        <w:t>Bendrovės savininkas yra</w:t>
      </w:r>
      <w:r w:rsidR="00150142" w:rsidRPr="00150142">
        <w:rPr>
          <w:rFonts w:eastAsia="Times New Roman" w:cs="Times New Roman"/>
          <w:lang w:eastAsia="lt-LT"/>
        </w:rPr>
        <w:t xml:space="preserve"> 1 akcininkas, juridinis asmuo-Molėtų rajono savivaldybės taryba.</w:t>
      </w:r>
    </w:p>
    <w:p w:rsidR="00150142" w:rsidRPr="00150142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lang w:eastAsia="lt-LT"/>
        </w:rPr>
        <w:t>Bendrovės kolegialus valdymo organas valdyba sudaryta iš 3 narių. Valdybos  pir</w:t>
      </w:r>
      <w:r w:rsidR="000B246C">
        <w:rPr>
          <w:rFonts w:eastAsia="Times New Roman" w:cs="Times New Roman"/>
          <w:lang w:eastAsia="lt-LT"/>
        </w:rPr>
        <w:t xml:space="preserve">mininkas. – Rimvydas </w:t>
      </w:r>
      <w:proofErr w:type="spellStart"/>
      <w:r w:rsidR="000B246C">
        <w:rPr>
          <w:rFonts w:eastAsia="Times New Roman" w:cs="Times New Roman"/>
          <w:lang w:eastAsia="lt-LT"/>
        </w:rPr>
        <w:t>Pranskus</w:t>
      </w:r>
      <w:proofErr w:type="spellEnd"/>
      <w:r w:rsidR="000B246C">
        <w:rPr>
          <w:rFonts w:eastAsia="Times New Roman" w:cs="Times New Roman"/>
          <w:lang w:eastAsia="lt-LT"/>
        </w:rPr>
        <w:t xml:space="preserve"> ,</w:t>
      </w:r>
      <w:r w:rsidRPr="00150142">
        <w:rPr>
          <w:rFonts w:eastAsia="Times New Roman" w:cs="Times New Roman"/>
          <w:lang w:eastAsia="lt-LT"/>
        </w:rPr>
        <w:t xml:space="preserve"> nariai- Rimantas </w:t>
      </w:r>
      <w:proofErr w:type="spellStart"/>
      <w:r w:rsidRPr="00150142">
        <w:rPr>
          <w:rFonts w:eastAsia="Times New Roman" w:cs="Times New Roman"/>
          <w:lang w:eastAsia="lt-LT"/>
        </w:rPr>
        <w:t>Verbaitis</w:t>
      </w:r>
      <w:proofErr w:type="spellEnd"/>
      <w:r w:rsidRPr="00150142">
        <w:rPr>
          <w:rFonts w:eastAsia="Times New Roman" w:cs="Times New Roman"/>
          <w:lang w:eastAsia="lt-LT"/>
        </w:rPr>
        <w:t xml:space="preserve">, Jonas </w:t>
      </w:r>
      <w:proofErr w:type="spellStart"/>
      <w:r w:rsidRPr="00150142">
        <w:rPr>
          <w:rFonts w:eastAsia="Times New Roman" w:cs="Times New Roman"/>
          <w:lang w:eastAsia="lt-LT"/>
        </w:rPr>
        <w:t>Vaitėnas</w:t>
      </w:r>
      <w:proofErr w:type="spellEnd"/>
      <w:r w:rsidRPr="00150142">
        <w:rPr>
          <w:rFonts w:eastAsia="Times New Roman" w:cs="Times New Roman"/>
          <w:lang w:eastAsia="lt-LT"/>
        </w:rPr>
        <w:t xml:space="preserve"> .</w:t>
      </w:r>
    </w:p>
    <w:p w:rsidR="00150142" w:rsidRPr="00150142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lang w:eastAsia="lt-LT"/>
        </w:rPr>
        <w:t xml:space="preserve">Bendrovės direktorius –Algirdas </w:t>
      </w:r>
      <w:proofErr w:type="spellStart"/>
      <w:r w:rsidRPr="00150142">
        <w:rPr>
          <w:rFonts w:eastAsia="Times New Roman" w:cs="Times New Roman"/>
          <w:lang w:eastAsia="lt-LT"/>
        </w:rPr>
        <w:t>Kavalnis</w:t>
      </w:r>
      <w:proofErr w:type="spellEnd"/>
      <w:r w:rsidRPr="00150142">
        <w:rPr>
          <w:rFonts w:eastAsia="Times New Roman" w:cs="Times New Roman"/>
          <w:lang w:eastAsia="lt-LT"/>
        </w:rPr>
        <w:t xml:space="preserve">, vyriausia buhalterė-Danutė </w:t>
      </w:r>
      <w:proofErr w:type="spellStart"/>
      <w:r w:rsidRPr="00150142">
        <w:rPr>
          <w:rFonts w:eastAsia="Times New Roman" w:cs="Times New Roman"/>
          <w:lang w:eastAsia="lt-LT"/>
        </w:rPr>
        <w:t>Pagaliene</w:t>
      </w:r>
      <w:proofErr w:type="spellEnd"/>
      <w:r w:rsidRPr="00150142">
        <w:rPr>
          <w:rFonts w:eastAsia="Times New Roman" w:cs="Times New Roman"/>
          <w:lang w:eastAsia="lt-LT"/>
        </w:rPr>
        <w:t>.</w:t>
      </w:r>
    </w:p>
    <w:p w:rsidR="00150142" w:rsidRPr="00150142" w:rsidRDefault="00150142" w:rsidP="00150142">
      <w:pPr>
        <w:spacing w:after="0" w:line="240" w:lineRule="auto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lang w:eastAsia="lt-LT"/>
        </w:rPr>
        <w:tab/>
        <w:t>Bendrovė filialų, atstovybių, dukterinių ir asocijuotų įmonių neturi.</w:t>
      </w:r>
    </w:p>
    <w:p w:rsidR="00150142" w:rsidRPr="00150142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b/>
          <w:lang w:eastAsia="lt-LT"/>
        </w:rPr>
      </w:pPr>
    </w:p>
    <w:p w:rsidR="00150142" w:rsidRPr="00150142" w:rsidRDefault="00150142" w:rsidP="00D20CBF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b/>
          <w:lang w:eastAsia="lt-LT"/>
        </w:rPr>
        <w:t>Veiklos objektas  ir apimtys, kokybė</w:t>
      </w:r>
      <w:r w:rsidRPr="00150142">
        <w:rPr>
          <w:rFonts w:eastAsia="Times New Roman" w:cs="Times New Roman"/>
          <w:lang w:eastAsia="lt-LT"/>
        </w:rPr>
        <w:t>:</w:t>
      </w:r>
    </w:p>
    <w:p w:rsidR="00150142" w:rsidRPr="00150142" w:rsidRDefault="00150142" w:rsidP="00D20CBF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</w:p>
    <w:p w:rsidR="00150142" w:rsidRPr="00150142" w:rsidRDefault="000B246C" w:rsidP="00150142">
      <w:pPr>
        <w:spacing w:after="0" w:line="240" w:lineRule="auto"/>
        <w:jc w:val="both"/>
        <w:rPr>
          <w:rFonts w:eastAsia="Times New Roman" w:cs="Times New Roman"/>
          <w:lang w:eastAsia="lt-LT"/>
        </w:rPr>
      </w:pPr>
      <w:r>
        <w:rPr>
          <w:rFonts w:eastAsia="Times New Roman" w:cs="Times New Roman"/>
          <w:lang w:eastAsia="lt-LT"/>
        </w:rPr>
        <w:tab/>
        <w:t>Bendrovės veiklos objektas</w:t>
      </w:r>
      <w:r w:rsidR="00150142" w:rsidRPr="00150142">
        <w:rPr>
          <w:rFonts w:eastAsia="Times New Roman" w:cs="Times New Roman"/>
          <w:lang w:eastAsia="lt-LT"/>
        </w:rPr>
        <w:t>:</w:t>
      </w:r>
    </w:p>
    <w:p w:rsidR="00150142" w:rsidRPr="00150142" w:rsidRDefault="00150142" w:rsidP="0015014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lang w:eastAsia="lt-LT"/>
        </w:rPr>
        <w:t>vandens rinkimas, valymas ir paskirstymas;</w:t>
      </w:r>
    </w:p>
    <w:p w:rsidR="00150142" w:rsidRPr="00150142" w:rsidRDefault="00150142" w:rsidP="0015014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lang w:eastAsia="lt-LT"/>
        </w:rPr>
        <w:t>nuotekų ir atliekų šalinimo, sanitarinių sąlygų užtikrinimo ir panaši veikla;</w:t>
      </w:r>
    </w:p>
    <w:p w:rsidR="00150142" w:rsidRPr="00150142" w:rsidRDefault="00150142" w:rsidP="0015014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lang w:eastAsia="lt-LT"/>
        </w:rPr>
        <w:t>vandens statinių statyba;</w:t>
      </w:r>
    </w:p>
    <w:p w:rsidR="00150142" w:rsidRPr="00150142" w:rsidRDefault="00150142" w:rsidP="0015014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lang w:eastAsia="lt-LT"/>
        </w:rPr>
        <w:t>vamzdynų tiesimas;</w:t>
      </w:r>
    </w:p>
    <w:p w:rsidR="00150142" w:rsidRPr="00150142" w:rsidRDefault="00150142" w:rsidP="0015014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lang w:eastAsia="lt-LT"/>
        </w:rPr>
        <w:t>kitokių pastatų ir statinių įrengimas;</w:t>
      </w:r>
    </w:p>
    <w:p w:rsidR="00150142" w:rsidRPr="00150142" w:rsidRDefault="00150142" w:rsidP="0015014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lang w:eastAsia="lt-LT"/>
        </w:rPr>
        <w:t>pastatų nugriovimas, išardymas, žemės darbai;</w:t>
      </w:r>
    </w:p>
    <w:p w:rsidR="00150142" w:rsidRPr="00150142" w:rsidRDefault="00150142" w:rsidP="0015014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lang w:eastAsia="lt-LT"/>
        </w:rPr>
        <w:t>bendroji pastatų statyba ir inžinerinių statinių statyba;</w:t>
      </w:r>
    </w:p>
    <w:p w:rsidR="00150142" w:rsidRPr="00150142" w:rsidRDefault="00150142" w:rsidP="0015014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lang w:eastAsia="lt-LT"/>
        </w:rPr>
        <w:t>statybos ar griovimo įrenginių nuoma (su operatorių samdymu);</w:t>
      </w:r>
    </w:p>
    <w:p w:rsidR="00150142" w:rsidRPr="00150142" w:rsidRDefault="00150142" w:rsidP="0015014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lang w:eastAsia="lt-LT"/>
        </w:rPr>
        <w:t>kita mažmeninė prekyba ne parduotuvėse;</w:t>
      </w:r>
    </w:p>
    <w:p w:rsidR="00150142" w:rsidRPr="00150142" w:rsidRDefault="00150142" w:rsidP="0015014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lang w:eastAsia="lt-LT"/>
        </w:rPr>
        <w:t>krovinių vežimas keliais;</w:t>
      </w:r>
    </w:p>
    <w:p w:rsidR="00150142" w:rsidRPr="00150142" w:rsidRDefault="00150142" w:rsidP="0015014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lang w:eastAsia="lt-LT"/>
        </w:rPr>
        <w:t>nekilnojamojo turto, priklausančio nuosavybės teise, išnuomojimas;</w:t>
      </w:r>
    </w:p>
    <w:p w:rsidR="00150142" w:rsidRPr="00150142" w:rsidRDefault="00150142" w:rsidP="0015014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lang w:eastAsia="lt-LT"/>
        </w:rPr>
        <w:t>architektūrinė ir inžinerinė veikla ir su ja susijusios techninės konsultacijos;</w:t>
      </w:r>
    </w:p>
    <w:p w:rsidR="00150142" w:rsidRPr="00150142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lang w:eastAsia="lt-LT"/>
        </w:rPr>
        <w:t>-     elektros gamyba ir paskirstymas</w:t>
      </w:r>
    </w:p>
    <w:p w:rsidR="00150142" w:rsidRPr="00150142" w:rsidRDefault="000B246C" w:rsidP="00150142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  <w:r>
        <w:rPr>
          <w:rFonts w:eastAsia="Times New Roman" w:cs="Times New Roman"/>
          <w:lang w:eastAsia="lt-LT"/>
        </w:rPr>
        <w:t>Bendrovės pagrindinis</w:t>
      </w:r>
      <w:r w:rsidR="00150142" w:rsidRPr="00150142">
        <w:rPr>
          <w:rFonts w:eastAsia="Times New Roman" w:cs="Times New Roman"/>
          <w:lang w:eastAsia="lt-LT"/>
        </w:rPr>
        <w:t xml:space="preserve"> veiklos objektas ,- vandens rinkimas, valymas ir paskirstymas, nuotekų ir atliekų šalinimo, sanitarinių sąly</w:t>
      </w:r>
      <w:r>
        <w:rPr>
          <w:rFonts w:eastAsia="Times New Roman" w:cs="Times New Roman"/>
          <w:lang w:eastAsia="lt-LT"/>
        </w:rPr>
        <w:t>gų užtikrinimo ir panaši veikla 2015m esminiai nesikeitė. Svarbesni ataskaitinių metų</w:t>
      </w:r>
      <w:r w:rsidR="00150142" w:rsidRPr="00150142">
        <w:rPr>
          <w:rFonts w:eastAsia="Times New Roman" w:cs="Times New Roman"/>
          <w:lang w:eastAsia="lt-LT"/>
        </w:rPr>
        <w:t xml:space="preserve"> faktiniai i</w:t>
      </w:r>
      <w:r>
        <w:rPr>
          <w:rFonts w:eastAsia="Times New Roman" w:cs="Times New Roman"/>
          <w:lang w:eastAsia="lt-LT"/>
        </w:rPr>
        <w:t>r planiniai ,</w:t>
      </w:r>
      <w:r w:rsidR="00150142" w:rsidRPr="00150142">
        <w:rPr>
          <w:rFonts w:eastAsia="Times New Roman" w:cs="Times New Roman"/>
          <w:lang w:eastAsia="lt-LT"/>
        </w:rPr>
        <w:t xml:space="preserve"> 2014m faktiniai palyginamieji duomenys pateikiami pried</w:t>
      </w:r>
      <w:r w:rsidR="00150142">
        <w:rPr>
          <w:rFonts w:eastAsia="Times New Roman" w:cs="Times New Roman"/>
          <w:lang w:eastAsia="lt-LT"/>
        </w:rPr>
        <w:t>uose</w:t>
      </w:r>
      <w:r>
        <w:rPr>
          <w:rFonts w:eastAsia="Times New Roman" w:cs="Times New Roman"/>
          <w:lang w:eastAsia="lt-LT"/>
        </w:rPr>
        <w:t xml:space="preserve"> Nr.1.</w:t>
      </w:r>
      <w:r w:rsidR="00150142">
        <w:rPr>
          <w:rFonts w:eastAsia="Times New Roman" w:cs="Times New Roman"/>
          <w:lang w:eastAsia="lt-LT"/>
        </w:rPr>
        <w:t xml:space="preserve">, Nr.2. </w:t>
      </w:r>
      <w:r w:rsidR="00150142" w:rsidRPr="00150142">
        <w:rPr>
          <w:rFonts w:eastAsia="Times New Roman" w:cs="Times New Roman"/>
          <w:lang w:eastAsia="lt-LT"/>
        </w:rPr>
        <w:t>Daugiau finansinių duomenų pateikiama audituotoje bendrovės 201</w:t>
      </w:r>
      <w:r w:rsidR="00150142">
        <w:rPr>
          <w:rFonts w:eastAsia="Times New Roman" w:cs="Times New Roman"/>
          <w:lang w:eastAsia="lt-LT"/>
        </w:rPr>
        <w:t>5</w:t>
      </w:r>
      <w:r w:rsidR="00150142" w:rsidRPr="00150142">
        <w:rPr>
          <w:rFonts w:eastAsia="Times New Roman" w:cs="Times New Roman"/>
          <w:lang w:eastAsia="lt-LT"/>
        </w:rPr>
        <w:t>m finansinėje atskaitomybėje ir jos aiškinamajame rašte</w:t>
      </w:r>
      <w:r w:rsidR="00150142">
        <w:rPr>
          <w:rFonts w:eastAsia="Times New Roman" w:cs="Times New Roman"/>
          <w:lang w:eastAsia="lt-LT"/>
        </w:rPr>
        <w:t>.</w:t>
      </w:r>
    </w:p>
    <w:p w:rsidR="00150142" w:rsidRPr="00140AE5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lang w:eastAsia="lt-LT"/>
        </w:rPr>
        <w:t xml:space="preserve"> Vandens gavybos kiekis (4</w:t>
      </w:r>
      <w:r w:rsidR="00211049">
        <w:rPr>
          <w:rFonts w:eastAsia="Times New Roman" w:cs="Times New Roman"/>
          <w:lang w:eastAsia="lt-LT"/>
        </w:rPr>
        <w:t>19</w:t>
      </w:r>
      <w:r w:rsidRPr="00150142">
        <w:rPr>
          <w:rFonts w:eastAsia="Times New Roman" w:cs="Times New Roman"/>
          <w:lang w:eastAsia="lt-LT"/>
        </w:rPr>
        <w:t xml:space="preserve">t. </w:t>
      </w:r>
      <w:bookmarkStart w:id="0" w:name="OLE_LINK2"/>
      <w:r w:rsidRPr="00150142">
        <w:rPr>
          <w:rFonts w:eastAsia="Times New Roman" w:cs="Times New Roman"/>
          <w:lang w:eastAsia="lt-LT"/>
        </w:rPr>
        <w:t>m³</w:t>
      </w:r>
      <w:bookmarkEnd w:id="0"/>
      <w:r w:rsidRPr="00150142">
        <w:rPr>
          <w:rFonts w:eastAsia="Times New Roman" w:cs="Times New Roman"/>
          <w:lang w:eastAsia="lt-LT"/>
        </w:rPr>
        <w:t>) lyginant su 201</w:t>
      </w:r>
      <w:r w:rsidR="004855EB">
        <w:rPr>
          <w:rFonts w:eastAsia="Times New Roman" w:cs="Times New Roman"/>
          <w:lang w:eastAsia="lt-LT"/>
        </w:rPr>
        <w:t>4</w:t>
      </w:r>
      <w:r w:rsidRPr="00150142">
        <w:rPr>
          <w:rFonts w:eastAsia="Times New Roman" w:cs="Times New Roman"/>
          <w:lang w:eastAsia="lt-LT"/>
        </w:rPr>
        <w:t xml:space="preserve">m </w:t>
      </w:r>
      <w:r w:rsidR="00211049">
        <w:rPr>
          <w:rFonts w:eastAsia="Times New Roman" w:cs="Times New Roman"/>
          <w:lang w:eastAsia="lt-LT"/>
        </w:rPr>
        <w:t>sumažėjo 4</w:t>
      </w:r>
      <w:r w:rsidRPr="00150142">
        <w:rPr>
          <w:rFonts w:eastAsia="Times New Roman" w:cs="Times New Roman"/>
          <w:lang w:eastAsia="lt-LT"/>
        </w:rPr>
        <w:t xml:space="preserve">% </w:t>
      </w:r>
      <w:r w:rsidR="00211049">
        <w:rPr>
          <w:rFonts w:eastAsia="Times New Roman" w:cs="Times New Roman"/>
          <w:lang w:eastAsia="lt-LT"/>
        </w:rPr>
        <w:t xml:space="preserve">, </w:t>
      </w:r>
      <w:r w:rsidRPr="00150142">
        <w:rPr>
          <w:rFonts w:eastAsia="Times New Roman" w:cs="Times New Roman"/>
          <w:lang w:eastAsia="lt-LT"/>
        </w:rPr>
        <w:t xml:space="preserve">įtakojo </w:t>
      </w:r>
      <w:r w:rsidR="00211049">
        <w:rPr>
          <w:rFonts w:eastAsia="Times New Roman" w:cs="Times New Roman"/>
          <w:lang w:eastAsia="lt-LT"/>
        </w:rPr>
        <w:t>2,8</w:t>
      </w:r>
      <w:r w:rsidRPr="00150142">
        <w:rPr>
          <w:rFonts w:eastAsia="Times New Roman" w:cs="Times New Roman"/>
          <w:lang w:eastAsia="lt-LT"/>
        </w:rPr>
        <w:t xml:space="preserve">% </w:t>
      </w:r>
      <w:r w:rsidR="00211049">
        <w:rPr>
          <w:rFonts w:eastAsia="Times New Roman" w:cs="Times New Roman"/>
          <w:lang w:eastAsia="lt-LT"/>
        </w:rPr>
        <w:t>mažesnės</w:t>
      </w:r>
      <w:r w:rsidRPr="00150142">
        <w:rPr>
          <w:rFonts w:eastAsia="Times New Roman" w:cs="Times New Roman"/>
          <w:lang w:eastAsia="lt-LT"/>
        </w:rPr>
        <w:t xml:space="preserve"> vandens netektys</w:t>
      </w:r>
      <w:r w:rsidR="00211049">
        <w:rPr>
          <w:rFonts w:eastAsia="Times New Roman" w:cs="Times New Roman"/>
          <w:lang w:eastAsia="lt-LT"/>
        </w:rPr>
        <w:t>,</w:t>
      </w:r>
      <w:r w:rsidRPr="00150142">
        <w:rPr>
          <w:rFonts w:eastAsia="Times New Roman" w:cs="Times New Roman"/>
          <w:lang w:eastAsia="lt-LT"/>
        </w:rPr>
        <w:t xml:space="preserve"> susidarančios </w:t>
      </w:r>
      <w:r w:rsidR="000B246C">
        <w:rPr>
          <w:rFonts w:eastAsia="Times New Roman" w:cs="Times New Roman"/>
          <w:lang w:eastAsia="lt-LT"/>
        </w:rPr>
        <w:t>dėl vandens naudojimo</w:t>
      </w:r>
      <w:r w:rsidRPr="00150142">
        <w:rPr>
          <w:rFonts w:eastAsia="Times New Roman" w:cs="Times New Roman"/>
          <w:lang w:eastAsia="lt-LT"/>
        </w:rPr>
        <w:t xml:space="preserve"> technologinėms reikmėms (vandens ruošimu</w:t>
      </w:r>
      <w:r w:rsidR="00211049">
        <w:rPr>
          <w:rFonts w:eastAsia="Times New Roman" w:cs="Times New Roman"/>
          <w:lang w:eastAsia="lt-LT"/>
        </w:rPr>
        <w:t>i vandens gerinimo įrenginiuose</w:t>
      </w:r>
      <w:r w:rsidRPr="00150142">
        <w:rPr>
          <w:rFonts w:eastAsia="Times New Roman" w:cs="Times New Roman"/>
          <w:lang w:eastAsia="lt-LT"/>
        </w:rPr>
        <w:t xml:space="preserve">) ir </w:t>
      </w:r>
      <w:r w:rsidR="000B246C">
        <w:rPr>
          <w:rFonts w:eastAsia="Times New Roman" w:cs="Times New Roman"/>
          <w:lang w:eastAsia="lt-LT"/>
        </w:rPr>
        <w:t>avarijų</w:t>
      </w:r>
      <w:r w:rsidRPr="00140AE5">
        <w:rPr>
          <w:rFonts w:eastAsia="Times New Roman" w:cs="Times New Roman"/>
          <w:lang w:eastAsia="lt-LT"/>
        </w:rPr>
        <w:t xml:space="preserve"> tinkluose </w:t>
      </w:r>
      <w:r w:rsidR="00211049" w:rsidRPr="00140AE5">
        <w:rPr>
          <w:rFonts w:eastAsia="Times New Roman" w:cs="Times New Roman"/>
          <w:lang w:eastAsia="lt-LT"/>
        </w:rPr>
        <w:t xml:space="preserve">(viso </w:t>
      </w:r>
      <w:r w:rsidR="00140AE5" w:rsidRPr="00140AE5">
        <w:rPr>
          <w:rFonts w:eastAsia="Times New Roman" w:cs="Times New Roman"/>
          <w:lang w:eastAsia="lt-LT"/>
        </w:rPr>
        <w:t>211</w:t>
      </w:r>
      <w:r w:rsidR="000B246C">
        <w:rPr>
          <w:rFonts w:eastAsia="Times New Roman" w:cs="Times New Roman"/>
          <w:lang w:eastAsia="lt-LT"/>
        </w:rPr>
        <w:t>vnt</w:t>
      </w:r>
      <w:r w:rsidR="00140AE5" w:rsidRPr="00140AE5">
        <w:rPr>
          <w:rFonts w:eastAsia="Times New Roman" w:cs="Times New Roman"/>
          <w:lang w:eastAsia="lt-LT"/>
        </w:rPr>
        <w:t>, 2014-358</w:t>
      </w:r>
      <w:r w:rsidR="000B246C">
        <w:rPr>
          <w:rFonts w:eastAsia="Times New Roman" w:cs="Times New Roman"/>
          <w:lang w:eastAsia="lt-LT"/>
        </w:rPr>
        <w:t>)</w:t>
      </w:r>
      <w:r w:rsidRPr="00140AE5">
        <w:rPr>
          <w:rFonts w:eastAsia="Times New Roman" w:cs="Times New Roman"/>
          <w:lang w:eastAsia="lt-LT"/>
        </w:rPr>
        <w:t>.</w:t>
      </w:r>
    </w:p>
    <w:p w:rsidR="00150142" w:rsidRPr="00150142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  <w:r w:rsidRPr="00140AE5">
        <w:rPr>
          <w:rFonts w:eastAsia="Times New Roman" w:cs="Times New Roman"/>
          <w:lang w:eastAsia="lt-LT"/>
        </w:rPr>
        <w:t xml:space="preserve"> Parduoto vandens kiekis (328</w:t>
      </w:r>
      <w:r w:rsidR="00211049" w:rsidRPr="00140AE5">
        <w:rPr>
          <w:rFonts w:eastAsia="Times New Roman" w:cs="Times New Roman"/>
          <w:lang w:eastAsia="lt-LT"/>
        </w:rPr>
        <w:t>,</w:t>
      </w:r>
      <w:r w:rsidR="00211049">
        <w:rPr>
          <w:rFonts w:eastAsia="Times New Roman" w:cs="Times New Roman"/>
          <w:lang w:eastAsia="lt-LT"/>
        </w:rPr>
        <w:t>2</w:t>
      </w:r>
      <w:r w:rsidR="0025075B">
        <w:rPr>
          <w:rFonts w:eastAsia="Times New Roman" w:cs="Times New Roman"/>
          <w:lang w:eastAsia="lt-LT"/>
        </w:rPr>
        <w:t xml:space="preserve"> t.m³) faktiškai nesikeitė , lyginant su 201</w:t>
      </w:r>
      <w:r w:rsidR="00140AE5">
        <w:rPr>
          <w:rFonts w:eastAsia="Times New Roman" w:cs="Times New Roman"/>
          <w:lang w:eastAsia="lt-LT"/>
        </w:rPr>
        <w:t>4</w:t>
      </w:r>
      <w:r w:rsidR="0025075B">
        <w:rPr>
          <w:rFonts w:eastAsia="Times New Roman" w:cs="Times New Roman"/>
          <w:lang w:eastAsia="lt-LT"/>
        </w:rPr>
        <w:t>m (327,8</w:t>
      </w:r>
      <w:r w:rsidR="0025075B" w:rsidRPr="0025075B">
        <w:rPr>
          <w:rFonts w:eastAsia="Times New Roman" w:cs="Times New Roman"/>
          <w:lang w:eastAsia="lt-LT"/>
        </w:rPr>
        <w:t xml:space="preserve"> </w:t>
      </w:r>
      <w:r w:rsidR="0025075B" w:rsidRPr="00150142">
        <w:rPr>
          <w:rFonts w:eastAsia="Times New Roman" w:cs="Times New Roman"/>
          <w:lang w:eastAsia="lt-LT"/>
        </w:rPr>
        <w:t>t.m³)</w:t>
      </w:r>
      <w:r w:rsidR="0025075B">
        <w:rPr>
          <w:rFonts w:eastAsia="Times New Roman" w:cs="Times New Roman"/>
          <w:lang w:eastAsia="lt-LT"/>
        </w:rPr>
        <w:t>.</w:t>
      </w:r>
    </w:p>
    <w:p w:rsidR="00150142" w:rsidRPr="00150142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lang w:eastAsia="lt-LT"/>
        </w:rPr>
        <w:t xml:space="preserve"> Surinktų nuotekų kiekis (26</w:t>
      </w:r>
      <w:r w:rsidR="00E510E5">
        <w:rPr>
          <w:rFonts w:eastAsia="Times New Roman" w:cs="Times New Roman"/>
          <w:lang w:eastAsia="lt-LT"/>
        </w:rPr>
        <w:t>8,6</w:t>
      </w:r>
      <w:r w:rsidRPr="00150142">
        <w:rPr>
          <w:rFonts w:eastAsia="Times New Roman" w:cs="Times New Roman"/>
          <w:lang w:eastAsia="lt-LT"/>
        </w:rPr>
        <w:t xml:space="preserve"> t.m³) lyginant su 201</w:t>
      </w:r>
      <w:r w:rsidR="000B246C">
        <w:rPr>
          <w:rFonts w:eastAsia="Times New Roman" w:cs="Times New Roman"/>
          <w:lang w:eastAsia="lt-LT"/>
        </w:rPr>
        <w:t>4m. padidėjo</w:t>
      </w:r>
      <w:r w:rsidR="00E510E5">
        <w:rPr>
          <w:rFonts w:eastAsia="Times New Roman" w:cs="Times New Roman"/>
          <w:lang w:eastAsia="lt-LT"/>
        </w:rPr>
        <w:t xml:space="preserve"> 2</w:t>
      </w:r>
      <w:r w:rsidR="000B246C">
        <w:rPr>
          <w:rFonts w:eastAsia="Times New Roman" w:cs="Times New Roman"/>
          <w:lang w:eastAsia="lt-LT"/>
        </w:rPr>
        <w:t xml:space="preserve">%. Didėjimą </w:t>
      </w:r>
      <w:r w:rsidRPr="00150142">
        <w:rPr>
          <w:rFonts w:eastAsia="Times New Roman" w:cs="Times New Roman"/>
          <w:lang w:eastAsia="lt-LT"/>
        </w:rPr>
        <w:t>įtakojo, nuotekų tvarkymo paslaugų pardavimo</w:t>
      </w:r>
      <w:r w:rsidR="00E510E5">
        <w:rPr>
          <w:rFonts w:eastAsia="Times New Roman" w:cs="Times New Roman"/>
          <w:lang w:eastAsia="lt-LT"/>
        </w:rPr>
        <w:t xml:space="preserve"> vartotojams (fiziniams asmenims)</w:t>
      </w:r>
      <w:r w:rsidRPr="00150142">
        <w:rPr>
          <w:rFonts w:eastAsia="Times New Roman" w:cs="Times New Roman"/>
          <w:lang w:eastAsia="lt-LT"/>
        </w:rPr>
        <w:t xml:space="preserve"> didėjimas</w:t>
      </w:r>
      <w:r w:rsidR="000B246C">
        <w:rPr>
          <w:rFonts w:eastAsia="Times New Roman" w:cs="Times New Roman"/>
          <w:lang w:eastAsia="lt-LT"/>
        </w:rPr>
        <w:t xml:space="preserve">. </w:t>
      </w:r>
      <w:r w:rsidRPr="00150142">
        <w:rPr>
          <w:rFonts w:eastAsia="Times New Roman" w:cs="Times New Roman"/>
          <w:lang w:eastAsia="lt-LT"/>
        </w:rPr>
        <w:t>Parduotas nuotekų tvarkymo</w:t>
      </w:r>
      <w:r w:rsidR="000B246C">
        <w:rPr>
          <w:rFonts w:eastAsia="Times New Roman" w:cs="Times New Roman"/>
          <w:lang w:eastAsia="lt-LT"/>
        </w:rPr>
        <w:t xml:space="preserve"> paslaugų</w:t>
      </w:r>
      <w:r w:rsidRPr="00150142">
        <w:rPr>
          <w:rFonts w:eastAsia="Times New Roman" w:cs="Times New Roman"/>
          <w:lang w:eastAsia="lt-LT"/>
        </w:rPr>
        <w:t xml:space="preserve"> kiekis</w:t>
      </w:r>
      <w:r w:rsidR="00E510E5">
        <w:rPr>
          <w:rFonts w:eastAsia="Times New Roman" w:cs="Times New Roman"/>
          <w:lang w:eastAsia="lt-LT"/>
        </w:rPr>
        <w:t xml:space="preserve"> a</w:t>
      </w:r>
      <w:r w:rsidR="000B246C">
        <w:rPr>
          <w:rFonts w:eastAsia="Times New Roman" w:cs="Times New Roman"/>
          <w:lang w:eastAsia="lt-LT"/>
        </w:rPr>
        <w:t>bonentams, (įmonėms) neženkliai</w:t>
      </w:r>
      <w:r w:rsidR="00E510E5">
        <w:rPr>
          <w:rFonts w:eastAsia="Times New Roman" w:cs="Times New Roman"/>
          <w:lang w:eastAsia="lt-LT"/>
        </w:rPr>
        <w:t xml:space="preserve"> mažėjo.</w:t>
      </w:r>
    </w:p>
    <w:p w:rsidR="0047381A" w:rsidRPr="00F72FC8" w:rsidRDefault="0047381A" w:rsidP="0047381A">
      <w:pPr>
        <w:spacing w:after="0" w:line="240" w:lineRule="auto"/>
        <w:ind w:firstLine="1296"/>
        <w:jc w:val="both"/>
        <w:rPr>
          <w:rFonts w:eastAsia="Times New Roman" w:cs="Times New Roman"/>
        </w:rPr>
      </w:pPr>
      <w:r w:rsidRPr="00F72FC8">
        <w:rPr>
          <w:rFonts w:eastAsia="Times New Roman" w:cs="Times New Roman"/>
        </w:rPr>
        <w:t xml:space="preserve">Vykdydami teisės aktų reikalavimus 107 gyvenamųjų namų </w:t>
      </w:r>
      <w:r>
        <w:rPr>
          <w:rFonts w:eastAsia="Times New Roman" w:cs="Times New Roman"/>
        </w:rPr>
        <w:t xml:space="preserve">Molėtuose </w:t>
      </w:r>
      <w:r w:rsidR="000B246C">
        <w:rPr>
          <w:rFonts w:eastAsia="Times New Roman" w:cs="Times New Roman"/>
        </w:rPr>
        <w:t>savininkams 2015 03 06</w:t>
      </w:r>
      <w:r w:rsidRPr="00F72FC8">
        <w:rPr>
          <w:rFonts w:eastAsia="Times New Roman" w:cs="Times New Roman"/>
        </w:rPr>
        <w:t xml:space="preserve"> išs</w:t>
      </w:r>
      <w:r w:rsidR="000B246C">
        <w:rPr>
          <w:rFonts w:eastAsia="Times New Roman" w:cs="Times New Roman"/>
        </w:rPr>
        <w:t>iuntėme registruotus pranešimus</w:t>
      </w:r>
      <w:r w:rsidRPr="00F72FC8">
        <w:rPr>
          <w:rFonts w:eastAsia="Times New Roman" w:cs="Times New Roman"/>
        </w:rPr>
        <w:t>, kad jie per</w:t>
      </w:r>
      <w:r w:rsidR="000B246C">
        <w:rPr>
          <w:rFonts w:eastAsia="Times New Roman" w:cs="Times New Roman"/>
        </w:rPr>
        <w:t xml:space="preserve"> metus privalo prisijungti prie naujai įrengtų</w:t>
      </w:r>
      <w:r w:rsidRPr="00F72FC8">
        <w:rPr>
          <w:rFonts w:eastAsia="Times New Roman" w:cs="Times New Roman"/>
        </w:rPr>
        <w:t xml:space="preserve"> nuotekų </w:t>
      </w:r>
      <w:r w:rsidR="000B246C">
        <w:rPr>
          <w:rFonts w:eastAsia="Times New Roman" w:cs="Times New Roman"/>
        </w:rPr>
        <w:t>tinklų. Laiškus priėmė 88</w:t>
      </w:r>
      <w:r w:rsidRPr="00F72FC8">
        <w:rPr>
          <w:rFonts w:eastAsia="Times New Roman" w:cs="Times New Roman"/>
        </w:rPr>
        <w:t>, kiti ats</w:t>
      </w:r>
      <w:r w:rsidR="000B246C">
        <w:rPr>
          <w:rFonts w:eastAsia="Times New Roman" w:cs="Times New Roman"/>
        </w:rPr>
        <w:t>isakė, šiuos duomenis pateikėme</w:t>
      </w:r>
      <w:r w:rsidRPr="00F72FC8">
        <w:rPr>
          <w:rFonts w:eastAsia="Times New Roman" w:cs="Times New Roman"/>
        </w:rPr>
        <w:t xml:space="preserve"> savivaldybės </w:t>
      </w:r>
      <w:r w:rsidR="000B246C">
        <w:rPr>
          <w:rFonts w:eastAsia="Times New Roman" w:cs="Times New Roman"/>
        </w:rPr>
        <w:lastRenderedPageBreak/>
        <w:t xml:space="preserve">administracijai, </w:t>
      </w:r>
      <w:r w:rsidRPr="00F72FC8">
        <w:rPr>
          <w:rFonts w:eastAsia="Times New Roman" w:cs="Times New Roman"/>
        </w:rPr>
        <w:t>po metų patei</w:t>
      </w:r>
      <w:r>
        <w:rPr>
          <w:rFonts w:eastAsia="Times New Roman" w:cs="Times New Roman"/>
        </w:rPr>
        <w:t>k</w:t>
      </w:r>
      <w:r w:rsidR="000B246C">
        <w:rPr>
          <w:rFonts w:eastAsia="Times New Roman" w:cs="Times New Roman"/>
        </w:rPr>
        <w:t>sime sąrašą</w:t>
      </w:r>
      <w:r w:rsidRPr="00F72FC8">
        <w:rPr>
          <w:rFonts w:eastAsia="Times New Roman" w:cs="Times New Roman"/>
        </w:rPr>
        <w:t xml:space="preserve"> kas neprisijungė, kad būtų taikomos </w:t>
      </w:r>
      <w:r w:rsidR="000B246C">
        <w:rPr>
          <w:rFonts w:eastAsia="Times New Roman" w:cs="Times New Roman"/>
        </w:rPr>
        <w:t xml:space="preserve">teisės aktuose </w:t>
      </w:r>
      <w:r w:rsidRPr="00F72FC8">
        <w:rPr>
          <w:rFonts w:eastAsia="Times New Roman" w:cs="Times New Roman"/>
        </w:rPr>
        <w:t>numatytos sankcijos.</w:t>
      </w:r>
    </w:p>
    <w:p w:rsidR="0047381A" w:rsidRDefault="0047381A" w:rsidP="0047381A">
      <w:pPr>
        <w:spacing w:after="0" w:line="240" w:lineRule="auto"/>
        <w:ind w:firstLine="1296"/>
        <w:jc w:val="both"/>
        <w:rPr>
          <w:rFonts w:eastAsia="Times New Roman" w:cs="Times New Roman"/>
        </w:rPr>
      </w:pPr>
      <w:r w:rsidRPr="00F72FC8">
        <w:rPr>
          <w:rFonts w:eastAsia="Times New Roman" w:cs="Times New Roman"/>
        </w:rPr>
        <w:t>Prie Molėtų miesto centralizuotų tinklų per 2015 m. prisijungė 4 gyvenamieji namai 11 gyventojų. Viso nuo projekto pradžios prisijungė 421 gyventojas</w:t>
      </w:r>
      <w:r>
        <w:rPr>
          <w:rFonts w:eastAsia="Times New Roman" w:cs="Times New Roman"/>
        </w:rPr>
        <w:t>,</w:t>
      </w:r>
      <w:r w:rsidRPr="00F72FC8">
        <w:rPr>
          <w:rFonts w:eastAsia="Times New Roman" w:cs="Times New Roman"/>
        </w:rPr>
        <w:t xml:space="preserve"> prie centralizuotos nuotekų sistemos ir 53 gyventojai prie centralizuoto vandentiekio. Europos komisijos Molėtams nustatytą gyventojų skaiči</w:t>
      </w:r>
      <w:r w:rsidR="000B246C">
        <w:rPr>
          <w:rFonts w:eastAsia="Times New Roman" w:cs="Times New Roman"/>
        </w:rPr>
        <w:t>us</w:t>
      </w:r>
      <w:r w:rsidRPr="00F72FC8">
        <w:rPr>
          <w:rFonts w:eastAsia="Times New Roman" w:cs="Times New Roman"/>
        </w:rPr>
        <w:t xml:space="preserve"> pasiek</w:t>
      </w:r>
      <w:r>
        <w:rPr>
          <w:rFonts w:eastAsia="Times New Roman" w:cs="Times New Roman"/>
        </w:rPr>
        <w:t>tas .</w:t>
      </w:r>
    </w:p>
    <w:p w:rsidR="0090151C" w:rsidRDefault="0090151C" w:rsidP="0090151C">
      <w:pPr>
        <w:spacing w:after="0"/>
        <w:ind w:firstLine="1296"/>
        <w:jc w:val="both"/>
      </w:pPr>
      <w:r>
        <w:t>Nors paslaugų pardavimo sutarč</w:t>
      </w:r>
      <w:r w:rsidR="000B246C">
        <w:t>ių skaičius didėjo, paslaugomis besinaudojančių gyventojų</w:t>
      </w:r>
      <w:r>
        <w:t xml:space="preserve"> (dėl demografinės padėties) skaičius mažėja, to </w:t>
      </w:r>
      <w:proofErr w:type="spellStart"/>
      <w:r>
        <w:t>pasekoje</w:t>
      </w:r>
      <w:proofErr w:type="spellEnd"/>
      <w:r>
        <w:t xml:space="preserve"> gauta mažiau pajamų nei planuota apie 4</w:t>
      </w:r>
      <w:r w:rsidR="000B246C">
        <w:t xml:space="preserve"> </w:t>
      </w:r>
      <w:r>
        <w:t>t</w:t>
      </w:r>
      <w:r w:rsidR="000B246C">
        <w:t>ūkst</w:t>
      </w:r>
      <w:r>
        <w:t xml:space="preserve">. </w:t>
      </w:r>
      <w:proofErr w:type="spellStart"/>
      <w:r>
        <w:t>Eur</w:t>
      </w:r>
      <w:proofErr w:type="spellEnd"/>
      <w:r>
        <w:t xml:space="preserve">. </w:t>
      </w:r>
    </w:p>
    <w:p w:rsidR="00150142" w:rsidRPr="00140AE5" w:rsidRDefault="000B246C" w:rsidP="0047381A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  <w:r>
        <w:rPr>
          <w:rFonts w:eastAsia="Times New Roman" w:cs="Times New Roman"/>
          <w:lang w:eastAsia="lt-LT"/>
        </w:rPr>
        <w:t>Nuo 2008 m</w:t>
      </w:r>
      <w:r w:rsidR="00150142" w:rsidRPr="00150142">
        <w:rPr>
          <w:rFonts w:eastAsia="Times New Roman" w:cs="Times New Roman"/>
          <w:lang w:eastAsia="lt-LT"/>
        </w:rPr>
        <w:t xml:space="preserve"> bendrovė įrengia ir eksploatuoja atsiskaitymui su vart</w:t>
      </w:r>
      <w:r>
        <w:rPr>
          <w:rFonts w:eastAsia="Times New Roman" w:cs="Times New Roman"/>
          <w:lang w:eastAsia="lt-LT"/>
        </w:rPr>
        <w:t>otojais ir abonentais naudojamus</w:t>
      </w:r>
      <w:r w:rsidR="00150142" w:rsidRPr="00150142">
        <w:rPr>
          <w:rFonts w:eastAsia="Times New Roman" w:cs="Times New Roman"/>
          <w:lang w:eastAsia="lt-LT"/>
        </w:rPr>
        <w:t xml:space="preserve"> apskaitos </w:t>
      </w:r>
      <w:r>
        <w:rPr>
          <w:rFonts w:eastAsia="Times New Roman" w:cs="Times New Roman"/>
          <w:lang w:eastAsia="lt-LT"/>
        </w:rPr>
        <w:t>prietaisus</w:t>
      </w:r>
      <w:r w:rsidR="00150142" w:rsidRPr="00140AE5">
        <w:rPr>
          <w:rFonts w:eastAsia="Times New Roman" w:cs="Times New Roman"/>
          <w:lang w:eastAsia="lt-LT"/>
        </w:rPr>
        <w:t xml:space="preserve"> </w:t>
      </w:r>
      <w:r w:rsidR="00140AE5" w:rsidRPr="00140AE5">
        <w:rPr>
          <w:rFonts w:eastAsia="Times New Roman" w:cs="Times New Roman"/>
          <w:lang w:eastAsia="lt-LT"/>
        </w:rPr>
        <w:t>(6988</w:t>
      </w:r>
      <w:r>
        <w:rPr>
          <w:rFonts w:eastAsia="Times New Roman" w:cs="Times New Roman"/>
          <w:lang w:eastAsia="lt-LT"/>
        </w:rPr>
        <w:t>vnt.)</w:t>
      </w:r>
      <w:r w:rsidR="00150142" w:rsidRPr="00140AE5">
        <w:rPr>
          <w:rFonts w:eastAsia="Times New Roman" w:cs="Times New Roman"/>
          <w:lang w:eastAsia="lt-LT"/>
        </w:rPr>
        <w:t xml:space="preserve">. Per ataskaitinius metus naujai įrengta ir pakeista </w:t>
      </w:r>
      <w:r w:rsidR="00140AE5" w:rsidRPr="00140AE5">
        <w:rPr>
          <w:rFonts w:eastAsia="Times New Roman" w:cs="Times New Roman"/>
          <w:lang w:eastAsia="lt-LT"/>
        </w:rPr>
        <w:t>628</w:t>
      </w:r>
      <w:r>
        <w:rPr>
          <w:rFonts w:eastAsia="Times New Roman" w:cs="Times New Roman"/>
          <w:lang w:eastAsia="lt-LT"/>
        </w:rPr>
        <w:t xml:space="preserve"> prietaisai. </w:t>
      </w:r>
    </w:p>
    <w:p w:rsidR="00150142" w:rsidRPr="00150142" w:rsidRDefault="000B246C" w:rsidP="00150142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  <w:r>
        <w:rPr>
          <w:rFonts w:eastAsia="Times New Roman" w:cs="Times New Roman"/>
          <w:lang w:eastAsia="lt-LT"/>
        </w:rPr>
        <w:t>Metinis</w:t>
      </w:r>
      <w:r w:rsidR="00150142" w:rsidRPr="00140AE5">
        <w:rPr>
          <w:rFonts w:eastAsia="Times New Roman" w:cs="Times New Roman"/>
          <w:lang w:eastAsia="lt-LT"/>
        </w:rPr>
        <w:t xml:space="preserve"> pagal HN 24:2003 reikalavimus </w:t>
      </w:r>
      <w:r w:rsidR="00150142" w:rsidRPr="00150142">
        <w:rPr>
          <w:rFonts w:eastAsia="Times New Roman" w:cs="Times New Roman"/>
          <w:lang w:eastAsia="lt-LT"/>
        </w:rPr>
        <w:t xml:space="preserve">paruošto </w:t>
      </w:r>
      <w:r>
        <w:rPr>
          <w:rFonts w:eastAsia="Times New Roman" w:cs="Times New Roman"/>
          <w:lang w:eastAsia="lt-LT"/>
        </w:rPr>
        <w:t xml:space="preserve">šalto geriamojo vandens kiekis </w:t>
      </w:r>
      <w:r w:rsidR="00150142" w:rsidRPr="00150142">
        <w:rPr>
          <w:rFonts w:eastAsia="Times New Roman" w:cs="Times New Roman"/>
          <w:lang w:eastAsia="lt-LT"/>
        </w:rPr>
        <w:t>sudarė 9</w:t>
      </w:r>
      <w:r w:rsidR="0047381A">
        <w:rPr>
          <w:rFonts w:eastAsia="Times New Roman" w:cs="Times New Roman"/>
          <w:lang w:eastAsia="lt-LT"/>
        </w:rPr>
        <w:t>9</w:t>
      </w:r>
      <w:r w:rsidR="00150142" w:rsidRPr="00150142">
        <w:rPr>
          <w:rFonts w:eastAsia="Times New Roman" w:cs="Times New Roman"/>
          <w:lang w:eastAsia="lt-LT"/>
        </w:rPr>
        <w:t xml:space="preserve"> % pakelto vandens ir padidėjo lyginant su 201</w:t>
      </w:r>
      <w:r w:rsidR="0047381A">
        <w:rPr>
          <w:rFonts w:eastAsia="Times New Roman" w:cs="Times New Roman"/>
          <w:lang w:eastAsia="lt-LT"/>
        </w:rPr>
        <w:t>4</w:t>
      </w:r>
      <w:r w:rsidR="00150142" w:rsidRPr="00150142">
        <w:rPr>
          <w:rFonts w:eastAsia="Times New Roman" w:cs="Times New Roman"/>
          <w:lang w:eastAsia="lt-LT"/>
        </w:rPr>
        <w:t xml:space="preserve"> m </w:t>
      </w:r>
      <w:r w:rsidR="0047381A">
        <w:rPr>
          <w:rFonts w:eastAsia="Times New Roman" w:cs="Times New Roman"/>
          <w:lang w:eastAsia="lt-LT"/>
        </w:rPr>
        <w:t>1</w:t>
      </w:r>
      <w:r>
        <w:rPr>
          <w:rFonts w:eastAsia="Times New Roman" w:cs="Times New Roman"/>
          <w:lang w:eastAsia="lt-LT"/>
        </w:rPr>
        <w:t>%.</w:t>
      </w:r>
      <w:r w:rsidR="00150142" w:rsidRPr="00150142">
        <w:rPr>
          <w:rFonts w:eastAsia="Times New Roman" w:cs="Times New Roman"/>
          <w:lang w:eastAsia="lt-LT"/>
        </w:rPr>
        <w:t xml:space="preserve"> Metų pabaigoje vanduo gerintas 36 kaimiškose gyvenvietėse ir Molėtų mieste. </w:t>
      </w:r>
    </w:p>
    <w:p w:rsidR="00150142" w:rsidRPr="00150142" w:rsidRDefault="000B246C" w:rsidP="00150142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  <w:r>
        <w:rPr>
          <w:rFonts w:eastAsia="Times New Roman" w:cs="Times New Roman"/>
          <w:lang w:eastAsia="lt-LT"/>
        </w:rPr>
        <w:t>Nuo 2003 m.</w:t>
      </w:r>
      <w:r w:rsidR="00150142" w:rsidRPr="00150142">
        <w:rPr>
          <w:rFonts w:eastAsia="Times New Roman" w:cs="Times New Roman"/>
          <w:lang w:eastAsia="lt-LT"/>
        </w:rPr>
        <w:t xml:space="preserve"> liepos mėn. vartotojams tiekiamo vandens kokybė kontroliuojama pagal HN 24:2003 nustatytus normatyvinius reikalavimus .Vykdant jos programinę priežiūrą 201</w:t>
      </w:r>
      <w:r w:rsidR="00140AE5">
        <w:rPr>
          <w:rFonts w:eastAsia="Times New Roman" w:cs="Times New Roman"/>
          <w:lang w:eastAsia="lt-LT"/>
        </w:rPr>
        <w:t>5</w:t>
      </w:r>
      <w:r w:rsidR="00150142" w:rsidRPr="00150142">
        <w:rPr>
          <w:rFonts w:eastAsia="Times New Roman" w:cs="Times New Roman"/>
          <w:lang w:eastAsia="lt-LT"/>
        </w:rPr>
        <w:t>m atlikta 134 laboratoriniai tyrimai. Mieste tiekiamas vanduo atitiko visus reik</w:t>
      </w:r>
      <w:r>
        <w:rPr>
          <w:rFonts w:eastAsia="Times New Roman" w:cs="Times New Roman"/>
          <w:lang w:eastAsia="lt-LT"/>
        </w:rPr>
        <w:t>alavimus. Kaimo vietovėse visur</w:t>
      </w:r>
      <w:r w:rsidR="00150142" w:rsidRPr="00150142">
        <w:rPr>
          <w:rFonts w:eastAsia="Times New Roman" w:cs="Times New Roman"/>
          <w:lang w:eastAsia="lt-LT"/>
        </w:rPr>
        <w:t>,</w:t>
      </w:r>
      <w:r>
        <w:rPr>
          <w:rFonts w:eastAsia="Times New Roman" w:cs="Times New Roman"/>
          <w:lang w:eastAsia="lt-LT"/>
        </w:rPr>
        <w:t xml:space="preserve"> </w:t>
      </w:r>
      <w:r w:rsidR="00150142" w:rsidRPr="00150142">
        <w:rPr>
          <w:rFonts w:eastAsia="Times New Roman" w:cs="Times New Roman"/>
          <w:lang w:eastAsia="lt-LT"/>
        </w:rPr>
        <w:t>išskyrus gyvenvietes kur įrengta vandens gerinimo įrenginiai, buvo viršijamas leistas bendras geležies kiekis -0,2mg./</w:t>
      </w:r>
      <w:proofErr w:type="spellStart"/>
      <w:r>
        <w:rPr>
          <w:rFonts w:eastAsia="Times New Roman" w:cs="Times New Roman"/>
          <w:lang w:eastAsia="lt-LT"/>
        </w:rPr>
        <w:t>litr</w:t>
      </w:r>
      <w:proofErr w:type="spellEnd"/>
      <w:r>
        <w:rPr>
          <w:rFonts w:eastAsia="Times New Roman" w:cs="Times New Roman"/>
          <w:lang w:eastAsia="lt-LT"/>
        </w:rPr>
        <w:t>, orientaciniai iki</w:t>
      </w:r>
      <w:r w:rsidR="00150142" w:rsidRPr="00150142">
        <w:rPr>
          <w:rFonts w:eastAsia="Times New Roman" w:cs="Times New Roman"/>
          <w:lang w:eastAsia="lt-LT"/>
        </w:rPr>
        <w:t xml:space="preserve"> 2,5 mg/</w:t>
      </w:r>
      <w:proofErr w:type="spellStart"/>
      <w:r w:rsidR="00150142" w:rsidRPr="00150142">
        <w:rPr>
          <w:rFonts w:eastAsia="Times New Roman" w:cs="Times New Roman"/>
          <w:lang w:eastAsia="lt-LT"/>
        </w:rPr>
        <w:t>litr</w:t>
      </w:r>
      <w:proofErr w:type="spellEnd"/>
      <w:r w:rsidR="00150142" w:rsidRPr="00150142">
        <w:rPr>
          <w:rFonts w:eastAsia="Times New Roman" w:cs="Times New Roman"/>
          <w:lang w:eastAsia="lt-LT"/>
        </w:rPr>
        <w:t>. Taip pat va</w:t>
      </w:r>
      <w:r>
        <w:rPr>
          <w:rFonts w:eastAsia="Times New Roman" w:cs="Times New Roman"/>
          <w:lang w:eastAsia="lt-LT"/>
        </w:rPr>
        <w:t xml:space="preserve">nduo neatitiko HN pagal spalvos, </w:t>
      </w:r>
      <w:proofErr w:type="spellStart"/>
      <w:r>
        <w:rPr>
          <w:rFonts w:eastAsia="Times New Roman" w:cs="Times New Roman"/>
          <w:lang w:eastAsia="lt-LT"/>
        </w:rPr>
        <w:t>drumstumo</w:t>
      </w:r>
      <w:proofErr w:type="spellEnd"/>
      <w:r>
        <w:rPr>
          <w:rFonts w:eastAsia="Times New Roman" w:cs="Times New Roman"/>
          <w:lang w:eastAsia="lt-LT"/>
        </w:rPr>
        <w:t xml:space="preserve">, amonio rodiklius. </w:t>
      </w:r>
      <w:r w:rsidR="00150142" w:rsidRPr="00150142">
        <w:rPr>
          <w:rFonts w:eastAsia="Times New Roman" w:cs="Times New Roman"/>
          <w:lang w:eastAsia="lt-LT"/>
        </w:rPr>
        <w:t>Rodiklių viršijimą įtakoja pastovi vietos hidrogeologinė situacija,-pakeliamo požeminio vandens kokybė, ir tai kad nėra vandens gerinimo</w:t>
      </w:r>
      <w:r w:rsidR="00B87BBC">
        <w:rPr>
          <w:rFonts w:eastAsia="Times New Roman" w:cs="Times New Roman"/>
          <w:lang w:eastAsia="lt-LT"/>
        </w:rPr>
        <w:t xml:space="preserve"> įrenginių. Visi nepatenkinamos</w:t>
      </w:r>
      <w:r w:rsidR="00150142" w:rsidRPr="00150142">
        <w:rPr>
          <w:rFonts w:eastAsia="Times New Roman" w:cs="Times New Roman"/>
          <w:lang w:eastAsia="lt-LT"/>
        </w:rPr>
        <w:t xml:space="preserve"> kokybės rodikliai priskiriami prie i</w:t>
      </w:r>
      <w:r w:rsidR="00B87BBC">
        <w:rPr>
          <w:rFonts w:eastAsia="Times New Roman" w:cs="Times New Roman"/>
          <w:lang w:eastAsia="lt-LT"/>
        </w:rPr>
        <w:t>ndikatorinių,-</w:t>
      </w:r>
      <w:r w:rsidR="00150142" w:rsidRPr="00150142">
        <w:rPr>
          <w:rFonts w:eastAsia="Times New Roman" w:cs="Times New Roman"/>
          <w:lang w:eastAsia="lt-LT"/>
        </w:rPr>
        <w:t>cheminių ar fizikinių rodiklių, tiesiogiai nesietinų su kenksmingu poveikiu žmonių sveikatai. Toksiniai ir mikrobiologiniai rodikliai atitiko HN reikalavimus.</w:t>
      </w:r>
    </w:p>
    <w:p w:rsidR="00150142" w:rsidRPr="00150142" w:rsidRDefault="00B87BBC" w:rsidP="00150142">
      <w:pPr>
        <w:spacing w:after="0" w:line="240" w:lineRule="auto"/>
        <w:jc w:val="both"/>
        <w:rPr>
          <w:rFonts w:eastAsia="Times New Roman" w:cs="Times New Roman"/>
          <w:lang w:eastAsia="lt-LT"/>
        </w:rPr>
      </w:pPr>
      <w:r>
        <w:rPr>
          <w:rFonts w:eastAsia="Times New Roman" w:cs="Times New Roman"/>
          <w:lang w:eastAsia="lt-LT"/>
        </w:rPr>
        <w:tab/>
        <w:t xml:space="preserve">Mieste ir kaimo gyvenvietėse šalinamos </w:t>
      </w:r>
      <w:r w:rsidR="00150142" w:rsidRPr="00150142">
        <w:rPr>
          <w:rFonts w:eastAsia="Times New Roman" w:cs="Times New Roman"/>
          <w:lang w:eastAsia="lt-LT"/>
        </w:rPr>
        <w:t xml:space="preserve">nuotekos buvo išvalomos iki nustatytų DLT normų. </w:t>
      </w:r>
    </w:p>
    <w:p w:rsidR="00150142" w:rsidRPr="00150142" w:rsidRDefault="00150142" w:rsidP="00150142">
      <w:pPr>
        <w:spacing w:after="0" w:line="240" w:lineRule="auto"/>
        <w:jc w:val="both"/>
        <w:rPr>
          <w:rFonts w:eastAsia="Times New Roman" w:cs="Times New Roman"/>
          <w:b/>
          <w:lang w:eastAsia="lt-LT"/>
        </w:rPr>
      </w:pPr>
      <w:r w:rsidRPr="00150142">
        <w:rPr>
          <w:rFonts w:eastAsia="Times New Roman" w:cs="Times New Roman"/>
          <w:lang w:eastAsia="lt-LT"/>
        </w:rPr>
        <w:tab/>
      </w:r>
    </w:p>
    <w:p w:rsidR="00150142" w:rsidRPr="00150142" w:rsidRDefault="00150142" w:rsidP="00D20CBF">
      <w:pPr>
        <w:spacing w:after="0" w:line="240" w:lineRule="auto"/>
        <w:ind w:firstLine="1296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b/>
          <w:lang w:eastAsia="lt-LT"/>
        </w:rPr>
        <w:t>Darbuotojai, darbų sauga ir sveikatingumas</w:t>
      </w:r>
      <w:r w:rsidRPr="00150142">
        <w:rPr>
          <w:rFonts w:eastAsia="Times New Roman" w:cs="Times New Roman"/>
          <w:lang w:eastAsia="lt-LT"/>
        </w:rPr>
        <w:t>:</w:t>
      </w:r>
    </w:p>
    <w:p w:rsidR="00150142" w:rsidRPr="00150142" w:rsidRDefault="00150142" w:rsidP="00D20CBF">
      <w:pPr>
        <w:spacing w:after="0" w:line="240" w:lineRule="auto"/>
        <w:ind w:firstLine="1296"/>
        <w:rPr>
          <w:rFonts w:eastAsia="Times New Roman" w:cs="Times New Roman"/>
          <w:lang w:eastAsia="lt-LT"/>
        </w:rPr>
      </w:pPr>
    </w:p>
    <w:p w:rsidR="00150142" w:rsidRPr="00150142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lang w:eastAsia="lt-LT"/>
        </w:rPr>
        <w:t>Ataskaitinių metų pabaigoje bendrovėje dirbo 36</w:t>
      </w:r>
      <w:r w:rsidR="000B246C">
        <w:rPr>
          <w:rFonts w:eastAsia="Times New Roman" w:cs="Times New Roman"/>
          <w:lang w:eastAsia="lt-LT"/>
        </w:rPr>
        <w:t xml:space="preserve"> sąrašiniai arba 33 sąlyginiai darbuotojai ,jų skaičius</w:t>
      </w:r>
      <w:r w:rsidRPr="00150142">
        <w:rPr>
          <w:rFonts w:eastAsia="Times New Roman" w:cs="Times New Roman"/>
          <w:lang w:eastAsia="lt-LT"/>
        </w:rPr>
        <w:t xml:space="preserve"> lyginant su 201</w:t>
      </w:r>
      <w:r w:rsidR="0047381A">
        <w:rPr>
          <w:rFonts w:eastAsia="Times New Roman" w:cs="Times New Roman"/>
          <w:lang w:eastAsia="lt-LT"/>
        </w:rPr>
        <w:t>4</w:t>
      </w:r>
      <w:r w:rsidRPr="00150142">
        <w:rPr>
          <w:rFonts w:eastAsia="Times New Roman" w:cs="Times New Roman"/>
          <w:lang w:eastAsia="lt-LT"/>
        </w:rPr>
        <w:t xml:space="preserve">m </w:t>
      </w:r>
      <w:r w:rsidR="0047381A">
        <w:rPr>
          <w:rFonts w:eastAsia="Times New Roman" w:cs="Times New Roman"/>
          <w:lang w:eastAsia="lt-LT"/>
        </w:rPr>
        <w:t>nesikeitė</w:t>
      </w:r>
      <w:r w:rsidRPr="00150142">
        <w:rPr>
          <w:rFonts w:eastAsia="Times New Roman" w:cs="Times New Roman"/>
          <w:lang w:eastAsia="lt-LT"/>
        </w:rPr>
        <w:t>.</w:t>
      </w:r>
    </w:p>
    <w:p w:rsidR="00150142" w:rsidRPr="00150142" w:rsidRDefault="00B87BBC" w:rsidP="00150142">
      <w:pPr>
        <w:tabs>
          <w:tab w:val="left" w:pos="5580"/>
          <w:tab w:val="left" w:pos="5940"/>
        </w:tabs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  <w:r>
        <w:rPr>
          <w:rFonts w:eastAsia="Times New Roman" w:cs="Times New Roman"/>
          <w:lang w:eastAsia="lt-LT"/>
        </w:rPr>
        <w:t>Bendrovės sąnaudos</w:t>
      </w:r>
      <w:r w:rsidR="00150142" w:rsidRPr="00150142">
        <w:rPr>
          <w:rFonts w:eastAsia="Times New Roman" w:cs="Times New Roman"/>
          <w:lang w:eastAsia="lt-LT"/>
        </w:rPr>
        <w:t xml:space="preserve"> darbo apmokėjimui 201</w:t>
      </w:r>
      <w:r w:rsidR="0047381A">
        <w:rPr>
          <w:rFonts w:eastAsia="Times New Roman" w:cs="Times New Roman"/>
          <w:lang w:eastAsia="lt-LT"/>
        </w:rPr>
        <w:t>5</w:t>
      </w:r>
      <w:r>
        <w:rPr>
          <w:rFonts w:eastAsia="Times New Roman" w:cs="Times New Roman"/>
          <w:lang w:eastAsia="lt-LT"/>
        </w:rPr>
        <w:t xml:space="preserve">m, </w:t>
      </w:r>
      <w:r w:rsidR="00150142" w:rsidRPr="00150142">
        <w:rPr>
          <w:rFonts w:eastAsia="Times New Roman" w:cs="Times New Roman"/>
          <w:lang w:eastAsia="lt-LT"/>
        </w:rPr>
        <w:t>lyginant su 201</w:t>
      </w:r>
      <w:r w:rsidR="0047381A">
        <w:rPr>
          <w:rFonts w:eastAsia="Times New Roman" w:cs="Times New Roman"/>
          <w:lang w:eastAsia="lt-LT"/>
        </w:rPr>
        <w:t>4m tr</w:t>
      </w:r>
      <w:r>
        <w:rPr>
          <w:rFonts w:eastAsia="Times New Roman" w:cs="Times New Roman"/>
          <w:lang w:eastAsia="lt-LT"/>
        </w:rPr>
        <w:t>uputį didėjo, dėl vyriausybės</w:t>
      </w:r>
      <w:r w:rsidR="0047381A">
        <w:rPr>
          <w:rFonts w:eastAsia="Times New Roman" w:cs="Times New Roman"/>
          <w:lang w:eastAsia="lt-LT"/>
        </w:rPr>
        <w:t xml:space="preserve"> didin</w:t>
      </w:r>
      <w:r>
        <w:rPr>
          <w:rFonts w:eastAsia="Times New Roman" w:cs="Times New Roman"/>
          <w:lang w:eastAsia="lt-LT"/>
        </w:rPr>
        <w:t>to minimalaus atlyginimo dydžio</w:t>
      </w:r>
      <w:r w:rsidR="0047381A">
        <w:rPr>
          <w:rFonts w:eastAsia="Times New Roman" w:cs="Times New Roman"/>
          <w:lang w:eastAsia="lt-LT"/>
        </w:rPr>
        <w:t>.</w:t>
      </w:r>
      <w:r w:rsidR="00150142" w:rsidRPr="00150142">
        <w:rPr>
          <w:rFonts w:eastAsia="Times New Roman" w:cs="Times New Roman"/>
          <w:color w:val="FF0000"/>
          <w:lang w:eastAsia="lt-LT"/>
        </w:rPr>
        <w:t xml:space="preserve"> </w:t>
      </w:r>
      <w:r w:rsidR="00150142" w:rsidRPr="00150142">
        <w:rPr>
          <w:rFonts w:eastAsia="Times New Roman" w:cs="Times New Roman"/>
          <w:lang w:eastAsia="lt-LT"/>
        </w:rPr>
        <w:t xml:space="preserve">Bendrovės darbuotojų vidutinis uždarbis </w:t>
      </w:r>
      <w:r w:rsidR="00150142" w:rsidRPr="00DC6276">
        <w:rPr>
          <w:rFonts w:eastAsia="Times New Roman" w:cs="Times New Roman"/>
          <w:lang w:eastAsia="lt-LT"/>
        </w:rPr>
        <w:t xml:space="preserve">buvo </w:t>
      </w:r>
      <w:r w:rsidR="00DC6276" w:rsidRPr="00DC6276">
        <w:rPr>
          <w:rFonts w:eastAsia="Times New Roman" w:cs="Times New Roman"/>
          <w:lang w:eastAsia="lt-LT"/>
        </w:rPr>
        <w:t xml:space="preserve">545 </w:t>
      </w:r>
      <w:proofErr w:type="spellStart"/>
      <w:r w:rsidR="00DC6276" w:rsidRPr="00DC6276">
        <w:rPr>
          <w:rFonts w:eastAsia="Times New Roman" w:cs="Times New Roman"/>
          <w:lang w:eastAsia="lt-LT"/>
        </w:rPr>
        <w:t>Eur</w:t>
      </w:r>
      <w:proofErr w:type="spellEnd"/>
      <w:r w:rsidR="00DC6276" w:rsidRPr="00DC6276">
        <w:rPr>
          <w:rFonts w:eastAsia="Times New Roman" w:cs="Times New Roman"/>
          <w:lang w:eastAsia="lt-LT"/>
        </w:rPr>
        <w:t>/</w:t>
      </w:r>
      <w:proofErr w:type="spellStart"/>
      <w:r w:rsidR="00DC6276" w:rsidRPr="00DC6276">
        <w:rPr>
          <w:rFonts w:eastAsia="Times New Roman" w:cs="Times New Roman"/>
          <w:lang w:eastAsia="lt-LT"/>
        </w:rPr>
        <w:t>mėn</w:t>
      </w:r>
      <w:proofErr w:type="spellEnd"/>
      <w:r w:rsidR="00150142" w:rsidRPr="00DC6276">
        <w:rPr>
          <w:rFonts w:eastAsia="Times New Roman" w:cs="Times New Roman"/>
          <w:lang w:eastAsia="lt-LT"/>
        </w:rPr>
        <w:t xml:space="preserve"> </w:t>
      </w:r>
    </w:p>
    <w:p w:rsidR="00150142" w:rsidRPr="00150142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lang w:eastAsia="lt-LT"/>
        </w:rPr>
        <w:t>Per ataskaitinį laikotarpį bendrovėje nebuv</w:t>
      </w:r>
      <w:r w:rsidR="00B87BBC">
        <w:rPr>
          <w:rFonts w:eastAsia="Times New Roman" w:cs="Times New Roman"/>
          <w:lang w:eastAsia="lt-LT"/>
        </w:rPr>
        <w:t>o nelaimingų atsitikimų darbe. Darbuotojai pilnai,-</w:t>
      </w:r>
      <w:r w:rsidRPr="00150142">
        <w:rPr>
          <w:rFonts w:eastAsia="Times New Roman" w:cs="Times New Roman"/>
          <w:lang w:eastAsia="lt-LT"/>
        </w:rPr>
        <w:t>pagal galiojančias normas, apr</w:t>
      </w:r>
      <w:r w:rsidR="00B87BBC">
        <w:rPr>
          <w:rFonts w:eastAsia="Times New Roman" w:cs="Times New Roman"/>
          <w:lang w:eastAsia="lt-LT"/>
        </w:rPr>
        <w:t>ūpinami darbo rūbais, avalyne, individualiomis</w:t>
      </w:r>
      <w:r w:rsidRPr="00150142">
        <w:rPr>
          <w:rFonts w:eastAsia="Times New Roman" w:cs="Times New Roman"/>
          <w:lang w:eastAsia="lt-LT"/>
        </w:rPr>
        <w:t xml:space="preserve"> apsaugos priemonėmis. Jų buitinės-sanitarinės sąlygos atitinka nustatytus reikalavimus. </w:t>
      </w:r>
    </w:p>
    <w:p w:rsidR="00150142" w:rsidRPr="00150142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b/>
          <w:lang w:eastAsia="lt-LT"/>
        </w:rPr>
      </w:pPr>
      <w:r w:rsidRPr="00150142">
        <w:rPr>
          <w:rFonts w:eastAsia="Times New Roman" w:cs="Times New Roman"/>
          <w:lang w:eastAsia="lt-LT"/>
        </w:rPr>
        <w:t>Darbuotojų darbo ir socialinės buitinės garantijos nustatytos bendrovės darbdav</w:t>
      </w:r>
      <w:r w:rsidR="00B87BBC">
        <w:rPr>
          <w:rFonts w:eastAsia="Times New Roman" w:cs="Times New Roman"/>
          <w:lang w:eastAsia="lt-LT"/>
        </w:rPr>
        <w:t xml:space="preserve">io ir darbuotojų kolektyvinėje </w:t>
      </w:r>
      <w:r w:rsidRPr="00150142">
        <w:rPr>
          <w:rFonts w:eastAsia="Times New Roman" w:cs="Times New Roman"/>
          <w:lang w:eastAsia="lt-LT"/>
        </w:rPr>
        <w:t>sutart</w:t>
      </w:r>
      <w:r w:rsidR="00B87BBC">
        <w:rPr>
          <w:rFonts w:eastAsia="Times New Roman" w:cs="Times New Roman"/>
          <w:lang w:eastAsia="lt-LT"/>
        </w:rPr>
        <w:t xml:space="preserve">yje. Darbuotojų skundų </w:t>
      </w:r>
      <w:r w:rsidRPr="00150142">
        <w:rPr>
          <w:rFonts w:eastAsia="Times New Roman" w:cs="Times New Roman"/>
          <w:lang w:eastAsia="lt-LT"/>
        </w:rPr>
        <w:t>darbo sąlygas ir santykius kontroliuojančioms institucijoms nebuvo.</w:t>
      </w:r>
    </w:p>
    <w:p w:rsidR="008D6F9B" w:rsidRDefault="008D6F9B" w:rsidP="00D20CBF">
      <w:pPr>
        <w:spacing w:after="0" w:line="240" w:lineRule="auto"/>
        <w:ind w:firstLine="1296"/>
        <w:jc w:val="both"/>
        <w:rPr>
          <w:rFonts w:eastAsia="Times New Roman" w:cs="Times New Roman"/>
          <w:b/>
          <w:lang w:eastAsia="lt-LT"/>
        </w:rPr>
      </w:pPr>
    </w:p>
    <w:p w:rsidR="00150142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b/>
          <w:lang w:eastAsia="lt-LT"/>
        </w:rPr>
      </w:pPr>
      <w:r w:rsidRPr="00150142">
        <w:rPr>
          <w:rFonts w:eastAsia="Times New Roman" w:cs="Times New Roman"/>
          <w:b/>
          <w:lang w:eastAsia="lt-LT"/>
        </w:rPr>
        <w:t>Finansinė padėtis:</w:t>
      </w:r>
    </w:p>
    <w:p w:rsidR="001E3B86" w:rsidRPr="00150142" w:rsidRDefault="001E3B86" w:rsidP="00150142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</w:p>
    <w:p w:rsidR="00150142" w:rsidRPr="00140AE5" w:rsidRDefault="00150142" w:rsidP="000B246C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lang w:eastAsia="lt-LT"/>
        </w:rPr>
        <w:t>Ataskaitinio laikota</w:t>
      </w:r>
      <w:r w:rsidR="000B246C">
        <w:rPr>
          <w:rFonts w:eastAsia="Times New Roman" w:cs="Times New Roman"/>
          <w:lang w:eastAsia="lt-LT"/>
        </w:rPr>
        <w:t>rpio balansinės tipinės veiklos</w:t>
      </w:r>
      <w:r w:rsidRPr="00150142">
        <w:rPr>
          <w:rFonts w:eastAsia="Times New Roman" w:cs="Times New Roman"/>
          <w:lang w:eastAsia="lt-LT"/>
        </w:rPr>
        <w:t xml:space="preserve"> sąnaudos (</w:t>
      </w:r>
      <w:r w:rsidR="0047381A">
        <w:rPr>
          <w:rFonts w:eastAsia="Times New Roman" w:cs="Times New Roman"/>
          <w:lang w:eastAsia="lt-LT"/>
        </w:rPr>
        <w:t>682,3</w:t>
      </w:r>
      <w:r w:rsidRPr="00150142">
        <w:rPr>
          <w:rFonts w:eastAsia="Times New Roman" w:cs="Times New Roman"/>
          <w:lang w:eastAsia="lt-LT"/>
        </w:rPr>
        <w:t>t</w:t>
      </w:r>
      <w:r w:rsidR="0047381A">
        <w:rPr>
          <w:rFonts w:eastAsia="Times New Roman" w:cs="Times New Roman"/>
          <w:lang w:eastAsia="lt-LT"/>
        </w:rPr>
        <w:t>Eur</w:t>
      </w:r>
      <w:r w:rsidRPr="00150142">
        <w:rPr>
          <w:rFonts w:eastAsia="Times New Roman" w:cs="Times New Roman"/>
          <w:lang w:eastAsia="lt-LT"/>
        </w:rPr>
        <w:t xml:space="preserve">) su </w:t>
      </w:r>
      <w:proofErr w:type="spellStart"/>
      <w:r w:rsidRPr="00150142">
        <w:rPr>
          <w:rFonts w:eastAsia="Times New Roman" w:cs="Times New Roman"/>
          <w:lang w:eastAsia="lt-LT"/>
        </w:rPr>
        <w:t>priskaitymais</w:t>
      </w:r>
      <w:proofErr w:type="spellEnd"/>
      <w:r w:rsidRPr="00150142">
        <w:rPr>
          <w:rFonts w:eastAsia="Times New Roman" w:cs="Times New Roman"/>
          <w:lang w:eastAsia="lt-LT"/>
        </w:rPr>
        <w:t xml:space="preserve"> ilgalaikio turto atstatymui ir mokesčiais buvo didesnės </w:t>
      </w:r>
      <w:r w:rsidR="0090151C">
        <w:rPr>
          <w:rFonts w:eastAsia="Times New Roman" w:cs="Times New Roman"/>
          <w:lang w:eastAsia="lt-LT"/>
        </w:rPr>
        <w:t>2</w:t>
      </w:r>
      <w:r w:rsidRPr="00150142">
        <w:rPr>
          <w:rFonts w:eastAsia="Times New Roman" w:cs="Times New Roman"/>
          <w:lang w:eastAsia="lt-LT"/>
        </w:rPr>
        <w:t xml:space="preserve"> % lyginant su 201</w:t>
      </w:r>
      <w:r w:rsidR="0090151C">
        <w:rPr>
          <w:rFonts w:eastAsia="Times New Roman" w:cs="Times New Roman"/>
          <w:lang w:eastAsia="lt-LT"/>
        </w:rPr>
        <w:t>4</w:t>
      </w:r>
      <w:r w:rsidR="00B87BBC">
        <w:rPr>
          <w:rFonts w:eastAsia="Times New Roman" w:cs="Times New Roman"/>
          <w:lang w:eastAsia="lt-LT"/>
        </w:rPr>
        <w:t xml:space="preserve"> </w:t>
      </w:r>
      <w:r w:rsidRPr="00150142">
        <w:rPr>
          <w:rFonts w:eastAsia="Times New Roman" w:cs="Times New Roman"/>
          <w:lang w:eastAsia="lt-LT"/>
        </w:rPr>
        <w:t>m.</w:t>
      </w:r>
      <w:r w:rsidR="00783E10">
        <w:rPr>
          <w:rFonts w:eastAsia="Times New Roman" w:cs="Times New Roman"/>
          <w:lang w:eastAsia="lt-LT"/>
        </w:rPr>
        <w:t>,</w:t>
      </w:r>
      <w:r w:rsidRPr="00150142">
        <w:rPr>
          <w:rFonts w:eastAsia="Times New Roman" w:cs="Times New Roman"/>
          <w:lang w:eastAsia="lt-LT"/>
        </w:rPr>
        <w:t xml:space="preserve"> </w:t>
      </w:r>
      <w:r w:rsidR="0090151C">
        <w:rPr>
          <w:rFonts w:eastAsia="Times New Roman" w:cs="Times New Roman"/>
          <w:lang w:eastAsia="lt-LT"/>
        </w:rPr>
        <w:t xml:space="preserve">pagrinde dėl </w:t>
      </w:r>
      <w:r w:rsidR="00B87BBC">
        <w:t>euro įvedimo kaštų,- įstatinio kapitalo akcijos</w:t>
      </w:r>
      <w:r w:rsidR="0090151C">
        <w:t xml:space="preserve"> nominalios vertės apvalini</w:t>
      </w:r>
      <w:r w:rsidR="00B87BBC">
        <w:t xml:space="preserve">mo, apskaitos programų keitimo-apie 9t. </w:t>
      </w:r>
      <w:proofErr w:type="spellStart"/>
      <w:r w:rsidR="00B87BBC">
        <w:t>Eur</w:t>
      </w:r>
      <w:proofErr w:type="spellEnd"/>
      <w:r w:rsidR="00B87BBC">
        <w:t>, paslaugų (vandens tiekimo ir nuotekų šalinimo</w:t>
      </w:r>
      <w:r w:rsidR="0090151C">
        <w:t>) kainos perskaičiavimas (dėl apvalinimo)-apie 2</w:t>
      </w:r>
      <w:r w:rsidR="00B87BBC">
        <w:t xml:space="preserve"> </w:t>
      </w:r>
      <w:r w:rsidR="0090151C">
        <w:t>t</w:t>
      </w:r>
      <w:r w:rsidR="00B87BBC">
        <w:t xml:space="preserve">ūkst. </w:t>
      </w:r>
      <w:proofErr w:type="spellStart"/>
      <w:r w:rsidR="00B87BBC">
        <w:t>Eur</w:t>
      </w:r>
      <w:proofErr w:type="spellEnd"/>
      <w:r w:rsidR="00B87BBC">
        <w:t>. Kitų papildomų sąnaudų,-</w:t>
      </w:r>
      <w:r w:rsidR="0090151C">
        <w:t>m</w:t>
      </w:r>
      <w:r w:rsidR="000B246C">
        <w:t>o</w:t>
      </w:r>
      <w:r w:rsidR="00B87BBC">
        <w:t>kestis</w:t>
      </w:r>
      <w:r w:rsidR="0090151C">
        <w:t xml:space="preserve"> VKEKK išlaikymui, (0,3procentai tiesioginės veiklos p</w:t>
      </w:r>
      <w:r w:rsidR="00B87BBC">
        <w:t>ajamų)-apie 1t.Eur, sąnaudos ir</w:t>
      </w:r>
      <w:r w:rsidR="0090151C">
        <w:t xml:space="preserve"> mokestis už licen</w:t>
      </w:r>
      <w:r w:rsidR="000B246C">
        <w:t>c</w:t>
      </w:r>
      <w:r w:rsidR="0090151C">
        <w:t xml:space="preserve">iją-apie 1t. </w:t>
      </w:r>
      <w:proofErr w:type="spellStart"/>
      <w:r w:rsidR="0090151C">
        <w:t>Eur</w:t>
      </w:r>
      <w:proofErr w:type="spellEnd"/>
      <w:r w:rsidR="0090151C">
        <w:t xml:space="preserve">, </w:t>
      </w:r>
      <w:r w:rsidR="00140AE5" w:rsidRPr="00140AE5">
        <w:t>padidinto mokesč</w:t>
      </w:r>
      <w:r w:rsidR="00B87BBC">
        <w:t>io (nuo 2015 11 01)už išteklius</w:t>
      </w:r>
      <w:r w:rsidR="00140AE5" w:rsidRPr="00140AE5">
        <w:t xml:space="preserve">-1,5 t. </w:t>
      </w:r>
      <w:proofErr w:type="spellStart"/>
      <w:r w:rsidR="00140AE5" w:rsidRPr="00140AE5">
        <w:t>Eur</w:t>
      </w:r>
      <w:proofErr w:type="spellEnd"/>
      <w:r w:rsidR="00140AE5">
        <w:t>,</w:t>
      </w:r>
      <w:r w:rsidR="00B87BBC">
        <w:t xml:space="preserve"> Vyriausybės</w:t>
      </w:r>
      <w:r w:rsidR="0090151C" w:rsidRPr="00140AE5">
        <w:t xml:space="preserve"> did</w:t>
      </w:r>
      <w:r w:rsidR="00140AE5">
        <w:t>i</w:t>
      </w:r>
      <w:r w:rsidR="0090151C" w:rsidRPr="00140AE5">
        <w:t>nto</w:t>
      </w:r>
      <w:r w:rsidR="00B87BBC">
        <w:t xml:space="preserve"> minimalaus mėnesinio</w:t>
      </w:r>
      <w:r w:rsidR="0090151C" w:rsidRPr="00140AE5">
        <w:t xml:space="preserve"> atlyginimo.</w:t>
      </w:r>
    </w:p>
    <w:p w:rsidR="000B246C" w:rsidRDefault="00150142" w:rsidP="000B246C">
      <w:pPr>
        <w:spacing w:after="0" w:line="240" w:lineRule="auto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lang w:eastAsia="lt-LT"/>
        </w:rPr>
        <w:lastRenderedPageBreak/>
        <w:t xml:space="preserve">            </w:t>
      </w:r>
      <w:r w:rsidR="000B246C">
        <w:rPr>
          <w:rFonts w:eastAsia="Times New Roman" w:cs="Times New Roman"/>
          <w:lang w:eastAsia="lt-LT"/>
        </w:rPr>
        <w:t xml:space="preserve">        Kadangi pajamos truputį</w:t>
      </w:r>
      <w:r w:rsidRPr="00150142">
        <w:rPr>
          <w:rFonts w:eastAsia="Times New Roman" w:cs="Times New Roman"/>
          <w:lang w:eastAsia="lt-LT"/>
        </w:rPr>
        <w:t xml:space="preserve"> padidėjo lyginant su pereitais metais, </w:t>
      </w:r>
      <w:r w:rsidR="000B246C">
        <w:rPr>
          <w:rFonts w:eastAsia="Times New Roman" w:cs="Times New Roman"/>
          <w:lang w:eastAsia="lt-LT"/>
        </w:rPr>
        <w:t>bendrasis veiklos nuostolis</w:t>
      </w:r>
      <w:r w:rsidR="00783E10">
        <w:rPr>
          <w:rFonts w:eastAsia="Times New Roman" w:cs="Times New Roman"/>
          <w:lang w:eastAsia="lt-LT"/>
        </w:rPr>
        <w:t xml:space="preserve"> 2015</w:t>
      </w:r>
      <w:r w:rsidR="000B246C">
        <w:rPr>
          <w:rFonts w:eastAsia="Times New Roman" w:cs="Times New Roman"/>
          <w:lang w:eastAsia="lt-LT"/>
        </w:rPr>
        <w:t xml:space="preserve"> </w:t>
      </w:r>
      <w:r w:rsidR="00783E10">
        <w:rPr>
          <w:rFonts w:eastAsia="Times New Roman" w:cs="Times New Roman"/>
          <w:lang w:eastAsia="lt-LT"/>
        </w:rPr>
        <w:t>m buvo 51,2 t</w:t>
      </w:r>
      <w:r w:rsidR="000B246C">
        <w:rPr>
          <w:rFonts w:eastAsia="Times New Roman" w:cs="Times New Roman"/>
          <w:lang w:eastAsia="lt-LT"/>
        </w:rPr>
        <w:t xml:space="preserve">ūkst. </w:t>
      </w:r>
      <w:proofErr w:type="spellStart"/>
      <w:r w:rsidR="00783E10">
        <w:rPr>
          <w:rFonts w:eastAsia="Times New Roman" w:cs="Times New Roman"/>
          <w:lang w:eastAsia="lt-LT"/>
        </w:rPr>
        <w:t>Eur.</w:t>
      </w:r>
      <w:proofErr w:type="spellEnd"/>
    </w:p>
    <w:p w:rsidR="000132E6" w:rsidRPr="00F72FC8" w:rsidRDefault="00B87BBC" w:rsidP="000B246C">
      <w:pPr>
        <w:spacing w:after="0" w:line="240" w:lineRule="auto"/>
        <w:ind w:firstLine="1134"/>
        <w:jc w:val="both"/>
        <w:rPr>
          <w:rFonts w:eastAsia="Times New Roman" w:cs="Times New Roman"/>
          <w:lang w:eastAsia="lt-LT"/>
        </w:rPr>
      </w:pPr>
      <w:r>
        <w:rPr>
          <w:rFonts w:eastAsia="Times New Roman" w:cs="Times New Roman"/>
          <w:lang w:eastAsia="lt-LT"/>
        </w:rPr>
        <w:t>Pirkėjų</w:t>
      </w:r>
      <w:r w:rsidR="00DC6276" w:rsidRPr="00150142">
        <w:rPr>
          <w:rFonts w:eastAsia="Times New Roman" w:cs="Times New Roman"/>
          <w:lang w:eastAsia="lt-LT"/>
        </w:rPr>
        <w:t xml:space="preserve"> įsiskolinimas </w:t>
      </w:r>
      <w:r>
        <w:rPr>
          <w:rFonts w:eastAsia="Times New Roman" w:cs="Times New Roman"/>
          <w:lang w:eastAsia="lt-LT"/>
        </w:rPr>
        <w:t>bendrovei padidėjo nuo 51,4 t</w:t>
      </w:r>
      <w:r w:rsidR="00DC6276" w:rsidRPr="00DC6276">
        <w:rPr>
          <w:rFonts w:eastAsia="Times New Roman" w:cs="Times New Roman"/>
          <w:lang w:eastAsia="lt-LT"/>
        </w:rPr>
        <w:t>. eurų 2014 metų pabaigoje iki 61,4 t. eurų</w:t>
      </w:r>
      <w:r>
        <w:rPr>
          <w:rFonts w:eastAsia="Times New Roman" w:cs="Times New Roman"/>
          <w:lang w:eastAsia="lt-LT"/>
        </w:rPr>
        <w:t xml:space="preserve"> 2015 metų pabaigoje arba 19,5%</w:t>
      </w:r>
      <w:r w:rsidR="00DC6276" w:rsidRPr="00DC6276">
        <w:rPr>
          <w:rFonts w:eastAsia="Times New Roman" w:cs="Times New Roman"/>
          <w:lang w:eastAsia="lt-LT"/>
        </w:rPr>
        <w:t xml:space="preserve"> (bendras,- pradelstas ir leistinas pagal atsiskaitymo terminus). </w:t>
      </w:r>
      <w:r w:rsidR="00150142" w:rsidRPr="00DC6276">
        <w:rPr>
          <w:rFonts w:eastAsia="Times New Roman" w:cs="Times New Roman"/>
          <w:lang w:eastAsia="lt-LT"/>
        </w:rPr>
        <w:t xml:space="preserve">Skoloms išieškoti </w:t>
      </w:r>
      <w:r w:rsidR="000132E6" w:rsidRPr="00DC6276">
        <w:rPr>
          <w:rFonts w:eastAsia="Times New Roman" w:cs="Times New Roman"/>
        </w:rPr>
        <w:t xml:space="preserve">Teismui pateikta 68 pareiškimai dėl skolų 8548 </w:t>
      </w:r>
      <w:proofErr w:type="spellStart"/>
      <w:r w:rsidR="000132E6" w:rsidRPr="00DC6276">
        <w:rPr>
          <w:rFonts w:eastAsia="Times New Roman" w:cs="Times New Roman"/>
        </w:rPr>
        <w:t>Eur</w:t>
      </w:r>
      <w:proofErr w:type="spellEnd"/>
      <w:r w:rsidR="000132E6" w:rsidRPr="00DC6276">
        <w:rPr>
          <w:rFonts w:eastAsia="Times New Roman" w:cs="Times New Roman"/>
        </w:rPr>
        <w:t xml:space="preserve">. sumai. Teismo išlaidos 1 t. </w:t>
      </w:r>
      <w:proofErr w:type="spellStart"/>
      <w:r w:rsidR="000132E6" w:rsidRPr="00DC6276">
        <w:rPr>
          <w:rFonts w:eastAsia="Times New Roman" w:cs="Times New Roman"/>
        </w:rPr>
        <w:t>Eur</w:t>
      </w:r>
      <w:proofErr w:type="spellEnd"/>
      <w:r w:rsidR="000132E6" w:rsidRPr="00DC6276">
        <w:rPr>
          <w:rFonts w:eastAsia="Times New Roman" w:cs="Times New Roman"/>
        </w:rPr>
        <w:t xml:space="preserve">. Išieškota </w:t>
      </w:r>
      <w:r w:rsidR="000132E6" w:rsidRPr="00F72FC8">
        <w:rPr>
          <w:rFonts w:eastAsia="Times New Roman" w:cs="Times New Roman"/>
        </w:rPr>
        <w:t xml:space="preserve">už paslaugas 6239 </w:t>
      </w:r>
      <w:proofErr w:type="spellStart"/>
      <w:r w:rsidR="000132E6" w:rsidRPr="00F72FC8">
        <w:rPr>
          <w:rFonts w:eastAsia="Times New Roman" w:cs="Times New Roman"/>
        </w:rPr>
        <w:t>Eur</w:t>
      </w:r>
      <w:proofErr w:type="spellEnd"/>
      <w:r w:rsidR="000132E6" w:rsidRPr="00F72FC8">
        <w:rPr>
          <w:rFonts w:eastAsia="Times New Roman" w:cs="Times New Roman"/>
        </w:rPr>
        <w:t xml:space="preserve">. ir 1 t. </w:t>
      </w:r>
      <w:proofErr w:type="spellStart"/>
      <w:r w:rsidR="000132E6" w:rsidRPr="00F72FC8">
        <w:rPr>
          <w:rFonts w:eastAsia="Times New Roman" w:cs="Times New Roman"/>
        </w:rPr>
        <w:t>Eur</w:t>
      </w:r>
      <w:proofErr w:type="spellEnd"/>
      <w:r w:rsidR="000132E6" w:rsidRPr="00F72FC8">
        <w:rPr>
          <w:rFonts w:eastAsia="Times New Roman" w:cs="Times New Roman"/>
        </w:rPr>
        <w:t>. teismo išlaidų</w:t>
      </w:r>
      <w:r w:rsidR="006F04A3">
        <w:rPr>
          <w:rFonts w:eastAsia="Times New Roman" w:cs="Times New Roman"/>
        </w:rPr>
        <w:t>.</w:t>
      </w:r>
    </w:p>
    <w:p w:rsidR="00150142" w:rsidRPr="00150142" w:rsidRDefault="00150142" w:rsidP="008D6F9B">
      <w:pPr>
        <w:spacing w:after="0" w:line="240" w:lineRule="auto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lang w:eastAsia="lt-LT"/>
        </w:rPr>
        <w:t xml:space="preserve"> </w:t>
      </w:r>
    </w:p>
    <w:p w:rsidR="00150142" w:rsidRPr="00150142" w:rsidRDefault="00B87BBC" w:rsidP="00D20CBF">
      <w:pPr>
        <w:spacing w:after="0" w:line="240" w:lineRule="auto"/>
        <w:ind w:firstLine="1296"/>
        <w:jc w:val="both"/>
        <w:rPr>
          <w:rFonts w:eastAsia="Times New Roman" w:cs="Times New Roman"/>
          <w:b/>
          <w:lang w:eastAsia="lt-LT"/>
        </w:rPr>
      </w:pPr>
      <w:r>
        <w:rPr>
          <w:rFonts w:eastAsia="Times New Roman" w:cs="Times New Roman"/>
          <w:b/>
          <w:lang w:eastAsia="lt-LT"/>
        </w:rPr>
        <w:t>Nuosavas turtas ir akcinis</w:t>
      </w:r>
      <w:r w:rsidR="00150142" w:rsidRPr="00150142">
        <w:rPr>
          <w:rFonts w:eastAsia="Times New Roman" w:cs="Times New Roman"/>
          <w:b/>
          <w:lang w:eastAsia="lt-LT"/>
        </w:rPr>
        <w:t xml:space="preserve"> kapitalas, bendrovės valdymas:</w:t>
      </w:r>
    </w:p>
    <w:p w:rsidR="00150142" w:rsidRPr="00150142" w:rsidRDefault="00150142" w:rsidP="00D20CBF">
      <w:pPr>
        <w:spacing w:after="0" w:line="240" w:lineRule="auto"/>
        <w:ind w:firstLine="1296"/>
        <w:jc w:val="both"/>
        <w:rPr>
          <w:rFonts w:eastAsia="Times New Roman" w:cs="Times New Roman"/>
          <w:b/>
          <w:lang w:eastAsia="lt-LT"/>
        </w:rPr>
      </w:pPr>
    </w:p>
    <w:p w:rsidR="00DC6276" w:rsidRPr="00DC6276" w:rsidRDefault="00DC6276" w:rsidP="00DC6276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  <w:r w:rsidRPr="00DC6276">
        <w:rPr>
          <w:rFonts w:eastAsia="Times New Roman" w:cs="Times New Roman"/>
          <w:lang w:eastAsia="lt-LT"/>
        </w:rPr>
        <w:t xml:space="preserve">Atliekant bendrovės ir eksploatuojamo savivaldybės turto inventorizaciją, trūkumai nenustatyti. </w:t>
      </w:r>
    </w:p>
    <w:p w:rsidR="00DC6276" w:rsidRPr="00DC6276" w:rsidRDefault="00B87BBC" w:rsidP="00DC6276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  <w:r>
        <w:rPr>
          <w:rFonts w:eastAsia="Times New Roman" w:cs="Times New Roman"/>
          <w:lang w:eastAsia="lt-LT"/>
        </w:rPr>
        <w:t>Ataskaitinių metų gale</w:t>
      </w:r>
      <w:r w:rsidR="00DC6276" w:rsidRPr="00DC6276">
        <w:rPr>
          <w:rFonts w:eastAsia="Times New Roman" w:cs="Times New Roman"/>
          <w:lang w:eastAsia="lt-LT"/>
        </w:rPr>
        <w:t xml:space="preserve"> akcin</w:t>
      </w:r>
      <w:r>
        <w:rPr>
          <w:rFonts w:eastAsia="Times New Roman" w:cs="Times New Roman"/>
          <w:lang w:eastAsia="lt-LT"/>
        </w:rPr>
        <w:t>is kapitalas buvo 3374691 euras</w:t>
      </w:r>
      <w:r w:rsidR="00DC6276" w:rsidRPr="00DC6276">
        <w:rPr>
          <w:rFonts w:eastAsia="Times New Roman" w:cs="Times New Roman"/>
          <w:lang w:eastAsia="lt-LT"/>
        </w:rPr>
        <w:t>. Įregistruotas akcinis kapitalas -3370269 eurai</w:t>
      </w:r>
      <w:r>
        <w:rPr>
          <w:rFonts w:eastAsia="Times New Roman" w:cs="Times New Roman"/>
          <w:lang w:eastAsia="lt-LT"/>
        </w:rPr>
        <w:t>, registruotinas per 2016 metus</w:t>
      </w:r>
      <w:r w:rsidR="00DC6276" w:rsidRPr="00DC6276">
        <w:rPr>
          <w:rFonts w:eastAsia="Times New Roman" w:cs="Times New Roman"/>
          <w:lang w:eastAsia="lt-LT"/>
        </w:rPr>
        <w:t>-4422 eurai. .Akcinio kapitalo padidėjimas susidarė ryšium su apskaitos d</w:t>
      </w:r>
      <w:r>
        <w:rPr>
          <w:rFonts w:eastAsia="Times New Roman" w:cs="Times New Roman"/>
          <w:lang w:eastAsia="lt-LT"/>
        </w:rPr>
        <w:t>uomenų perskaičiavimu į eurus.</w:t>
      </w:r>
      <w:r w:rsidR="00DC6276" w:rsidRPr="00DC6276">
        <w:rPr>
          <w:rFonts w:eastAsia="Times New Roman" w:cs="Times New Roman"/>
          <w:lang w:eastAsia="lt-LT"/>
        </w:rPr>
        <w:t xml:space="preserve"> Ataskaitinio laikotarpio pradžioje nepaskirstytas rezultatas - nuostolis buvo 399</w:t>
      </w:r>
      <w:r>
        <w:rPr>
          <w:rFonts w:eastAsia="Times New Roman" w:cs="Times New Roman"/>
          <w:lang w:eastAsia="lt-LT"/>
        </w:rPr>
        <w:t>,9 t. eurų.</w:t>
      </w:r>
      <w:r w:rsidR="00DC6276" w:rsidRPr="00DC6276">
        <w:rPr>
          <w:rFonts w:eastAsia="Times New Roman" w:cs="Times New Roman"/>
          <w:lang w:eastAsia="lt-LT"/>
        </w:rPr>
        <w:t xml:space="preserve"> Ataska</w:t>
      </w:r>
      <w:r>
        <w:rPr>
          <w:rFonts w:eastAsia="Times New Roman" w:cs="Times New Roman"/>
          <w:lang w:eastAsia="lt-LT"/>
        </w:rPr>
        <w:t>itinio laikotarpio nuostolis</w:t>
      </w:r>
      <w:r w:rsidR="00DC6276" w:rsidRPr="00DC6276">
        <w:rPr>
          <w:rFonts w:eastAsia="Times New Roman" w:cs="Times New Roman"/>
          <w:lang w:eastAsia="lt-LT"/>
        </w:rPr>
        <w:t xml:space="preserve"> 51,2 t.</w:t>
      </w:r>
      <w:r>
        <w:rPr>
          <w:rFonts w:eastAsia="Times New Roman" w:cs="Times New Roman"/>
          <w:lang w:eastAsia="lt-LT"/>
        </w:rPr>
        <w:t xml:space="preserve"> </w:t>
      </w:r>
      <w:r w:rsidR="00DC6276" w:rsidRPr="00DC6276">
        <w:rPr>
          <w:rFonts w:eastAsia="Times New Roman" w:cs="Times New Roman"/>
          <w:lang w:eastAsia="lt-LT"/>
        </w:rPr>
        <w:t xml:space="preserve">eurų 2015 gruodžio 31d. susidariusį nuostolį 451,1 t. eurų siūlome </w:t>
      </w:r>
      <w:r w:rsidR="007A60D1">
        <w:rPr>
          <w:rFonts w:eastAsia="Times New Roman" w:cs="Times New Roman"/>
          <w:lang w:eastAsia="lt-LT"/>
        </w:rPr>
        <w:t>nurašyti mažinant įstatinį kapitalą.</w:t>
      </w:r>
    </w:p>
    <w:p w:rsidR="00DC6276" w:rsidRPr="00DC6276" w:rsidRDefault="00DC6276" w:rsidP="00DC6276">
      <w:pPr>
        <w:spacing w:after="0" w:line="240" w:lineRule="auto"/>
        <w:ind w:firstLine="1296"/>
        <w:jc w:val="both"/>
        <w:rPr>
          <w:rFonts w:eastAsia="Times New Roman" w:cs="Times New Roman"/>
          <w:b/>
          <w:lang w:eastAsia="lt-LT"/>
        </w:rPr>
      </w:pPr>
      <w:r w:rsidRPr="00DC6276">
        <w:rPr>
          <w:rFonts w:eastAsia="Times New Roman" w:cs="Times New Roman"/>
          <w:lang w:eastAsia="lt-LT"/>
        </w:rPr>
        <w:t xml:space="preserve">Bendrovė eksploatuoja rajono savivaldybei priklausantį kaimų </w:t>
      </w:r>
      <w:proofErr w:type="spellStart"/>
      <w:r w:rsidRPr="00DC6276">
        <w:rPr>
          <w:rFonts w:eastAsia="Times New Roman" w:cs="Times New Roman"/>
          <w:lang w:eastAsia="lt-LT"/>
        </w:rPr>
        <w:t>vandentvarkos</w:t>
      </w:r>
      <w:proofErr w:type="spellEnd"/>
      <w:r w:rsidRPr="00DC6276">
        <w:rPr>
          <w:rFonts w:eastAsia="Times New Roman" w:cs="Times New Roman"/>
          <w:lang w:eastAsia="lt-LT"/>
        </w:rPr>
        <w:t xml:space="preserve"> ilgalaikį turtą, kuris eksploatavimo, jungtinės veiklos</w:t>
      </w:r>
      <w:r w:rsidR="00B87BBC">
        <w:rPr>
          <w:rFonts w:eastAsia="Times New Roman" w:cs="Times New Roman"/>
          <w:lang w:eastAsia="lt-LT"/>
        </w:rPr>
        <w:t xml:space="preserve"> sutartyse numatytais terminais</w:t>
      </w:r>
      <w:r w:rsidRPr="00DC6276">
        <w:rPr>
          <w:rFonts w:eastAsia="Times New Roman" w:cs="Times New Roman"/>
          <w:lang w:eastAsia="lt-LT"/>
        </w:rPr>
        <w:t xml:space="preserve"> nuosavybės teise bus perduotas bendrovei. Pagal verslo apskaitos standartų reikalavimus tai atspindėta b</w:t>
      </w:r>
      <w:r w:rsidR="00B87BBC">
        <w:rPr>
          <w:rFonts w:eastAsia="Times New Roman" w:cs="Times New Roman"/>
          <w:lang w:eastAsia="lt-LT"/>
        </w:rPr>
        <w:t>alanse, didinant turto vertę ir</w:t>
      </w:r>
      <w:r w:rsidRPr="00DC6276">
        <w:rPr>
          <w:rFonts w:eastAsia="Times New Roman" w:cs="Times New Roman"/>
          <w:lang w:eastAsia="lt-LT"/>
        </w:rPr>
        <w:t xml:space="preserve"> bendrovės įsipareigojimus 2015. Iki 1221,6 t. eurų</w:t>
      </w:r>
    </w:p>
    <w:p w:rsidR="00150142" w:rsidRPr="00150142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b/>
          <w:color w:val="FF0000"/>
          <w:lang w:eastAsia="lt-LT"/>
        </w:rPr>
      </w:pPr>
    </w:p>
    <w:p w:rsidR="00150142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b/>
          <w:lang w:eastAsia="lt-LT"/>
        </w:rPr>
      </w:pPr>
      <w:r w:rsidRPr="00150142">
        <w:rPr>
          <w:rFonts w:eastAsia="Times New Roman" w:cs="Times New Roman"/>
          <w:b/>
          <w:lang w:eastAsia="lt-LT"/>
        </w:rPr>
        <w:t>Investicijos:</w:t>
      </w:r>
    </w:p>
    <w:p w:rsidR="008D6F9B" w:rsidRPr="00150142" w:rsidRDefault="008D6F9B" w:rsidP="00150142">
      <w:pPr>
        <w:spacing w:after="0" w:line="240" w:lineRule="auto"/>
        <w:ind w:firstLine="1296"/>
        <w:jc w:val="both"/>
        <w:rPr>
          <w:rFonts w:eastAsia="Times New Roman" w:cs="Times New Roman"/>
          <w:b/>
          <w:lang w:eastAsia="lt-LT"/>
        </w:rPr>
      </w:pPr>
    </w:p>
    <w:p w:rsidR="00150142" w:rsidRPr="00150142" w:rsidRDefault="00B87BBC" w:rsidP="00150142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  <w:r>
        <w:rPr>
          <w:rFonts w:eastAsia="Times New Roman" w:cs="Times New Roman"/>
          <w:lang w:eastAsia="lt-LT"/>
        </w:rPr>
        <w:t>Kadangi beveik</w:t>
      </w:r>
      <w:r w:rsidR="006F04A3">
        <w:rPr>
          <w:rFonts w:eastAsia="Times New Roman" w:cs="Times New Roman"/>
          <w:lang w:eastAsia="lt-LT"/>
        </w:rPr>
        <w:t xml:space="preserve"> įvykdytas 2011-2015</w:t>
      </w:r>
      <w:r>
        <w:rPr>
          <w:rFonts w:eastAsia="Times New Roman" w:cs="Times New Roman"/>
          <w:lang w:eastAsia="lt-LT"/>
        </w:rPr>
        <w:t xml:space="preserve"> </w:t>
      </w:r>
      <w:r w:rsidR="006F04A3">
        <w:rPr>
          <w:rFonts w:eastAsia="Times New Roman" w:cs="Times New Roman"/>
          <w:lang w:eastAsia="lt-LT"/>
        </w:rPr>
        <w:t>m</w:t>
      </w:r>
      <w:r>
        <w:rPr>
          <w:rFonts w:eastAsia="Times New Roman" w:cs="Times New Roman"/>
          <w:lang w:eastAsia="lt-LT"/>
        </w:rPr>
        <w:t>. bendrovės plėtros ir ilgalaikio turto atstatymo planas</w:t>
      </w:r>
      <w:r w:rsidR="006F04A3">
        <w:rPr>
          <w:rFonts w:eastAsia="Times New Roman" w:cs="Times New Roman"/>
          <w:lang w:eastAsia="lt-LT"/>
        </w:rPr>
        <w:t>, 2015</w:t>
      </w:r>
      <w:r>
        <w:rPr>
          <w:rFonts w:eastAsia="Times New Roman" w:cs="Times New Roman"/>
          <w:lang w:eastAsia="lt-LT"/>
        </w:rPr>
        <w:t xml:space="preserve"> </w:t>
      </w:r>
      <w:r w:rsidR="006F04A3">
        <w:rPr>
          <w:rFonts w:eastAsia="Times New Roman" w:cs="Times New Roman"/>
          <w:lang w:eastAsia="lt-LT"/>
        </w:rPr>
        <w:t>m investuota nedaug.</w:t>
      </w:r>
    </w:p>
    <w:p w:rsidR="00DC6276" w:rsidRDefault="00DC6276" w:rsidP="00DC6276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  <w:r w:rsidRPr="00384C27">
        <w:rPr>
          <w:rFonts w:eastAsia="Times New Roman" w:cs="Times New Roman"/>
          <w:lang w:eastAsia="lt-LT"/>
        </w:rPr>
        <w:t>Nuosav</w:t>
      </w:r>
      <w:r w:rsidR="00B87BBC">
        <w:rPr>
          <w:rFonts w:eastAsia="Times New Roman" w:cs="Times New Roman"/>
          <w:lang w:eastAsia="lt-LT"/>
        </w:rPr>
        <w:t>omis lėšomis sumoje 22,1 t. eurų</w:t>
      </w:r>
      <w:r w:rsidRPr="00384C27">
        <w:rPr>
          <w:rFonts w:eastAsia="Times New Roman" w:cs="Times New Roman"/>
          <w:lang w:eastAsia="lt-LT"/>
        </w:rPr>
        <w:t xml:space="preserve"> bendrovė įsigijo ilgalaikio turto</w:t>
      </w:r>
      <w:r w:rsidR="00B87BBC">
        <w:rPr>
          <w:rFonts w:eastAsia="Times New Roman" w:cs="Times New Roman"/>
          <w:lang w:eastAsia="lt-LT"/>
        </w:rPr>
        <w:t xml:space="preserve"> (siurbliai, dviejų</w:t>
      </w:r>
      <w:r w:rsidR="001B60F5">
        <w:rPr>
          <w:rFonts w:eastAsia="Times New Roman" w:cs="Times New Roman"/>
          <w:lang w:eastAsia="lt-LT"/>
        </w:rPr>
        <w:t xml:space="preserve"> nuotekų siurblinių nuotolinis valdymas, pardavimų tarnybos automobilis)</w:t>
      </w:r>
      <w:r w:rsidRPr="00384C27">
        <w:rPr>
          <w:rFonts w:eastAsia="Times New Roman" w:cs="Times New Roman"/>
          <w:lang w:eastAsia="lt-LT"/>
        </w:rPr>
        <w:t xml:space="preserve"> ir už 2,4 t. eurų atliko ilgalaikio turto remonto darbų.</w:t>
      </w:r>
    </w:p>
    <w:p w:rsidR="00B87BBC" w:rsidRPr="00384C27" w:rsidRDefault="00B87BBC" w:rsidP="00DC6276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</w:p>
    <w:p w:rsidR="00150142" w:rsidRPr="00150142" w:rsidRDefault="00150142" w:rsidP="00B87BB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lt-LT"/>
        </w:rPr>
      </w:pPr>
      <w:r w:rsidRPr="00150142">
        <w:rPr>
          <w:rFonts w:eastAsia="Times New Roman" w:cs="Times New Roman"/>
          <w:b/>
          <w:sz w:val="28"/>
          <w:szCs w:val="28"/>
          <w:lang w:eastAsia="lt-LT"/>
        </w:rPr>
        <w:t>Veiklos planai ir prognozės</w:t>
      </w:r>
    </w:p>
    <w:p w:rsidR="00150142" w:rsidRPr="00150142" w:rsidRDefault="00150142" w:rsidP="00150142">
      <w:pPr>
        <w:spacing w:after="0" w:line="240" w:lineRule="auto"/>
        <w:ind w:left="1296" w:firstLine="1296"/>
        <w:jc w:val="both"/>
        <w:rPr>
          <w:rFonts w:eastAsia="Times New Roman" w:cs="Times New Roman"/>
          <w:b/>
          <w:lang w:eastAsia="lt-LT"/>
        </w:rPr>
      </w:pPr>
    </w:p>
    <w:p w:rsidR="00150142" w:rsidRPr="00150142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b/>
          <w:lang w:eastAsia="lt-LT"/>
        </w:rPr>
      </w:pPr>
      <w:r w:rsidRPr="00150142">
        <w:rPr>
          <w:rFonts w:eastAsia="Times New Roman" w:cs="Times New Roman"/>
          <w:b/>
          <w:lang w:eastAsia="lt-LT"/>
        </w:rPr>
        <w:t>Veiklos objektas ir apimtys:</w:t>
      </w:r>
    </w:p>
    <w:p w:rsidR="00150142" w:rsidRPr="00150142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b/>
          <w:lang w:eastAsia="lt-LT"/>
        </w:rPr>
      </w:pPr>
    </w:p>
    <w:p w:rsidR="008D6F9B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lang w:eastAsia="lt-LT"/>
        </w:rPr>
        <w:t>Nuo 2014 11 0</w:t>
      </w:r>
      <w:r w:rsidR="00B87BBC">
        <w:rPr>
          <w:rFonts w:eastAsia="Times New Roman" w:cs="Times New Roman"/>
          <w:lang w:eastAsia="lt-LT"/>
        </w:rPr>
        <w:t>1 įsigaliojo naujas</w:t>
      </w:r>
      <w:r w:rsidRPr="00150142">
        <w:rPr>
          <w:rFonts w:eastAsia="Times New Roman" w:cs="Times New Roman"/>
          <w:lang w:eastAsia="lt-LT"/>
        </w:rPr>
        <w:t xml:space="preserve"> „Geriamojo vandens tiekimo ir nuotekų tvarky</w:t>
      </w:r>
      <w:r w:rsidR="00B87BBC">
        <w:rPr>
          <w:rFonts w:eastAsia="Times New Roman" w:cs="Times New Roman"/>
          <w:lang w:eastAsia="lt-LT"/>
        </w:rPr>
        <w:t>mo įstatymo Nr. X-764 pakeitimo</w:t>
      </w:r>
      <w:r w:rsidRPr="00150142">
        <w:rPr>
          <w:rFonts w:eastAsia="Times New Roman" w:cs="Times New Roman"/>
          <w:lang w:eastAsia="lt-LT"/>
        </w:rPr>
        <w:t xml:space="preserve"> įstatymas “, 201</w:t>
      </w:r>
      <w:r w:rsidR="00B87BBC">
        <w:rPr>
          <w:rFonts w:eastAsia="Times New Roman" w:cs="Times New Roman"/>
          <w:lang w:eastAsia="lt-LT"/>
        </w:rPr>
        <w:t>4m. 06 12 Nr. XII-939. Keičiama arba naujai išleidžiama</w:t>
      </w:r>
      <w:r w:rsidRPr="00150142">
        <w:rPr>
          <w:rFonts w:eastAsia="Times New Roman" w:cs="Times New Roman"/>
          <w:lang w:eastAsia="lt-LT"/>
        </w:rPr>
        <w:t xml:space="preserve"> daug su jo įgyvendinimu susijusi</w:t>
      </w:r>
      <w:r w:rsidR="00B87BBC">
        <w:rPr>
          <w:rFonts w:eastAsia="Times New Roman" w:cs="Times New Roman"/>
          <w:lang w:eastAsia="lt-LT"/>
        </w:rPr>
        <w:t>ų norminių teisės aktų. Vykdant</w:t>
      </w:r>
      <w:r w:rsidRPr="00150142">
        <w:rPr>
          <w:rFonts w:eastAsia="Times New Roman" w:cs="Times New Roman"/>
          <w:lang w:eastAsia="lt-LT"/>
        </w:rPr>
        <w:t xml:space="preserve"> jų reikalavimus </w:t>
      </w:r>
      <w:r w:rsidR="00EE7811">
        <w:rPr>
          <w:rFonts w:eastAsia="Times New Roman" w:cs="Times New Roman"/>
          <w:lang w:eastAsia="lt-LT"/>
        </w:rPr>
        <w:t>.</w:t>
      </w:r>
      <w:r w:rsidRPr="00150142">
        <w:rPr>
          <w:rFonts w:eastAsia="Times New Roman" w:cs="Times New Roman"/>
          <w:lang w:eastAsia="lt-LT"/>
        </w:rPr>
        <w:t>2</w:t>
      </w:r>
      <w:r w:rsidR="00B87BBC">
        <w:rPr>
          <w:rFonts w:eastAsia="Times New Roman" w:cs="Times New Roman"/>
          <w:lang w:eastAsia="lt-LT"/>
        </w:rPr>
        <w:t xml:space="preserve">016m. </w:t>
      </w:r>
      <w:r w:rsidRPr="00150142">
        <w:rPr>
          <w:rFonts w:eastAsia="Times New Roman" w:cs="Times New Roman"/>
          <w:lang w:eastAsia="lt-LT"/>
        </w:rPr>
        <w:t xml:space="preserve">bus pakeista visų </w:t>
      </w:r>
      <w:proofErr w:type="spellStart"/>
      <w:r w:rsidRPr="00150142">
        <w:rPr>
          <w:rFonts w:eastAsia="Times New Roman" w:cs="Times New Roman"/>
          <w:lang w:eastAsia="lt-LT"/>
        </w:rPr>
        <w:t>vandentv</w:t>
      </w:r>
      <w:r w:rsidR="00B87BBC">
        <w:rPr>
          <w:rFonts w:eastAsia="Times New Roman" w:cs="Times New Roman"/>
          <w:lang w:eastAsia="lt-LT"/>
        </w:rPr>
        <w:t>arkos</w:t>
      </w:r>
      <w:proofErr w:type="spellEnd"/>
      <w:r w:rsidR="00B87BBC">
        <w:rPr>
          <w:rFonts w:eastAsia="Times New Roman" w:cs="Times New Roman"/>
          <w:lang w:eastAsia="lt-LT"/>
        </w:rPr>
        <w:t xml:space="preserve"> srityje veikiančių įmonių</w:t>
      </w:r>
      <w:r w:rsidRPr="00150142">
        <w:rPr>
          <w:rFonts w:eastAsia="Times New Roman" w:cs="Times New Roman"/>
          <w:lang w:eastAsia="lt-LT"/>
        </w:rPr>
        <w:t xml:space="preserve"> kainodara ir peržiūrėtos kainos</w:t>
      </w:r>
      <w:r w:rsidR="00836CC4">
        <w:rPr>
          <w:rFonts w:eastAsia="Times New Roman" w:cs="Times New Roman"/>
          <w:lang w:eastAsia="lt-LT"/>
        </w:rPr>
        <w:t>.</w:t>
      </w:r>
      <w:r w:rsidRPr="00150142">
        <w:rPr>
          <w:rFonts w:eastAsia="Times New Roman" w:cs="Times New Roman"/>
          <w:lang w:eastAsia="lt-LT"/>
        </w:rPr>
        <w:t xml:space="preserve"> </w:t>
      </w:r>
    </w:p>
    <w:p w:rsidR="008D6F9B" w:rsidRPr="00150142" w:rsidRDefault="008D6F9B" w:rsidP="00150142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</w:p>
    <w:p w:rsidR="00150142" w:rsidRPr="00150142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b/>
          <w:lang w:eastAsia="lt-LT"/>
        </w:rPr>
      </w:pPr>
      <w:r w:rsidRPr="00150142">
        <w:rPr>
          <w:rFonts w:eastAsia="Times New Roman" w:cs="Times New Roman"/>
          <w:b/>
          <w:lang w:eastAsia="lt-LT"/>
        </w:rPr>
        <w:t>Darbuotojai, darbų sauga, sveikatingumas:</w:t>
      </w:r>
    </w:p>
    <w:p w:rsidR="00150142" w:rsidRPr="00150142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b/>
          <w:lang w:eastAsia="lt-LT"/>
        </w:rPr>
      </w:pPr>
    </w:p>
    <w:p w:rsidR="00150142" w:rsidRPr="00150142" w:rsidRDefault="00B87BBC" w:rsidP="00150142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  <w:r>
        <w:rPr>
          <w:rFonts w:eastAsia="Times New Roman" w:cs="Times New Roman"/>
          <w:lang w:eastAsia="lt-LT"/>
        </w:rPr>
        <w:t xml:space="preserve">Bendrovėje pastoviai keičiamas </w:t>
      </w:r>
      <w:r w:rsidR="00150142" w:rsidRPr="00150142">
        <w:rPr>
          <w:rFonts w:eastAsia="Times New Roman" w:cs="Times New Roman"/>
          <w:lang w:eastAsia="lt-LT"/>
        </w:rPr>
        <w:t xml:space="preserve">darbų organizavimas. Automatizuojamas procesų valdymas, optimizuojamas darbų organizavimas, didinamas darbo našumas. To pasėkoje vykdant </w:t>
      </w:r>
      <w:proofErr w:type="spellStart"/>
      <w:r w:rsidR="00150142" w:rsidRPr="00150142">
        <w:rPr>
          <w:rFonts w:eastAsia="Times New Roman" w:cs="Times New Roman"/>
          <w:lang w:eastAsia="lt-LT"/>
        </w:rPr>
        <w:t>vandentvarkos</w:t>
      </w:r>
      <w:proofErr w:type="spellEnd"/>
      <w:r w:rsidR="00150142" w:rsidRPr="00150142">
        <w:rPr>
          <w:rFonts w:eastAsia="Times New Roman" w:cs="Times New Roman"/>
          <w:lang w:eastAsia="lt-LT"/>
        </w:rPr>
        <w:t xml:space="preserve"> plėtrą ir įvedant naujus </w:t>
      </w:r>
      <w:proofErr w:type="spellStart"/>
      <w:r w:rsidR="00150142" w:rsidRPr="00150142">
        <w:rPr>
          <w:rFonts w:eastAsia="Times New Roman" w:cs="Times New Roman"/>
          <w:lang w:eastAsia="lt-LT"/>
        </w:rPr>
        <w:t>paj</w:t>
      </w:r>
      <w:r>
        <w:rPr>
          <w:rFonts w:eastAsia="Times New Roman" w:cs="Times New Roman"/>
          <w:lang w:eastAsia="lt-LT"/>
        </w:rPr>
        <w:t>ė</w:t>
      </w:r>
      <w:r w:rsidR="00150142" w:rsidRPr="00150142">
        <w:rPr>
          <w:rFonts w:eastAsia="Times New Roman" w:cs="Times New Roman"/>
          <w:lang w:eastAsia="lt-LT"/>
        </w:rPr>
        <w:t>gumus</w:t>
      </w:r>
      <w:proofErr w:type="spellEnd"/>
      <w:r w:rsidR="00150142" w:rsidRPr="00150142">
        <w:rPr>
          <w:rFonts w:eastAsia="Times New Roman" w:cs="Times New Roman"/>
          <w:lang w:eastAsia="lt-LT"/>
        </w:rPr>
        <w:t xml:space="preserve"> (įrenginius, tinklus) darbuotojų skaičiaus didinti nenumatoma. </w:t>
      </w:r>
    </w:p>
    <w:p w:rsidR="00150142" w:rsidRPr="00150142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b/>
          <w:lang w:eastAsia="lt-LT"/>
        </w:rPr>
      </w:pPr>
      <w:r w:rsidRPr="00150142">
        <w:rPr>
          <w:rFonts w:eastAsia="Times New Roman" w:cs="Times New Roman"/>
          <w:lang w:eastAsia="lt-LT"/>
        </w:rPr>
        <w:t xml:space="preserve">Bus toliau užtikrinamos reikiamos darbuotojų sanitarinės- buitinės sąlygos, darbo sąlygos (darbo vietų įrengimas, aprūpinimas reikiama įranga ir įrankiais), vykdomi darbuotojų mokymai, kvalifikacijos kėlimas. </w:t>
      </w:r>
    </w:p>
    <w:p w:rsidR="00150142" w:rsidRPr="00150142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b/>
          <w:lang w:eastAsia="lt-LT"/>
        </w:rPr>
      </w:pPr>
    </w:p>
    <w:p w:rsidR="00150142" w:rsidRPr="00150142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b/>
          <w:lang w:eastAsia="lt-LT"/>
        </w:rPr>
        <w:t>Investicijos:</w:t>
      </w:r>
    </w:p>
    <w:p w:rsidR="00150142" w:rsidRPr="00150142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</w:p>
    <w:p w:rsidR="00150142" w:rsidRDefault="00B87BBC" w:rsidP="00150142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  <w:r>
        <w:rPr>
          <w:rFonts w:eastAsia="Times New Roman" w:cs="Times New Roman"/>
          <w:lang w:eastAsia="lt-LT"/>
        </w:rPr>
        <w:t>Prasidėjo</w:t>
      </w:r>
      <w:r w:rsidR="00150142" w:rsidRPr="00150142">
        <w:rPr>
          <w:rFonts w:eastAsia="Times New Roman" w:cs="Times New Roman"/>
          <w:lang w:eastAsia="lt-LT"/>
        </w:rPr>
        <w:t xml:space="preserve"> naujas finansinės ES paramos 2014-2020m etapas. Bendrovė </w:t>
      </w:r>
      <w:r>
        <w:rPr>
          <w:rFonts w:eastAsia="Times New Roman" w:cs="Times New Roman"/>
          <w:lang w:eastAsia="lt-LT"/>
        </w:rPr>
        <w:t>vykdo</w:t>
      </w:r>
      <w:r w:rsidR="00150142" w:rsidRPr="00150142">
        <w:rPr>
          <w:rFonts w:eastAsia="Times New Roman" w:cs="Times New Roman"/>
          <w:lang w:eastAsia="lt-LT"/>
        </w:rPr>
        <w:t xml:space="preserve"> pagal priemonę Nr.05.3.2-APVA-R-01 ,,Geriamojo vandens tiekimo ir nuotekų tvarkymo sistemų </w:t>
      </w:r>
      <w:r w:rsidR="00150142" w:rsidRPr="00150142">
        <w:rPr>
          <w:rFonts w:eastAsia="Times New Roman" w:cs="Times New Roman"/>
          <w:lang w:eastAsia="lt-LT"/>
        </w:rPr>
        <w:lastRenderedPageBreak/>
        <w:t>renovavimas ir plėtra, įmonių valdymo tobulinimas”</w:t>
      </w:r>
      <w:r w:rsidR="00836CC4">
        <w:rPr>
          <w:rFonts w:eastAsia="Times New Roman" w:cs="Times New Roman"/>
          <w:lang w:eastAsia="lt-LT"/>
        </w:rPr>
        <w:t xml:space="preserve"> Alantos, Inturkės, Giedraičių gyvenvietėse i</w:t>
      </w:r>
      <w:r w:rsidR="00140AE5">
        <w:rPr>
          <w:rFonts w:eastAsia="Times New Roman" w:cs="Times New Roman"/>
          <w:lang w:eastAsia="lt-LT"/>
        </w:rPr>
        <w:t>n</w:t>
      </w:r>
      <w:r w:rsidR="00836CC4">
        <w:rPr>
          <w:rFonts w:eastAsia="Times New Roman" w:cs="Times New Roman"/>
          <w:lang w:eastAsia="lt-LT"/>
        </w:rPr>
        <w:t>vesticinį projektą, ku</w:t>
      </w:r>
      <w:r>
        <w:rPr>
          <w:rFonts w:eastAsia="Times New Roman" w:cs="Times New Roman"/>
          <w:lang w:eastAsia="lt-LT"/>
        </w:rPr>
        <w:t>rį įgyvendinant bus perstatytos Alantos ir</w:t>
      </w:r>
      <w:r w:rsidR="00836CC4">
        <w:rPr>
          <w:rFonts w:eastAsia="Times New Roman" w:cs="Times New Roman"/>
          <w:lang w:eastAsia="lt-LT"/>
        </w:rPr>
        <w:t xml:space="preserve"> Inturkės nuotekų valyklos, </w:t>
      </w:r>
      <w:r w:rsidR="00C65AAE">
        <w:rPr>
          <w:rFonts w:eastAsia="Times New Roman" w:cs="Times New Roman"/>
          <w:lang w:eastAsia="lt-LT"/>
        </w:rPr>
        <w:t>renovuoti i</w:t>
      </w:r>
      <w:r>
        <w:rPr>
          <w:rFonts w:eastAsia="Times New Roman" w:cs="Times New Roman"/>
          <w:lang w:eastAsia="lt-LT"/>
        </w:rPr>
        <w:t>r išplėsti vandens</w:t>
      </w:r>
      <w:r w:rsidR="00C65AAE">
        <w:rPr>
          <w:rFonts w:eastAsia="Times New Roman" w:cs="Times New Roman"/>
          <w:lang w:eastAsia="lt-LT"/>
        </w:rPr>
        <w:t xml:space="preserve"> tiek</w:t>
      </w:r>
      <w:r>
        <w:rPr>
          <w:rFonts w:eastAsia="Times New Roman" w:cs="Times New Roman"/>
          <w:lang w:eastAsia="lt-LT"/>
        </w:rPr>
        <w:t>imo ir nuotekų tvarkymo tinklai</w:t>
      </w:r>
      <w:r w:rsidR="00C65AAE">
        <w:rPr>
          <w:rFonts w:eastAsia="Times New Roman" w:cs="Times New Roman"/>
          <w:lang w:eastAsia="lt-LT"/>
        </w:rPr>
        <w:t xml:space="preserve"> Giedraičiuose.</w:t>
      </w:r>
      <w:r>
        <w:rPr>
          <w:rFonts w:eastAsia="Times New Roman" w:cs="Times New Roman"/>
          <w:lang w:eastAsia="lt-LT"/>
        </w:rPr>
        <w:t xml:space="preserve"> Projekto siekiami rezultatai</w:t>
      </w:r>
      <w:r w:rsidR="001B19D0">
        <w:rPr>
          <w:rFonts w:eastAsia="Times New Roman" w:cs="Times New Roman"/>
          <w:lang w:eastAsia="lt-LT"/>
        </w:rPr>
        <w:t>:</w:t>
      </w:r>
    </w:p>
    <w:p w:rsidR="001B19D0" w:rsidRPr="001B19D0" w:rsidRDefault="001B19D0" w:rsidP="001B19D0">
      <w:pPr>
        <w:numPr>
          <w:ilvl w:val="0"/>
          <w:numId w:val="4"/>
        </w:numPr>
        <w:spacing w:after="0" w:line="276" w:lineRule="auto"/>
        <w:jc w:val="both"/>
        <w:rPr>
          <w:rFonts w:eastAsia="Calibri" w:cs="Times New Roman"/>
        </w:rPr>
      </w:pPr>
      <w:r w:rsidRPr="001B19D0">
        <w:rPr>
          <w:rFonts w:eastAsia="Calibri" w:cs="Times New Roman"/>
        </w:rPr>
        <w:t>Gyventojai, kuriems teikiamos vandens tiekim</w:t>
      </w:r>
      <w:r w:rsidR="00B87BBC">
        <w:rPr>
          <w:rFonts w:eastAsia="Calibri" w:cs="Times New Roman"/>
        </w:rPr>
        <w:t xml:space="preserve">o paslaugos naujai pastatytais </w:t>
      </w:r>
      <w:r w:rsidRPr="001B19D0">
        <w:rPr>
          <w:rFonts w:eastAsia="Calibri" w:cs="Times New Roman"/>
        </w:rPr>
        <w:t>geriamojo vandens tiekimo tinklais (skaičius) (P.N.050) – 20;</w:t>
      </w:r>
    </w:p>
    <w:p w:rsidR="001B19D0" w:rsidRPr="001B19D0" w:rsidRDefault="001B19D0" w:rsidP="001B19D0">
      <w:pPr>
        <w:numPr>
          <w:ilvl w:val="0"/>
          <w:numId w:val="3"/>
        </w:numPr>
        <w:spacing w:after="0" w:line="276" w:lineRule="auto"/>
        <w:jc w:val="both"/>
        <w:rPr>
          <w:rFonts w:eastAsia="Calibri" w:cs="Times New Roman"/>
        </w:rPr>
      </w:pPr>
      <w:r w:rsidRPr="001B19D0">
        <w:rPr>
          <w:rFonts w:eastAsia="Calibri" w:cs="Times New Roman"/>
        </w:rPr>
        <w:t>Gyventojai, kuriems teikiamos paslaugos naujai pastatytais nuotekų surinkimo tinklais (GE) (P.N.053)– 210.</w:t>
      </w:r>
    </w:p>
    <w:p w:rsidR="001B19D0" w:rsidRPr="001B19D0" w:rsidRDefault="001B19D0" w:rsidP="001B19D0">
      <w:pPr>
        <w:numPr>
          <w:ilvl w:val="0"/>
          <w:numId w:val="3"/>
        </w:numPr>
        <w:spacing w:after="0" w:line="276" w:lineRule="auto"/>
        <w:jc w:val="both"/>
        <w:rPr>
          <w:rFonts w:eastAsia="Calibri" w:cs="Times New Roman"/>
        </w:rPr>
      </w:pPr>
      <w:r w:rsidRPr="001B19D0">
        <w:rPr>
          <w:rFonts w:eastAsia="Calibri" w:cs="Times New Roman"/>
        </w:rPr>
        <w:t>Gyventojai, kuriems teikiamos nuotekų valymo paslaugos naujai pastatytais ir (ar) rekonstruotais nuotekų valymo įrenginiais (GE) (P.N.054)– 194.</w:t>
      </w:r>
    </w:p>
    <w:p w:rsidR="001B19D0" w:rsidRPr="001B19D0" w:rsidRDefault="001B19D0" w:rsidP="001B19D0">
      <w:pPr>
        <w:numPr>
          <w:ilvl w:val="0"/>
          <w:numId w:val="3"/>
        </w:numPr>
        <w:spacing w:after="0" w:line="276" w:lineRule="auto"/>
        <w:jc w:val="both"/>
        <w:rPr>
          <w:rFonts w:eastAsia="Calibri" w:cs="Times New Roman"/>
        </w:rPr>
      </w:pPr>
      <w:r w:rsidRPr="001B19D0">
        <w:rPr>
          <w:rFonts w:eastAsia="Calibri" w:cs="Times New Roman"/>
        </w:rPr>
        <w:t>Rekonstruotų vandens tiekimo ir nuotekų surinkimo tinklų ilgis (P.S.333) – 2,433 km;</w:t>
      </w:r>
    </w:p>
    <w:p w:rsidR="00B87BBC" w:rsidRDefault="00B87BBC" w:rsidP="00B87BBC">
      <w:pPr>
        <w:spacing w:after="0" w:line="276" w:lineRule="auto"/>
        <w:ind w:left="1287"/>
        <w:jc w:val="both"/>
        <w:rPr>
          <w:rFonts w:eastAsia="Calibri" w:cs="Times New Roman"/>
          <w:b/>
        </w:rPr>
      </w:pPr>
    </w:p>
    <w:p w:rsidR="001B19D0" w:rsidRDefault="001B19D0" w:rsidP="00B87BBC">
      <w:pPr>
        <w:spacing w:after="0" w:line="276" w:lineRule="auto"/>
        <w:ind w:firstLine="1276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R</w:t>
      </w:r>
      <w:r w:rsidRPr="001B19D0">
        <w:rPr>
          <w:rFonts w:eastAsia="Calibri" w:cs="Times New Roman"/>
          <w:b/>
        </w:rPr>
        <w:t>ezultatų pasiekimo kiekybiniai bei kokybiniai rodikliai:</w:t>
      </w:r>
    </w:p>
    <w:p w:rsidR="00B87BBC" w:rsidRPr="001B19D0" w:rsidRDefault="00B87BBC" w:rsidP="001B19D0">
      <w:pPr>
        <w:spacing w:after="0" w:line="276" w:lineRule="auto"/>
        <w:ind w:firstLine="567"/>
        <w:jc w:val="both"/>
        <w:rPr>
          <w:rFonts w:eastAsia="Calibri" w:cs="Times New Roman"/>
          <w:b/>
        </w:rPr>
      </w:pPr>
    </w:p>
    <w:p w:rsidR="001B19D0" w:rsidRPr="001B19D0" w:rsidRDefault="001B19D0" w:rsidP="001B19D0">
      <w:pPr>
        <w:numPr>
          <w:ilvl w:val="0"/>
          <w:numId w:val="2"/>
        </w:numPr>
        <w:spacing w:after="0" w:line="276" w:lineRule="auto"/>
        <w:ind w:left="1281" w:hanging="357"/>
        <w:jc w:val="both"/>
        <w:rPr>
          <w:rFonts w:eastAsia="Calibri" w:cs="Times New Roman"/>
        </w:rPr>
      </w:pPr>
      <w:r w:rsidRPr="001B19D0">
        <w:rPr>
          <w:rFonts w:eastAsia="Calibri" w:cs="Times New Roman"/>
        </w:rPr>
        <w:t>Pakloti vanden</w:t>
      </w:r>
      <w:r w:rsidR="00B87BBC">
        <w:rPr>
          <w:rFonts w:eastAsia="Calibri" w:cs="Times New Roman"/>
        </w:rPr>
        <w:t>s tiekimo tinklai Giedraičiuose</w:t>
      </w:r>
      <w:r w:rsidRPr="001B19D0">
        <w:rPr>
          <w:rFonts w:eastAsia="Calibri" w:cs="Times New Roman"/>
        </w:rPr>
        <w:t xml:space="preserve"> – 1,343 km ir rekonstruoti vandentiekio tinklai– 2,433 km. Giedraičiuose prie vandens tiekimo tinklų prisijungs – 20 gyventojų. </w:t>
      </w:r>
    </w:p>
    <w:p w:rsidR="001B19D0" w:rsidRDefault="001B19D0" w:rsidP="001B19D0">
      <w:pPr>
        <w:numPr>
          <w:ilvl w:val="0"/>
          <w:numId w:val="2"/>
        </w:numPr>
        <w:spacing w:after="0" w:line="276" w:lineRule="auto"/>
        <w:ind w:left="1281" w:hanging="357"/>
        <w:jc w:val="both"/>
        <w:rPr>
          <w:rFonts w:eastAsia="Calibri" w:cs="Times New Roman"/>
        </w:rPr>
      </w:pPr>
      <w:r w:rsidRPr="001B19D0">
        <w:rPr>
          <w:rFonts w:eastAsia="Calibri" w:cs="Times New Roman"/>
        </w:rPr>
        <w:t xml:space="preserve">Pakloti nuotekų surinkimo tinklai Giedraičiuose – 6,272 km, rekonstruota nuotekų siurblinė – 1 vnt. Giedraičiuose prie nuotekų surinkimo tinklų prisijungs – 210 gyventojų. </w:t>
      </w:r>
    </w:p>
    <w:p w:rsidR="001B19D0" w:rsidRPr="008D6F9B" w:rsidRDefault="001B19D0" w:rsidP="008D6F9B">
      <w:pPr>
        <w:spacing w:after="0" w:line="240" w:lineRule="auto"/>
        <w:ind w:firstLine="1281"/>
        <w:jc w:val="both"/>
        <w:rPr>
          <w:rFonts w:eastAsia="Times New Roman" w:cs="Times New Roman"/>
          <w:lang w:eastAsia="lt-LT"/>
        </w:rPr>
      </w:pPr>
      <w:r w:rsidRPr="008D6F9B">
        <w:rPr>
          <w:rFonts w:eastAsia="Calibri" w:cs="Times New Roman"/>
        </w:rPr>
        <w:t xml:space="preserve">Rekonstruoti nuotekų valymo įrenginiai Alantoje ir Inturkėje – 2 vnt., kurių našumas </w:t>
      </w:r>
      <w:r w:rsidRPr="008D6F9B">
        <w:rPr>
          <w:rFonts w:eastAsia="Calibri" w:cs="Times New Roman"/>
          <w:color w:val="000000"/>
        </w:rPr>
        <w:t>(65 m</w:t>
      </w:r>
      <w:r w:rsidRPr="008D6F9B">
        <w:rPr>
          <w:rFonts w:eastAsia="Calibri" w:cs="Times New Roman"/>
          <w:color w:val="000000"/>
          <w:vertAlign w:val="superscript"/>
        </w:rPr>
        <w:t>3</w:t>
      </w:r>
      <w:r w:rsidRPr="008D6F9B">
        <w:rPr>
          <w:rFonts w:eastAsia="Calibri" w:cs="Times New Roman"/>
          <w:color w:val="000000"/>
        </w:rPr>
        <w:t>/parą ir 40 m</w:t>
      </w:r>
      <w:r w:rsidRPr="008D6F9B">
        <w:rPr>
          <w:rFonts w:eastAsia="Calibri" w:cs="Times New Roman"/>
          <w:color w:val="000000"/>
          <w:vertAlign w:val="superscript"/>
        </w:rPr>
        <w:t>3</w:t>
      </w:r>
      <w:r w:rsidR="00B87BBC">
        <w:rPr>
          <w:rFonts w:eastAsia="Calibri" w:cs="Times New Roman"/>
          <w:color w:val="000000"/>
        </w:rPr>
        <w:t>/parą). Alantos</w:t>
      </w:r>
      <w:r w:rsidRPr="008D6F9B">
        <w:rPr>
          <w:rFonts w:eastAsia="Calibri" w:cs="Times New Roman"/>
          <w:color w:val="000000"/>
        </w:rPr>
        <w:t xml:space="preserve"> NVĮ aptarnaus 129 gyventojus, o Inturkės – 60 gyventojų. </w:t>
      </w:r>
    </w:p>
    <w:p w:rsidR="00150142" w:rsidRPr="00150142" w:rsidRDefault="00D20CBF" w:rsidP="00150142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  <w:r>
        <w:rPr>
          <w:rFonts w:eastAsia="Times New Roman" w:cs="Times New Roman"/>
          <w:lang w:eastAsia="lt-LT"/>
        </w:rPr>
        <w:t>T</w:t>
      </w:r>
      <w:r w:rsidR="00B87BBC">
        <w:rPr>
          <w:rFonts w:eastAsia="Times New Roman" w:cs="Times New Roman"/>
          <w:lang w:eastAsia="lt-LT"/>
        </w:rPr>
        <w:t>aip pat planuojama su ES parama</w:t>
      </w:r>
      <w:r w:rsidR="00150142" w:rsidRPr="00150142">
        <w:rPr>
          <w:rFonts w:eastAsia="Times New Roman" w:cs="Times New Roman"/>
          <w:lang w:eastAsia="lt-LT"/>
        </w:rPr>
        <w:t xml:space="preserve"> per „Kaimo plėtros p</w:t>
      </w:r>
      <w:r w:rsidR="00B87BBC">
        <w:rPr>
          <w:rFonts w:eastAsia="Times New Roman" w:cs="Times New Roman"/>
          <w:lang w:eastAsia="lt-LT"/>
        </w:rPr>
        <w:t xml:space="preserve">rogramą“, ne vėliau kaip 2017m </w:t>
      </w:r>
      <w:r w:rsidR="00150142" w:rsidRPr="00150142">
        <w:rPr>
          <w:rFonts w:eastAsia="Times New Roman" w:cs="Times New Roman"/>
          <w:lang w:eastAsia="lt-LT"/>
        </w:rPr>
        <w:t>baigti įreng</w:t>
      </w:r>
      <w:r w:rsidR="00B87BBC">
        <w:rPr>
          <w:rFonts w:eastAsia="Times New Roman" w:cs="Times New Roman"/>
          <w:lang w:eastAsia="lt-LT"/>
        </w:rPr>
        <w:t>ti visose bendrovės vandenvietėse</w:t>
      </w:r>
      <w:r w:rsidR="00150142" w:rsidRPr="00150142">
        <w:rPr>
          <w:rFonts w:eastAsia="Times New Roman" w:cs="Times New Roman"/>
          <w:lang w:eastAsia="lt-LT"/>
        </w:rPr>
        <w:t xml:space="preserve"> vandens gerinimo įrangą. (</w:t>
      </w:r>
      <w:proofErr w:type="spellStart"/>
      <w:r w:rsidR="00150142" w:rsidRPr="00150142">
        <w:rPr>
          <w:rFonts w:eastAsia="Times New Roman" w:cs="Times New Roman"/>
          <w:lang w:eastAsia="lt-LT"/>
        </w:rPr>
        <w:t>Anomislis</w:t>
      </w:r>
      <w:proofErr w:type="spellEnd"/>
      <w:r w:rsidR="00150142" w:rsidRPr="00150142">
        <w:rPr>
          <w:rFonts w:eastAsia="Times New Roman" w:cs="Times New Roman"/>
          <w:lang w:eastAsia="lt-LT"/>
        </w:rPr>
        <w:t xml:space="preserve">, </w:t>
      </w:r>
      <w:r w:rsidR="00C65AAE">
        <w:rPr>
          <w:rFonts w:eastAsia="Times New Roman" w:cs="Times New Roman"/>
          <w:lang w:eastAsia="lt-LT"/>
        </w:rPr>
        <w:t xml:space="preserve">buvusi </w:t>
      </w:r>
      <w:r w:rsidR="00150142" w:rsidRPr="00150142">
        <w:rPr>
          <w:rFonts w:eastAsia="Times New Roman" w:cs="Times New Roman"/>
          <w:lang w:eastAsia="lt-LT"/>
        </w:rPr>
        <w:t>Pašilė-</w:t>
      </w:r>
      <w:proofErr w:type="spellStart"/>
      <w:r w:rsidR="00150142" w:rsidRPr="00150142">
        <w:rPr>
          <w:rFonts w:eastAsia="Times New Roman" w:cs="Times New Roman"/>
          <w:lang w:eastAsia="lt-LT"/>
        </w:rPr>
        <w:t>Varijatka</w:t>
      </w:r>
      <w:proofErr w:type="spellEnd"/>
      <w:r w:rsidR="00B87BBC">
        <w:rPr>
          <w:rFonts w:eastAsia="Times New Roman" w:cs="Times New Roman"/>
          <w:lang w:eastAsia="lt-LT"/>
        </w:rPr>
        <w:t xml:space="preserve"> (dabar</w:t>
      </w:r>
      <w:r w:rsidR="00C65AAE">
        <w:rPr>
          <w:rFonts w:eastAsia="Times New Roman" w:cs="Times New Roman"/>
          <w:lang w:eastAsia="lt-LT"/>
        </w:rPr>
        <w:t xml:space="preserve"> Giedraičiai)</w:t>
      </w:r>
      <w:r w:rsidR="00B87BBC">
        <w:rPr>
          <w:rFonts w:eastAsia="Times New Roman" w:cs="Times New Roman"/>
          <w:lang w:eastAsia="lt-LT"/>
        </w:rPr>
        <w:t>, Balninkų</w:t>
      </w:r>
      <w:r w:rsidR="00150142" w:rsidRPr="00150142">
        <w:rPr>
          <w:rFonts w:eastAsia="Times New Roman" w:cs="Times New Roman"/>
          <w:lang w:eastAsia="lt-LT"/>
        </w:rPr>
        <w:t xml:space="preserve"> II vandenvietė) </w:t>
      </w:r>
    </w:p>
    <w:p w:rsidR="00150142" w:rsidRPr="00150142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lang w:eastAsia="lt-LT"/>
        </w:rPr>
        <w:t>Siekiant užtikrinti paslaugų teikimą pagal nau</w:t>
      </w:r>
      <w:r w:rsidR="00B0334F">
        <w:rPr>
          <w:rFonts w:eastAsia="Times New Roman" w:cs="Times New Roman"/>
          <w:lang w:eastAsia="lt-LT"/>
        </w:rPr>
        <w:t>ją įstatymą, neišvengiamai teks</w:t>
      </w:r>
      <w:r w:rsidRPr="00150142">
        <w:rPr>
          <w:rFonts w:eastAsia="Times New Roman" w:cs="Times New Roman"/>
          <w:lang w:eastAsia="lt-LT"/>
        </w:rPr>
        <w:t xml:space="preserve"> nuolatos investuoti į įrangos atnaujinimą, naujos įsigijimą.</w:t>
      </w:r>
    </w:p>
    <w:p w:rsidR="00150142" w:rsidRPr="00150142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b/>
          <w:lang w:eastAsia="lt-LT"/>
        </w:rPr>
      </w:pPr>
    </w:p>
    <w:p w:rsidR="00150142" w:rsidRPr="00150142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b/>
          <w:lang w:eastAsia="lt-LT"/>
        </w:rPr>
      </w:pPr>
      <w:r w:rsidRPr="00150142">
        <w:rPr>
          <w:rFonts w:eastAsia="Times New Roman" w:cs="Times New Roman"/>
          <w:b/>
          <w:lang w:eastAsia="lt-LT"/>
        </w:rPr>
        <w:t>Finansai:</w:t>
      </w:r>
    </w:p>
    <w:p w:rsidR="00150142" w:rsidRPr="00150142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b/>
          <w:lang w:eastAsia="lt-LT"/>
        </w:rPr>
      </w:pPr>
    </w:p>
    <w:p w:rsidR="00150142" w:rsidRPr="00150142" w:rsidRDefault="00B0334F" w:rsidP="00150142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  <w:r>
        <w:rPr>
          <w:rFonts w:eastAsia="Times New Roman" w:cs="Times New Roman"/>
          <w:lang w:eastAsia="lt-LT"/>
        </w:rPr>
        <w:t xml:space="preserve">Bendrovės finansinė </w:t>
      </w:r>
      <w:r w:rsidR="00150142" w:rsidRPr="00150142">
        <w:rPr>
          <w:rFonts w:eastAsia="Times New Roman" w:cs="Times New Roman"/>
          <w:lang w:eastAsia="lt-LT"/>
        </w:rPr>
        <w:t>būklė, teikiamų paslaugų kaina tiesiogiai priklaus</w:t>
      </w:r>
      <w:r>
        <w:rPr>
          <w:rFonts w:eastAsia="Times New Roman" w:cs="Times New Roman"/>
          <w:lang w:eastAsia="lt-LT"/>
        </w:rPr>
        <w:t xml:space="preserve">o nuo jų realizacijos apimčių, </w:t>
      </w:r>
      <w:r w:rsidR="00150142" w:rsidRPr="00150142">
        <w:rPr>
          <w:rFonts w:eastAsia="Times New Roman" w:cs="Times New Roman"/>
          <w:lang w:eastAsia="lt-LT"/>
        </w:rPr>
        <w:t>kokybės reikalavimų, resursų kainos, vartotojų savalaikio atsiskaitymo už gautas paslaugas, paslaugų pobūdžio.</w:t>
      </w:r>
      <w:r>
        <w:rPr>
          <w:rFonts w:eastAsia="Times New Roman" w:cs="Times New Roman"/>
          <w:lang w:eastAsia="lt-LT"/>
        </w:rPr>
        <w:t xml:space="preserve"> Taip pat vykdomų investicijų, vyriausybės, savivaldos, Europos sąjungos </w:t>
      </w:r>
      <w:r w:rsidR="00150142" w:rsidRPr="00150142">
        <w:rPr>
          <w:rFonts w:eastAsia="Times New Roman" w:cs="Times New Roman"/>
          <w:lang w:eastAsia="lt-LT"/>
        </w:rPr>
        <w:t xml:space="preserve">fondų paramos </w:t>
      </w:r>
      <w:r>
        <w:rPr>
          <w:rFonts w:eastAsia="Times New Roman" w:cs="Times New Roman"/>
          <w:lang w:eastAsia="lt-LT"/>
        </w:rPr>
        <w:t>jas įgyvendinant. Kadangi pagal</w:t>
      </w:r>
      <w:r w:rsidR="00150142" w:rsidRPr="00150142">
        <w:rPr>
          <w:rFonts w:eastAsia="Times New Roman" w:cs="Times New Roman"/>
          <w:lang w:eastAsia="lt-LT"/>
        </w:rPr>
        <w:t xml:space="preserve"> naują „Geriamojo vandens tiekimo ir nuotekų tvarky</w:t>
      </w:r>
      <w:r>
        <w:rPr>
          <w:rFonts w:eastAsia="Times New Roman" w:cs="Times New Roman"/>
          <w:lang w:eastAsia="lt-LT"/>
        </w:rPr>
        <w:t>mo įstatymo Nr. X-764 pakeitimo įstatymą“</w:t>
      </w:r>
      <w:r w:rsidR="00150142" w:rsidRPr="00150142">
        <w:rPr>
          <w:rFonts w:eastAsia="Times New Roman" w:cs="Times New Roman"/>
          <w:lang w:eastAsia="lt-LT"/>
        </w:rPr>
        <w:t xml:space="preserve"> bendrovės paslaugų bazinės kainos bus</w:t>
      </w:r>
      <w:r>
        <w:rPr>
          <w:rFonts w:eastAsia="Times New Roman" w:cs="Times New Roman"/>
          <w:lang w:eastAsia="lt-LT"/>
        </w:rPr>
        <w:t xml:space="preserve"> nustatomos 3 metams</w:t>
      </w:r>
      <w:r w:rsidR="00150142" w:rsidRPr="00150142">
        <w:rPr>
          <w:rFonts w:eastAsia="Times New Roman" w:cs="Times New Roman"/>
          <w:lang w:eastAsia="lt-LT"/>
        </w:rPr>
        <w:t>, o peržiūrimos ir tikslinamos kas meta</w:t>
      </w:r>
      <w:r>
        <w:rPr>
          <w:rFonts w:eastAsia="Times New Roman" w:cs="Times New Roman"/>
          <w:lang w:eastAsia="lt-LT"/>
        </w:rPr>
        <w:t>i, savalaikis kainų koregavimas</w:t>
      </w:r>
      <w:r w:rsidR="00150142" w:rsidRPr="00150142">
        <w:rPr>
          <w:rFonts w:eastAsia="Times New Roman" w:cs="Times New Roman"/>
          <w:lang w:eastAsia="lt-LT"/>
        </w:rPr>
        <w:t xml:space="preserve"> užtikrins pilną būtinųjų sąnaudų atsipirkimą , nenuostolingą </w:t>
      </w:r>
      <w:r>
        <w:rPr>
          <w:rFonts w:eastAsia="Times New Roman" w:cs="Times New Roman"/>
          <w:lang w:eastAsia="lt-LT"/>
        </w:rPr>
        <w:t>veiklą, tinkamą infrastruktūros</w:t>
      </w:r>
      <w:r w:rsidR="00150142" w:rsidRPr="00150142">
        <w:rPr>
          <w:rFonts w:eastAsia="Times New Roman" w:cs="Times New Roman"/>
          <w:lang w:eastAsia="lt-LT"/>
        </w:rPr>
        <w:t xml:space="preserve"> atstatymą.</w:t>
      </w:r>
    </w:p>
    <w:p w:rsidR="00150142" w:rsidRPr="00150142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</w:p>
    <w:p w:rsidR="00150142" w:rsidRPr="00150142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lang w:eastAsia="lt-LT"/>
        </w:rPr>
        <w:t>Priedai:</w:t>
      </w:r>
    </w:p>
    <w:p w:rsidR="00150142" w:rsidRPr="00150142" w:rsidRDefault="00413031" w:rsidP="00150142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  <w:r>
        <w:rPr>
          <w:rFonts w:eastAsia="Times New Roman" w:cs="Times New Roman"/>
          <w:lang w:eastAsia="lt-LT"/>
        </w:rPr>
        <w:t>Nr.1. Veiklo</w:t>
      </w:r>
      <w:r w:rsidR="00F7499E">
        <w:rPr>
          <w:rFonts w:eastAsia="Times New Roman" w:cs="Times New Roman"/>
          <w:lang w:eastAsia="lt-LT"/>
        </w:rPr>
        <w:t>s</w:t>
      </w:r>
      <w:r w:rsidR="00B0334F">
        <w:rPr>
          <w:rFonts w:eastAsia="Times New Roman" w:cs="Times New Roman"/>
          <w:lang w:eastAsia="lt-LT"/>
        </w:rPr>
        <w:t xml:space="preserve"> apimtys, techniniai rodikliai,</w:t>
      </w:r>
      <w:r>
        <w:rPr>
          <w:rFonts w:eastAsia="Times New Roman" w:cs="Times New Roman"/>
          <w:lang w:eastAsia="lt-LT"/>
        </w:rPr>
        <w:t xml:space="preserve"> pardavimai ,- 1 lapas.</w:t>
      </w:r>
    </w:p>
    <w:p w:rsidR="00150142" w:rsidRPr="00150142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lang w:eastAsia="lt-LT"/>
        </w:rPr>
        <w:t>Nr</w:t>
      </w:r>
      <w:r w:rsidR="00413031">
        <w:rPr>
          <w:rFonts w:eastAsia="Times New Roman" w:cs="Times New Roman"/>
          <w:lang w:eastAsia="lt-LT"/>
        </w:rPr>
        <w:t>.2. Finansiniai rodikliai,-1lapas.</w:t>
      </w:r>
    </w:p>
    <w:p w:rsidR="00150142" w:rsidRPr="00150142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</w:p>
    <w:p w:rsidR="00150142" w:rsidRPr="00150142" w:rsidRDefault="00150142" w:rsidP="00150142">
      <w:pPr>
        <w:spacing w:after="0" w:line="240" w:lineRule="auto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lang w:eastAsia="lt-LT"/>
        </w:rPr>
        <w:tab/>
        <w:t xml:space="preserve"> Direktorius                                   </w:t>
      </w:r>
      <w:r w:rsidRPr="00150142">
        <w:rPr>
          <w:rFonts w:eastAsia="Times New Roman" w:cs="Times New Roman"/>
          <w:lang w:eastAsia="lt-LT"/>
        </w:rPr>
        <w:tab/>
      </w:r>
      <w:proofErr w:type="spellStart"/>
      <w:r w:rsidRPr="00150142">
        <w:rPr>
          <w:rFonts w:eastAsia="Times New Roman" w:cs="Times New Roman"/>
          <w:lang w:eastAsia="lt-LT"/>
        </w:rPr>
        <w:t>A.Kavalnis</w:t>
      </w:r>
      <w:proofErr w:type="spellEnd"/>
    </w:p>
    <w:p w:rsidR="00150142" w:rsidRPr="00150142" w:rsidRDefault="00150142" w:rsidP="00150142">
      <w:pPr>
        <w:spacing w:after="0" w:line="240" w:lineRule="auto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lang w:eastAsia="lt-LT"/>
        </w:rPr>
        <w:tab/>
      </w:r>
    </w:p>
    <w:p w:rsidR="00150142" w:rsidRPr="00150142" w:rsidRDefault="00150142" w:rsidP="00150142">
      <w:pPr>
        <w:spacing w:after="0" w:line="240" w:lineRule="auto"/>
        <w:jc w:val="both"/>
        <w:rPr>
          <w:rFonts w:eastAsia="Times New Roman" w:cs="Times New Roman"/>
          <w:lang w:eastAsia="lt-LT"/>
        </w:rPr>
      </w:pPr>
    </w:p>
    <w:p w:rsidR="00150142" w:rsidRPr="00150142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lang w:eastAsia="lt-LT"/>
        </w:rPr>
        <w:t xml:space="preserve">Vyr. </w:t>
      </w:r>
      <w:r w:rsidR="00384C27">
        <w:rPr>
          <w:rFonts w:eastAsia="Times New Roman" w:cs="Times New Roman"/>
          <w:lang w:eastAsia="lt-LT"/>
        </w:rPr>
        <w:t>buhalterė</w:t>
      </w:r>
      <w:r w:rsidRPr="00150142">
        <w:rPr>
          <w:rFonts w:eastAsia="Times New Roman" w:cs="Times New Roman"/>
          <w:lang w:eastAsia="lt-LT"/>
        </w:rPr>
        <w:t xml:space="preserve">        </w:t>
      </w:r>
      <w:r w:rsidRPr="00150142">
        <w:rPr>
          <w:rFonts w:eastAsia="Times New Roman" w:cs="Times New Roman"/>
          <w:lang w:eastAsia="lt-LT"/>
        </w:rPr>
        <w:tab/>
      </w:r>
      <w:r w:rsidRPr="00150142">
        <w:rPr>
          <w:rFonts w:eastAsia="Times New Roman" w:cs="Times New Roman"/>
          <w:lang w:eastAsia="lt-LT"/>
        </w:rPr>
        <w:tab/>
      </w:r>
      <w:proofErr w:type="spellStart"/>
      <w:r w:rsidRPr="00150142">
        <w:rPr>
          <w:rFonts w:eastAsia="Times New Roman" w:cs="Times New Roman"/>
          <w:lang w:eastAsia="lt-LT"/>
        </w:rPr>
        <w:t>D.Pagalienė</w:t>
      </w:r>
      <w:proofErr w:type="spellEnd"/>
    </w:p>
    <w:p w:rsidR="00150142" w:rsidRPr="00150142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</w:p>
    <w:p w:rsidR="00150142" w:rsidRPr="00150142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</w:p>
    <w:p w:rsidR="00150142" w:rsidRPr="00150142" w:rsidRDefault="00150142" w:rsidP="00150142">
      <w:pPr>
        <w:spacing w:after="0" w:line="240" w:lineRule="auto"/>
        <w:ind w:firstLine="1296"/>
        <w:jc w:val="both"/>
        <w:rPr>
          <w:rFonts w:eastAsia="Times New Roman" w:cs="Times New Roman"/>
          <w:lang w:eastAsia="lt-LT"/>
        </w:rPr>
      </w:pPr>
      <w:r w:rsidRPr="00150142">
        <w:rPr>
          <w:rFonts w:eastAsia="Times New Roman" w:cs="Times New Roman"/>
          <w:lang w:eastAsia="lt-LT"/>
        </w:rPr>
        <w:t xml:space="preserve">Technikos direktorė                                 </w:t>
      </w:r>
      <w:proofErr w:type="spellStart"/>
      <w:r w:rsidRPr="00150142">
        <w:rPr>
          <w:rFonts w:eastAsia="Times New Roman" w:cs="Times New Roman"/>
          <w:lang w:eastAsia="lt-LT"/>
        </w:rPr>
        <w:t>G.Žemaitienė</w:t>
      </w:r>
      <w:proofErr w:type="spellEnd"/>
      <w:r w:rsidRPr="00150142">
        <w:rPr>
          <w:rFonts w:eastAsia="Times New Roman" w:cs="Times New Roman"/>
          <w:lang w:eastAsia="lt-LT"/>
        </w:rPr>
        <w:t xml:space="preserve">                               </w:t>
      </w:r>
    </w:p>
    <w:p w:rsidR="009B21C5" w:rsidRDefault="00B0334F" w:rsidP="00B0334F">
      <w:pPr>
        <w:spacing w:after="0" w:line="240" w:lineRule="auto"/>
        <w:jc w:val="both"/>
        <w:rPr>
          <w:rFonts w:eastAsia="Times New Roman" w:cs="Times New Roman"/>
          <w:lang w:eastAsia="lt-LT"/>
        </w:rPr>
      </w:pPr>
      <w:r>
        <w:rPr>
          <w:rFonts w:eastAsia="Times New Roman" w:cs="Times New Roman"/>
          <w:lang w:eastAsia="lt-LT"/>
        </w:rPr>
        <w:tab/>
      </w:r>
      <w:r>
        <w:rPr>
          <w:rFonts w:eastAsia="Times New Roman" w:cs="Times New Roman"/>
          <w:lang w:eastAsia="lt-LT"/>
        </w:rPr>
        <w:tab/>
        <w:t xml:space="preserve"> </w:t>
      </w:r>
    </w:p>
    <w:p w:rsidR="00B0334F" w:rsidRDefault="00B0334F" w:rsidP="00B0334F">
      <w:pPr>
        <w:spacing w:after="0" w:line="240" w:lineRule="auto"/>
        <w:jc w:val="both"/>
        <w:rPr>
          <w:rFonts w:eastAsia="Times New Roman" w:cs="Times New Roman"/>
          <w:lang w:eastAsia="lt-LT"/>
        </w:rPr>
      </w:pPr>
    </w:p>
    <w:p w:rsidR="00B0334F" w:rsidRPr="00B0334F" w:rsidRDefault="00B0334F" w:rsidP="00B0334F">
      <w:pPr>
        <w:spacing w:after="0" w:line="240" w:lineRule="auto"/>
        <w:jc w:val="both"/>
        <w:rPr>
          <w:rFonts w:eastAsia="Times New Roman" w:cs="Times New Roman"/>
          <w:lang w:eastAsia="lt-LT"/>
        </w:rPr>
      </w:pPr>
    </w:p>
    <w:p w:rsidR="00B0334F" w:rsidRDefault="00F7499E" w:rsidP="00B0334F">
      <w:pPr>
        <w:jc w:val="right"/>
      </w:pPr>
      <w:r>
        <w:lastRenderedPageBreak/>
        <w:t>Priedas  Nr.1</w:t>
      </w:r>
    </w:p>
    <w:p w:rsidR="00962C8F" w:rsidRDefault="00F7499E" w:rsidP="00B0334F">
      <w:r>
        <w:t>Veiklos  apimtys:</w:t>
      </w:r>
    </w:p>
    <w:p w:rsidR="00F7499E" w:rsidRPr="00F72FC8" w:rsidRDefault="00F7499E" w:rsidP="00962C8F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Vandens gavyba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820"/>
        <w:gridCol w:w="1833"/>
        <w:gridCol w:w="1078"/>
        <w:gridCol w:w="963"/>
        <w:gridCol w:w="1111"/>
      </w:tblGrid>
      <w:tr w:rsidR="00F7499E" w:rsidRPr="00F72FC8" w:rsidTr="00B0334F">
        <w:trPr>
          <w:trHeight w:val="253"/>
        </w:trPr>
        <w:tc>
          <w:tcPr>
            <w:tcW w:w="2689" w:type="dxa"/>
            <w:vMerge w:val="restart"/>
            <w:shd w:val="clear" w:color="auto" w:fill="auto"/>
          </w:tcPr>
          <w:p w:rsidR="00962C8F" w:rsidRDefault="00962C8F" w:rsidP="00F7499E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Rodiklis</w:t>
            </w:r>
          </w:p>
        </w:tc>
        <w:tc>
          <w:tcPr>
            <w:tcW w:w="1820" w:type="dxa"/>
            <w:vMerge w:val="restart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Planas 2015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2014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2015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 xml:space="preserve">Skirtumas </w:t>
            </w:r>
          </w:p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7499E" w:rsidRPr="00F72FC8" w:rsidTr="00B0334F">
        <w:trPr>
          <w:trHeight w:val="106"/>
        </w:trPr>
        <w:tc>
          <w:tcPr>
            <w:tcW w:w="2689" w:type="dxa"/>
            <w:vMerge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20" w:type="dxa"/>
            <w:vMerge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3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faktas</w:t>
            </w:r>
          </w:p>
        </w:tc>
        <w:tc>
          <w:tcPr>
            <w:tcW w:w="1111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planas</w:t>
            </w:r>
          </w:p>
        </w:tc>
      </w:tr>
      <w:tr w:rsidR="00F7499E" w:rsidRPr="00F72FC8" w:rsidTr="00B0334F">
        <w:tc>
          <w:tcPr>
            <w:tcW w:w="2689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Išgauto vandens kiekis t.m</w:t>
            </w:r>
            <w:r w:rsidRPr="00F72FC8">
              <w:rPr>
                <w:rFonts w:ascii="Arial" w:eastAsia="Times New Roman" w:hAnsi="Arial" w:cs="Arial"/>
              </w:rPr>
              <w:t>³</w:t>
            </w:r>
          </w:p>
        </w:tc>
        <w:tc>
          <w:tcPr>
            <w:tcW w:w="1820" w:type="dxa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437</w:t>
            </w:r>
          </w:p>
        </w:tc>
        <w:tc>
          <w:tcPr>
            <w:tcW w:w="1833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434</w:t>
            </w:r>
          </w:p>
        </w:tc>
        <w:tc>
          <w:tcPr>
            <w:tcW w:w="1078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419</w:t>
            </w:r>
          </w:p>
        </w:tc>
        <w:tc>
          <w:tcPr>
            <w:tcW w:w="963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-15</w:t>
            </w:r>
          </w:p>
        </w:tc>
        <w:tc>
          <w:tcPr>
            <w:tcW w:w="1111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-18</w:t>
            </w:r>
          </w:p>
        </w:tc>
      </w:tr>
      <w:tr w:rsidR="00F7499E" w:rsidRPr="00F72FC8" w:rsidTr="00B0334F">
        <w:tc>
          <w:tcPr>
            <w:tcW w:w="2689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Išvalyto vandens kiekis</w:t>
            </w:r>
          </w:p>
        </w:tc>
        <w:tc>
          <w:tcPr>
            <w:tcW w:w="1820" w:type="dxa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429</w:t>
            </w:r>
          </w:p>
        </w:tc>
        <w:tc>
          <w:tcPr>
            <w:tcW w:w="1833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426</w:t>
            </w:r>
          </w:p>
        </w:tc>
        <w:tc>
          <w:tcPr>
            <w:tcW w:w="1078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414</w:t>
            </w:r>
          </w:p>
        </w:tc>
        <w:tc>
          <w:tcPr>
            <w:tcW w:w="963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-12</w:t>
            </w:r>
          </w:p>
        </w:tc>
        <w:tc>
          <w:tcPr>
            <w:tcW w:w="1111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-15</w:t>
            </w:r>
          </w:p>
        </w:tc>
      </w:tr>
      <w:tr w:rsidR="00F7499E" w:rsidRPr="00F72FC8" w:rsidTr="00B0334F">
        <w:tc>
          <w:tcPr>
            <w:tcW w:w="2689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 xml:space="preserve">Išvalytas vanduo </w:t>
            </w:r>
            <w:r w:rsidRPr="00F72FC8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820" w:type="dxa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98</w:t>
            </w:r>
          </w:p>
        </w:tc>
        <w:tc>
          <w:tcPr>
            <w:tcW w:w="1833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98</w:t>
            </w:r>
          </w:p>
        </w:tc>
        <w:tc>
          <w:tcPr>
            <w:tcW w:w="1078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99</w:t>
            </w:r>
          </w:p>
        </w:tc>
        <w:tc>
          <w:tcPr>
            <w:tcW w:w="963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+1</w:t>
            </w:r>
          </w:p>
        </w:tc>
        <w:tc>
          <w:tcPr>
            <w:tcW w:w="1111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+1</w:t>
            </w:r>
          </w:p>
        </w:tc>
      </w:tr>
      <w:tr w:rsidR="00F7499E" w:rsidRPr="00F72FC8" w:rsidTr="00B0334F">
        <w:tc>
          <w:tcPr>
            <w:tcW w:w="2689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 xml:space="preserve">Nuostoliai </w:t>
            </w:r>
            <w:r w:rsidRPr="00F72FC8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820" w:type="dxa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24,1</w:t>
            </w:r>
          </w:p>
        </w:tc>
        <w:tc>
          <w:tcPr>
            <w:tcW w:w="1833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24,47</w:t>
            </w:r>
          </w:p>
        </w:tc>
        <w:tc>
          <w:tcPr>
            <w:tcW w:w="1078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21,67</w:t>
            </w:r>
          </w:p>
        </w:tc>
        <w:tc>
          <w:tcPr>
            <w:tcW w:w="963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-2,8</w:t>
            </w:r>
          </w:p>
        </w:tc>
        <w:tc>
          <w:tcPr>
            <w:tcW w:w="1111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-2,43</w:t>
            </w:r>
          </w:p>
        </w:tc>
      </w:tr>
      <w:tr w:rsidR="00F7499E" w:rsidRPr="00F72FC8" w:rsidTr="00B0334F">
        <w:tc>
          <w:tcPr>
            <w:tcW w:w="2689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Išvalytų nuotekų kiekis</w:t>
            </w:r>
          </w:p>
        </w:tc>
        <w:tc>
          <w:tcPr>
            <w:tcW w:w="1820" w:type="dxa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260</w:t>
            </w:r>
          </w:p>
        </w:tc>
        <w:tc>
          <w:tcPr>
            <w:tcW w:w="1833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263,8</w:t>
            </w:r>
          </w:p>
        </w:tc>
        <w:tc>
          <w:tcPr>
            <w:tcW w:w="1078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268,6</w:t>
            </w:r>
          </w:p>
        </w:tc>
        <w:tc>
          <w:tcPr>
            <w:tcW w:w="963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+4,8</w:t>
            </w:r>
          </w:p>
        </w:tc>
        <w:tc>
          <w:tcPr>
            <w:tcW w:w="1111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+8,6</w:t>
            </w:r>
          </w:p>
        </w:tc>
      </w:tr>
      <w:tr w:rsidR="00F7499E" w:rsidRPr="00F72FC8" w:rsidTr="00B0334F">
        <w:tc>
          <w:tcPr>
            <w:tcW w:w="2689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 xml:space="preserve">Nuostoliai </w:t>
            </w:r>
            <w:r w:rsidRPr="00F72FC8">
              <w:rPr>
                <w:rFonts w:ascii="Arial" w:eastAsia="Times New Roman" w:hAnsi="Arial" w:cs="Arial"/>
              </w:rPr>
              <w:t>%(</w:t>
            </w:r>
            <w:proofErr w:type="spellStart"/>
            <w:r w:rsidRPr="00F72FC8">
              <w:rPr>
                <w:rFonts w:ascii="Arial" w:eastAsia="Times New Roman" w:hAnsi="Arial" w:cs="Arial"/>
              </w:rPr>
              <w:t>infiltracija</w:t>
            </w:r>
            <w:proofErr w:type="spellEnd"/>
            <w:r w:rsidRPr="00F72FC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20" w:type="dxa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25,8</w:t>
            </w:r>
          </w:p>
        </w:tc>
        <w:tc>
          <w:tcPr>
            <w:tcW w:w="1833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24,64</w:t>
            </w:r>
          </w:p>
        </w:tc>
        <w:tc>
          <w:tcPr>
            <w:tcW w:w="1078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25,44</w:t>
            </w:r>
          </w:p>
        </w:tc>
        <w:tc>
          <w:tcPr>
            <w:tcW w:w="963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+0,84</w:t>
            </w:r>
          </w:p>
        </w:tc>
        <w:tc>
          <w:tcPr>
            <w:tcW w:w="1111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-0,36</w:t>
            </w:r>
          </w:p>
        </w:tc>
      </w:tr>
    </w:tbl>
    <w:p w:rsidR="00962C8F" w:rsidRDefault="00F7499E" w:rsidP="00F7499E">
      <w:pPr>
        <w:spacing w:after="0" w:line="240" w:lineRule="auto"/>
        <w:rPr>
          <w:rFonts w:eastAsia="Times New Roman" w:cs="Times New Roman"/>
        </w:rPr>
      </w:pPr>
      <w:r w:rsidRPr="00F72FC8">
        <w:rPr>
          <w:rFonts w:eastAsia="Times New Roman" w:cs="Times New Roman"/>
        </w:rPr>
        <w:t xml:space="preserve">Pastaba: Išvalytų nuotekų kiekis padidėjo dėl </w:t>
      </w:r>
      <w:proofErr w:type="spellStart"/>
      <w:r w:rsidRPr="00F72FC8">
        <w:rPr>
          <w:rFonts w:eastAsia="Times New Roman" w:cs="Times New Roman"/>
        </w:rPr>
        <w:t>Naujasodžio</w:t>
      </w:r>
      <w:proofErr w:type="spellEnd"/>
      <w:r w:rsidRPr="00F72FC8">
        <w:rPr>
          <w:rFonts w:eastAsia="Times New Roman" w:cs="Times New Roman"/>
        </w:rPr>
        <w:t xml:space="preserve"> nuotekų valyklos rekonstrukcijos (tikslesnė aps</w:t>
      </w:r>
      <w:r w:rsidR="00B0334F">
        <w:rPr>
          <w:rFonts w:eastAsia="Times New Roman" w:cs="Times New Roman"/>
        </w:rPr>
        <w:t>kaita).</w:t>
      </w:r>
    </w:p>
    <w:p w:rsidR="00F7499E" w:rsidRDefault="00F7499E" w:rsidP="00962C8F">
      <w:pPr>
        <w:spacing w:after="0" w:line="240" w:lineRule="auto"/>
        <w:jc w:val="center"/>
        <w:rPr>
          <w:rFonts w:eastAsia="Times New Roman" w:cs="Times New Roman"/>
        </w:rPr>
      </w:pPr>
      <w:r w:rsidRPr="00F72FC8">
        <w:rPr>
          <w:rFonts w:eastAsia="Times New Roman" w:cs="Times New Roman"/>
        </w:rPr>
        <w:t>Pardavimai</w:t>
      </w:r>
    </w:p>
    <w:p w:rsidR="00962C8F" w:rsidRPr="00F72FC8" w:rsidRDefault="00962C8F" w:rsidP="00962C8F">
      <w:pPr>
        <w:spacing w:after="0" w:line="240" w:lineRule="auto"/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1825"/>
        <w:gridCol w:w="1365"/>
        <w:gridCol w:w="2313"/>
        <w:gridCol w:w="976"/>
        <w:gridCol w:w="1099"/>
      </w:tblGrid>
      <w:tr w:rsidR="00F7499E" w:rsidRPr="00F72FC8" w:rsidTr="00B0334F">
        <w:trPr>
          <w:trHeight w:val="300"/>
        </w:trPr>
        <w:tc>
          <w:tcPr>
            <w:tcW w:w="2050" w:type="dxa"/>
            <w:vMerge w:val="restart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Rodiklis</w:t>
            </w:r>
          </w:p>
        </w:tc>
        <w:tc>
          <w:tcPr>
            <w:tcW w:w="1825" w:type="dxa"/>
            <w:vMerge w:val="restart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Planas 2015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2014</w:t>
            </w:r>
          </w:p>
        </w:tc>
        <w:tc>
          <w:tcPr>
            <w:tcW w:w="2313" w:type="dxa"/>
            <w:vMerge w:val="restart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2015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 xml:space="preserve">Skirtumas </w:t>
            </w:r>
          </w:p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7499E" w:rsidRPr="00F72FC8" w:rsidTr="00B0334F">
        <w:trPr>
          <w:trHeight w:val="270"/>
        </w:trPr>
        <w:tc>
          <w:tcPr>
            <w:tcW w:w="2050" w:type="dxa"/>
            <w:vMerge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25" w:type="dxa"/>
            <w:vMerge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13" w:type="dxa"/>
            <w:vMerge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76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faktas</w:t>
            </w:r>
          </w:p>
        </w:tc>
        <w:tc>
          <w:tcPr>
            <w:tcW w:w="1099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planas</w:t>
            </w:r>
          </w:p>
        </w:tc>
      </w:tr>
      <w:tr w:rsidR="00F7499E" w:rsidRPr="00F72FC8" w:rsidTr="00B0334F">
        <w:tc>
          <w:tcPr>
            <w:tcW w:w="2050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Parduota vandens     t. m</w:t>
            </w:r>
            <w:r w:rsidRPr="00F72FC8">
              <w:rPr>
                <w:rFonts w:ascii="Arial" w:eastAsia="Times New Roman" w:hAnsi="Arial" w:cs="Arial"/>
              </w:rPr>
              <w:t>³</w:t>
            </w:r>
          </w:p>
        </w:tc>
        <w:tc>
          <w:tcPr>
            <w:tcW w:w="1825" w:type="dxa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330,8</w:t>
            </w:r>
          </w:p>
        </w:tc>
        <w:tc>
          <w:tcPr>
            <w:tcW w:w="1365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327,8</w:t>
            </w:r>
          </w:p>
        </w:tc>
        <w:tc>
          <w:tcPr>
            <w:tcW w:w="2313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328,2</w:t>
            </w:r>
          </w:p>
        </w:tc>
        <w:tc>
          <w:tcPr>
            <w:tcW w:w="976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+0,4</w:t>
            </w:r>
          </w:p>
        </w:tc>
        <w:tc>
          <w:tcPr>
            <w:tcW w:w="1099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-2,6</w:t>
            </w:r>
          </w:p>
        </w:tc>
      </w:tr>
      <w:tr w:rsidR="00F7499E" w:rsidRPr="00F72FC8" w:rsidTr="00B0334F">
        <w:tc>
          <w:tcPr>
            <w:tcW w:w="2050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t.sk. gyventojams</w:t>
            </w:r>
          </w:p>
        </w:tc>
        <w:tc>
          <w:tcPr>
            <w:tcW w:w="1825" w:type="dxa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234,8</w:t>
            </w:r>
          </w:p>
        </w:tc>
        <w:tc>
          <w:tcPr>
            <w:tcW w:w="1365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231,8</w:t>
            </w:r>
          </w:p>
        </w:tc>
        <w:tc>
          <w:tcPr>
            <w:tcW w:w="2313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233,6</w:t>
            </w:r>
          </w:p>
        </w:tc>
        <w:tc>
          <w:tcPr>
            <w:tcW w:w="976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+1,8</w:t>
            </w:r>
          </w:p>
        </w:tc>
        <w:tc>
          <w:tcPr>
            <w:tcW w:w="1099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-1,2</w:t>
            </w:r>
          </w:p>
        </w:tc>
      </w:tr>
      <w:tr w:rsidR="00F7499E" w:rsidRPr="00F72FC8" w:rsidTr="00B0334F">
        <w:tc>
          <w:tcPr>
            <w:tcW w:w="2050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įmonėms</w:t>
            </w:r>
          </w:p>
        </w:tc>
        <w:tc>
          <w:tcPr>
            <w:tcW w:w="1825" w:type="dxa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96</w:t>
            </w:r>
          </w:p>
        </w:tc>
        <w:tc>
          <w:tcPr>
            <w:tcW w:w="1365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96,0</w:t>
            </w:r>
          </w:p>
        </w:tc>
        <w:tc>
          <w:tcPr>
            <w:tcW w:w="2313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94,6</w:t>
            </w:r>
          </w:p>
        </w:tc>
        <w:tc>
          <w:tcPr>
            <w:tcW w:w="976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-1,4</w:t>
            </w:r>
          </w:p>
        </w:tc>
        <w:tc>
          <w:tcPr>
            <w:tcW w:w="1099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-1,4</w:t>
            </w:r>
          </w:p>
        </w:tc>
      </w:tr>
      <w:tr w:rsidR="00F7499E" w:rsidRPr="00F72FC8" w:rsidTr="00B0334F">
        <w:tc>
          <w:tcPr>
            <w:tcW w:w="2050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Parduota nuotekų paslaugų t. m</w:t>
            </w:r>
            <w:r w:rsidRPr="00F72FC8">
              <w:rPr>
                <w:rFonts w:ascii="Arial" w:eastAsia="Times New Roman" w:hAnsi="Arial" w:cs="Arial"/>
              </w:rPr>
              <w:t>³</w:t>
            </w:r>
          </w:p>
        </w:tc>
        <w:tc>
          <w:tcPr>
            <w:tcW w:w="1825" w:type="dxa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194</w:t>
            </w:r>
          </w:p>
        </w:tc>
        <w:tc>
          <w:tcPr>
            <w:tcW w:w="1365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198,8</w:t>
            </w:r>
          </w:p>
        </w:tc>
        <w:tc>
          <w:tcPr>
            <w:tcW w:w="2313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199,8</w:t>
            </w:r>
          </w:p>
        </w:tc>
        <w:tc>
          <w:tcPr>
            <w:tcW w:w="976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+1,0</w:t>
            </w:r>
          </w:p>
        </w:tc>
        <w:tc>
          <w:tcPr>
            <w:tcW w:w="1099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+5,8</w:t>
            </w:r>
          </w:p>
        </w:tc>
      </w:tr>
      <w:tr w:rsidR="00F7499E" w:rsidRPr="00F72FC8" w:rsidTr="00B0334F">
        <w:tc>
          <w:tcPr>
            <w:tcW w:w="2050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t.sk gyventojams</w:t>
            </w:r>
          </w:p>
        </w:tc>
        <w:tc>
          <w:tcPr>
            <w:tcW w:w="1825" w:type="dxa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112</w:t>
            </w:r>
          </w:p>
        </w:tc>
        <w:tc>
          <w:tcPr>
            <w:tcW w:w="1365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109,2</w:t>
            </w:r>
          </w:p>
        </w:tc>
        <w:tc>
          <w:tcPr>
            <w:tcW w:w="2313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110,9</w:t>
            </w:r>
          </w:p>
        </w:tc>
        <w:tc>
          <w:tcPr>
            <w:tcW w:w="976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+1,7</w:t>
            </w:r>
          </w:p>
        </w:tc>
        <w:tc>
          <w:tcPr>
            <w:tcW w:w="1099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-1,1</w:t>
            </w:r>
          </w:p>
        </w:tc>
      </w:tr>
      <w:tr w:rsidR="00F7499E" w:rsidRPr="00F72FC8" w:rsidTr="00B0334F">
        <w:tc>
          <w:tcPr>
            <w:tcW w:w="2050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įmonėms</w:t>
            </w:r>
          </w:p>
        </w:tc>
        <w:tc>
          <w:tcPr>
            <w:tcW w:w="1825" w:type="dxa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82</w:t>
            </w:r>
          </w:p>
        </w:tc>
        <w:tc>
          <w:tcPr>
            <w:tcW w:w="1365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89,6</w:t>
            </w:r>
          </w:p>
        </w:tc>
        <w:tc>
          <w:tcPr>
            <w:tcW w:w="2313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88,9</w:t>
            </w:r>
          </w:p>
        </w:tc>
        <w:tc>
          <w:tcPr>
            <w:tcW w:w="976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-0,7</w:t>
            </w:r>
          </w:p>
        </w:tc>
        <w:tc>
          <w:tcPr>
            <w:tcW w:w="1099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+6,9</w:t>
            </w:r>
          </w:p>
        </w:tc>
      </w:tr>
    </w:tbl>
    <w:p w:rsidR="00962C8F" w:rsidRDefault="00962C8F" w:rsidP="00F7499E">
      <w:pPr>
        <w:spacing w:after="0" w:line="240" w:lineRule="auto"/>
        <w:jc w:val="center"/>
        <w:rPr>
          <w:rFonts w:eastAsia="Times New Roman" w:cs="Times New Roman"/>
        </w:rPr>
      </w:pPr>
    </w:p>
    <w:p w:rsidR="00F7499E" w:rsidRDefault="00962C8F" w:rsidP="00F7499E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]</w:t>
      </w:r>
      <w:r w:rsidR="00F7499E">
        <w:rPr>
          <w:rFonts w:eastAsia="Times New Roman" w:cs="Times New Roman"/>
        </w:rPr>
        <w:t xml:space="preserve">Pardavimų </w:t>
      </w:r>
      <w:r w:rsidR="00F7499E" w:rsidRPr="00F72FC8">
        <w:rPr>
          <w:rFonts w:eastAsia="Times New Roman" w:cs="Times New Roman"/>
        </w:rPr>
        <w:t>sutartys</w:t>
      </w:r>
    </w:p>
    <w:p w:rsidR="00962C8F" w:rsidRPr="00F72FC8" w:rsidRDefault="00962C8F" w:rsidP="00F7499E">
      <w:pPr>
        <w:spacing w:after="0" w:line="240" w:lineRule="auto"/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1028"/>
        <w:gridCol w:w="1262"/>
        <w:gridCol w:w="1163"/>
        <w:gridCol w:w="1146"/>
        <w:gridCol w:w="1139"/>
        <w:gridCol w:w="1151"/>
      </w:tblGrid>
      <w:tr w:rsidR="00F7499E" w:rsidRPr="00F72FC8" w:rsidTr="00F7499E">
        <w:tc>
          <w:tcPr>
            <w:tcW w:w="2132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Rodiklis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2014</w:t>
            </w:r>
          </w:p>
        </w:tc>
        <w:tc>
          <w:tcPr>
            <w:tcW w:w="2309" w:type="dxa"/>
            <w:gridSpan w:val="2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2015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Skirtumas , faktas</w:t>
            </w:r>
          </w:p>
        </w:tc>
      </w:tr>
      <w:tr w:rsidR="00F7499E" w:rsidRPr="00F72FC8" w:rsidTr="00F7499E">
        <w:tc>
          <w:tcPr>
            <w:tcW w:w="2132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28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Vanduo</w:t>
            </w:r>
          </w:p>
        </w:tc>
        <w:tc>
          <w:tcPr>
            <w:tcW w:w="1262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Nuotekos</w:t>
            </w:r>
          </w:p>
        </w:tc>
        <w:tc>
          <w:tcPr>
            <w:tcW w:w="1163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Vanduo</w:t>
            </w:r>
          </w:p>
        </w:tc>
        <w:tc>
          <w:tcPr>
            <w:tcW w:w="1146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Nuotekos</w:t>
            </w:r>
          </w:p>
        </w:tc>
        <w:tc>
          <w:tcPr>
            <w:tcW w:w="1139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Vanduo</w:t>
            </w:r>
          </w:p>
        </w:tc>
        <w:tc>
          <w:tcPr>
            <w:tcW w:w="1151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Nuotekos</w:t>
            </w:r>
          </w:p>
        </w:tc>
      </w:tr>
      <w:tr w:rsidR="00F7499E" w:rsidRPr="00F72FC8" w:rsidTr="00F7499E">
        <w:tc>
          <w:tcPr>
            <w:tcW w:w="2132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Gyventojai miesto</w:t>
            </w:r>
          </w:p>
        </w:tc>
        <w:tc>
          <w:tcPr>
            <w:tcW w:w="1028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2420</w:t>
            </w:r>
          </w:p>
        </w:tc>
        <w:tc>
          <w:tcPr>
            <w:tcW w:w="1262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2166</w:t>
            </w:r>
          </w:p>
        </w:tc>
        <w:tc>
          <w:tcPr>
            <w:tcW w:w="1163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2427</w:t>
            </w:r>
          </w:p>
        </w:tc>
        <w:tc>
          <w:tcPr>
            <w:tcW w:w="1146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2179</w:t>
            </w:r>
          </w:p>
        </w:tc>
        <w:tc>
          <w:tcPr>
            <w:tcW w:w="1139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+7</w:t>
            </w:r>
          </w:p>
        </w:tc>
        <w:tc>
          <w:tcPr>
            <w:tcW w:w="1151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+13</w:t>
            </w:r>
          </w:p>
        </w:tc>
      </w:tr>
      <w:tr w:rsidR="00F7499E" w:rsidRPr="00F72FC8" w:rsidTr="00F7499E">
        <w:tc>
          <w:tcPr>
            <w:tcW w:w="2132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Gyventojai kaimo</w:t>
            </w:r>
          </w:p>
        </w:tc>
        <w:tc>
          <w:tcPr>
            <w:tcW w:w="1028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2528</w:t>
            </w:r>
          </w:p>
        </w:tc>
        <w:tc>
          <w:tcPr>
            <w:tcW w:w="1262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574</w:t>
            </w:r>
          </w:p>
        </w:tc>
        <w:tc>
          <w:tcPr>
            <w:tcW w:w="1163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2547</w:t>
            </w:r>
          </w:p>
        </w:tc>
        <w:tc>
          <w:tcPr>
            <w:tcW w:w="1146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578</w:t>
            </w:r>
          </w:p>
        </w:tc>
        <w:tc>
          <w:tcPr>
            <w:tcW w:w="1139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+19</w:t>
            </w:r>
          </w:p>
        </w:tc>
        <w:tc>
          <w:tcPr>
            <w:tcW w:w="1151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+4</w:t>
            </w:r>
          </w:p>
        </w:tc>
      </w:tr>
      <w:tr w:rsidR="00F7499E" w:rsidRPr="00F72FC8" w:rsidTr="00F7499E">
        <w:tc>
          <w:tcPr>
            <w:tcW w:w="2132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Įmonės</w:t>
            </w:r>
          </w:p>
        </w:tc>
        <w:tc>
          <w:tcPr>
            <w:tcW w:w="1028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162</w:t>
            </w:r>
          </w:p>
        </w:tc>
        <w:tc>
          <w:tcPr>
            <w:tcW w:w="1262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102</w:t>
            </w:r>
          </w:p>
        </w:tc>
        <w:tc>
          <w:tcPr>
            <w:tcW w:w="1163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165</w:t>
            </w:r>
          </w:p>
        </w:tc>
        <w:tc>
          <w:tcPr>
            <w:tcW w:w="1146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106</w:t>
            </w:r>
          </w:p>
        </w:tc>
        <w:tc>
          <w:tcPr>
            <w:tcW w:w="1139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+3</w:t>
            </w:r>
          </w:p>
        </w:tc>
        <w:tc>
          <w:tcPr>
            <w:tcW w:w="1151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+4</w:t>
            </w:r>
          </w:p>
        </w:tc>
      </w:tr>
      <w:tr w:rsidR="00F7499E" w:rsidRPr="00F72FC8" w:rsidTr="00F7499E">
        <w:tc>
          <w:tcPr>
            <w:tcW w:w="2132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 xml:space="preserve">Viso </w:t>
            </w:r>
          </w:p>
        </w:tc>
        <w:tc>
          <w:tcPr>
            <w:tcW w:w="1028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2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46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+29</w:t>
            </w:r>
          </w:p>
        </w:tc>
        <w:tc>
          <w:tcPr>
            <w:tcW w:w="1151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+21</w:t>
            </w:r>
          </w:p>
        </w:tc>
      </w:tr>
    </w:tbl>
    <w:p w:rsidR="00962C8F" w:rsidRDefault="00962C8F" w:rsidP="00B0334F">
      <w:pPr>
        <w:spacing w:after="0" w:line="240" w:lineRule="auto"/>
        <w:rPr>
          <w:rFonts w:eastAsia="Times New Roman" w:cs="Times New Roman"/>
        </w:rPr>
      </w:pPr>
    </w:p>
    <w:p w:rsidR="00F7499E" w:rsidRDefault="00F7499E" w:rsidP="00F7499E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Paslaugas perkančių g</w:t>
      </w:r>
      <w:r w:rsidRPr="00F72FC8">
        <w:rPr>
          <w:rFonts w:eastAsia="Times New Roman" w:cs="Times New Roman"/>
        </w:rPr>
        <w:t>yventojų skaičius</w:t>
      </w:r>
    </w:p>
    <w:p w:rsidR="00962C8F" w:rsidRPr="00F72FC8" w:rsidRDefault="00962C8F" w:rsidP="00F7499E">
      <w:pPr>
        <w:spacing w:after="0" w:line="240" w:lineRule="auto"/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1110"/>
        <w:gridCol w:w="1212"/>
        <w:gridCol w:w="1140"/>
        <w:gridCol w:w="1182"/>
        <w:gridCol w:w="1140"/>
        <w:gridCol w:w="1182"/>
      </w:tblGrid>
      <w:tr w:rsidR="00F7499E" w:rsidRPr="00F72FC8" w:rsidTr="00F7499E">
        <w:tc>
          <w:tcPr>
            <w:tcW w:w="2321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Rodiklis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2014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2015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Skirtumas ,faktas</w:t>
            </w:r>
          </w:p>
        </w:tc>
      </w:tr>
      <w:tr w:rsidR="00F7499E" w:rsidRPr="00F72FC8" w:rsidTr="00F7499E">
        <w:tc>
          <w:tcPr>
            <w:tcW w:w="2321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10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Vanduo</w:t>
            </w:r>
          </w:p>
        </w:tc>
        <w:tc>
          <w:tcPr>
            <w:tcW w:w="1212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Nuotekos</w:t>
            </w:r>
          </w:p>
        </w:tc>
        <w:tc>
          <w:tcPr>
            <w:tcW w:w="1140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Vanduo</w:t>
            </w:r>
          </w:p>
        </w:tc>
        <w:tc>
          <w:tcPr>
            <w:tcW w:w="1182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Nuotekos</w:t>
            </w:r>
          </w:p>
        </w:tc>
        <w:tc>
          <w:tcPr>
            <w:tcW w:w="1140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Vanduo</w:t>
            </w:r>
          </w:p>
        </w:tc>
        <w:tc>
          <w:tcPr>
            <w:tcW w:w="1182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Nuotekos</w:t>
            </w:r>
          </w:p>
        </w:tc>
      </w:tr>
      <w:tr w:rsidR="00F7499E" w:rsidRPr="00F72FC8" w:rsidTr="00F7499E">
        <w:tc>
          <w:tcPr>
            <w:tcW w:w="2321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Gyventojai miesto</w:t>
            </w:r>
          </w:p>
        </w:tc>
        <w:tc>
          <w:tcPr>
            <w:tcW w:w="1110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5823</w:t>
            </w:r>
          </w:p>
        </w:tc>
        <w:tc>
          <w:tcPr>
            <w:tcW w:w="1212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5290</w:t>
            </w:r>
          </w:p>
        </w:tc>
        <w:tc>
          <w:tcPr>
            <w:tcW w:w="1140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5792</w:t>
            </w:r>
          </w:p>
        </w:tc>
        <w:tc>
          <w:tcPr>
            <w:tcW w:w="1182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5257</w:t>
            </w:r>
          </w:p>
        </w:tc>
        <w:tc>
          <w:tcPr>
            <w:tcW w:w="1140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-31</w:t>
            </w:r>
          </w:p>
        </w:tc>
        <w:tc>
          <w:tcPr>
            <w:tcW w:w="1182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-33</w:t>
            </w:r>
          </w:p>
        </w:tc>
      </w:tr>
      <w:tr w:rsidR="00F7499E" w:rsidRPr="00F72FC8" w:rsidTr="00F7499E">
        <w:tc>
          <w:tcPr>
            <w:tcW w:w="2321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Gyventojai kaimo</w:t>
            </w:r>
          </w:p>
        </w:tc>
        <w:tc>
          <w:tcPr>
            <w:tcW w:w="1110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6189</w:t>
            </w:r>
          </w:p>
        </w:tc>
        <w:tc>
          <w:tcPr>
            <w:tcW w:w="1212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1488</w:t>
            </w:r>
          </w:p>
        </w:tc>
        <w:tc>
          <w:tcPr>
            <w:tcW w:w="1140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6165</w:t>
            </w:r>
          </w:p>
        </w:tc>
        <w:tc>
          <w:tcPr>
            <w:tcW w:w="1182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1487</w:t>
            </w:r>
          </w:p>
        </w:tc>
        <w:tc>
          <w:tcPr>
            <w:tcW w:w="1140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-24</w:t>
            </w:r>
          </w:p>
        </w:tc>
        <w:tc>
          <w:tcPr>
            <w:tcW w:w="1182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-1</w:t>
            </w:r>
          </w:p>
        </w:tc>
      </w:tr>
      <w:tr w:rsidR="00F7499E" w:rsidRPr="00F72FC8" w:rsidTr="00F7499E">
        <w:tc>
          <w:tcPr>
            <w:tcW w:w="2321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Viso</w:t>
            </w:r>
          </w:p>
        </w:tc>
        <w:tc>
          <w:tcPr>
            <w:tcW w:w="1110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12012</w:t>
            </w:r>
          </w:p>
        </w:tc>
        <w:tc>
          <w:tcPr>
            <w:tcW w:w="1212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6778</w:t>
            </w:r>
          </w:p>
        </w:tc>
        <w:tc>
          <w:tcPr>
            <w:tcW w:w="1140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11957</w:t>
            </w:r>
          </w:p>
        </w:tc>
        <w:tc>
          <w:tcPr>
            <w:tcW w:w="1182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72FC8">
              <w:rPr>
                <w:rFonts w:eastAsia="Times New Roman" w:cs="Times New Roman"/>
              </w:rPr>
              <w:t>6744</w:t>
            </w:r>
          </w:p>
        </w:tc>
        <w:tc>
          <w:tcPr>
            <w:tcW w:w="1140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F7499E" w:rsidRPr="00F72FC8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</w:tbl>
    <w:p w:rsidR="00F7499E" w:rsidRDefault="00F7499E" w:rsidP="00150142">
      <w:r>
        <w:t xml:space="preserve"> </w:t>
      </w:r>
    </w:p>
    <w:p w:rsidR="00B0334F" w:rsidRDefault="00F7499E" w:rsidP="00150142">
      <w:r>
        <w:t>Direk</w:t>
      </w:r>
      <w:r w:rsidR="00B0334F">
        <w:t xml:space="preserve">torius     </w:t>
      </w:r>
      <w:r w:rsidR="00B0334F">
        <w:tab/>
      </w:r>
      <w:r w:rsidR="00B0334F">
        <w:tab/>
      </w:r>
      <w:r w:rsidR="00B0334F">
        <w:tab/>
        <w:t xml:space="preserve">Algirdas </w:t>
      </w:r>
      <w:proofErr w:type="spellStart"/>
      <w:r w:rsidR="00B0334F">
        <w:t>Kavalnis</w:t>
      </w:r>
      <w:proofErr w:type="spellEnd"/>
    </w:p>
    <w:p w:rsidR="009B21C5" w:rsidRDefault="00F7499E" w:rsidP="00B0334F">
      <w:r>
        <w:t xml:space="preserve">Technikos direktorė          </w:t>
      </w:r>
      <w:r>
        <w:tab/>
      </w:r>
      <w:r>
        <w:tab/>
        <w:t xml:space="preserve">             Gen</w:t>
      </w:r>
      <w:r w:rsidR="00B0334F">
        <w:t>ovaitė  Žemaitienė</w:t>
      </w:r>
      <w:bookmarkStart w:id="1" w:name="_GoBack"/>
      <w:bookmarkEnd w:id="1"/>
    </w:p>
    <w:p w:rsidR="00F7499E" w:rsidRDefault="00F7499E" w:rsidP="00962C8F">
      <w:pPr>
        <w:ind w:left="6480" w:firstLine="1296"/>
      </w:pPr>
      <w:r>
        <w:lastRenderedPageBreak/>
        <w:t>Priedas  Nr. 2</w:t>
      </w:r>
    </w:p>
    <w:p w:rsidR="00F7499E" w:rsidRDefault="00F7499E" w:rsidP="00F7499E">
      <w:pPr>
        <w:spacing w:after="0"/>
        <w:ind w:firstLine="1296"/>
        <w:jc w:val="both"/>
      </w:pPr>
      <w:r>
        <w:t>Finansiniai rodikliai:</w:t>
      </w:r>
    </w:p>
    <w:p w:rsidR="00F7499E" w:rsidRPr="00346256" w:rsidRDefault="00F7499E" w:rsidP="00F7499E">
      <w:pPr>
        <w:spacing w:after="0" w:line="240" w:lineRule="auto"/>
        <w:jc w:val="center"/>
        <w:rPr>
          <w:rFonts w:eastAsia="Times New Roman" w:cs="Times New Roman"/>
          <w:lang w:eastAsia="lt-LT"/>
        </w:rPr>
      </w:pPr>
      <w:r w:rsidRPr="00346256">
        <w:rPr>
          <w:rFonts w:eastAsia="Times New Roman" w:cs="Times New Roman"/>
          <w:lang w:eastAsia="lt-LT"/>
        </w:rPr>
        <w:t>Sąnaudų  analizė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1115"/>
        <w:gridCol w:w="1379"/>
        <w:gridCol w:w="1246"/>
        <w:gridCol w:w="1245"/>
        <w:gridCol w:w="1216"/>
      </w:tblGrid>
      <w:tr w:rsidR="00F7499E" w:rsidRPr="00346256" w:rsidTr="00F7499E">
        <w:trPr>
          <w:trHeight w:val="315"/>
        </w:trPr>
        <w:tc>
          <w:tcPr>
            <w:tcW w:w="3510" w:type="dxa"/>
            <w:vMerge w:val="restart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Sąnaudos</w:t>
            </w:r>
          </w:p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2015</w:t>
            </w:r>
          </w:p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planas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 xml:space="preserve">2015 </w:t>
            </w:r>
          </w:p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faktas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2014</w:t>
            </w:r>
          </w:p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faktas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Skirtumas</w:t>
            </w:r>
          </w:p>
        </w:tc>
      </w:tr>
      <w:tr w:rsidR="00F7499E" w:rsidRPr="00346256" w:rsidTr="00F7499E">
        <w:trPr>
          <w:trHeight w:val="225"/>
        </w:trPr>
        <w:tc>
          <w:tcPr>
            <w:tcW w:w="3510" w:type="dxa"/>
            <w:vMerge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275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faktas</w:t>
            </w:r>
          </w:p>
        </w:tc>
        <w:tc>
          <w:tcPr>
            <w:tcW w:w="1241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planas</w:t>
            </w:r>
          </w:p>
        </w:tc>
      </w:tr>
      <w:tr w:rsidR="00F7499E" w:rsidRPr="00346256" w:rsidTr="00F7499E">
        <w:tc>
          <w:tcPr>
            <w:tcW w:w="3510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rPr>
                <w:rFonts w:eastAsia="Times New Roman" w:cs="Times New Roman"/>
                <w:u w:val="single"/>
                <w:lang w:eastAsia="lt-LT"/>
              </w:rPr>
            </w:pPr>
            <w:r w:rsidRPr="00346256">
              <w:rPr>
                <w:rFonts w:eastAsia="Times New Roman" w:cs="Times New Roman"/>
                <w:u w:val="single"/>
                <w:lang w:eastAsia="lt-LT"/>
              </w:rPr>
              <w:t>1.Pagrindinės veiklos</w:t>
            </w:r>
          </w:p>
        </w:tc>
        <w:tc>
          <w:tcPr>
            <w:tcW w:w="1134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680,6</w:t>
            </w:r>
          </w:p>
        </w:tc>
        <w:tc>
          <w:tcPr>
            <w:tcW w:w="1418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682,3</w:t>
            </w:r>
          </w:p>
        </w:tc>
        <w:tc>
          <w:tcPr>
            <w:tcW w:w="1276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666,9</w:t>
            </w:r>
          </w:p>
        </w:tc>
        <w:tc>
          <w:tcPr>
            <w:tcW w:w="1275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15,4</w:t>
            </w:r>
          </w:p>
        </w:tc>
        <w:tc>
          <w:tcPr>
            <w:tcW w:w="1241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1,7</w:t>
            </w:r>
          </w:p>
        </w:tc>
      </w:tr>
      <w:tr w:rsidR="00F7499E" w:rsidRPr="00346256" w:rsidTr="00F7499E">
        <w:tc>
          <w:tcPr>
            <w:tcW w:w="3510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1.1.Tiesioginės veiklos</w:t>
            </w:r>
          </w:p>
        </w:tc>
        <w:tc>
          <w:tcPr>
            <w:tcW w:w="1134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454,5</w:t>
            </w:r>
          </w:p>
        </w:tc>
        <w:tc>
          <w:tcPr>
            <w:tcW w:w="1418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451,2</w:t>
            </w:r>
          </w:p>
        </w:tc>
        <w:tc>
          <w:tcPr>
            <w:tcW w:w="1276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440,7</w:t>
            </w:r>
          </w:p>
        </w:tc>
        <w:tc>
          <w:tcPr>
            <w:tcW w:w="1275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10,5</w:t>
            </w:r>
          </w:p>
        </w:tc>
        <w:tc>
          <w:tcPr>
            <w:tcW w:w="1241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-3,3</w:t>
            </w:r>
          </w:p>
        </w:tc>
      </w:tr>
      <w:tr w:rsidR="00F7499E" w:rsidRPr="00346256" w:rsidTr="00F7499E">
        <w:tc>
          <w:tcPr>
            <w:tcW w:w="3510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1.2.Netiesioginės veiklos</w:t>
            </w:r>
          </w:p>
        </w:tc>
        <w:tc>
          <w:tcPr>
            <w:tcW w:w="1134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85,2</w:t>
            </w:r>
          </w:p>
        </w:tc>
        <w:tc>
          <w:tcPr>
            <w:tcW w:w="1418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85,9</w:t>
            </w:r>
          </w:p>
        </w:tc>
        <w:tc>
          <w:tcPr>
            <w:tcW w:w="1276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87,0</w:t>
            </w:r>
          </w:p>
        </w:tc>
        <w:tc>
          <w:tcPr>
            <w:tcW w:w="1275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-1,1</w:t>
            </w:r>
          </w:p>
        </w:tc>
        <w:tc>
          <w:tcPr>
            <w:tcW w:w="1241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0,7</w:t>
            </w:r>
          </w:p>
        </w:tc>
      </w:tr>
      <w:tr w:rsidR="00F7499E" w:rsidRPr="00346256" w:rsidTr="00F7499E">
        <w:tc>
          <w:tcPr>
            <w:tcW w:w="3510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1.3.Administracinės</w:t>
            </w:r>
          </w:p>
        </w:tc>
        <w:tc>
          <w:tcPr>
            <w:tcW w:w="1134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74,0</w:t>
            </w:r>
          </w:p>
        </w:tc>
        <w:tc>
          <w:tcPr>
            <w:tcW w:w="1418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74,2</w:t>
            </w:r>
          </w:p>
        </w:tc>
        <w:tc>
          <w:tcPr>
            <w:tcW w:w="1276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72,4</w:t>
            </w:r>
          </w:p>
        </w:tc>
        <w:tc>
          <w:tcPr>
            <w:tcW w:w="1275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1,8</w:t>
            </w:r>
          </w:p>
        </w:tc>
        <w:tc>
          <w:tcPr>
            <w:tcW w:w="1241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0,2</w:t>
            </w:r>
          </w:p>
        </w:tc>
      </w:tr>
      <w:tr w:rsidR="00F7499E" w:rsidRPr="00346256" w:rsidTr="00F7499E">
        <w:tc>
          <w:tcPr>
            <w:tcW w:w="3510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1.4.Pardavimo sąnaudos</w:t>
            </w:r>
          </w:p>
        </w:tc>
        <w:tc>
          <w:tcPr>
            <w:tcW w:w="1134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53,7</w:t>
            </w:r>
          </w:p>
        </w:tc>
        <w:tc>
          <w:tcPr>
            <w:tcW w:w="1418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54,3</w:t>
            </w:r>
          </w:p>
        </w:tc>
        <w:tc>
          <w:tcPr>
            <w:tcW w:w="1276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53,6</w:t>
            </w:r>
          </w:p>
        </w:tc>
        <w:tc>
          <w:tcPr>
            <w:tcW w:w="1275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0,7</w:t>
            </w:r>
          </w:p>
        </w:tc>
        <w:tc>
          <w:tcPr>
            <w:tcW w:w="1241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0,6</w:t>
            </w:r>
          </w:p>
        </w:tc>
      </w:tr>
      <w:tr w:rsidR="00F7499E" w:rsidRPr="00346256" w:rsidTr="00F7499E">
        <w:tc>
          <w:tcPr>
            <w:tcW w:w="3510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1.5.Mokesčių išlaidos</w:t>
            </w:r>
          </w:p>
        </w:tc>
        <w:tc>
          <w:tcPr>
            <w:tcW w:w="1134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13,2</w:t>
            </w:r>
          </w:p>
        </w:tc>
        <w:tc>
          <w:tcPr>
            <w:tcW w:w="1418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16,7</w:t>
            </w:r>
          </w:p>
        </w:tc>
        <w:tc>
          <w:tcPr>
            <w:tcW w:w="1276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13,2</w:t>
            </w:r>
          </w:p>
        </w:tc>
        <w:tc>
          <w:tcPr>
            <w:tcW w:w="1275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3,5</w:t>
            </w:r>
          </w:p>
        </w:tc>
        <w:tc>
          <w:tcPr>
            <w:tcW w:w="1241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3,5</w:t>
            </w:r>
          </w:p>
        </w:tc>
      </w:tr>
      <w:tr w:rsidR="00F7499E" w:rsidRPr="00346256" w:rsidTr="00F7499E">
        <w:tc>
          <w:tcPr>
            <w:tcW w:w="3510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276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275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241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</w:p>
        </w:tc>
      </w:tr>
      <w:tr w:rsidR="00F7499E" w:rsidRPr="00346256" w:rsidTr="00F7499E">
        <w:tc>
          <w:tcPr>
            <w:tcW w:w="3510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Ilgalaikio turto nusidėvėjimas</w:t>
            </w:r>
          </w:p>
        </w:tc>
        <w:tc>
          <w:tcPr>
            <w:tcW w:w="1134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161,6</w:t>
            </w:r>
          </w:p>
        </w:tc>
        <w:tc>
          <w:tcPr>
            <w:tcW w:w="1418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155,9</w:t>
            </w:r>
          </w:p>
        </w:tc>
        <w:tc>
          <w:tcPr>
            <w:tcW w:w="1276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161,8</w:t>
            </w:r>
          </w:p>
        </w:tc>
        <w:tc>
          <w:tcPr>
            <w:tcW w:w="1275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-5,9</w:t>
            </w:r>
          </w:p>
        </w:tc>
        <w:tc>
          <w:tcPr>
            <w:tcW w:w="1241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-5,7</w:t>
            </w:r>
          </w:p>
        </w:tc>
      </w:tr>
      <w:tr w:rsidR="00F7499E" w:rsidRPr="00346256" w:rsidTr="00F7499E">
        <w:tc>
          <w:tcPr>
            <w:tcW w:w="3510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 xml:space="preserve">Remonto </w:t>
            </w:r>
            <w:proofErr w:type="spellStart"/>
            <w:r w:rsidRPr="00346256">
              <w:rPr>
                <w:rFonts w:eastAsia="Times New Roman" w:cs="Times New Roman"/>
                <w:lang w:eastAsia="lt-LT"/>
              </w:rPr>
              <w:t>darbai,medžiagos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35,0</w:t>
            </w:r>
          </w:p>
        </w:tc>
        <w:tc>
          <w:tcPr>
            <w:tcW w:w="1418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37,4</w:t>
            </w:r>
          </w:p>
        </w:tc>
        <w:tc>
          <w:tcPr>
            <w:tcW w:w="1276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36,3</w:t>
            </w:r>
          </w:p>
        </w:tc>
        <w:tc>
          <w:tcPr>
            <w:tcW w:w="1275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1,1</w:t>
            </w:r>
          </w:p>
        </w:tc>
        <w:tc>
          <w:tcPr>
            <w:tcW w:w="1241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2,4</w:t>
            </w:r>
          </w:p>
        </w:tc>
      </w:tr>
      <w:tr w:rsidR="00F7499E" w:rsidRPr="00346256" w:rsidTr="00F7499E">
        <w:tc>
          <w:tcPr>
            <w:tcW w:w="3510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Remonto paslaugos</w:t>
            </w:r>
          </w:p>
        </w:tc>
        <w:tc>
          <w:tcPr>
            <w:tcW w:w="1134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12,5</w:t>
            </w:r>
          </w:p>
        </w:tc>
        <w:tc>
          <w:tcPr>
            <w:tcW w:w="1276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13,0</w:t>
            </w:r>
          </w:p>
        </w:tc>
        <w:tc>
          <w:tcPr>
            <w:tcW w:w="1275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-0,5</w:t>
            </w:r>
          </w:p>
        </w:tc>
        <w:tc>
          <w:tcPr>
            <w:tcW w:w="1241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2,5</w:t>
            </w:r>
          </w:p>
        </w:tc>
      </w:tr>
      <w:tr w:rsidR="00F7499E" w:rsidRPr="00346256" w:rsidTr="00F7499E">
        <w:tc>
          <w:tcPr>
            <w:tcW w:w="3510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Darbo apmokėjimas</w:t>
            </w:r>
          </w:p>
        </w:tc>
        <w:tc>
          <w:tcPr>
            <w:tcW w:w="1134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230,4</w:t>
            </w:r>
          </w:p>
        </w:tc>
        <w:tc>
          <w:tcPr>
            <w:tcW w:w="1418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234,9</w:t>
            </w:r>
          </w:p>
        </w:tc>
        <w:tc>
          <w:tcPr>
            <w:tcW w:w="1276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221,0</w:t>
            </w:r>
          </w:p>
        </w:tc>
        <w:tc>
          <w:tcPr>
            <w:tcW w:w="1275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13,9</w:t>
            </w:r>
          </w:p>
        </w:tc>
        <w:tc>
          <w:tcPr>
            <w:tcW w:w="1241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4,5</w:t>
            </w:r>
          </w:p>
        </w:tc>
      </w:tr>
      <w:tr w:rsidR="00F7499E" w:rsidRPr="00346256" w:rsidTr="00F7499E">
        <w:tc>
          <w:tcPr>
            <w:tcW w:w="3510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 xml:space="preserve">Atskaitymai </w:t>
            </w:r>
            <w:proofErr w:type="spellStart"/>
            <w:r w:rsidRPr="00346256">
              <w:rPr>
                <w:rFonts w:eastAsia="Times New Roman" w:cs="Times New Roman"/>
                <w:lang w:eastAsia="lt-LT"/>
              </w:rPr>
              <w:t>soc.draudimui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72,0</w:t>
            </w:r>
          </w:p>
        </w:tc>
        <w:tc>
          <w:tcPr>
            <w:tcW w:w="1418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72,7</w:t>
            </w:r>
          </w:p>
        </w:tc>
        <w:tc>
          <w:tcPr>
            <w:tcW w:w="1276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68,6</w:t>
            </w:r>
          </w:p>
        </w:tc>
        <w:tc>
          <w:tcPr>
            <w:tcW w:w="1275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4,1</w:t>
            </w:r>
          </w:p>
        </w:tc>
        <w:tc>
          <w:tcPr>
            <w:tcW w:w="1241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0,7</w:t>
            </w:r>
          </w:p>
        </w:tc>
      </w:tr>
      <w:tr w:rsidR="00F7499E" w:rsidRPr="00346256" w:rsidTr="00F7499E">
        <w:tc>
          <w:tcPr>
            <w:tcW w:w="3510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Šiluma</w:t>
            </w:r>
          </w:p>
        </w:tc>
        <w:tc>
          <w:tcPr>
            <w:tcW w:w="1134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6,9</w:t>
            </w:r>
          </w:p>
        </w:tc>
        <w:tc>
          <w:tcPr>
            <w:tcW w:w="1276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6,7</w:t>
            </w:r>
          </w:p>
        </w:tc>
        <w:tc>
          <w:tcPr>
            <w:tcW w:w="1275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0,2</w:t>
            </w:r>
          </w:p>
        </w:tc>
        <w:tc>
          <w:tcPr>
            <w:tcW w:w="1241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0,9</w:t>
            </w:r>
          </w:p>
        </w:tc>
      </w:tr>
      <w:tr w:rsidR="00F7499E" w:rsidRPr="00346256" w:rsidTr="00F7499E">
        <w:tc>
          <w:tcPr>
            <w:tcW w:w="3510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Kitos darbo sąnaudos</w:t>
            </w:r>
          </w:p>
        </w:tc>
        <w:tc>
          <w:tcPr>
            <w:tcW w:w="1134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0,9</w:t>
            </w:r>
          </w:p>
        </w:tc>
        <w:tc>
          <w:tcPr>
            <w:tcW w:w="1418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4,0</w:t>
            </w:r>
          </w:p>
        </w:tc>
        <w:tc>
          <w:tcPr>
            <w:tcW w:w="1276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2,9</w:t>
            </w:r>
          </w:p>
        </w:tc>
        <w:tc>
          <w:tcPr>
            <w:tcW w:w="1241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3,1</w:t>
            </w:r>
          </w:p>
        </w:tc>
      </w:tr>
      <w:tr w:rsidR="00F7499E" w:rsidRPr="00346256" w:rsidTr="00F7499E">
        <w:tc>
          <w:tcPr>
            <w:tcW w:w="3510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Elektros energija</w:t>
            </w:r>
          </w:p>
        </w:tc>
        <w:tc>
          <w:tcPr>
            <w:tcW w:w="1134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93,2</w:t>
            </w:r>
          </w:p>
        </w:tc>
        <w:tc>
          <w:tcPr>
            <w:tcW w:w="1418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76,9</w:t>
            </w:r>
          </w:p>
        </w:tc>
        <w:tc>
          <w:tcPr>
            <w:tcW w:w="1276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81,6</w:t>
            </w:r>
          </w:p>
        </w:tc>
        <w:tc>
          <w:tcPr>
            <w:tcW w:w="1275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-4,7</w:t>
            </w:r>
          </w:p>
        </w:tc>
        <w:tc>
          <w:tcPr>
            <w:tcW w:w="1241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-16,3</w:t>
            </w:r>
          </w:p>
        </w:tc>
      </w:tr>
      <w:tr w:rsidR="00F7499E" w:rsidRPr="00346256" w:rsidTr="00F7499E">
        <w:tc>
          <w:tcPr>
            <w:tcW w:w="3510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Technologinės medžiagos</w:t>
            </w:r>
          </w:p>
        </w:tc>
        <w:tc>
          <w:tcPr>
            <w:tcW w:w="1134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1,0</w:t>
            </w:r>
          </w:p>
        </w:tc>
        <w:tc>
          <w:tcPr>
            <w:tcW w:w="1418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1,6</w:t>
            </w:r>
          </w:p>
        </w:tc>
        <w:tc>
          <w:tcPr>
            <w:tcW w:w="1276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0,5</w:t>
            </w:r>
          </w:p>
        </w:tc>
        <w:tc>
          <w:tcPr>
            <w:tcW w:w="1241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0,6</w:t>
            </w:r>
          </w:p>
        </w:tc>
      </w:tr>
      <w:tr w:rsidR="00F7499E" w:rsidRPr="00346256" w:rsidTr="00F7499E">
        <w:tc>
          <w:tcPr>
            <w:tcW w:w="3510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Kuras</w:t>
            </w:r>
          </w:p>
        </w:tc>
        <w:tc>
          <w:tcPr>
            <w:tcW w:w="1134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16,8</w:t>
            </w:r>
          </w:p>
        </w:tc>
        <w:tc>
          <w:tcPr>
            <w:tcW w:w="1276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22,3</w:t>
            </w:r>
          </w:p>
        </w:tc>
        <w:tc>
          <w:tcPr>
            <w:tcW w:w="1275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-5,5</w:t>
            </w:r>
          </w:p>
        </w:tc>
        <w:tc>
          <w:tcPr>
            <w:tcW w:w="1241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-3,2</w:t>
            </w:r>
          </w:p>
        </w:tc>
      </w:tr>
      <w:tr w:rsidR="00F7499E" w:rsidRPr="00346256" w:rsidTr="00F7499E">
        <w:tc>
          <w:tcPr>
            <w:tcW w:w="3510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Transporto paslaugos</w:t>
            </w:r>
          </w:p>
        </w:tc>
        <w:tc>
          <w:tcPr>
            <w:tcW w:w="1134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0,7</w:t>
            </w:r>
          </w:p>
        </w:tc>
        <w:tc>
          <w:tcPr>
            <w:tcW w:w="1276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0,5</w:t>
            </w:r>
          </w:p>
        </w:tc>
        <w:tc>
          <w:tcPr>
            <w:tcW w:w="1241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0,5</w:t>
            </w:r>
          </w:p>
        </w:tc>
      </w:tr>
      <w:tr w:rsidR="00F7499E" w:rsidRPr="00346256" w:rsidTr="00F7499E">
        <w:tc>
          <w:tcPr>
            <w:tcW w:w="3510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Laboratorijų paslaugos</w:t>
            </w:r>
          </w:p>
        </w:tc>
        <w:tc>
          <w:tcPr>
            <w:tcW w:w="1134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9,0</w:t>
            </w:r>
          </w:p>
        </w:tc>
        <w:tc>
          <w:tcPr>
            <w:tcW w:w="1418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12,0</w:t>
            </w:r>
          </w:p>
        </w:tc>
        <w:tc>
          <w:tcPr>
            <w:tcW w:w="1276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9,9</w:t>
            </w:r>
          </w:p>
        </w:tc>
        <w:tc>
          <w:tcPr>
            <w:tcW w:w="1275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2,1</w:t>
            </w:r>
          </w:p>
        </w:tc>
        <w:tc>
          <w:tcPr>
            <w:tcW w:w="1241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3</w:t>
            </w:r>
          </w:p>
        </w:tc>
      </w:tr>
      <w:tr w:rsidR="00F7499E" w:rsidRPr="00346256" w:rsidTr="00F7499E">
        <w:tc>
          <w:tcPr>
            <w:tcW w:w="3510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Kitos paslaugos</w:t>
            </w:r>
          </w:p>
        </w:tc>
        <w:tc>
          <w:tcPr>
            <w:tcW w:w="1134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14,2</w:t>
            </w:r>
          </w:p>
        </w:tc>
        <w:tc>
          <w:tcPr>
            <w:tcW w:w="1418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23,5</w:t>
            </w:r>
          </w:p>
        </w:tc>
        <w:tc>
          <w:tcPr>
            <w:tcW w:w="1276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14,7</w:t>
            </w:r>
          </w:p>
        </w:tc>
        <w:tc>
          <w:tcPr>
            <w:tcW w:w="1275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8,8</w:t>
            </w:r>
          </w:p>
        </w:tc>
        <w:tc>
          <w:tcPr>
            <w:tcW w:w="1241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9,3</w:t>
            </w:r>
          </w:p>
        </w:tc>
      </w:tr>
      <w:tr w:rsidR="00F7499E" w:rsidRPr="00346256" w:rsidTr="00F7499E">
        <w:tc>
          <w:tcPr>
            <w:tcW w:w="3510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Kitos išlaidos</w:t>
            </w:r>
          </w:p>
        </w:tc>
        <w:tc>
          <w:tcPr>
            <w:tcW w:w="1134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14,0</w:t>
            </w:r>
          </w:p>
        </w:tc>
        <w:tc>
          <w:tcPr>
            <w:tcW w:w="1418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15,4</w:t>
            </w:r>
          </w:p>
        </w:tc>
        <w:tc>
          <w:tcPr>
            <w:tcW w:w="1275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-12,4</w:t>
            </w:r>
          </w:p>
        </w:tc>
        <w:tc>
          <w:tcPr>
            <w:tcW w:w="1241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-11</w:t>
            </w:r>
          </w:p>
        </w:tc>
      </w:tr>
      <w:tr w:rsidR="00F7499E" w:rsidRPr="00346256" w:rsidTr="00F7499E">
        <w:tc>
          <w:tcPr>
            <w:tcW w:w="3510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276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275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241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</w:p>
        </w:tc>
      </w:tr>
      <w:tr w:rsidR="00F7499E" w:rsidRPr="00346256" w:rsidTr="00F7499E">
        <w:tc>
          <w:tcPr>
            <w:tcW w:w="3510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Pagrindinės veiklos nuostolis</w:t>
            </w:r>
          </w:p>
        </w:tc>
        <w:tc>
          <w:tcPr>
            <w:tcW w:w="1134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-58,2</w:t>
            </w:r>
          </w:p>
        </w:tc>
        <w:tc>
          <w:tcPr>
            <w:tcW w:w="1418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-66,5</w:t>
            </w:r>
          </w:p>
        </w:tc>
        <w:tc>
          <w:tcPr>
            <w:tcW w:w="1276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-52,0</w:t>
            </w:r>
          </w:p>
        </w:tc>
        <w:tc>
          <w:tcPr>
            <w:tcW w:w="1275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14,5</w:t>
            </w:r>
          </w:p>
        </w:tc>
        <w:tc>
          <w:tcPr>
            <w:tcW w:w="1241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8,3</w:t>
            </w:r>
          </w:p>
        </w:tc>
      </w:tr>
      <w:tr w:rsidR="00F7499E" w:rsidRPr="00346256" w:rsidTr="00F7499E">
        <w:tc>
          <w:tcPr>
            <w:tcW w:w="3510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Bendrovės veiklos nuostolis</w:t>
            </w:r>
          </w:p>
        </w:tc>
        <w:tc>
          <w:tcPr>
            <w:tcW w:w="1134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-34,7</w:t>
            </w:r>
          </w:p>
        </w:tc>
        <w:tc>
          <w:tcPr>
            <w:tcW w:w="1418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-51,2</w:t>
            </w:r>
          </w:p>
        </w:tc>
        <w:tc>
          <w:tcPr>
            <w:tcW w:w="1276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-29,8</w:t>
            </w:r>
          </w:p>
        </w:tc>
        <w:tc>
          <w:tcPr>
            <w:tcW w:w="1275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21,4</w:t>
            </w:r>
          </w:p>
        </w:tc>
        <w:tc>
          <w:tcPr>
            <w:tcW w:w="1241" w:type="dxa"/>
            <w:shd w:val="clear" w:color="auto" w:fill="auto"/>
          </w:tcPr>
          <w:p w:rsidR="00F7499E" w:rsidRPr="00346256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346256">
              <w:rPr>
                <w:rFonts w:eastAsia="Times New Roman" w:cs="Times New Roman"/>
                <w:lang w:eastAsia="lt-LT"/>
              </w:rPr>
              <w:t>16,5</w:t>
            </w:r>
          </w:p>
        </w:tc>
      </w:tr>
    </w:tbl>
    <w:p w:rsidR="00F7499E" w:rsidRPr="00EF42AD" w:rsidRDefault="00F7499E" w:rsidP="00F7499E">
      <w:pPr>
        <w:spacing w:after="0" w:line="240" w:lineRule="auto"/>
        <w:jc w:val="center"/>
        <w:rPr>
          <w:rFonts w:eastAsia="Times New Roman" w:cs="Times New Roman"/>
          <w:lang w:eastAsia="lt-LT"/>
        </w:rPr>
      </w:pPr>
      <w:r w:rsidRPr="00EF42AD">
        <w:rPr>
          <w:rFonts w:eastAsia="Times New Roman" w:cs="Times New Roman"/>
          <w:lang w:eastAsia="lt-LT"/>
        </w:rPr>
        <w:t>2015 m. pelno (nuostolio) ataskaita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983"/>
        <w:gridCol w:w="1382"/>
        <w:gridCol w:w="1248"/>
        <w:gridCol w:w="1247"/>
        <w:gridCol w:w="1217"/>
      </w:tblGrid>
      <w:tr w:rsidR="00F7499E" w:rsidRPr="00EF42AD" w:rsidTr="00F7499E">
        <w:trPr>
          <w:trHeight w:val="315"/>
        </w:trPr>
        <w:tc>
          <w:tcPr>
            <w:tcW w:w="3652" w:type="dxa"/>
            <w:vMerge w:val="restart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Straipsniai</w:t>
            </w:r>
          </w:p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2015</w:t>
            </w:r>
          </w:p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planas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 xml:space="preserve">2015 </w:t>
            </w:r>
          </w:p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faktas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2014</w:t>
            </w:r>
          </w:p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faktas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Skirtumas</w:t>
            </w:r>
          </w:p>
        </w:tc>
      </w:tr>
      <w:tr w:rsidR="00F7499E" w:rsidRPr="00EF42AD" w:rsidTr="00F7499E">
        <w:trPr>
          <w:trHeight w:val="225"/>
        </w:trPr>
        <w:tc>
          <w:tcPr>
            <w:tcW w:w="3652" w:type="dxa"/>
            <w:vMerge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275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faktas</w:t>
            </w:r>
          </w:p>
        </w:tc>
        <w:tc>
          <w:tcPr>
            <w:tcW w:w="1241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planas</w:t>
            </w:r>
          </w:p>
        </w:tc>
      </w:tr>
      <w:tr w:rsidR="00F7499E" w:rsidRPr="00EF42AD" w:rsidTr="00F7499E">
        <w:tc>
          <w:tcPr>
            <w:tcW w:w="365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rPr>
                <w:rFonts w:eastAsia="Times New Roman" w:cs="Times New Roman"/>
                <w:b/>
                <w:lang w:eastAsia="lt-LT"/>
              </w:rPr>
            </w:pPr>
            <w:r w:rsidRPr="00EF42AD">
              <w:rPr>
                <w:rFonts w:eastAsia="Times New Roman" w:cs="Times New Roman"/>
                <w:b/>
                <w:lang w:eastAsia="lt-LT"/>
              </w:rPr>
              <w:t>1.Pardavimo pajamos</w:t>
            </w:r>
          </w:p>
        </w:tc>
        <w:tc>
          <w:tcPr>
            <w:tcW w:w="99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622,4</w:t>
            </w:r>
          </w:p>
        </w:tc>
        <w:tc>
          <w:tcPr>
            <w:tcW w:w="1418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615,8</w:t>
            </w:r>
          </w:p>
        </w:tc>
        <w:tc>
          <w:tcPr>
            <w:tcW w:w="1276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614,9</w:t>
            </w:r>
          </w:p>
        </w:tc>
        <w:tc>
          <w:tcPr>
            <w:tcW w:w="1275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0,9</w:t>
            </w:r>
          </w:p>
        </w:tc>
        <w:tc>
          <w:tcPr>
            <w:tcW w:w="1241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-6,6</w:t>
            </w:r>
          </w:p>
        </w:tc>
      </w:tr>
      <w:tr w:rsidR="00F7499E" w:rsidRPr="00EF42AD" w:rsidTr="00F7499E">
        <w:tc>
          <w:tcPr>
            <w:tcW w:w="365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1.1.Pardavimų administravimo</w:t>
            </w:r>
          </w:p>
        </w:tc>
        <w:tc>
          <w:tcPr>
            <w:tcW w:w="99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72,0</w:t>
            </w:r>
          </w:p>
        </w:tc>
        <w:tc>
          <w:tcPr>
            <w:tcW w:w="1418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71,8</w:t>
            </w:r>
          </w:p>
        </w:tc>
        <w:tc>
          <w:tcPr>
            <w:tcW w:w="1276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71,2</w:t>
            </w:r>
          </w:p>
        </w:tc>
        <w:tc>
          <w:tcPr>
            <w:tcW w:w="1275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0,6</w:t>
            </w:r>
          </w:p>
        </w:tc>
        <w:tc>
          <w:tcPr>
            <w:tcW w:w="1241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-0,2</w:t>
            </w:r>
          </w:p>
        </w:tc>
      </w:tr>
      <w:tr w:rsidR="00F7499E" w:rsidRPr="00EF42AD" w:rsidTr="00F7499E">
        <w:tc>
          <w:tcPr>
            <w:tcW w:w="365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1.2.Pajamos už geriamo vandens tiekimą</w:t>
            </w:r>
          </w:p>
        </w:tc>
        <w:tc>
          <w:tcPr>
            <w:tcW w:w="99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281,7</w:t>
            </w:r>
          </w:p>
        </w:tc>
        <w:tc>
          <w:tcPr>
            <w:tcW w:w="1418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278,3</w:t>
            </w:r>
          </w:p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276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279,1</w:t>
            </w:r>
          </w:p>
        </w:tc>
        <w:tc>
          <w:tcPr>
            <w:tcW w:w="1275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-0,8</w:t>
            </w:r>
          </w:p>
        </w:tc>
        <w:tc>
          <w:tcPr>
            <w:tcW w:w="1241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-3,4</w:t>
            </w:r>
          </w:p>
        </w:tc>
      </w:tr>
      <w:tr w:rsidR="00F7499E" w:rsidRPr="00EF42AD" w:rsidTr="00F7499E">
        <w:tc>
          <w:tcPr>
            <w:tcW w:w="365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1.3.Pajamos už nuotekų tvarkymą</w:t>
            </w:r>
          </w:p>
        </w:tc>
        <w:tc>
          <w:tcPr>
            <w:tcW w:w="99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266,2</w:t>
            </w:r>
          </w:p>
        </w:tc>
        <w:tc>
          <w:tcPr>
            <w:tcW w:w="1418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263,5</w:t>
            </w:r>
          </w:p>
        </w:tc>
        <w:tc>
          <w:tcPr>
            <w:tcW w:w="1276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262,1</w:t>
            </w:r>
          </w:p>
        </w:tc>
        <w:tc>
          <w:tcPr>
            <w:tcW w:w="1275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1,4</w:t>
            </w:r>
          </w:p>
        </w:tc>
        <w:tc>
          <w:tcPr>
            <w:tcW w:w="1241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-2,7</w:t>
            </w:r>
          </w:p>
        </w:tc>
      </w:tr>
      <w:tr w:rsidR="00F7499E" w:rsidRPr="00EF42AD" w:rsidTr="00F7499E">
        <w:tc>
          <w:tcPr>
            <w:tcW w:w="365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 xml:space="preserve">1.4.Nuotekų surinkimas </w:t>
            </w:r>
            <w:proofErr w:type="spellStart"/>
            <w:r w:rsidRPr="00EF42AD">
              <w:rPr>
                <w:rFonts w:eastAsia="Times New Roman" w:cs="Times New Roman"/>
                <w:lang w:eastAsia="lt-LT"/>
              </w:rPr>
              <w:t>asen.mašina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2,5</w:t>
            </w:r>
          </w:p>
        </w:tc>
        <w:tc>
          <w:tcPr>
            <w:tcW w:w="1418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2,2</w:t>
            </w:r>
          </w:p>
        </w:tc>
        <w:tc>
          <w:tcPr>
            <w:tcW w:w="1276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2,5</w:t>
            </w:r>
          </w:p>
        </w:tc>
        <w:tc>
          <w:tcPr>
            <w:tcW w:w="1275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-0,3</w:t>
            </w:r>
          </w:p>
        </w:tc>
        <w:tc>
          <w:tcPr>
            <w:tcW w:w="1241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-0,3</w:t>
            </w:r>
          </w:p>
        </w:tc>
      </w:tr>
      <w:tr w:rsidR="00F7499E" w:rsidRPr="00EF42AD" w:rsidTr="00F7499E">
        <w:tc>
          <w:tcPr>
            <w:tcW w:w="365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rPr>
                <w:rFonts w:eastAsia="Times New Roman" w:cs="Times New Roman"/>
                <w:b/>
                <w:lang w:eastAsia="lt-LT"/>
              </w:rPr>
            </w:pPr>
            <w:r w:rsidRPr="00EF42AD">
              <w:rPr>
                <w:rFonts w:eastAsia="Times New Roman" w:cs="Times New Roman"/>
                <w:b/>
                <w:lang w:eastAsia="lt-LT"/>
              </w:rPr>
              <w:t>2.Pardavimo savikaina</w:t>
            </w:r>
          </w:p>
        </w:tc>
        <w:tc>
          <w:tcPr>
            <w:tcW w:w="99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549,2</w:t>
            </w:r>
          </w:p>
        </w:tc>
        <w:tc>
          <w:tcPr>
            <w:tcW w:w="1418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549,2</w:t>
            </w:r>
          </w:p>
        </w:tc>
        <w:tc>
          <w:tcPr>
            <w:tcW w:w="1276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537,2</w:t>
            </w:r>
          </w:p>
        </w:tc>
        <w:tc>
          <w:tcPr>
            <w:tcW w:w="1275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12</w:t>
            </w:r>
          </w:p>
        </w:tc>
        <w:tc>
          <w:tcPr>
            <w:tcW w:w="1241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0</w:t>
            </w:r>
          </w:p>
        </w:tc>
      </w:tr>
      <w:tr w:rsidR="00F7499E" w:rsidRPr="00EF42AD" w:rsidTr="00F7499E">
        <w:tc>
          <w:tcPr>
            <w:tcW w:w="365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 xml:space="preserve">2.1.Vandens </w:t>
            </w:r>
            <w:proofErr w:type="spellStart"/>
            <w:r w:rsidRPr="00EF42AD">
              <w:rPr>
                <w:rFonts w:eastAsia="Times New Roman" w:cs="Times New Roman"/>
                <w:lang w:eastAsia="lt-LT"/>
              </w:rPr>
              <w:t>tiekimo,nuotekų</w:t>
            </w:r>
            <w:proofErr w:type="spellEnd"/>
            <w:r w:rsidRPr="00EF42AD">
              <w:rPr>
                <w:rFonts w:eastAsia="Times New Roman" w:cs="Times New Roman"/>
                <w:lang w:eastAsia="lt-LT"/>
              </w:rPr>
              <w:t xml:space="preserve"> tvarkymo</w:t>
            </w:r>
          </w:p>
        </w:tc>
        <w:tc>
          <w:tcPr>
            <w:tcW w:w="99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460</w:t>
            </w:r>
          </w:p>
        </w:tc>
        <w:tc>
          <w:tcPr>
            <w:tcW w:w="1418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459,3</w:t>
            </w:r>
          </w:p>
        </w:tc>
        <w:tc>
          <w:tcPr>
            <w:tcW w:w="1276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446,3</w:t>
            </w:r>
          </w:p>
        </w:tc>
        <w:tc>
          <w:tcPr>
            <w:tcW w:w="1275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13</w:t>
            </w:r>
          </w:p>
        </w:tc>
        <w:tc>
          <w:tcPr>
            <w:tcW w:w="1241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-0,7</w:t>
            </w:r>
          </w:p>
        </w:tc>
      </w:tr>
      <w:tr w:rsidR="00F7499E" w:rsidRPr="00EF42AD" w:rsidTr="00F7499E">
        <w:tc>
          <w:tcPr>
            <w:tcW w:w="365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2.2.Netiesioginės veiklos</w:t>
            </w:r>
          </w:p>
        </w:tc>
        <w:tc>
          <w:tcPr>
            <w:tcW w:w="99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85,2</w:t>
            </w:r>
          </w:p>
        </w:tc>
        <w:tc>
          <w:tcPr>
            <w:tcW w:w="1418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85,9</w:t>
            </w:r>
          </w:p>
        </w:tc>
        <w:tc>
          <w:tcPr>
            <w:tcW w:w="1276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87,0</w:t>
            </w:r>
          </w:p>
        </w:tc>
        <w:tc>
          <w:tcPr>
            <w:tcW w:w="1275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-1,1</w:t>
            </w:r>
          </w:p>
        </w:tc>
        <w:tc>
          <w:tcPr>
            <w:tcW w:w="1241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0,7</w:t>
            </w:r>
          </w:p>
        </w:tc>
      </w:tr>
      <w:tr w:rsidR="00F7499E" w:rsidRPr="00EF42AD" w:rsidTr="00F7499E">
        <w:tc>
          <w:tcPr>
            <w:tcW w:w="365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 xml:space="preserve">2.3.Nuotekų surinkimas </w:t>
            </w:r>
            <w:proofErr w:type="spellStart"/>
            <w:r w:rsidRPr="00EF42AD">
              <w:rPr>
                <w:rFonts w:eastAsia="Times New Roman" w:cs="Times New Roman"/>
                <w:lang w:eastAsia="lt-LT"/>
              </w:rPr>
              <w:t>ascen.mašina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4,0</w:t>
            </w:r>
          </w:p>
        </w:tc>
        <w:tc>
          <w:tcPr>
            <w:tcW w:w="1418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4,0</w:t>
            </w:r>
          </w:p>
        </w:tc>
        <w:tc>
          <w:tcPr>
            <w:tcW w:w="1276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3,9</w:t>
            </w:r>
          </w:p>
        </w:tc>
        <w:tc>
          <w:tcPr>
            <w:tcW w:w="1275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0,1</w:t>
            </w:r>
          </w:p>
        </w:tc>
        <w:tc>
          <w:tcPr>
            <w:tcW w:w="1241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0</w:t>
            </w:r>
          </w:p>
        </w:tc>
      </w:tr>
      <w:tr w:rsidR="00F7499E" w:rsidRPr="00EF42AD" w:rsidTr="00F7499E">
        <w:tc>
          <w:tcPr>
            <w:tcW w:w="365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rPr>
                <w:rFonts w:eastAsia="Times New Roman" w:cs="Times New Roman"/>
                <w:b/>
                <w:lang w:eastAsia="lt-LT"/>
              </w:rPr>
            </w:pPr>
            <w:r w:rsidRPr="00EF42AD">
              <w:rPr>
                <w:rFonts w:eastAsia="Times New Roman" w:cs="Times New Roman"/>
                <w:b/>
                <w:lang w:eastAsia="lt-LT"/>
              </w:rPr>
              <w:t xml:space="preserve">3. </w:t>
            </w:r>
            <w:proofErr w:type="spellStart"/>
            <w:r w:rsidRPr="00EF42AD">
              <w:rPr>
                <w:rFonts w:eastAsia="Times New Roman" w:cs="Times New Roman"/>
                <w:b/>
                <w:lang w:eastAsia="lt-LT"/>
              </w:rPr>
              <w:t>Vandentvarkos</w:t>
            </w:r>
            <w:proofErr w:type="spellEnd"/>
            <w:r w:rsidRPr="00EF42AD">
              <w:rPr>
                <w:rFonts w:eastAsia="Times New Roman" w:cs="Times New Roman"/>
                <w:b/>
                <w:lang w:eastAsia="lt-LT"/>
              </w:rPr>
              <w:t xml:space="preserve"> bendrasis pelnas</w:t>
            </w:r>
          </w:p>
        </w:tc>
        <w:tc>
          <w:tcPr>
            <w:tcW w:w="99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73,2</w:t>
            </w:r>
          </w:p>
        </w:tc>
        <w:tc>
          <w:tcPr>
            <w:tcW w:w="1418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66,6</w:t>
            </w:r>
          </w:p>
        </w:tc>
        <w:tc>
          <w:tcPr>
            <w:tcW w:w="1276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77,7</w:t>
            </w:r>
          </w:p>
        </w:tc>
        <w:tc>
          <w:tcPr>
            <w:tcW w:w="1275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-11,1</w:t>
            </w:r>
          </w:p>
        </w:tc>
        <w:tc>
          <w:tcPr>
            <w:tcW w:w="1241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-6,6</w:t>
            </w:r>
          </w:p>
        </w:tc>
      </w:tr>
      <w:tr w:rsidR="00F7499E" w:rsidRPr="00EF42AD" w:rsidTr="00F7499E">
        <w:tc>
          <w:tcPr>
            <w:tcW w:w="365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rPr>
                <w:rFonts w:eastAsia="Times New Roman" w:cs="Times New Roman"/>
                <w:b/>
                <w:lang w:eastAsia="lt-LT"/>
              </w:rPr>
            </w:pPr>
            <w:r w:rsidRPr="00EF42AD">
              <w:rPr>
                <w:rFonts w:eastAsia="Times New Roman" w:cs="Times New Roman"/>
                <w:b/>
                <w:lang w:eastAsia="lt-LT"/>
              </w:rPr>
              <w:t>4. Veiklos sąnaudos</w:t>
            </w:r>
          </w:p>
        </w:tc>
        <w:tc>
          <w:tcPr>
            <w:tcW w:w="99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131,4</w:t>
            </w:r>
          </w:p>
        </w:tc>
        <w:tc>
          <w:tcPr>
            <w:tcW w:w="1418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133,1</w:t>
            </w:r>
          </w:p>
        </w:tc>
        <w:tc>
          <w:tcPr>
            <w:tcW w:w="1276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129,7</w:t>
            </w:r>
          </w:p>
        </w:tc>
        <w:tc>
          <w:tcPr>
            <w:tcW w:w="1275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3,4</w:t>
            </w:r>
          </w:p>
        </w:tc>
        <w:tc>
          <w:tcPr>
            <w:tcW w:w="1241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1,7</w:t>
            </w:r>
          </w:p>
        </w:tc>
      </w:tr>
      <w:tr w:rsidR="00F7499E" w:rsidRPr="00EF42AD" w:rsidTr="00F7499E">
        <w:tc>
          <w:tcPr>
            <w:tcW w:w="365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 xml:space="preserve">Pardavimo administravimo </w:t>
            </w:r>
            <w:proofErr w:type="spellStart"/>
            <w:r w:rsidRPr="00EF42AD">
              <w:rPr>
                <w:rFonts w:eastAsia="Times New Roman" w:cs="Times New Roman"/>
                <w:lang w:eastAsia="lt-LT"/>
              </w:rPr>
              <w:t>sąn</w:t>
            </w:r>
            <w:proofErr w:type="spellEnd"/>
            <w:r w:rsidRPr="00EF42AD">
              <w:rPr>
                <w:rFonts w:eastAsia="Times New Roman" w:cs="Times New Roman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53,7</w:t>
            </w:r>
          </w:p>
        </w:tc>
        <w:tc>
          <w:tcPr>
            <w:tcW w:w="1418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54,3</w:t>
            </w:r>
          </w:p>
        </w:tc>
        <w:tc>
          <w:tcPr>
            <w:tcW w:w="1276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53,6</w:t>
            </w:r>
          </w:p>
        </w:tc>
        <w:tc>
          <w:tcPr>
            <w:tcW w:w="1275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0,7</w:t>
            </w:r>
          </w:p>
        </w:tc>
        <w:tc>
          <w:tcPr>
            <w:tcW w:w="1241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0,6</w:t>
            </w:r>
          </w:p>
        </w:tc>
      </w:tr>
      <w:tr w:rsidR="00F7499E" w:rsidRPr="00EF42AD" w:rsidTr="00F7499E">
        <w:tc>
          <w:tcPr>
            <w:tcW w:w="365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Bendrosios ir administracinės</w:t>
            </w:r>
          </w:p>
        </w:tc>
        <w:tc>
          <w:tcPr>
            <w:tcW w:w="99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74,0</w:t>
            </w:r>
          </w:p>
        </w:tc>
        <w:tc>
          <w:tcPr>
            <w:tcW w:w="1418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74,2</w:t>
            </w:r>
          </w:p>
        </w:tc>
        <w:tc>
          <w:tcPr>
            <w:tcW w:w="1276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72,5</w:t>
            </w:r>
          </w:p>
        </w:tc>
        <w:tc>
          <w:tcPr>
            <w:tcW w:w="1275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1,7</w:t>
            </w:r>
          </w:p>
        </w:tc>
        <w:tc>
          <w:tcPr>
            <w:tcW w:w="1241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0,2</w:t>
            </w:r>
          </w:p>
        </w:tc>
      </w:tr>
      <w:tr w:rsidR="00F7499E" w:rsidRPr="00EF42AD" w:rsidTr="00F7499E">
        <w:tc>
          <w:tcPr>
            <w:tcW w:w="365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lastRenderedPageBreak/>
              <w:t>Veiklos mokesčių</w:t>
            </w:r>
          </w:p>
        </w:tc>
        <w:tc>
          <w:tcPr>
            <w:tcW w:w="99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3,7</w:t>
            </w:r>
          </w:p>
        </w:tc>
        <w:tc>
          <w:tcPr>
            <w:tcW w:w="1418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4,6</w:t>
            </w:r>
          </w:p>
        </w:tc>
        <w:tc>
          <w:tcPr>
            <w:tcW w:w="1276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3,6</w:t>
            </w:r>
          </w:p>
        </w:tc>
        <w:tc>
          <w:tcPr>
            <w:tcW w:w="1275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1,0</w:t>
            </w:r>
          </w:p>
        </w:tc>
        <w:tc>
          <w:tcPr>
            <w:tcW w:w="1241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0,9</w:t>
            </w:r>
          </w:p>
        </w:tc>
      </w:tr>
      <w:tr w:rsidR="00F7499E" w:rsidRPr="00EF42AD" w:rsidTr="00F7499E">
        <w:tc>
          <w:tcPr>
            <w:tcW w:w="365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rPr>
                <w:rFonts w:eastAsia="Times New Roman" w:cs="Times New Roman"/>
                <w:b/>
                <w:lang w:eastAsia="lt-LT"/>
              </w:rPr>
            </w:pPr>
            <w:r w:rsidRPr="00EF42AD">
              <w:rPr>
                <w:rFonts w:eastAsia="Times New Roman" w:cs="Times New Roman"/>
                <w:b/>
                <w:lang w:eastAsia="lt-LT"/>
              </w:rPr>
              <w:t>5. Veiklos pelnas (nuostolis)</w:t>
            </w:r>
          </w:p>
        </w:tc>
        <w:tc>
          <w:tcPr>
            <w:tcW w:w="99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-58,2</w:t>
            </w:r>
          </w:p>
        </w:tc>
        <w:tc>
          <w:tcPr>
            <w:tcW w:w="1418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-66,5</w:t>
            </w:r>
          </w:p>
        </w:tc>
        <w:tc>
          <w:tcPr>
            <w:tcW w:w="1276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-52,0</w:t>
            </w:r>
          </w:p>
        </w:tc>
        <w:tc>
          <w:tcPr>
            <w:tcW w:w="1275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14,5</w:t>
            </w:r>
          </w:p>
        </w:tc>
        <w:tc>
          <w:tcPr>
            <w:tcW w:w="1241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8,3</w:t>
            </w:r>
          </w:p>
        </w:tc>
      </w:tr>
      <w:tr w:rsidR="00F7499E" w:rsidRPr="00EF42AD" w:rsidTr="00F7499E">
        <w:tc>
          <w:tcPr>
            <w:tcW w:w="365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rPr>
                <w:rFonts w:eastAsia="Times New Roman" w:cs="Times New Roman"/>
                <w:b/>
                <w:lang w:eastAsia="lt-LT"/>
              </w:rPr>
            </w:pPr>
            <w:r w:rsidRPr="00EF42AD">
              <w:rPr>
                <w:rFonts w:eastAsia="Times New Roman" w:cs="Times New Roman"/>
                <w:b/>
                <w:lang w:eastAsia="lt-LT"/>
              </w:rPr>
              <w:t>6. Kita veikla</w:t>
            </w:r>
          </w:p>
        </w:tc>
        <w:tc>
          <w:tcPr>
            <w:tcW w:w="99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20,5</w:t>
            </w:r>
          </w:p>
        </w:tc>
        <w:tc>
          <w:tcPr>
            <w:tcW w:w="1418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18,2</w:t>
            </w:r>
          </w:p>
        </w:tc>
        <w:tc>
          <w:tcPr>
            <w:tcW w:w="1276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19,3</w:t>
            </w:r>
          </w:p>
        </w:tc>
        <w:tc>
          <w:tcPr>
            <w:tcW w:w="1275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-1,1</w:t>
            </w:r>
          </w:p>
        </w:tc>
        <w:tc>
          <w:tcPr>
            <w:tcW w:w="1241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-2,3</w:t>
            </w:r>
          </w:p>
        </w:tc>
      </w:tr>
      <w:tr w:rsidR="00F7499E" w:rsidRPr="00EF42AD" w:rsidTr="00F7499E">
        <w:tc>
          <w:tcPr>
            <w:tcW w:w="365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6.1.Pajamos</w:t>
            </w:r>
          </w:p>
        </w:tc>
        <w:tc>
          <w:tcPr>
            <w:tcW w:w="99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25,6</w:t>
            </w:r>
          </w:p>
        </w:tc>
        <w:tc>
          <w:tcPr>
            <w:tcW w:w="1276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29,4</w:t>
            </w:r>
          </w:p>
        </w:tc>
        <w:tc>
          <w:tcPr>
            <w:tcW w:w="1275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-3,8</w:t>
            </w:r>
          </w:p>
        </w:tc>
        <w:tc>
          <w:tcPr>
            <w:tcW w:w="1241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-4,4</w:t>
            </w:r>
          </w:p>
        </w:tc>
      </w:tr>
      <w:tr w:rsidR="00F7499E" w:rsidRPr="00EF42AD" w:rsidTr="00F7499E">
        <w:tc>
          <w:tcPr>
            <w:tcW w:w="365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6.2.Sąnaudos</w:t>
            </w:r>
          </w:p>
        </w:tc>
        <w:tc>
          <w:tcPr>
            <w:tcW w:w="99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9,5</w:t>
            </w:r>
          </w:p>
        </w:tc>
        <w:tc>
          <w:tcPr>
            <w:tcW w:w="1418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7,4</w:t>
            </w:r>
          </w:p>
        </w:tc>
        <w:tc>
          <w:tcPr>
            <w:tcW w:w="1276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10,1</w:t>
            </w:r>
          </w:p>
        </w:tc>
        <w:tc>
          <w:tcPr>
            <w:tcW w:w="1275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-2,7</w:t>
            </w:r>
          </w:p>
        </w:tc>
        <w:tc>
          <w:tcPr>
            <w:tcW w:w="1241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-2,1</w:t>
            </w:r>
          </w:p>
        </w:tc>
      </w:tr>
      <w:tr w:rsidR="00F7499E" w:rsidRPr="00EF42AD" w:rsidTr="00F7499E">
        <w:tc>
          <w:tcPr>
            <w:tcW w:w="365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rPr>
                <w:rFonts w:eastAsia="Times New Roman" w:cs="Times New Roman"/>
                <w:b/>
                <w:lang w:eastAsia="lt-LT"/>
              </w:rPr>
            </w:pPr>
            <w:r w:rsidRPr="00EF42AD">
              <w:rPr>
                <w:rFonts w:eastAsia="Times New Roman" w:cs="Times New Roman"/>
                <w:b/>
                <w:lang w:eastAsia="lt-LT"/>
              </w:rPr>
              <w:t>7. Finansinė veikla</w:t>
            </w:r>
          </w:p>
        </w:tc>
        <w:tc>
          <w:tcPr>
            <w:tcW w:w="99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3,0</w:t>
            </w:r>
          </w:p>
        </w:tc>
        <w:tc>
          <w:tcPr>
            <w:tcW w:w="1418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-2,9</w:t>
            </w:r>
          </w:p>
        </w:tc>
        <w:tc>
          <w:tcPr>
            <w:tcW w:w="1276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2,9</w:t>
            </w:r>
          </w:p>
        </w:tc>
        <w:tc>
          <w:tcPr>
            <w:tcW w:w="1275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5,8</w:t>
            </w:r>
          </w:p>
        </w:tc>
        <w:tc>
          <w:tcPr>
            <w:tcW w:w="1241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5,9</w:t>
            </w:r>
          </w:p>
        </w:tc>
      </w:tr>
      <w:tr w:rsidR="00F7499E" w:rsidRPr="00EF42AD" w:rsidTr="00F7499E">
        <w:tc>
          <w:tcPr>
            <w:tcW w:w="365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7.1.Pajamos</w:t>
            </w:r>
          </w:p>
        </w:tc>
        <w:tc>
          <w:tcPr>
            <w:tcW w:w="99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2,2</w:t>
            </w:r>
          </w:p>
        </w:tc>
        <w:tc>
          <w:tcPr>
            <w:tcW w:w="1276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2,9</w:t>
            </w:r>
          </w:p>
        </w:tc>
        <w:tc>
          <w:tcPr>
            <w:tcW w:w="1275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0,7</w:t>
            </w:r>
          </w:p>
        </w:tc>
        <w:tc>
          <w:tcPr>
            <w:tcW w:w="1241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-0,8</w:t>
            </w:r>
          </w:p>
        </w:tc>
      </w:tr>
      <w:tr w:rsidR="00F7499E" w:rsidRPr="00EF42AD" w:rsidTr="00F7499E">
        <w:tc>
          <w:tcPr>
            <w:tcW w:w="365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7.1.1.Delspinigiai ir palūkanos</w:t>
            </w:r>
          </w:p>
        </w:tc>
        <w:tc>
          <w:tcPr>
            <w:tcW w:w="99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1,7</w:t>
            </w:r>
          </w:p>
        </w:tc>
        <w:tc>
          <w:tcPr>
            <w:tcW w:w="1276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2,9</w:t>
            </w:r>
          </w:p>
        </w:tc>
        <w:tc>
          <w:tcPr>
            <w:tcW w:w="1275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-1,2</w:t>
            </w:r>
          </w:p>
        </w:tc>
        <w:tc>
          <w:tcPr>
            <w:tcW w:w="1241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-1,3</w:t>
            </w:r>
          </w:p>
        </w:tc>
      </w:tr>
      <w:tr w:rsidR="00F7499E" w:rsidRPr="00EF42AD" w:rsidTr="00F7499E">
        <w:tc>
          <w:tcPr>
            <w:tcW w:w="365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7.1.2.Valiutų kursų įtaka</w:t>
            </w:r>
          </w:p>
        </w:tc>
        <w:tc>
          <w:tcPr>
            <w:tcW w:w="99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0,5</w:t>
            </w:r>
          </w:p>
        </w:tc>
        <w:tc>
          <w:tcPr>
            <w:tcW w:w="1241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0,5</w:t>
            </w:r>
          </w:p>
        </w:tc>
      </w:tr>
      <w:tr w:rsidR="00F7499E" w:rsidRPr="00EF42AD" w:rsidTr="00F7499E">
        <w:tc>
          <w:tcPr>
            <w:tcW w:w="365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7.2.Sąnaudos</w:t>
            </w:r>
          </w:p>
        </w:tc>
        <w:tc>
          <w:tcPr>
            <w:tcW w:w="99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5,1</w:t>
            </w:r>
          </w:p>
        </w:tc>
        <w:tc>
          <w:tcPr>
            <w:tcW w:w="1276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275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5,1</w:t>
            </w:r>
          </w:p>
        </w:tc>
        <w:tc>
          <w:tcPr>
            <w:tcW w:w="1241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5,1</w:t>
            </w:r>
          </w:p>
        </w:tc>
      </w:tr>
      <w:tr w:rsidR="00F7499E" w:rsidRPr="00EF42AD" w:rsidTr="00F7499E">
        <w:tc>
          <w:tcPr>
            <w:tcW w:w="365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7.2.1.Valiutų kursų įtaka</w:t>
            </w:r>
          </w:p>
        </w:tc>
        <w:tc>
          <w:tcPr>
            <w:tcW w:w="99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5,1</w:t>
            </w:r>
          </w:p>
        </w:tc>
        <w:tc>
          <w:tcPr>
            <w:tcW w:w="1276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275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5,1</w:t>
            </w:r>
          </w:p>
        </w:tc>
        <w:tc>
          <w:tcPr>
            <w:tcW w:w="1241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5,1</w:t>
            </w:r>
          </w:p>
        </w:tc>
      </w:tr>
      <w:tr w:rsidR="00F7499E" w:rsidRPr="00EF42AD" w:rsidTr="00F7499E">
        <w:tc>
          <w:tcPr>
            <w:tcW w:w="365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rPr>
                <w:rFonts w:eastAsia="Times New Roman" w:cs="Times New Roman"/>
                <w:b/>
                <w:lang w:eastAsia="lt-LT"/>
              </w:rPr>
            </w:pPr>
            <w:r w:rsidRPr="00EF42AD">
              <w:rPr>
                <w:rFonts w:eastAsia="Times New Roman" w:cs="Times New Roman"/>
                <w:b/>
                <w:lang w:eastAsia="lt-LT"/>
              </w:rPr>
              <w:t>8. Bendrasis pelnas (nuostolis)</w:t>
            </w:r>
          </w:p>
        </w:tc>
        <w:tc>
          <w:tcPr>
            <w:tcW w:w="992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-34,7</w:t>
            </w:r>
          </w:p>
        </w:tc>
        <w:tc>
          <w:tcPr>
            <w:tcW w:w="1418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-51,2</w:t>
            </w:r>
          </w:p>
        </w:tc>
        <w:tc>
          <w:tcPr>
            <w:tcW w:w="1276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-29,8</w:t>
            </w:r>
          </w:p>
        </w:tc>
        <w:tc>
          <w:tcPr>
            <w:tcW w:w="1275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21,4</w:t>
            </w:r>
          </w:p>
        </w:tc>
        <w:tc>
          <w:tcPr>
            <w:tcW w:w="1241" w:type="dxa"/>
            <w:shd w:val="clear" w:color="auto" w:fill="auto"/>
          </w:tcPr>
          <w:p w:rsidR="00F7499E" w:rsidRPr="00EF42AD" w:rsidRDefault="00F7499E" w:rsidP="00F7499E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EF42AD">
              <w:rPr>
                <w:rFonts w:eastAsia="Times New Roman" w:cs="Times New Roman"/>
                <w:lang w:eastAsia="lt-LT"/>
              </w:rPr>
              <w:t>16,5</w:t>
            </w:r>
          </w:p>
        </w:tc>
      </w:tr>
    </w:tbl>
    <w:p w:rsidR="00F7499E" w:rsidRDefault="00F7499E" w:rsidP="00150142"/>
    <w:p w:rsidR="00F7499E" w:rsidRDefault="00F7499E" w:rsidP="00150142"/>
    <w:p w:rsidR="00F7499E" w:rsidRDefault="00F7499E" w:rsidP="00150142">
      <w:r>
        <w:t xml:space="preserve">Direktorius                                         </w:t>
      </w:r>
      <w:r w:rsidR="00BF2255">
        <w:t xml:space="preserve">               </w:t>
      </w:r>
      <w:r>
        <w:t xml:space="preserve">Algirdas  </w:t>
      </w:r>
      <w:proofErr w:type="spellStart"/>
      <w:r>
        <w:t>Kavalnis</w:t>
      </w:r>
      <w:proofErr w:type="spellEnd"/>
    </w:p>
    <w:p w:rsidR="00F7499E" w:rsidRDefault="00F7499E" w:rsidP="00150142"/>
    <w:p w:rsidR="00F7499E" w:rsidRDefault="00F7499E" w:rsidP="00150142">
      <w:r>
        <w:t xml:space="preserve">Vyr. buhalteris                                                      Danutė  </w:t>
      </w:r>
      <w:proofErr w:type="spellStart"/>
      <w:r>
        <w:t>Pagalienė</w:t>
      </w:r>
      <w:proofErr w:type="spellEnd"/>
    </w:p>
    <w:p w:rsidR="00F7499E" w:rsidRDefault="00F7499E" w:rsidP="00150142"/>
    <w:p w:rsidR="00F7499E" w:rsidRPr="00150142" w:rsidRDefault="00F7499E" w:rsidP="00150142"/>
    <w:sectPr w:rsidR="00F7499E" w:rsidRPr="00150142" w:rsidSect="000B246C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7E6" w:rsidRDefault="004877E6" w:rsidP="000B246C">
      <w:pPr>
        <w:spacing w:after="0" w:line="240" w:lineRule="auto"/>
      </w:pPr>
      <w:r>
        <w:separator/>
      </w:r>
    </w:p>
  </w:endnote>
  <w:endnote w:type="continuationSeparator" w:id="0">
    <w:p w:rsidR="004877E6" w:rsidRDefault="004877E6" w:rsidP="000B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7E6" w:rsidRDefault="004877E6" w:rsidP="000B246C">
      <w:pPr>
        <w:spacing w:after="0" w:line="240" w:lineRule="auto"/>
      </w:pPr>
      <w:r>
        <w:separator/>
      </w:r>
    </w:p>
  </w:footnote>
  <w:footnote w:type="continuationSeparator" w:id="0">
    <w:p w:rsidR="004877E6" w:rsidRDefault="004877E6" w:rsidP="000B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99375"/>
      <w:docPartObj>
        <w:docPartGallery w:val="Page Numbers (Top of Page)"/>
        <w:docPartUnique/>
      </w:docPartObj>
    </w:sdtPr>
    <w:sdtContent>
      <w:p w:rsidR="000B246C" w:rsidRDefault="000B246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34F">
          <w:rPr>
            <w:noProof/>
          </w:rPr>
          <w:t>7</w:t>
        </w:r>
        <w:r>
          <w:fldChar w:fldCharType="end"/>
        </w:r>
      </w:p>
    </w:sdtContent>
  </w:sdt>
  <w:p w:rsidR="000B246C" w:rsidRDefault="000B246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571E"/>
    <w:multiLevelType w:val="multilevel"/>
    <w:tmpl w:val="5F3ABBB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27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</w:rPr>
    </w:lvl>
  </w:abstractNum>
  <w:abstractNum w:abstractNumId="1" w15:restartNumberingAfterBreak="0">
    <w:nsid w:val="0E515AF6"/>
    <w:multiLevelType w:val="hybridMultilevel"/>
    <w:tmpl w:val="B6A2DF30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DF16E59"/>
    <w:multiLevelType w:val="hybridMultilevel"/>
    <w:tmpl w:val="BFBC3F34"/>
    <w:lvl w:ilvl="0" w:tplc="4072D122">
      <w:start w:val="9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7B4E70"/>
    <w:multiLevelType w:val="hybridMultilevel"/>
    <w:tmpl w:val="AA1C9AEC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8C"/>
    <w:rsid w:val="000132E6"/>
    <w:rsid w:val="000B246C"/>
    <w:rsid w:val="00140AE5"/>
    <w:rsid w:val="00150142"/>
    <w:rsid w:val="001B19D0"/>
    <w:rsid w:val="001B60F5"/>
    <w:rsid w:val="001E3B86"/>
    <w:rsid w:val="00211049"/>
    <w:rsid w:val="0025075B"/>
    <w:rsid w:val="0038038C"/>
    <w:rsid w:val="00384C27"/>
    <w:rsid w:val="00413031"/>
    <w:rsid w:val="0047381A"/>
    <w:rsid w:val="004855EB"/>
    <w:rsid w:val="004877E6"/>
    <w:rsid w:val="006F04A3"/>
    <w:rsid w:val="00783E10"/>
    <w:rsid w:val="007A60D1"/>
    <w:rsid w:val="00836CC4"/>
    <w:rsid w:val="0087278F"/>
    <w:rsid w:val="008D6F9B"/>
    <w:rsid w:val="0090151C"/>
    <w:rsid w:val="00962C8F"/>
    <w:rsid w:val="009B21C5"/>
    <w:rsid w:val="00B0334F"/>
    <w:rsid w:val="00B87BBC"/>
    <w:rsid w:val="00BF2255"/>
    <w:rsid w:val="00C65AAE"/>
    <w:rsid w:val="00D20CBF"/>
    <w:rsid w:val="00DC6276"/>
    <w:rsid w:val="00E510E5"/>
    <w:rsid w:val="00EE7811"/>
    <w:rsid w:val="00F07533"/>
    <w:rsid w:val="00F7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CBD8"/>
  <w15:chartTrackingRefBased/>
  <w15:docId w15:val="{16BABE20-65A9-49A5-B11A-04BCBBE8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B24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246C"/>
  </w:style>
  <w:style w:type="paragraph" w:styleId="Porat">
    <w:name w:val="footer"/>
    <w:basedOn w:val="prastasis"/>
    <w:link w:val="PoratDiagrama"/>
    <w:uiPriority w:val="99"/>
    <w:unhideWhenUsed/>
    <w:rsid w:val="000B24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B2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10344</Words>
  <Characters>5897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Algirdas Kavalnis</dc:creator>
  <cp:keywords/>
  <dc:description/>
  <cp:lastModifiedBy>Rusteikienė Aldona</cp:lastModifiedBy>
  <cp:revision>4</cp:revision>
  <dcterms:created xsi:type="dcterms:W3CDTF">2016-03-31T13:46:00Z</dcterms:created>
  <dcterms:modified xsi:type="dcterms:W3CDTF">2016-04-17T17:32:00Z</dcterms:modified>
</cp:coreProperties>
</file>