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38" w:rsidRDefault="00FC7B38" w:rsidP="00FC7B3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FC7B38" w:rsidRPr="0012222C" w:rsidRDefault="0012222C" w:rsidP="0012222C">
      <w:pPr>
        <w:tabs>
          <w:tab w:val="left" w:pos="680"/>
          <w:tab w:val="left" w:pos="1206"/>
        </w:tabs>
        <w:ind w:firstLine="680"/>
        <w:jc w:val="center"/>
        <w:rPr>
          <w:lang w:val="lt-LT"/>
        </w:rPr>
      </w:pPr>
      <w:r>
        <w:rPr>
          <w:noProof/>
        </w:rPr>
        <w:t>Dėl viešosios įstaigos M</w:t>
      </w:r>
      <w:r w:rsidRPr="0012222C">
        <w:rPr>
          <w:noProof/>
        </w:rPr>
        <w:t>olėtų turizmo ir verslo informacijos centro 2015 m. metinių finansinių ataskaitų rinkinio patvirtinimo</w:t>
      </w:r>
    </w:p>
    <w:p w:rsidR="00536C0C" w:rsidRDefault="00536C0C" w:rsidP="00FC7B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C7B38" w:rsidRPr="00FB3A04" w:rsidRDefault="00FC7B38" w:rsidP="00854C7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854C77" w:rsidRDefault="00FC7B38" w:rsidP="0086123F">
      <w:pPr>
        <w:pStyle w:val="HTMLiankstoformatuotas"/>
        <w:tabs>
          <w:tab w:val="clear" w:pos="91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hAnsi="Times New Roman" w:cs="Times New Roman"/>
          <w:sz w:val="24"/>
          <w:szCs w:val="24"/>
        </w:rPr>
        <w:t>Lietuvos Respublikos viešųjų įstaigų įstatymo</w:t>
      </w:r>
      <w:r w:rsidR="00942CEC" w:rsidRPr="00854C77">
        <w:rPr>
          <w:rFonts w:ascii="Times New Roman" w:hAnsi="Times New Roman" w:cs="Times New Roman"/>
          <w:sz w:val="24"/>
          <w:szCs w:val="24"/>
        </w:rPr>
        <w:t xml:space="preserve"> (toliau - įstatymas)</w:t>
      </w:r>
      <w:r w:rsidRPr="00854C77">
        <w:rPr>
          <w:rFonts w:ascii="Times New Roman" w:hAnsi="Times New Roman" w:cs="Times New Roman"/>
          <w:sz w:val="24"/>
          <w:szCs w:val="24"/>
        </w:rPr>
        <w:t xml:space="preserve"> </w:t>
      </w:r>
      <w:r w:rsidR="00854C77" w:rsidRPr="00854C77">
        <w:rPr>
          <w:rFonts w:ascii="Times New Roman" w:hAnsi="Times New Roman" w:cs="Times New Roman"/>
          <w:sz w:val="24"/>
          <w:szCs w:val="24"/>
        </w:rPr>
        <w:t xml:space="preserve">10 straipsnio 1 dalies 6 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punktas </w:t>
      </w:r>
      <w:r w:rsidR="000377EB" w:rsidRPr="00CC5475">
        <w:rPr>
          <w:rFonts w:ascii="Times New Roman" w:hAnsi="Times New Roman" w:cs="Times New Roman"/>
          <w:sz w:val="24"/>
          <w:szCs w:val="24"/>
        </w:rPr>
        <w:t>reglamentuoja, kad</w:t>
      </w:r>
      <w:r w:rsidR="00942CEC" w:rsidRPr="00CC5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CEC" w:rsidRPr="00CC5475">
        <w:rPr>
          <w:rFonts w:ascii="Times New Roman" w:hAnsi="Times New Roman" w:cs="Times New Roman"/>
          <w:sz w:val="24"/>
          <w:szCs w:val="24"/>
        </w:rPr>
        <w:t>kiekvienais metais per keturis mėnesius nuo</w:t>
      </w:r>
      <w:r w:rsidR="000377EB" w:rsidRPr="00CC5475">
        <w:rPr>
          <w:rFonts w:ascii="Times New Roman" w:hAnsi="Times New Roman" w:cs="Times New Roman"/>
          <w:sz w:val="24"/>
          <w:szCs w:val="24"/>
        </w:rPr>
        <w:t xml:space="preserve"> viešosios </w:t>
      </w:r>
      <w:r w:rsidR="00942CEC" w:rsidRPr="00CC5475">
        <w:rPr>
          <w:rFonts w:ascii="Times New Roman" w:hAnsi="Times New Roman" w:cs="Times New Roman"/>
          <w:sz w:val="24"/>
          <w:szCs w:val="24"/>
        </w:rPr>
        <w:t>įstaigos</w:t>
      </w:r>
      <w:r w:rsidR="000377EB" w:rsidRPr="00CC5475">
        <w:rPr>
          <w:rFonts w:ascii="Times New Roman" w:hAnsi="Times New Roman" w:cs="Times New Roman"/>
          <w:sz w:val="24"/>
          <w:szCs w:val="24"/>
        </w:rPr>
        <w:t xml:space="preserve"> finansinių metų pabaigos turi įvykti eilinis visuotinis </w:t>
      </w:r>
      <w:r w:rsidR="00942CEC" w:rsidRPr="00CC5475">
        <w:rPr>
          <w:rFonts w:ascii="Times New Roman" w:hAnsi="Times New Roman" w:cs="Times New Roman"/>
          <w:sz w:val="24"/>
          <w:szCs w:val="24"/>
        </w:rPr>
        <w:t>dalininkų</w:t>
      </w:r>
      <w:r w:rsidR="000377EB" w:rsidRPr="00CC5475">
        <w:rPr>
          <w:rFonts w:ascii="Times New Roman" w:hAnsi="Times New Roman" w:cs="Times New Roman"/>
          <w:sz w:val="24"/>
          <w:szCs w:val="24"/>
        </w:rPr>
        <w:t xml:space="preserve"> </w:t>
      </w:r>
      <w:r w:rsidR="00942CEC" w:rsidRPr="00CC5475">
        <w:rPr>
          <w:rFonts w:ascii="Times New Roman" w:hAnsi="Times New Roman" w:cs="Times New Roman"/>
          <w:sz w:val="24"/>
          <w:szCs w:val="24"/>
        </w:rPr>
        <w:t>– šiuo atveju vienintelis dalininkas yra Molėtų rajono savivaldybė - susirinkimas. Viešosios įstaigos</w:t>
      </w:r>
      <w:r w:rsidR="000377EB" w:rsidRPr="00CC5475">
        <w:rPr>
          <w:rFonts w:ascii="Times New Roman" w:hAnsi="Times New Roman" w:cs="Times New Roman"/>
          <w:sz w:val="24"/>
          <w:szCs w:val="24"/>
        </w:rPr>
        <w:t xml:space="preserve"> vadovas eiliniam visuotiniam dalininkų susirinkimui privalo pateikti viešosios </w:t>
      </w:r>
      <w:r w:rsidR="00942CEC" w:rsidRPr="00CC5475">
        <w:rPr>
          <w:rFonts w:ascii="Times New Roman" w:hAnsi="Times New Roman" w:cs="Times New Roman"/>
          <w:sz w:val="24"/>
          <w:szCs w:val="24"/>
        </w:rPr>
        <w:t xml:space="preserve">įstaigos </w:t>
      </w:r>
      <w:r w:rsidR="0086123F">
        <w:rPr>
          <w:rFonts w:ascii="Times New Roman" w:hAnsi="Times New Roman" w:cs="Times New Roman"/>
          <w:sz w:val="24"/>
          <w:szCs w:val="24"/>
        </w:rPr>
        <w:t>metinių finansinių ataskaitų rinkinį ir</w:t>
      </w:r>
      <w:r w:rsidR="00CC5475" w:rsidRPr="00CC5475">
        <w:rPr>
          <w:rFonts w:ascii="Times New Roman" w:hAnsi="Times New Roman" w:cs="Times New Roman"/>
          <w:sz w:val="24"/>
          <w:szCs w:val="24"/>
        </w:rPr>
        <w:t xml:space="preserve"> praėjusių</w:t>
      </w:r>
      <w:r w:rsidR="00CC5475">
        <w:rPr>
          <w:rFonts w:ascii="Times New Roman" w:hAnsi="Times New Roman" w:cs="Times New Roman"/>
          <w:sz w:val="24"/>
          <w:szCs w:val="24"/>
        </w:rPr>
        <w:t xml:space="preserve"> </w:t>
      </w:r>
      <w:r w:rsidR="00CC5475" w:rsidRPr="00CC5475">
        <w:rPr>
          <w:rFonts w:ascii="Times New Roman" w:hAnsi="Times New Roman" w:cs="Times New Roman"/>
          <w:sz w:val="24"/>
          <w:szCs w:val="24"/>
        </w:rPr>
        <w:t xml:space="preserve">finansinių metų viešosios įstaigos veiklos ataskaitą. </w:t>
      </w:r>
      <w:r w:rsidR="00854C77" w:rsidRPr="00CC5475">
        <w:rPr>
          <w:rFonts w:ascii="Times New Roman" w:hAnsi="Times New Roman" w:cs="Times New Roman"/>
          <w:sz w:val="24"/>
          <w:szCs w:val="24"/>
        </w:rPr>
        <w:t>Viešoji įstaiga Molėtų turizmo ir verslo informacijos centras</w:t>
      </w:r>
      <w:r w:rsidR="00790ED2" w:rsidRPr="00CC5475">
        <w:rPr>
          <w:rFonts w:ascii="Times New Roman" w:hAnsi="Times New Roman" w:cs="Times New Roman"/>
          <w:sz w:val="24"/>
          <w:szCs w:val="24"/>
        </w:rPr>
        <w:t xml:space="preserve"> (toliau – Centras)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2016 m. balandžio 11 d. </w:t>
      </w:r>
      <w:r w:rsidR="00CC5475" w:rsidRPr="00CC5475">
        <w:rPr>
          <w:rFonts w:ascii="Times New Roman" w:hAnsi="Times New Roman" w:cs="Times New Roman"/>
          <w:sz w:val="24"/>
          <w:szCs w:val="24"/>
        </w:rPr>
        <w:t xml:space="preserve">Molėtų rajono savivaldybės tarybai 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pateikė </w:t>
      </w:r>
      <w:r w:rsidR="00790ED2" w:rsidRPr="00CC5475">
        <w:rPr>
          <w:rFonts w:ascii="Times New Roman" w:hAnsi="Times New Roman" w:cs="Times New Roman"/>
          <w:sz w:val="24"/>
          <w:szCs w:val="24"/>
        </w:rPr>
        <w:t>C</w:t>
      </w:r>
      <w:r w:rsidR="00854C77" w:rsidRPr="00CC5475">
        <w:rPr>
          <w:rFonts w:ascii="Times New Roman" w:hAnsi="Times New Roman" w:cs="Times New Roman"/>
          <w:sz w:val="24"/>
          <w:szCs w:val="24"/>
        </w:rPr>
        <w:t>entro 2015 m. metin</w:t>
      </w:r>
      <w:r w:rsidR="0086123F">
        <w:rPr>
          <w:rFonts w:ascii="Times New Roman" w:hAnsi="Times New Roman" w:cs="Times New Roman"/>
          <w:sz w:val="24"/>
          <w:szCs w:val="24"/>
        </w:rPr>
        <w:t>ių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finansinių ataskaitų </w:t>
      </w:r>
      <w:r w:rsidR="0086123F">
        <w:rPr>
          <w:rFonts w:ascii="Times New Roman" w:hAnsi="Times New Roman" w:cs="Times New Roman"/>
          <w:sz w:val="24"/>
          <w:szCs w:val="24"/>
        </w:rPr>
        <w:t>rinkinį ir</w:t>
      </w:r>
      <w:r w:rsidR="00854C77" w:rsidRPr="00CC5475">
        <w:rPr>
          <w:rFonts w:ascii="Times New Roman" w:hAnsi="Times New Roman" w:cs="Times New Roman"/>
          <w:sz w:val="24"/>
          <w:szCs w:val="24"/>
        </w:rPr>
        <w:t xml:space="preserve"> </w:t>
      </w:r>
      <w:r w:rsidR="0086123F">
        <w:rPr>
          <w:rFonts w:ascii="Times New Roman" w:hAnsi="Times New Roman" w:cs="Times New Roman"/>
          <w:sz w:val="24"/>
          <w:szCs w:val="24"/>
        </w:rPr>
        <w:t xml:space="preserve">2015 m. </w:t>
      </w:r>
      <w:r w:rsidR="0086123F" w:rsidRPr="00CC5475">
        <w:rPr>
          <w:rFonts w:ascii="Times New Roman" w:hAnsi="Times New Roman" w:cs="Times New Roman"/>
          <w:sz w:val="24"/>
          <w:szCs w:val="24"/>
        </w:rPr>
        <w:t>įstaigos veiklos ataska</w:t>
      </w:r>
      <w:r w:rsidR="0086123F" w:rsidRPr="00ED28A4">
        <w:rPr>
          <w:rFonts w:ascii="Times New Roman" w:hAnsi="Times New Roman" w:cs="Times New Roman"/>
          <w:sz w:val="24"/>
          <w:szCs w:val="24"/>
        </w:rPr>
        <w:t>itą.</w:t>
      </w:r>
    </w:p>
    <w:p w:rsidR="0086123F" w:rsidRPr="0082488D" w:rsidRDefault="0086123F" w:rsidP="0086123F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488D">
        <w:rPr>
          <w:rFonts w:ascii="Times New Roman" w:hAnsi="Times New Roman" w:cs="Times New Roman"/>
          <w:sz w:val="24"/>
          <w:szCs w:val="24"/>
        </w:rPr>
        <w:t xml:space="preserve">2015 metams </w:t>
      </w:r>
      <w:r>
        <w:rPr>
          <w:rFonts w:ascii="Times New Roman" w:hAnsi="Times New Roman" w:cs="Times New Roman"/>
          <w:sz w:val="24"/>
          <w:szCs w:val="24"/>
        </w:rPr>
        <w:t>Centrui</w:t>
      </w:r>
      <w:r w:rsidRPr="0082488D">
        <w:rPr>
          <w:rFonts w:ascii="Times New Roman" w:hAnsi="Times New Roman" w:cs="Times New Roman"/>
          <w:sz w:val="24"/>
          <w:szCs w:val="24"/>
        </w:rPr>
        <w:t xml:space="preserve"> buvo nustatyti šie tikslai:</w:t>
      </w:r>
    </w:p>
    <w:p w:rsidR="0086123F" w:rsidRPr="001511A6" w:rsidRDefault="0086123F" w:rsidP="0086123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Kurti objektus, kurie būtų išskirtiniai iš kitų vietovių</w:t>
      </w:r>
      <w:r w:rsidR="00B5078F">
        <w:rPr>
          <w:rFonts w:ascii="Times New Roman" w:hAnsi="Times New Roman" w:cs="Times New Roman"/>
          <w:sz w:val="24"/>
          <w:szCs w:val="24"/>
        </w:rPr>
        <w:t>:</w:t>
      </w:r>
      <w:r w:rsidRPr="001511A6">
        <w:rPr>
          <w:rFonts w:ascii="Times New Roman" w:hAnsi="Times New Roman" w:cs="Times New Roman"/>
          <w:sz w:val="24"/>
          <w:szCs w:val="24"/>
        </w:rPr>
        <w:t xml:space="preserve"> </w:t>
      </w:r>
      <w:r w:rsidR="006E1E4E">
        <w:rPr>
          <w:rFonts w:ascii="Times New Roman" w:hAnsi="Times New Roman" w:cs="Times New Roman"/>
          <w:sz w:val="24"/>
          <w:szCs w:val="24"/>
        </w:rPr>
        <w:t>bendradarbiavimas vy</w:t>
      </w:r>
      <w:r w:rsidR="00FE7552">
        <w:rPr>
          <w:rFonts w:ascii="Times New Roman" w:hAnsi="Times New Roman" w:cs="Times New Roman"/>
          <w:sz w:val="24"/>
          <w:szCs w:val="24"/>
        </w:rPr>
        <w:t>kdant projektą „Žvejybos rojus</w:t>
      </w:r>
      <w:r w:rsidR="00FE7552" w:rsidRPr="00ED28A4">
        <w:rPr>
          <w:rFonts w:ascii="Times New Roman" w:hAnsi="Times New Roman" w:cs="Times New Roman"/>
          <w:sz w:val="24"/>
          <w:szCs w:val="24"/>
        </w:rPr>
        <w:t>“.</w:t>
      </w:r>
    </w:p>
    <w:p w:rsidR="0086123F" w:rsidRDefault="00B0602A" w:rsidP="00B5078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Ieškoti projektų ir partnerių</w:t>
      </w:r>
      <w:r w:rsidR="00B5078F">
        <w:rPr>
          <w:rFonts w:ascii="Times New Roman" w:hAnsi="Times New Roman" w:cs="Times New Roman"/>
          <w:sz w:val="24"/>
          <w:szCs w:val="24"/>
        </w:rPr>
        <w:t>, kurie padėtų pritraukti lėšų veiklai ir padidintų galimybes plėsti ir įvairinti veiklą:</w:t>
      </w:r>
      <w:r w:rsidR="006E1E4E">
        <w:rPr>
          <w:rFonts w:ascii="Times New Roman" w:hAnsi="Times New Roman" w:cs="Times New Roman"/>
          <w:sz w:val="24"/>
          <w:szCs w:val="24"/>
        </w:rPr>
        <w:t xml:space="preserve"> dalyvavo parodose, </w:t>
      </w:r>
      <w:r w:rsidR="006E1E4E" w:rsidRPr="006E1E4E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krašte lankėsi virš 30 Lietuvos kelionių agentū</w:t>
      </w:r>
      <w:r w:rsidR="006E1E4E">
        <w:rPr>
          <w:rFonts w:ascii="Times New Roman" w:eastAsia="Times New Roman" w:hAnsi="Times New Roman" w:cs="Times New Roman"/>
          <w:sz w:val="24"/>
          <w:szCs w:val="24"/>
          <w:lang w:eastAsia="lt-LT"/>
        </w:rPr>
        <w:t>rų darbuotojų, gidų, žurnalistų,</w:t>
      </w:r>
      <w:r w:rsidR="006E1E4E" w:rsidRPr="006E1E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E1E4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6E1E4E" w:rsidRPr="006E1E4E">
        <w:rPr>
          <w:rFonts w:ascii="Times New Roman" w:eastAsia="Times New Roman" w:hAnsi="Times New Roman" w:cs="Times New Roman"/>
          <w:sz w:val="24"/>
          <w:szCs w:val="24"/>
          <w:lang w:eastAsia="lt-LT"/>
        </w:rPr>
        <w:t>urizmo profesionalams buvo parodyti populiariausi lankomi objektai</w:t>
      </w:r>
      <w:r w:rsidR="00EB32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</w:t>
      </w:r>
      <w:r w:rsidR="00EB3203" w:rsidRPr="00ED28A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E7552" w:rsidRPr="00ED28A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5078F" w:rsidRPr="006A5203" w:rsidRDefault="00B5078F" w:rsidP="00B5078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Parengti turizmo paketus: 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6A5203" w:rsidRPr="006A52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endradarbiaujant su Utenos turizmo informacijos centru, buvo 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parengti 8</w:t>
      </w:r>
      <w:r w:rsidR="006A5203" w:rsidRPr="006A52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ekskursij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lt-LT"/>
        </w:rPr>
        <w:t>ų paket</w:t>
      </w:r>
      <w:r w:rsidR="006A5203" w:rsidRPr="00ED28A4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FE7552" w:rsidRPr="00ED28A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A5203" w:rsidRDefault="006A5203" w:rsidP="00B5078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Surengti verslo nominacijų vakarą:</w:t>
      </w:r>
      <w:r w:rsidR="006E1E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surengta</w:t>
      </w:r>
      <w:r w:rsidR="006E1E4E" w:rsidRPr="00ED28A4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FE7552" w:rsidRPr="00ED28A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6123F" w:rsidRPr="006E1E4E" w:rsidRDefault="00B5078F" w:rsidP="006E1E4E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Gauti 1000 eurų pelną: </w:t>
      </w:r>
      <w:r w:rsidR="00EB3203">
        <w:rPr>
          <w:rFonts w:ascii="Times New Roman" w:hAnsi="Times New Roman" w:cs="Times New Roman"/>
          <w:sz w:val="24"/>
          <w:szCs w:val="24"/>
        </w:rPr>
        <w:t xml:space="preserve">Centro </w:t>
      </w:r>
      <w:r>
        <w:rPr>
          <w:rFonts w:ascii="Times New Roman" w:hAnsi="Times New Roman" w:cs="Times New Roman"/>
          <w:sz w:val="24"/>
          <w:szCs w:val="24"/>
        </w:rPr>
        <w:t>grynasis veiklos rezultatas – 643,45 euro.</w:t>
      </w:r>
    </w:p>
    <w:p w:rsidR="0086123F" w:rsidRPr="001511A6" w:rsidRDefault="006E1E4E" w:rsidP="0086123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Centro</w:t>
      </w:r>
      <w:r w:rsidR="0086123F" w:rsidRPr="001511A6">
        <w:rPr>
          <w:rFonts w:ascii="Times New Roman" w:eastAsia="Calibri" w:hAnsi="Times New Roman" w:cs="Times New Roman"/>
          <w:sz w:val="24"/>
          <w:szCs w:val="24"/>
        </w:rPr>
        <w:t xml:space="preserve"> direkto</w:t>
      </w:r>
      <w:r w:rsidR="0086123F" w:rsidRPr="00ED28A4">
        <w:rPr>
          <w:rFonts w:ascii="Times New Roman" w:eastAsia="Calibri" w:hAnsi="Times New Roman" w:cs="Times New Roman"/>
          <w:sz w:val="24"/>
          <w:szCs w:val="24"/>
        </w:rPr>
        <w:t>r</w:t>
      </w:r>
      <w:r w:rsidR="00FE7552" w:rsidRPr="00ED28A4">
        <w:rPr>
          <w:rFonts w:ascii="Times New Roman" w:eastAsia="Calibri" w:hAnsi="Times New Roman" w:cs="Times New Roman"/>
          <w:sz w:val="24"/>
          <w:szCs w:val="24"/>
        </w:rPr>
        <w:t>ius</w:t>
      </w:r>
      <w:r w:rsidR="0086123F" w:rsidRPr="001511A6">
        <w:rPr>
          <w:rFonts w:ascii="Times New Roman" w:eastAsia="Calibri" w:hAnsi="Times New Roman" w:cs="Times New Roman"/>
          <w:sz w:val="24"/>
          <w:szCs w:val="24"/>
        </w:rPr>
        <w:t xml:space="preserve"> už praėjusių metų veiklą atsiskaitė Savivaldybės vadovams</w:t>
      </w:r>
      <w:r w:rsidR="008612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16ED">
        <w:rPr>
          <w:rFonts w:ascii="Times New Roman" w:eastAsia="Calibri" w:hAnsi="Times New Roman" w:cs="Times New Roman"/>
          <w:sz w:val="24"/>
          <w:szCs w:val="24"/>
        </w:rPr>
        <w:t>Centro</w:t>
      </w:r>
      <w:r w:rsidR="0086123F">
        <w:rPr>
          <w:rFonts w:ascii="Times New Roman" w:eastAsia="Calibri" w:hAnsi="Times New Roman" w:cs="Times New Roman"/>
          <w:sz w:val="24"/>
          <w:szCs w:val="24"/>
        </w:rPr>
        <w:t xml:space="preserve"> veikla įvertinta </w:t>
      </w:r>
      <w:r w:rsidR="00B616ED">
        <w:rPr>
          <w:rFonts w:ascii="Times New Roman" w:eastAsia="Calibri" w:hAnsi="Times New Roman" w:cs="Times New Roman"/>
          <w:sz w:val="24"/>
          <w:szCs w:val="24"/>
        </w:rPr>
        <w:t xml:space="preserve">labai </w:t>
      </w:r>
      <w:r w:rsidR="0086123F">
        <w:rPr>
          <w:rFonts w:ascii="Times New Roman" w:eastAsia="Calibri" w:hAnsi="Times New Roman" w:cs="Times New Roman"/>
          <w:sz w:val="24"/>
          <w:szCs w:val="24"/>
        </w:rPr>
        <w:t>gerai. 2016 m.</w:t>
      </w:r>
      <w:r w:rsidR="0086123F" w:rsidRPr="001511A6">
        <w:rPr>
          <w:rFonts w:ascii="Times New Roman" w:eastAsia="Calibri" w:hAnsi="Times New Roman" w:cs="Times New Roman"/>
          <w:sz w:val="24"/>
          <w:szCs w:val="24"/>
        </w:rPr>
        <w:t xml:space="preserve"> suformuoti </w:t>
      </w:r>
      <w:r w:rsidR="0086123F">
        <w:rPr>
          <w:rFonts w:ascii="Times New Roman" w:eastAsia="Calibri" w:hAnsi="Times New Roman" w:cs="Times New Roman"/>
          <w:sz w:val="24"/>
          <w:szCs w:val="24"/>
        </w:rPr>
        <w:t xml:space="preserve">tokie </w:t>
      </w:r>
      <w:r w:rsidR="0086123F" w:rsidRPr="001511A6">
        <w:rPr>
          <w:rFonts w:ascii="Times New Roman" w:eastAsia="Calibri" w:hAnsi="Times New Roman" w:cs="Times New Roman"/>
          <w:sz w:val="24"/>
          <w:szCs w:val="24"/>
        </w:rPr>
        <w:t xml:space="preserve">tikslai: </w:t>
      </w:r>
    </w:p>
    <w:p w:rsidR="0086123F" w:rsidRPr="00B616ED" w:rsidRDefault="00B616ED" w:rsidP="0086123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B616ED">
        <w:rPr>
          <w:rFonts w:eastAsia="Calibri"/>
          <w:lang w:val="lt-LT"/>
        </w:rPr>
        <w:t xml:space="preserve">Rengti </w:t>
      </w:r>
      <w:r w:rsidRPr="00B616ED">
        <w:rPr>
          <w:lang w:val="lt-LT"/>
        </w:rPr>
        <w:t>kompleksinius turizmo paketus, didinti jų skaičių</w:t>
      </w:r>
      <w:r w:rsidR="00FE7552">
        <w:rPr>
          <w:rFonts w:eastAsia="Calibri"/>
          <w:lang w:val="lt-LT"/>
        </w:rPr>
        <w:t>.</w:t>
      </w:r>
    </w:p>
    <w:p w:rsidR="0086123F" w:rsidRPr="004D189F" w:rsidRDefault="00B616ED" w:rsidP="0086123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Plėsti prekių asortimentą Centro parduotuvėje</w:t>
      </w:r>
      <w:r w:rsidR="00FE7552">
        <w:rPr>
          <w:rFonts w:eastAsia="Calibri"/>
          <w:lang w:val="lt-LT"/>
        </w:rPr>
        <w:t>.</w:t>
      </w:r>
    </w:p>
    <w:p w:rsidR="0086123F" w:rsidRPr="004D189F" w:rsidRDefault="00B616ED" w:rsidP="0086123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Centro darbo laiką pritaikyti prie turistų</w:t>
      </w:r>
      <w:r w:rsidR="00FE7552">
        <w:rPr>
          <w:rFonts w:eastAsia="Calibri"/>
          <w:lang w:val="lt-LT"/>
        </w:rPr>
        <w:t>.</w:t>
      </w:r>
    </w:p>
    <w:p w:rsidR="0086123F" w:rsidRPr="006B3457" w:rsidRDefault="006B3457" w:rsidP="0086123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Gauti pajamas ir </w:t>
      </w:r>
      <w:bookmarkStart w:id="0" w:name="_GoBack"/>
      <w:bookmarkEnd w:id="0"/>
      <w:r w:rsidRPr="006B3457">
        <w:rPr>
          <w:rFonts w:eastAsia="Calibri"/>
          <w:lang w:val="lt-LT"/>
        </w:rPr>
        <w:t xml:space="preserve">Centro </w:t>
      </w:r>
      <w:r w:rsidR="00B616ED" w:rsidRPr="006B3457">
        <w:rPr>
          <w:rFonts w:eastAsia="Calibri"/>
          <w:lang w:val="lt-LT"/>
        </w:rPr>
        <w:t>išlaidas pasidengti uždirb</w:t>
      </w:r>
      <w:r w:rsidRPr="006B3457">
        <w:rPr>
          <w:rFonts w:eastAsia="Calibri"/>
          <w:lang w:val="lt-LT"/>
        </w:rPr>
        <w:t>tomis</w:t>
      </w:r>
      <w:r w:rsidR="00B616ED" w:rsidRPr="006B3457">
        <w:rPr>
          <w:rFonts w:eastAsia="Calibri"/>
          <w:lang w:val="lt-LT"/>
        </w:rPr>
        <w:t xml:space="preserve"> lėšomis</w:t>
      </w:r>
      <w:r w:rsidR="00FE7552" w:rsidRPr="006B3457">
        <w:rPr>
          <w:rFonts w:eastAsia="Calibri"/>
          <w:lang w:val="lt-LT"/>
        </w:rPr>
        <w:t>.</w:t>
      </w:r>
    </w:p>
    <w:p w:rsidR="0086123F" w:rsidRPr="00B616ED" w:rsidRDefault="00B616ED" w:rsidP="0086123F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B616ED">
        <w:rPr>
          <w:lang w:val="lt-LT"/>
        </w:rPr>
        <w:t>Gauti 2500 eurų pelną</w:t>
      </w:r>
      <w:r w:rsidR="0086123F" w:rsidRPr="00B616ED">
        <w:rPr>
          <w:rFonts w:eastAsia="Calibri"/>
          <w:lang w:val="lt-LT"/>
        </w:rPr>
        <w:t>.</w:t>
      </w:r>
    </w:p>
    <w:p w:rsidR="00FC7B38" w:rsidRPr="00EB3203" w:rsidRDefault="00FC7B38" w:rsidP="00B253B8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EB3203">
        <w:rPr>
          <w:lang w:val="lt-LT"/>
        </w:rPr>
        <w:t xml:space="preserve">Parengto sprendimo projekto tikslas – </w:t>
      </w:r>
      <w:r w:rsidR="00EB3203">
        <w:rPr>
          <w:lang w:val="lt-LT"/>
        </w:rPr>
        <w:t>p</w:t>
      </w:r>
      <w:r w:rsidR="00EB3203" w:rsidRPr="00EB3203">
        <w:rPr>
          <w:lang w:val="lt-LT"/>
        </w:rPr>
        <w:t>atvirtinti viešosios įstaigos Molėtų turizmo ir verslo informacijos centro 2015 m. metinių finansinių ataskaitų rinkinį</w:t>
      </w:r>
      <w:r w:rsidRPr="00EB3203">
        <w:rPr>
          <w:lang w:val="lt-LT"/>
        </w:rPr>
        <w:t>.</w:t>
      </w:r>
    </w:p>
    <w:p w:rsidR="00FC7B38" w:rsidRPr="00FB3A04" w:rsidRDefault="00FC7B38" w:rsidP="00811AD6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53F1A" w:rsidRDefault="00FC7B38" w:rsidP="00953F1A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0837A8">
        <w:rPr>
          <w:lang w:val="lt-LT"/>
        </w:rPr>
        <w:t xml:space="preserve">Lietuvos Respublikos vietos savivaldos įstatymo </w:t>
      </w:r>
      <w:r w:rsidR="00536C0C" w:rsidRPr="000837A8">
        <w:rPr>
          <w:lang w:val="lt-LT"/>
        </w:rPr>
        <w:t xml:space="preserve">16 straipsnio </w:t>
      </w:r>
      <w:r w:rsidR="00953F1A">
        <w:rPr>
          <w:lang w:val="lt-LT"/>
        </w:rPr>
        <w:t>4 dali</w:t>
      </w:r>
      <w:r w:rsidR="00536C0C" w:rsidRPr="000837A8">
        <w:rPr>
          <w:lang w:val="lt-LT"/>
        </w:rPr>
        <w:t>s</w:t>
      </w:r>
      <w:r w:rsidR="00953F1A">
        <w:rPr>
          <w:lang w:val="lt-LT"/>
        </w:rPr>
        <w:t>;</w:t>
      </w:r>
    </w:p>
    <w:p w:rsidR="00953F1A" w:rsidRDefault="00953F1A" w:rsidP="00953F1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B45F5">
        <w:rPr>
          <w:lang w:val="lt-LT"/>
        </w:rPr>
        <w:t>Lietuvos Respublikos viešųjų įstaigų įstatymo</w:t>
      </w:r>
      <w:r w:rsidRPr="00CB45F5">
        <w:t xml:space="preserve"> </w:t>
      </w:r>
      <w:r w:rsidR="00B616ED" w:rsidRPr="00811AD6">
        <w:rPr>
          <w:lang w:val="lt-LT"/>
        </w:rPr>
        <w:t>10 straipsnio 1 dalies 6 punkt</w:t>
      </w:r>
      <w:r w:rsidR="00811AD6">
        <w:rPr>
          <w:lang w:val="lt-LT"/>
        </w:rPr>
        <w:t>as</w:t>
      </w:r>
      <w:r w:rsidR="006C239F" w:rsidRPr="00811AD6">
        <w:rPr>
          <w:lang w:val="lt-LT"/>
        </w:rPr>
        <w:t>.</w:t>
      </w:r>
      <w:r w:rsidRPr="00CB45F5">
        <w:rPr>
          <w:lang w:val="lt-LT"/>
        </w:rPr>
        <w:t xml:space="preserve"> </w:t>
      </w:r>
    </w:p>
    <w:p w:rsidR="00FC7B38" w:rsidRPr="00FB3A04" w:rsidRDefault="00FC7B38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0837A8" w:rsidRDefault="000837A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– </w:t>
      </w:r>
      <w:r w:rsidR="00EB3203">
        <w:rPr>
          <w:lang w:val="lt-LT"/>
        </w:rPr>
        <w:t>vykdomi teisės aktai. P</w:t>
      </w:r>
      <w:r w:rsidR="00EB3203" w:rsidRPr="00EB3203">
        <w:rPr>
          <w:lang w:val="lt-LT"/>
        </w:rPr>
        <w:t>atvirtint</w:t>
      </w:r>
      <w:r w:rsidR="00EB3203">
        <w:rPr>
          <w:lang w:val="lt-LT"/>
        </w:rPr>
        <w:t>as</w:t>
      </w:r>
      <w:r w:rsidR="00EB3203" w:rsidRPr="00EB3203">
        <w:rPr>
          <w:lang w:val="lt-LT"/>
        </w:rPr>
        <w:t xml:space="preserve"> viešosios įstaigos Molėtų turizmo ir verslo informacijos centro 2015 m. metinių finansinių ataskaitų rinkin</w:t>
      </w:r>
      <w:r w:rsidR="00EB3203">
        <w:rPr>
          <w:lang w:val="lt-LT"/>
        </w:rPr>
        <w:t>ys</w:t>
      </w:r>
      <w:r>
        <w:rPr>
          <w:lang w:val="lt-LT"/>
        </w:rPr>
        <w:t>.</w:t>
      </w:r>
    </w:p>
    <w:p w:rsidR="00FC7B38" w:rsidRPr="00750EE3" w:rsidRDefault="00FC7B3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0837A8" w:rsidRDefault="00FC7B38" w:rsidP="00811AD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="00804201">
        <w:rPr>
          <w:b/>
          <w:lang w:val="lt-LT"/>
        </w:rPr>
        <w:t xml:space="preserve"> įgyvendinti</w:t>
      </w:r>
      <w:r w:rsidR="00C21ECF">
        <w:rPr>
          <w:b/>
          <w:lang w:val="lt-LT"/>
        </w:rPr>
        <w:t xml:space="preserve"> </w:t>
      </w:r>
    </w:p>
    <w:p w:rsidR="00FC7B38" w:rsidRPr="00C21ECF" w:rsidRDefault="00FC7B38" w:rsidP="000837A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0764C">
        <w:rPr>
          <w:lang w:val="lt-LT"/>
        </w:rPr>
        <w:t>Priimto sprendimo vykdymas.</w:t>
      </w:r>
    </w:p>
    <w:p w:rsidR="00FC7B38" w:rsidRPr="00FB3A04" w:rsidRDefault="00FC7B38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804201">
        <w:rPr>
          <w:b/>
          <w:lang w:val="lt-LT"/>
        </w:rPr>
        <w:t>kaičiavimai ir išlaidų sąmatos)</w:t>
      </w:r>
    </w:p>
    <w:p w:rsidR="00FC7B38" w:rsidRPr="0060764C" w:rsidRDefault="00FC7B3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FC7B38" w:rsidRPr="00FB3A04" w:rsidRDefault="00804201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6.Vykdytojai, įvykdymo terminai</w:t>
      </w:r>
      <w:r w:rsidR="00FC7B38" w:rsidRPr="00FB3A04">
        <w:rPr>
          <w:b/>
          <w:lang w:val="lt-LT"/>
        </w:rPr>
        <w:t xml:space="preserve"> </w:t>
      </w:r>
    </w:p>
    <w:p w:rsidR="00FC7B38" w:rsidRDefault="00FC7B38" w:rsidP="00B253B8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V</w:t>
      </w:r>
      <w:r w:rsidRPr="0071218C">
        <w:rPr>
          <w:lang w:val="lt-LT"/>
        </w:rPr>
        <w:t>iešosios įstaigos Molėtų turizmo ir verslo informacijos centro</w:t>
      </w:r>
      <w:r>
        <w:rPr>
          <w:lang w:val="lt-LT"/>
        </w:rPr>
        <w:t xml:space="preserve"> direktorius.</w:t>
      </w:r>
    </w:p>
    <w:p w:rsidR="00FC7B38" w:rsidRDefault="00FC7B38" w:rsidP="00B253B8">
      <w:pPr>
        <w:tabs>
          <w:tab w:val="left" w:pos="1674"/>
        </w:tabs>
        <w:jc w:val="both"/>
        <w:rPr>
          <w:lang w:val="lt-LT"/>
        </w:rPr>
      </w:pPr>
    </w:p>
    <w:p w:rsidR="00B33FC6" w:rsidRPr="00804201" w:rsidRDefault="00B33FC6" w:rsidP="00B253B8">
      <w:pPr>
        <w:tabs>
          <w:tab w:val="left" w:pos="1674"/>
        </w:tabs>
        <w:jc w:val="both"/>
        <w:rPr>
          <w:lang w:val="lt-LT"/>
        </w:rPr>
      </w:pPr>
    </w:p>
    <w:sectPr w:rsidR="00B33FC6" w:rsidRPr="00804201" w:rsidSect="00FF28C9">
      <w:headerReference w:type="even" r:id="rId7"/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9D" w:rsidRDefault="0008639D">
      <w:r>
        <w:separator/>
      </w:r>
    </w:p>
  </w:endnote>
  <w:endnote w:type="continuationSeparator" w:id="0">
    <w:p w:rsidR="0008639D" w:rsidRDefault="0008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9D" w:rsidRDefault="0008639D">
      <w:r>
        <w:separator/>
      </w:r>
    </w:p>
  </w:footnote>
  <w:footnote w:type="continuationSeparator" w:id="0">
    <w:p w:rsidR="0008639D" w:rsidRDefault="0008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D8" w:rsidRDefault="00FC7B38" w:rsidP="00084A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D2CD8" w:rsidRDefault="000863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D8" w:rsidRDefault="00FC7B38" w:rsidP="00084A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4F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D2CD8" w:rsidRDefault="000863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77EB"/>
    <w:rsid w:val="000837A8"/>
    <w:rsid w:val="0008639D"/>
    <w:rsid w:val="000948B9"/>
    <w:rsid w:val="0012222C"/>
    <w:rsid w:val="001B69A1"/>
    <w:rsid w:val="001C7611"/>
    <w:rsid w:val="002B694C"/>
    <w:rsid w:val="0031595A"/>
    <w:rsid w:val="0037041C"/>
    <w:rsid w:val="003769A0"/>
    <w:rsid w:val="003D5979"/>
    <w:rsid w:val="004205CE"/>
    <w:rsid w:val="00423457"/>
    <w:rsid w:val="004356EC"/>
    <w:rsid w:val="0048653D"/>
    <w:rsid w:val="004C0DEA"/>
    <w:rsid w:val="004E0BB4"/>
    <w:rsid w:val="004F6EDB"/>
    <w:rsid w:val="00536C0C"/>
    <w:rsid w:val="005477EE"/>
    <w:rsid w:val="005551D8"/>
    <w:rsid w:val="00575191"/>
    <w:rsid w:val="00586733"/>
    <w:rsid w:val="005F081A"/>
    <w:rsid w:val="00672C14"/>
    <w:rsid w:val="00676E52"/>
    <w:rsid w:val="006A5203"/>
    <w:rsid w:val="006B3457"/>
    <w:rsid w:val="006B42EB"/>
    <w:rsid w:val="006C239F"/>
    <w:rsid w:val="006E1E4E"/>
    <w:rsid w:val="00790ED2"/>
    <w:rsid w:val="00804201"/>
    <w:rsid w:val="00811AD6"/>
    <w:rsid w:val="00854C77"/>
    <w:rsid w:val="0086123F"/>
    <w:rsid w:val="00874E0D"/>
    <w:rsid w:val="00942CEC"/>
    <w:rsid w:val="00953F1A"/>
    <w:rsid w:val="009B5E75"/>
    <w:rsid w:val="00A04B2C"/>
    <w:rsid w:val="00A05AB3"/>
    <w:rsid w:val="00A2538A"/>
    <w:rsid w:val="00A47567"/>
    <w:rsid w:val="00A543D7"/>
    <w:rsid w:val="00B0265D"/>
    <w:rsid w:val="00B0602A"/>
    <w:rsid w:val="00B253B8"/>
    <w:rsid w:val="00B33FC6"/>
    <w:rsid w:val="00B5078F"/>
    <w:rsid w:val="00B616ED"/>
    <w:rsid w:val="00BF133C"/>
    <w:rsid w:val="00C21ECF"/>
    <w:rsid w:val="00CB45F5"/>
    <w:rsid w:val="00CC052F"/>
    <w:rsid w:val="00CC5475"/>
    <w:rsid w:val="00D60684"/>
    <w:rsid w:val="00DB0145"/>
    <w:rsid w:val="00E01F91"/>
    <w:rsid w:val="00EB3203"/>
    <w:rsid w:val="00ED28A4"/>
    <w:rsid w:val="00F23A87"/>
    <w:rsid w:val="00F26817"/>
    <w:rsid w:val="00FA4F64"/>
    <w:rsid w:val="00FC7B38"/>
    <w:rsid w:val="00FE7552"/>
    <w:rsid w:val="00FF28C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D5B5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FC7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C7B3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FC7B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C7B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FC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2015-03-16T07:39:00Z</cp:lastPrinted>
  <dcterms:created xsi:type="dcterms:W3CDTF">2016-04-20T08:59:00Z</dcterms:created>
  <dcterms:modified xsi:type="dcterms:W3CDTF">2016-04-20T09:55:00Z</dcterms:modified>
</cp:coreProperties>
</file>