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E3" w:rsidRDefault="00D26AE3" w:rsidP="00695453">
      <w:pPr>
        <w:spacing w:after="0"/>
        <w:jc w:val="center"/>
        <w:rPr>
          <w:b/>
          <w:szCs w:val="24"/>
        </w:rPr>
      </w:pPr>
    </w:p>
    <w:p w:rsidR="00D26AE3" w:rsidRDefault="00D26AE3" w:rsidP="00695453">
      <w:pPr>
        <w:spacing w:after="0"/>
        <w:jc w:val="center"/>
        <w:rPr>
          <w:szCs w:val="24"/>
        </w:rPr>
      </w:pPr>
      <w:r>
        <w:rPr>
          <w:szCs w:val="24"/>
        </w:rPr>
        <w:t xml:space="preserve">                                          PRITARTA</w:t>
      </w:r>
    </w:p>
    <w:p w:rsidR="00D26AE3" w:rsidRDefault="00D26AE3" w:rsidP="00695453">
      <w:pPr>
        <w:spacing w:after="0"/>
        <w:jc w:val="center"/>
        <w:rPr>
          <w:szCs w:val="24"/>
        </w:rPr>
      </w:pPr>
      <w:r>
        <w:rPr>
          <w:szCs w:val="24"/>
        </w:rPr>
        <w:t xml:space="preserve">                                                                  Molėtų rajono savivaldybės</w:t>
      </w:r>
    </w:p>
    <w:p w:rsidR="00D26AE3" w:rsidRDefault="00D26AE3" w:rsidP="00695453">
      <w:pPr>
        <w:spacing w:after="0"/>
        <w:jc w:val="center"/>
        <w:rPr>
          <w:szCs w:val="24"/>
        </w:rPr>
      </w:pPr>
      <w:r>
        <w:rPr>
          <w:szCs w:val="24"/>
        </w:rPr>
        <w:t xml:space="preserve">                                                                             tarybos 2016 m. balandžio         d.</w:t>
      </w:r>
    </w:p>
    <w:p w:rsidR="00D26AE3" w:rsidRPr="00D26AE3" w:rsidRDefault="00D26AE3" w:rsidP="00695453">
      <w:pPr>
        <w:spacing w:after="0"/>
        <w:jc w:val="center"/>
        <w:rPr>
          <w:szCs w:val="24"/>
        </w:rPr>
      </w:pPr>
      <w:r>
        <w:rPr>
          <w:szCs w:val="24"/>
        </w:rPr>
        <w:t xml:space="preserve">                                                   sprendimu Nr.B1-</w:t>
      </w:r>
    </w:p>
    <w:p w:rsidR="00D26AE3" w:rsidRDefault="00D26AE3" w:rsidP="00D26AE3">
      <w:pPr>
        <w:spacing w:after="0"/>
        <w:rPr>
          <w:b/>
          <w:szCs w:val="24"/>
        </w:rPr>
      </w:pPr>
    </w:p>
    <w:p w:rsidR="00D26AE3" w:rsidRDefault="00D26AE3" w:rsidP="00695453">
      <w:pPr>
        <w:spacing w:after="0"/>
        <w:jc w:val="center"/>
        <w:rPr>
          <w:b/>
          <w:szCs w:val="24"/>
        </w:rPr>
      </w:pPr>
    </w:p>
    <w:p w:rsidR="00FC6745" w:rsidRPr="00D26AE3" w:rsidRDefault="00D26AE3" w:rsidP="00695453">
      <w:pPr>
        <w:spacing w:after="0"/>
        <w:jc w:val="center"/>
        <w:rPr>
          <w:b/>
          <w:szCs w:val="24"/>
        </w:rPr>
      </w:pPr>
      <w:r>
        <w:rPr>
          <w:b/>
          <w:szCs w:val="24"/>
        </w:rPr>
        <w:t>MOLĖTŲ R. GIEDRAIČIŲ A.</w:t>
      </w:r>
      <w:r w:rsidR="00FC6745" w:rsidRPr="00D26AE3">
        <w:rPr>
          <w:b/>
          <w:szCs w:val="24"/>
        </w:rPr>
        <w:t xml:space="preserve"> JAROŠEVIČIAUS </w:t>
      </w:r>
      <w:r w:rsidR="00920897" w:rsidRPr="00D26AE3">
        <w:rPr>
          <w:b/>
          <w:szCs w:val="24"/>
        </w:rPr>
        <w:t>GIMNAZIJOS</w:t>
      </w:r>
    </w:p>
    <w:p w:rsidR="00FC6745" w:rsidRPr="00D26AE3" w:rsidRDefault="00D26AE3" w:rsidP="00695453">
      <w:pPr>
        <w:spacing w:after="0"/>
        <w:jc w:val="center"/>
        <w:rPr>
          <w:b/>
          <w:szCs w:val="24"/>
        </w:rPr>
      </w:pPr>
      <w:r>
        <w:rPr>
          <w:b/>
          <w:szCs w:val="24"/>
        </w:rPr>
        <w:t>DIREKTORĖS</w:t>
      </w:r>
      <w:r w:rsidR="00FC6745" w:rsidRPr="00D26AE3">
        <w:rPr>
          <w:b/>
          <w:szCs w:val="24"/>
        </w:rPr>
        <w:t xml:space="preserve"> 201</w:t>
      </w:r>
      <w:r w:rsidR="00920897" w:rsidRPr="00D26AE3">
        <w:rPr>
          <w:b/>
          <w:szCs w:val="24"/>
        </w:rPr>
        <w:t>5</w:t>
      </w:r>
      <w:r>
        <w:rPr>
          <w:b/>
          <w:szCs w:val="24"/>
        </w:rPr>
        <w:t xml:space="preserve"> METŲ </w:t>
      </w:r>
      <w:r w:rsidR="00FC6745" w:rsidRPr="00D26AE3">
        <w:rPr>
          <w:b/>
          <w:szCs w:val="24"/>
        </w:rPr>
        <w:t>VEIKLOS ATASKAITA</w:t>
      </w:r>
    </w:p>
    <w:p w:rsidR="00044175" w:rsidRDefault="00044175" w:rsidP="00695453">
      <w:pPr>
        <w:spacing w:after="0"/>
        <w:jc w:val="center"/>
        <w:rPr>
          <w:b/>
          <w:szCs w:val="24"/>
        </w:rPr>
      </w:pPr>
    </w:p>
    <w:p w:rsidR="0064289D" w:rsidRDefault="0064289D" w:rsidP="00FB6174">
      <w:pPr>
        <w:spacing w:after="0"/>
        <w:ind w:firstLine="567"/>
        <w:jc w:val="both"/>
        <w:rPr>
          <w:b/>
        </w:rPr>
      </w:pPr>
      <w:r w:rsidRPr="0064289D">
        <w:rPr>
          <w:b/>
        </w:rPr>
        <w:t>1. Trumpa įstaigos veiklos rezultatų apžvalga.</w:t>
      </w:r>
    </w:p>
    <w:p w:rsidR="004C5D67" w:rsidRDefault="004C5D67" w:rsidP="004C5D67">
      <w:pPr>
        <w:spacing w:after="0"/>
        <w:ind w:firstLine="567"/>
        <w:jc w:val="both"/>
        <w:rPr>
          <w:szCs w:val="24"/>
        </w:rPr>
      </w:pPr>
      <w:r w:rsidRPr="00695453">
        <w:rPr>
          <w:szCs w:val="24"/>
        </w:rPr>
        <w:t xml:space="preserve">2014-2015 m.m. veiklos plane buvo numatytas tikslas: </w:t>
      </w:r>
      <w:r w:rsidRPr="00695453">
        <w:rPr>
          <w:b/>
          <w:szCs w:val="24"/>
        </w:rPr>
        <w:t>Produktyviai mokant(is), siekti kiekvieno mokyklos bendruomenės nario pažangos</w:t>
      </w:r>
      <w:r w:rsidRPr="00695453">
        <w:rPr>
          <w:szCs w:val="24"/>
        </w:rPr>
        <w:t>.</w:t>
      </w:r>
    </w:p>
    <w:p w:rsidR="00905503" w:rsidRPr="0064289D" w:rsidRDefault="00905503" w:rsidP="004C5D67">
      <w:pPr>
        <w:spacing w:after="0"/>
        <w:ind w:firstLine="567"/>
        <w:jc w:val="both"/>
        <w:rPr>
          <w:b/>
        </w:rPr>
      </w:pPr>
      <w:r w:rsidRPr="00695453">
        <w:rPr>
          <w:szCs w:val="24"/>
        </w:rPr>
        <w:t>2014-2015 m.m. 90 proc. mokinių padarė asmeninę pažangą: visų dalykų pasiekė aukštesnįjį lygį – tik 2 mokiniai (1,6 proc.), visų dalykų aukštesnįjį ir pagrindinį lygį – 40 mokinių (33,2 proc.), 80 mokinių – atskirų dalykų A, PAGR, PAT. Nepasiekė 1 mokomojo dalyko patenkinamo lygio 2 mokiniai (1,6 proc.)</w:t>
      </w:r>
    </w:p>
    <w:p w:rsidR="0064289D" w:rsidRPr="00695453" w:rsidRDefault="0064289D" w:rsidP="0064289D">
      <w:pPr>
        <w:pStyle w:val="Sraopastraipa"/>
        <w:spacing w:after="0"/>
        <w:ind w:left="0" w:firstLine="567"/>
        <w:jc w:val="both"/>
        <w:rPr>
          <w:szCs w:val="24"/>
        </w:rPr>
      </w:pPr>
      <w:r w:rsidRPr="00695453">
        <w:rPr>
          <w:szCs w:val="24"/>
        </w:rPr>
        <w:t>Lyginant su ankstesniais mokslo metais daugiau mokinių (32,5 proc., buvo 25 proc.) dalyvavo įvairiuose konkursuose, didesnis skaičius tapo prizininkais – 42 proc. (buvo 37 proc.).</w:t>
      </w:r>
    </w:p>
    <w:tbl>
      <w:tblPr>
        <w:tblStyle w:val="Lentelstinklelis"/>
        <w:tblW w:w="0" w:type="auto"/>
        <w:tblLook w:val="04A0" w:firstRow="1" w:lastRow="0" w:firstColumn="1" w:lastColumn="0" w:noHBand="0" w:noVBand="1"/>
      </w:tblPr>
      <w:tblGrid>
        <w:gridCol w:w="568"/>
        <w:gridCol w:w="3549"/>
        <w:gridCol w:w="1084"/>
        <w:gridCol w:w="1500"/>
        <w:gridCol w:w="2927"/>
      </w:tblGrid>
      <w:tr w:rsidR="0064289D" w:rsidRPr="00695453" w:rsidTr="00470B9F">
        <w:tc>
          <w:tcPr>
            <w:tcW w:w="570" w:type="dxa"/>
            <w:vAlign w:val="center"/>
          </w:tcPr>
          <w:p w:rsidR="0064289D" w:rsidRPr="00695453" w:rsidRDefault="0064289D" w:rsidP="00470B9F">
            <w:pPr>
              <w:jc w:val="center"/>
              <w:rPr>
                <w:b/>
                <w:sz w:val="22"/>
                <w:szCs w:val="22"/>
              </w:rPr>
            </w:pPr>
            <w:r w:rsidRPr="00695453">
              <w:rPr>
                <w:b/>
                <w:sz w:val="22"/>
                <w:szCs w:val="22"/>
              </w:rPr>
              <w:t>Eil. Nr.</w:t>
            </w:r>
          </w:p>
        </w:tc>
        <w:tc>
          <w:tcPr>
            <w:tcW w:w="3601" w:type="dxa"/>
            <w:vAlign w:val="center"/>
          </w:tcPr>
          <w:p w:rsidR="0064289D" w:rsidRPr="00695453" w:rsidRDefault="0064289D" w:rsidP="00470B9F">
            <w:pPr>
              <w:jc w:val="center"/>
              <w:rPr>
                <w:b/>
                <w:sz w:val="22"/>
                <w:szCs w:val="22"/>
              </w:rPr>
            </w:pPr>
            <w:r w:rsidRPr="00695453">
              <w:rPr>
                <w:b/>
                <w:sz w:val="22"/>
                <w:szCs w:val="22"/>
              </w:rPr>
              <w:t>Olimpiados, konkursai</w:t>
            </w:r>
          </w:p>
        </w:tc>
        <w:tc>
          <w:tcPr>
            <w:tcW w:w="1084" w:type="dxa"/>
            <w:vAlign w:val="center"/>
          </w:tcPr>
          <w:p w:rsidR="0064289D" w:rsidRPr="00695453" w:rsidRDefault="0064289D" w:rsidP="00470B9F">
            <w:pPr>
              <w:jc w:val="center"/>
              <w:rPr>
                <w:b/>
                <w:sz w:val="22"/>
                <w:szCs w:val="22"/>
              </w:rPr>
            </w:pPr>
            <w:r w:rsidRPr="00695453">
              <w:rPr>
                <w:b/>
                <w:sz w:val="22"/>
                <w:szCs w:val="22"/>
              </w:rPr>
              <w:t>Dalyvių skaičius</w:t>
            </w:r>
          </w:p>
        </w:tc>
        <w:tc>
          <w:tcPr>
            <w:tcW w:w="1516" w:type="dxa"/>
            <w:vAlign w:val="center"/>
          </w:tcPr>
          <w:p w:rsidR="0064289D" w:rsidRPr="00695453" w:rsidRDefault="0064289D" w:rsidP="00470B9F">
            <w:pPr>
              <w:jc w:val="center"/>
              <w:rPr>
                <w:b/>
                <w:sz w:val="22"/>
                <w:szCs w:val="22"/>
              </w:rPr>
            </w:pPr>
            <w:r w:rsidRPr="00695453">
              <w:rPr>
                <w:b/>
                <w:sz w:val="22"/>
                <w:szCs w:val="22"/>
              </w:rPr>
              <w:t>Prizinės vietos</w:t>
            </w:r>
          </w:p>
        </w:tc>
        <w:tc>
          <w:tcPr>
            <w:tcW w:w="2976" w:type="dxa"/>
            <w:vAlign w:val="center"/>
          </w:tcPr>
          <w:p w:rsidR="0064289D" w:rsidRPr="00695453" w:rsidRDefault="0064289D" w:rsidP="00470B9F">
            <w:pPr>
              <w:jc w:val="center"/>
              <w:rPr>
                <w:b/>
                <w:sz w:val="22"/>
                <w:szCs w:val="22"/>
              </w:rPr>
            </w:pPr>
            <w:r w:rsidRPr="00695453">
              <w:rPr>
                <w:b/>
                <w:sz w:val="22"/>
                <w:szCs w:val="22"/>
              </w:rPr>
              <w:t>Įvertinimas</w:t>
            </w: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w:t>
            </w:r>
          </w:p>
        </w:tc>
        <w:tc>
          <w:tcPr>
            <w:tcW w:w="3601" w:type="dxa"/>
          </w:tcPr>
          <w:p w:rsidR="0064289D" w:rsidRPr="00695453" w:rsidRDefault="0064289D" w:rsidP="00470B9F">
            <w:pPr>
              <w:jc w:val="both"/>
              <w:rPr>
                <w:sz w:val="22"/>
                <w:szCs w:val="22"/>
              </w:rPr>
            </w:pPr>
            <w:r w:rsidRPr="00695453">
              <w:rPr>
                <w:sz w:val="22"/>
                <w:szCs w:val="22"/>
              </w:rPr>
              <w:t>Informatikos 11-12 kl.</w:t>
            </w:r>
          </w:p>
        </w:tc>
        <w:tc>
          <w:tcPr>
            <w:tcW w:w="1084" w:type="dxa"/>
          </w:tcPr>
          <w:p w:rsidR="0064289D" w:rsidRPr="00695453" w:rsidRDefault="0064289D" w:rsidP="00470B9F">
            <w:pPr>
              <w:jc w:val="center"/>
              <w:rPr>
                <w:sz w:val="22"/>
                <w:szCs w:val="22"/>
              </w:rPr>
            </w:pPr>
            <w:r w:rsidRPr="00695453">
              <w:rPr>
                <w:sz w:val="22"/>
                <w:szCs w:val="22"/>
              </w:rPr>
              <w:t>1</w:t>
            </w:r>
          </w:p>
        </w:tc>
        <w:tc>
          <w:tcPr>
            <w:tcW w:w="1516" w:type="dxa"/>
          </w:tcPr>
          <w:p w:rsidR="0064289D" w:rsidRPr="00695453" w:rsidRDefault="0064289D" w:rsidP="00470B9F">
            <w:pPr>
              <w:jc w:val="center"/>
              <w:rPr>
                <w:sz w:val="22"/>
                <w:szCs w:val="22"/>
              </w:rPr>
            </w:pPr>
            <w:r w:rsidRPr="00695453">
              <w:rPr>
                <w:sz w:val="22"/>
                <w:szCs w:val="22"/>
              </w:rPr>
              <w:t>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2.</w:t>
            </w:r>
          </w:p>
        </w:tc>
        <w:tc>
          <w:tcPr>
            <w:tcW w:w="3601" w:type="dxa"/>
          </w:tcPr>
          <w:p w:rsidR="0064289D" w:rsidRPr="00695453" w:rsidRDefault="0064289D" w:rsidP="00470B9F">
            <w:pPr>
              <w:jc w:val="both"/>
              <w:rPr>
                <w:sz w:val="22"/>
                <w:szCs w:val="22"/>
              </w:rPr>
            </w:pPr>
            <w:r w:rsidRPr="00695453">
              <w:rPr>
                <w:sz w:val="22"/>
                <w:szCs w:val="22"/>
              </w:rPr>
              <w:t>Anglų kalbos</w:t>
            </w:r>
          </w:p>
        </w:tc>
        <w:tc>
          <w:tcPr>
            <w:tcW w:w="1084" w:type="dxa"/>
          </w:tcPr>
          <w:p w:rsidR="0064289D" w:rsidRPr="00695453" w:rsidRDefault="0064289D" w:rsidP="00470B9F">
            <w:pPr>
              <w:jc w:val="center"/>
              <w:rPr>
                <w:sz w:val="22"/>
                <w:szCs w:val="22"/>
              </w:rPr>
            </w:pPr>
            <w:r w:rsidRPr="00695453">
              <w:rPr>
                <w:sz w:val="22"/>
                <w:szCs w:val="22"/>
              </w:rPr>
              <w:t>9</w:t>
            </w:r>
          </w:p>
        </w:tc>
        <w:tc>
          <w:tcPr>
            <w:tcW w:w="1516" w:type="dxa"/>
          </w:tcPr>
          <w:p w:rsidR="0064289D" w:rsidRPr="00695453" w:rsidRDefault="0064289D" w:rsidP="00470B9F">
            <w:pPr>
              <w:jc w:val="center"/>
              <w:rPr>
                <w:sz w:val="22"/>
                <w:szCs w:val="22"/>
              </w:rPr>
            </w:pPr>
            <w:r w:rsidRPr="00695453">
              <w:rPr>
                <w:sz w:val="22"/>
                <w:szCs w:val="22"/>
              </w:rPr>
              <w:t>I, 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3.</w:t>
            </w:r>
          </w:p>
        </w:tc>
        <w:tc>
          <w:tcPr>
            <w:tcW w:w="3601" w:type="dxa"/>
          </w:tcPr>
          <w:p w:rsidR="0064289D" w:rsidRPr="00695453" w:rsidRDefault="0064289D" w:rsidP="00470B9F">
            <w:pPr>
              <w:jc w:val="both"/>
              <w:rPr>
                <w:sz w:val="22"/>
                <w:szCs w:val="22"/>
              </w:rPr>
            </w:pPr>
            <w:r w:rsidRPr="00695453">
              <w:rPr>
                <w:sz w:val="22"/>
                <w:szCs w:val="22"/>
              </w:rPr>
              <w:t>Biologijos</w:t>
            </w:r>
          </w:p>
        </w:tc>
        <w:tc>
          <w:tcPr>
            <w:tcW w:w="1084" w:type="dxa"/>
          </w:tcPr>
          <w:p w:rsidR="0064289D" w:rsidRPr="00695453" w:rsidRDefault="0064289D" w:rsidP="00470B9F">
            <w:pPr>
              <w:jc w:val="center"/>
              <w:rPr>
                <w:sz w:val="22"/>
                <w:szCs w:val="22"/>
              </w:rPr>
            </w:pPr>
            <w:r w:rsidRPr="00695453">
              <w:rPr>
                <w:sz w:val="22"/>
                <w:szCs w:val="22"/>
              </w:rPr>
              <w:t>1</w:t>
            </w:r>
          </w:p>
        </w:tc>
        <w:tc>
          <w:tcPr>
            <w:tcW w:w="1516" w:type="dxa"/>
          </w:tcPr>
          <w:p w:rsidR="0064289D" w:rsidRPr="00695453" w:rsidRDefault="0064289D" w:rsidP="00470B9F">
            <w:pPr>
              <w:jc w:val="center"/>
              <w:rPr>
                <w:sz w:val="22"/>
                <w:szCs w:val="22"/>
              </w:rPr>
            </w:pP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4.</w:t>
            </w:r>
          </w:p>
        </w:tc>
        <w:tc>
          <w:tcPr>
            <w:tcW w:w="3601" w:type="dxa"/>
          </w:tcPr>
          <w:p w:rsidR="0064289D" w:rsidRPr="00695453" w:rsidRDefault="0064289D" w:rsidP="00470B9F">
            <w:pPr>
              <w:jc w:val="both"/>
              <w:rPr>
                <w:sz w:val="22"/>
                <w:szCs w:val="22"/>
              </w:rPr>
            </w:pPr>
            <w:r w:rsidRPr="00695453">
              <w:rPr>
                <w:sz w:val="22"/>
                <w:szCs w:val="22"/>
              </w:rPr>
              <w:t>Lietuvių k. ir literatūros</w:t>
            </w:r>
          </w:p>
        </w:tc>
        <w:tc>
          <w:tcPr>
            <w:tcW w:w="1084" w:type="dxa"/>
          </w:tcPr>
          <w:p w:rsidR="0064289D" w:rsidRPr="00695453" w:rsidRDefault="0064289D" w:rsidP="00470B9F">
            <w:pPr>
              <w:jc w:val="center"/>
              <w:rPr>
                <w:sz w:val="22"/>
                <w:szCs w:val="22"/>
              </w:rPr>
            </w:pPr>
            <w:r w:rsidRPr="00695453">
              <w:rPr>
                <w:sz w:val="22"/>
                <w:szCs w:val="22"/>
              </w:rPr>
              <w:t>1</w:t>
            </w:r>
          </w:p>
        </w:tc>
        <w:tc>
          <w:tcPr>
            <w:tcW w:w="1516" w:type="dxa"/>
          </w:tcPr>
          <w:p w:rsidR="0064289D" w:rsidRPr="00695453" w:rsidRDefault="0064289D" w:rsidP="00470B9F">
            <w:pPr>
              <w:jc w:val="center"/>
              <w:rPr>
                <w:sz w:val="22"/>
                <w:szCs w:val="22"/>
              </w:rPr>
            </w:pPr>
            <w:r w:rsidRPr="00695453">
              <w:rPr>
                <w:sz w:val="22"/>
                <w:szCs w:val="22"/>
              </w:rPr>
              <w:t>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5.</w:t>
            </w:r>
          </w:p>
        </w:tc>
        <w:tc>
          <w:tcPr>
            <w:tcW w:w="3601" w:type="dxa"/>
          </w:tcPr>
          <w:p w:rsidR="0064289D" w:rsidRPr="00695453" w:rsidRDefault="0064289D" w:rsidP="00470B9F">
            <w:pPr>
              <w:jc w:val="both"/>
              <w:rPr>
                <w:sz w:val="22"/>
                <w:szCs w:val="22"/>
              </w:rPr>
            </w:pPr>
            <w:r w:rsidRPr="00695453">
              <w:rPr>
                <w:sz w:val="22"/>
                <w:szCs w:val="22"/>
              </w:rPr>
              <w:t xml:space="preserve">Meninio skaitymo </w:t>
            </w:r>
          </w:p>
        </w:tc>
        <w:tc>
          <w:tcPr>
            <w:tcW w:w="1084" w:type="dxa"/>
          </w:tcPr>
          <w:p w:rsidR="0064289D" w:rsidRPr="00695453" w:rsidRDefault="0064289D" w:rsidP="00470B9F">
            <w:pPr>
              <w:jc w:val="center"/>
              <w:rPr>
                <w:sz w:val="22"/>
                <w:szCs w:val="22"/>
              </w:rPr>
            </w:pPr>
            <w:r w:rsidRPr="00695453">
              <w:rPr>
                <w:sz w:val="22"/>
                <w:szCs w:val="22"/>
              </w:rPr>
              <w:t>1</w:t>
            </w:r>
          </w:p>
        </w:tc>
        <w:tc>
          <w:tcPr>
            <w:tcW w:w="1516" w:type="dxa"/>
          </w:tcPr>
          <w:p w:rsidR="0064289D" w:rsidRPr="00695453" w:rsidRDefault="0064289D" w:rsidP="00470B9F">
            <w:pPr>
              <w:jc w:val="center"/>
              <w:rPr>
                <w:sz w:val="22"/>
                <w:szCs w:val="22"/>
              </w:rPr>
            </w:pPr>
            <w:r w:rsidRPr="00695453">
              <w:rPr>
                <w:sz w:val="22"/>
                <w:szCs w:val="22"/>
              </w:rPr>
              <w:t>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6.</w:t>
            </w:r>
          </w:p>
        </w:tc>
        <w:tc>
          <w:tcPr>
            <w:tcW w:w="3601" w:type="dxa"/>
          </w:tcPr>
          <w:p w:rsidR="0064289D" w:rsidRPr="00695453" w:rsidRDefault="0064289D" w:rsidP="00470B9F">
            <w:pPr>
              <w:jc w:val="both"/>
              <w:rPr>
                <w:sz w:val="22"/>
                <w:szCs w:val="22"/>
              </w:rPr>
            </w:pPr>
            <w:r w:rsidRPr="00695453">
              <w:rPr>
                <w:sz w:val="22"/>
                <w:szCs w:val="22"/>
              </w:rPr>
              <w:t>Fizikos</w:t>
            </w:r>
          </w:p>
        </w:tc>
        <w:tc>
          <w:tcPr>
            <w:tcW w:w="1084" w:type="dxa"/>
          </w:tcPr>
          <w:p w:rsidR="0064289D" w:rsidRPr="00695453" w:rsidRDefault="0064289D" w:rsidP="00470B9F">
            <w:pPr>
              <w:jc w:val="center"/>
              <w:rPr>
                <w:sz w:val="22"/>
                <w:szCs w:val="22"/>
              </w:rPr>
            </w:pPr>
            <w:r w:rsidRPr="00695453">
              <w:rPr>
                <w:sz w:val="22"/>
                <w:szCs w:val="22"/>
              </w:rPr>
              <w:t>1</w:t>
            </w:r>
          </w:p>
        </w:tc>
        <w:tc>
          <w:tcPr>
            <w:tcW w:w="1516" w:type="dxa"/>
          </w:tcPr>
          <w:p w:rsidR="0064289D" w:rsidRPr="00695453" w:rsidRDefault="0064289D" w:rsidP="00470B9F">
            <w:pPr>
              <w:jc w:val="center"/>
              <w:rPr>
                <w:sz w:val="22"/>
                <w:szCs w:val="22"/>
              </w:rPr>
            </w:pPr>
            <w:r w:rsidRPr="00695453">
              <w:rPr>
                <w:sz w:val="22"/>
                <w:szCs w:val="22"/>
              </w:rPr>
              <w:t>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7.</w:t>
            </w:r>
          </w:p>
        </w:tc>
        <w:tc>
          <w:tcPr>
            <w:tcW w:w="3601" w:type="dxa"/>
          </w:tcPr>
          <w:p w:rsidR="0064289D" w:rsidRPr="00695453" w:rsidRDefault="0064289D" w:rsidP="00470B9F">
            <w:pPr>
              <w:jc w:val="both"/>
              <w:rPr>
                <w:sz w:val="22"/>
                <w:szCs w:val="22"/>
              </w:rPr>
            </w:pPr>
            <w:r w:rsidRPr="00695453">
              <w:rPr>
                <w:sz w:val="22"/>
                <w:szCs w:val="22"/>
              </w:rPr>
              <w:t>Matematikos</w:t>
            </w:r>
          </w:p>
        </w:tc>
        <w:tc>
          <w:tcPr>
            <w:tcW w:w="1084" w:type="dxa"/>
          </w:tcPr>
          <w:p w:rsidR="0064289D" w:rsidRPr="00695453" w:rsidRDefault="0064289D" w:rsidP="00470B9F">
            <w:pPr>
              <w:jc w:val="center"/>
              <w:rPr>
                <w:sz w:val="22"/>
                <w:szCs w:val="22"/>
              </w:rPr>
            </w:pPr>
            <w:r w:rsidRPr="00695453">
              <w:rPr>
                <w:sz w:val="22"/>
                <w:szCs w:val="22"/>
              </w:rPr>
              <w:t>4</w:t>
            </w:r>
          </w:p>
        </w:tc>
        <w:tc>
          <w:tcPr>
            <w:tcW w:w="1516" w:type="dxa"/>
          </w:tcPr>
          <w:p w:rsidR="0064289D" w:rsidRPr="00695453" w:rsidRDefault="0064289D" w:rsidP="00470B9F">
            <w:pPr>
              <w:jc w:val="center"/>
              <w:rPr>
                <w:sz w:val="22"/>
                <w:szCs w:val="22"/>
              </w:rPr>
            </w:pPr>
            <w:r w:rsidRPr="00695453">
              <w:rPr>
                <w:sz w:val="22"/>
                <w:szCs w:val="22"/>
              </w:rPr>
              <w:t>II, 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8.</w:t>
            </w:r>
          </w:p>
        </w:tc>
        <w:tc>
          <w:tcPr>
            <w:tcW w:w="3601" w:type="dxa"/>
          </w:tcPr>
          <w:p w:rsidR="0064289D" w:rsidRPr="00695453" w:rsidRDefault="0064289D" w:rsidP="00470B9F">
            <w:pPr>
              <w:jc w:val="both"/>
              <w:rPr>
                <w:sz w:val="22"/>
                <w:szCs w:val="22"/>
              </w:rPr>
            </w:pPr>
            <w:r w:rsidRPr="00695453">
              <w:rPr>
                <w:sz w:val="22"/>
                <w:szCs w:val="22"/>
              </w:rPr>
              <w:t>Istorijos</w:t>
            </w:r>
          </w:p>
        </w:tc>
        <w:tc>
          <w:tcPr>
            <w:tcW w:w="1084" w:type="dxa"/>
          </w:tcPr>
          <w:p w:rsidR="0064289D" w:rsidRPr="00695453" w:rsidRDefault="0064289D" w:rsidP="00470B9F">
            <w:pPr>
              <w:jc w:val="center"/>
              <w:rPr>
                <w:sz w:val="22"/>
                <w:szCs w:val="22"/>
              </w:rPr>
            </w:pPr>
            <w:r w:rsidRPr="00695453">
              <w:rPr>
                <w:sz w:val="22"/>
                <w:szCs w:val="22"/>
              </w:rPr>
              <w:t>10</w:t>
            </w:r>
          </w:p>
        </w:tc>
        <w:tc>
          <w:tcPr>
            <w:tcW w:w="1516" w:type="dxa"/>
          </w:tcPr>
          <w:p w:rsidR="0064289D" w:rsidRPr="00695453" w:rsidRDefault="0064289D" w:rsidP="00470B9F">
            <w:pPr>
              <w:jc w:val="center"/>
              <w:rPr>
                <w:sz w:val="22"/>
                <w:szCs w:val="22"/>
              </w:rPr>
            </w:pPr>
            <w:r w:rsidRPr="00695453">
              <w:rPr>
                <w:sz w:val="22"/>
                <w:szCs w:val="22"/>
              </w:rPr>
              <w:t>II, II, 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9.</w:t>
            </w:r>
          </w:p>
        </w:tc>
        <w:tc>
          <w:tcPr>
            <w:tcW w:w="3601" w:type="dxa"/>
          </w:tcPr>
          <w:p w:rsidR="0064289D" w:rsidRPr="00695453" w:rsidRDefault="0064289D" w:rsidP="00470B9F">
            <w:pPr>
              <w:jc w:val="both"/>
              <w:rPr>
                <w:sz w:val="22"/>
                <w:szCs w:val="22"/>
              </w:rPr>
            </w:pPr>
            <w:r w:rsidRPr="00695453">
              <w:rPr>
                <w:sz w:val="22"/>
                <w:szCs w:val="22"/>
              </w:rPr>
              <w:t>Dailės</w:t>
            </w:r>
          </w:p>
        </w:tc>
        <w:tc>
          <w:tcPr>
            <w:tcW w:w="1084" w:type="dxa"/>
          </w:tcPr>
          <w:p w:rsidR="0064289D" w:rsidRPr="00695453" w:rsidRDefault="0064289D" w:rsidP="00470B9F">
            <w:pPr>
              <w:jc w:val="center"/>
              <w:rPr>
                <w:sz w:val="22"/>
                <w:szCs w:val="22"/>
              </w:rPr>
            </w:pPr>
            <w:r w:rsidRPr="00695453">
              <w:rPr>
                <w:sz w:val="22"/>
                <w:szCs w:val="22"/>
              </w:rPr>
              <w:t>4</w:t>
            </w:r>
          </w:p>
        </w:tc>
        <w:tc>
          <w:tcPr>
            <w:tcW w:w="1516" w:type="dxa"/>
          </w:tcPr>
          <w:p w:rsidR="0064289D" w:rsidRPr="00695453" w:rsidRDefault="0064289D" w:rsidP="00470B9F">
            <w:pPr>
              <w:jc w:val="center"/>
              <w:rPr>
                <w:sz w:val="22"/>
                <w:szCs w:val="22"/>
              </w:rPr>
            </w:pPr>
            <w:r w:rsidRPr="00695453">
              <w:rPr>
                <w:sz w:val="22"/>
                <w:szCs w:val="22"/>
              </w:rPr>
              <w:t>I, II, 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10.</w:t>
            </w:r>
          </w:p>
        </w:tc>
        <w:tc>
          <w:tcPr>
            <w:tcW w:w="3601" w:type="dxa"/>
          </w:tcPr>
          <w:p w:rsidR="0064289D" w:rsidRPr="00695453" w:rsidRDefault="0064289D" w:rsidP="00470B9F">
            <w:pPr>
              <w:jc w:val="both"/>
              <w:rPr>
                <w:sz w:val="22"/>
                <w:szCs w:val="22"/>
              </w:rPr>
            </w:pPr>
            <w:r w:rsidRPr="00695453">
              <w:rPr>
                <w:sz w:val="22"/>
                <w:szCs w:val="22"/>
              </w:rPr>
              <w:t>Geografijos</w:t>
            </w:r>
          </w:p>
        </w:tc>
        <w:tc>
          <w:tcPr>
            <w:tcW w:w="1084" w:type="dxa"/>
          </w:tcPr>
          <w:p w:rsidR="0064289D" w:rsidRPr="00695453" w:rsidRDefault="0064289D" w:rsidP="00470B9F">
            <w:pPr>
              <w:jc w:val="center"/>
              <w:rPr>
                <w:sz w:val="22"/>
                <w:szCs w:val="22"/>
              </w:rPr>
            </w:pPr>
            <w:r w:rsidRPr="00695453">
              <w:rPr>
                <w:sz w:val="22"/>
                <w:szCs w:val="22"/>
              </w:rPr>
              <w:t>10</w:t>
            </w:r>
          </w:p>
        </w:tc>
        <w:tc>
          <w:tcPr>
            <w:tcW w:w="1516" w:type="dxa"/>
          </w:tcPr>
          <w:p w:rsidR="0064289D" w:rsidRPr="00695453" w:rsidRDefault="0064289D" w:rsidP="00470B9F">
            <w:pPr>
              <w:jc w:val="center"/>
              <w:rPr>
                <w:sz w:val="22"/>
                <w:szCs w:val="22"/>
              </w:rPr>
            </w:pPr>
            <w:r w:rsidRPr="00695453">
              <w:rPr>
                <w:sz w:val="22"/>
                <w:szCs w:val="22"/>
              </w:rPr>
              <w:t>II, II, III, 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11.</w:t>
            </w:r>
          </w:p>
        </w:tc>
        <w:tc>
          <w:tcPr>
            <w:tcW w:w="3601" w:type="dxa"/>
          </w:tcPr>
          <w:p w:rsidR="0064289D" w:rsidRPr="00695453" w:rsidRDefault="0064289D" w:rsidP="00470B9F">
            <w:pPr>
              <w:jc w:val="both"/>
              <w:rPr>
                <w:sz w:val="22"/>
                <w:szCs w:val="22"/>
              </w:rPr>
            </w:pPr>
            <w:r>
              <w:rPr>
                <w:sz w:val="22"/>
                <w:szCs w:val="22"/>
              </w:rPr>
              <w:t>Č. Kudabos geografijos konkursas</w:t>
            </w:r>
          </w:p>
        </w:tc>
        <w:tc>
          <w:tcPr>
            <w:tcW w:w="1084" w:type="dxa"/>
          </w:tcPr>
          <w:p w:rsidR="0064289D" w:rsidRPr="00695453" w:rsidRDefault="0064289D" w:rsidP="00470B9F">
            <w:pPr>
              <w:jc w:val="center"/>
              <w:rPr>
                <w:sz w:val="22"/>
                <w:szCs w:val="22"/>
              </w:rPr>
            </w:pPr>
            <w:r w:rsidRPr="00695453">
              <w:rPr>
                <w:sz w:val="22"/>
                <w:szCs w:val="22"/>
              </w:rPr>
              <w:t>7</w:t>
            </w:r>
          </w:p>
        </w:tc>
        <w:tc>
          <w:tcPr>
            <w:tcW w:w="1516" w:type="dxa"/>
          </w:tcPr>
          <w:p w:rsidR="0064289D" w:rsidRPr="00695453" w:rsidRDefault="0064289D" w:rsidP="00470B9F">
            <w:pPr>
              <w:jc w:val="center"/>
              <w:rPr>
                <w:sz w:val="22"/>
                <w:szCs w:val="22"/>
              </w:rPr>
            </w:pP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12.</w:t>
            </w:r>
          </w:p>
        </w:tc>
        <w:tc>
          <w:tcPr>
            <w:tcW w:w="3601" w:type="dxa"/>
          </w:tcPr>
          <w:p w:rsidR="0064289D" w:rsidRPr="00695453" w:rsidRDefault="0064289D" w:rsidP="00470B9F">
            <w:pPr>
              <w:jc w:val="both"/>
              <w:rPr>
                <w:sz w:val="22"/>
                <w:szCs w:val="22"/>
              </w:rPr>
            </w:pPr>
            <w:r w:rsidRPr="00695453">
              <w:rPr>
                <w:sz w:val="22"/>
                <w:szCs w:val="22"/>
              </w:rPr>
              <w:t>Kalbų KENGŪRA</w:t>
            </w:r>
          </w:p>
        </w:tc>
        <w:tc>
          <w:tcPr>
            <w:tcW w:w="1084" w:type="dxa"/>
          </w:tcPr>
          <w:p w:rsidR="0064289D" w:rsidRPr="00695453" w:rsidRDefault="0064289D" w:rsidP="00470B9F">
            <w:pPr>
              <w:jc w:val="center"/>
              <w:rPr>
                <w:sz w:val="22"/>
                <w:szCs w:val="22"/>
              </w:rPr>
            </w:pPr>
            <w:r w:rsidRPr="00695453">
              <w:rPr>
                <w:sz w:val="22"/>
                <w:szCs w:val="22"/>
              </w:rPr>
              <w:t>20</w:t>
            </w:r>
          </w:p>
        </w:tc>
        <w:tc>
          <w:tcPr>
            <w:tcW w:w="1516" w:type="dxa"/>
          </w:tcPr>
          <w:p w:rsidR="0064289D" w:rsidRPr="00695453" w:rsidRDefault="0064289D" w:rsidP="00470B9F">
            <w:pPr>
              <w:jc w:val="center"/>
              <w:rPr>
                <w:sz w:val="22"/>
                <w:szCs w:val="22"/>
              </w:rPr>
            </w:pPr>
            <w:r w:rsidRPr="00695453">
              <w:rPr>
                <w:sz w:val="22"/>
                <w:szCs w:val="22"/>
              </w:rPr>
              <w:t>II, III, III</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13.</w:t>
            </w:r>
          </w:p>
        </w:tc>
        <w:tc>
          <w:tcPr>
            <w:tcW w:w="3601" w:type="dxa"/>
          </w:tcPr>
          <w:p w:rsidR="0064289D" w:rsidRPr="00695453" w:rsidRDefault="0064289D" w:rsidP="00470B9F">
            <w:pPr>
              <w:jc w:val="both"/>
              <w:rPr>
                <w:sz w:val="22"/>
                <w:szCs w:val="22"/>
              </w:rPr>
            </w:pPr>
            <w:r w:rsidRPr="00695453">
              <w:rPr>
                <w:sz w:val="22"/>
                <w:szCs w:val="22"/>
              </w:rPr>
              <w:t>Matematikos KENGŪRA</w:t>
            </w:r>
          </w:p>
        </w:tc>
        <w:tc>
          <w:tcPr>
            <w:tcW w:w="1084" w:type="dxa"/>
          </w:tcPr>
          <w:p w:rsidR="0064289D" w:rsidRPr="00695453" w:rsidRDefault="0064289D" w:rsidP="00470B9F">
            <w:pPr>
              <w:jc w:val="center"/>
              <w:rPr>
                <w:sz w:val="22"/>
                <w:szCs w:val="22"/>
              </w:rPr>
            </w:pPr>
            <w:r w:rsidRPr="00695453">
              <w:rPr>
                <w:sz w:val="22"/>
                <w:szCs w:val="22"/>
              </w:rPr>
              <w:t>24</w:t>
            </w:r>
          </w:p>
        </w:tc>
        <w:tc>
          <w:tcPr>
            <w:tcW w:w="1516" w:type="dxa"/>
          </w:tcPr>
          <w:p w:rsidR="0064289D" w:rsidRPr="00695453" w:rsidRDefault="0064289D" w:rsidP="00470B9F">
            <w:pPr>
              <w:jc w:val="center"/>
              <w:rPr>
                <w:sz w:val="22"/>
                <w:szCs w:val="22"/>
              </w:rPr>
            </w:pPr>
          </w:p>
        </w:tc>
        <w:tc>
          <w:tcPr>
            <w:tcW w:w="2976" w:type="dxa"/>
          </w:tcPr>
          <w:p w:rsidR="0064289D" w:rsidRPr="00695453" w:rsidRDefault="0064289D" w:rsidP="00470B9F">
            <w:pPr>
              <w:rPr>
                <w:sz w:val="22"/>
                <w:szCs w:val="22"/>
              </w:rPr>
            </w:pPr>
            <w:r w:rsidRPr="00695453">
              <w:rPr>
                <w:sz w:val="22"/>
                <w:szCs w:val="22"/>
              </w:rPr>
              <w:t>7 mok.</w:t>
            </w:r>
            <w:r>
              <w:rPr>
                <w:sz w:val="22"/>
                <w:szCs w:val="22"/>
              </w:rPr>
              <w:t xml:space="preserve"> </w:t>
            </w:r>
            <w:r w:rsidRPr="00695453">
              <w:rPr>
                <w:sz w:val="22"/>
                <w:szCs w:val="22"/>
              </w:rPr>
              <w:t xml:space="preserve">pateko </w:t>
            </w:r>
            <w:r>
              <w:rPr>
                <w:sz w:val="22"/>
                <w:szCs w:val="22"/>
              </w:rPr>
              <w:t>į</w:t>
            </w:r>
            <w:r w:rsidRPr="00695453">
              <w:rPr>
                <w:sz w:val="22"/>
                <w:szCs w:val="22"/>
              </w:rPr>
              <w:t xml:space="preserve"> rajono 10-uką </w:t>
            </w: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14.</w:t>
            </w:r>
          </w:p>
        </w:tc>
        <w:tc>
          <w:tcPr>
            <w:tcW w:w="3601" w:type="dxa"/>
          </w:tcPr>
          <w:p w:rsidR="0064289D" w:rsidRPr="00695453" w:rsidRDefault="0064289D" w:rsidP="00470B9F">
            <w:pPr>
              <w:jc w:val="both"/>
              <w:rPr>
                <w:sz w:val="22"/>
                <w:szCs w:val="22"/>
              </w:rPr>
            </w:pPr>
            <w:r w:rsidRPr="00695453">
              <w:rPr>
                <w:sz w:val="22"/>
                <w:szCs w:val="22"/>
              </w:rPr>
              <w:t>„Olimpis 2015“</w:t>
            </w:r>
          </w:p>
        </w:tc>
        <w:tc>
          <w:tcPr>
            <w:tcW w:w="1084" w:type="dxa"/>
          </w:tcPr>
          <w:p w:rsidR="0064289D" w:rsidRPr="00695453" w:rsidRDefault="0064289D" w:rsidP="00470B9F">
            <w:pPr>
              <w:jc w:val="center"/>
              <w:rPr>
                <w:sz w:val="22"/>
                <w:szCs w:val="22"/>
              </w:rPr>
            </w:pPr>
            <w:r w:rsidRPr="00695453">
              <w:rPr>
                <w:sz w:val="22"/>
                <w:szCs w:val="22"/>
              </w:rPr>
              <w:t>44 konkursai (1 mok. dalyvavo keliuose konk.)</w:t>
            </w:r>
          </w:p>
        </w:tc>
        <w:tc>
          <w:tcPr>
            <w:tcW w:w="1516" w:type="dxa"/>
          </w:tcPr>
          <w:p w:rsidR="0064289D" w:rsidRPr="00695453" w:rsidRDefault="0064289D" w:rsidP="00470B9F">
            <w:pPr>
              <w:jc w:val="center"/>
              <w:rPr>
                <w:sz w:val="22"/>
                <w:szCs w:val="22"/>
              </w:rPr>
            </w:pPr>
            <w:r w:rsidRPr="00695453">
              <w:rPr>
                <w:sz w:val="22"/>
                <w:szCs w:val="22"/>
              </w:rPr>
              <w:t>I – 4 mok.,</w:t>
            </w:r>
          </w:p>
          <w:p w:rsidR="0064289D" w:rsidRPr="00695453" w:rsidRDefault="0064289D" w:rsidP="00470B9F">
            <w:pPr>
              <w:jc w:val="center"/>
              <w:rPr>
                <w:sz w:val="22"/>
                <w:szCs w:val="22"/>
              </w:rPr>
            </w:pPr>
            <w:r w:rsidRPr="00695453">
              <w:rPr>
                <w:sz w:val="22"/>
                <w:szCs w:val="22"/>
              </w:rPr>
              <w:t>II – 3 mok.,</w:t>
            </w:r>
          </w:p>
          <w:p w:rsidR="0064289D" w:rsidRPr="00695453" w:rsidRDefault="0064289D" w:rsidP="00470B9F">
            <w:pPr>
              <w:jc w:val="center"/>
              <w:rPr>
                <w:sz w:val="22"/>
                <w:szCs w:val="22"/>
              </w:rPr>
            </w:pPr>
            <w:r w:rsidRPr="00695453">
              <w:rPr>
                <w:sz w:val="22"/>
                <w:szCs w:val="22"/>
              </w:rPr>
              <w:t>III – 10 mok.</w:t>
            </w:r>
          </w:p>
        </w:tc>
        <w:tc>
          <w:tcPr>
            <w:tcW w:w="2976" w:type="dxa"/>
          </w:tcPr>
          <w:p w:rsidR="0064289D" w:rsidRPr="00695453" w:rsidRDefault="0064289D" w:rsidP="00470B9F">
            <w:pPr>
              <w:jc w:val="both"/>
              <w:rPr>
                <w:sz w:val="22"/>
                <w:szCs w:val="22"/>
              </w:rPr>
            </w:pP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15.</w:t>
            </w:r>
          </w:p>
        </w:tc>
        <w:tc>
          <w:tcPr>
            <w:tcW w:w="3601" w:type="dxa"/>
          </w:tcPr>
          <w:p w:rsidR="0064289D" w:rsidRPr="00695453" w:rsidRDefault="0064289D" w:rsidP="00470B9F">
            <w:pPr>
              <w:jc w:val="both"/>
              <w:rPr>
                <w:sz w:val="22"/>
                <w:szCs w:val="22"/>
              </w:rPr>
            </w:pPr>
            <w:r w:rsidRPr="00695453">
              <w:rPr>
                <w:sz w:val="22"/>
                <w:szCs w:val="22"/>
              </w:rPr>
              <w:t>„Tavo žvilgsnis“ 2015</w:t>
            </w:r>
          </w:p>
        </w:tc>
        <w:tc>
          <w:tcPr>
            <w:tcW w:w="1084" w:type="dxa"/>
          </w:tcPr>
          <w:p w:rsidR="0064289D" w:rsidRPr="00695453" w:rsidRDefault="0064289D" w:rsidP="00470B9F">
            <w:pPr>
              <w:jc w:val="center"/>
              <w:rPr>
                <w:sz w:val="22"/>
                <w:szCs w:val="22"/>
              </w:rPr>
            </w:pPr>
            <w:r w:rsidRPr="00695453">
              <w:rPr>
                <w:sz w:val="22"/>
                <w:szCs w:val="22"/>
              </w:rPr>
              <w:t>8</w:t>
            </w:r>
          </w:p>
        </w:tc>
        <w:tc>
          <w:tcPr>
            <w:tcW w:w="1516" w:type="dxa"/>
          </w:tcPr>
          <w:p w:rsidR="0064289D" w:rsidRPr="00695453" w:rsidRDefault="0064289D" w:rsidP="00470B9F">
            <w:pPr>
              <w:jc w:val="center"/>
              <w:rPr>
                <w:sz w:val="22"/>
                <w:szCs w:val="22"/>
              </w:rPr>
            </w:pPr>
          </w:p>
        </w:tc>
        <w:tc>
          <w:tcPr>
            <w:tcW w:w="2976" w:type="dxa"/>
          </w:tcPr>
          <w:p w:rsidR="0064289D" w:rsidRPr="00695453" w:rsidRDefault="0064289D" w:rsidP="00470B9F">
            <w:pPr>
              <w:rPr>
                <w:sz w:val="22"/>
                <w:szCs w:val="22"/>
              </w:rPr>
            </w:pPr>
            <w:r w:rsidRPr="00695453">
              <w:rPr>
                <w:sz w:val="22"/>
                <w:szCs w:val="22"/>
              </w:rPr>
              <w:t>3 mok.</w:t>
            </w:r>
            <w:r>
              <w:rPr>
                <w:sz w:val="22"/>
                <w:szCs w:val="22"/>
              </w:rPr>
              <w:t xml:space="preserve"> </w:t>
            </w:r>
            <w:r w:rsidRPr="00695453">
              <w:rPr>
                <w:sz w:val="22"/>
                <w:szCs w:val="22"/>
              </w:rPr>
              <w:t>apdovanoti diplomais</w:t>
            </w:r>
          </w:p>
        </w:tc>
      </w:tr>
      <w:tr w:rsidR="0064289D" w:rsidRPr="00695453" w:rsidTr="00470B9F">
        <w:tc>
          <w:tcPr>
            <w:tcW w:w="570" w:type="dxa"/>
          </w:tcPr>
          <w:p w:rsidR="0064289D" w:rsidRPr="00695453" w:rsidRDefault="0064289D" w:rsidP="00470B9F">
            <w:pPr>
              <w:jc w:val="both"/>
              <w:rPr>
                <w:sz w:val="22"/>
                <w:szCs w:val="22"/>
              </w:rPr>
            </w:pPr>
            <w:r w:rsidRPr="00695453">
              <w:rPr>
                <w:sz w:val="22"/>
                <w:szCs w:val="22"/>
              </w:rPr>
              <w:t>15.</w:t>
            </w:r>
          </w:p>
        </w:tc>
        <w:tc>
          <w:tcPr>
            <w:tcW w:w="3601" w:type="dxa"/>
          </w:tcPr>
          <w:p w:rsidR="0064289D" w:rsidRPr="00695453" w:rsidRDefault="0064289D" w:rsidP="00470B9F">
            <w:pPr>
              <w:rPr>
                <w:sz w:val="22"/>
                <w:szCs w:val="22"/>
              </w:rPr>
            </w:pPr>
            <w:r w:rsidRPr="00695453">
              <w:rPr>
                <w:sz w:val="22"/>
                <w:szCs w:val="22"/>
              </w:rPr>
              <w:t>Dailės konkursai, darbai:</w:t>
            </w:r>
          </w:p>
          <w:p w:rsidR="0064289D" w:rsidRPr="00695453" w:rsidRDefault="0064289D" w:rsidP="00470B9F">
            <w:pPr>
              <w:pStyle w:val="Sraopastraipa"/>
              <w:numPr>
                <w:ilvl w:val="0"/>
                <w:numId w:val="5"/>
              </w:numPr>
              <w:ind w:left="281" w:hanging="281"/>
              <w:rPr>
                <w:sz w:val="22"/>
              </w:rPr>
            </w:pPr>
            <w:r w:rsidRPr="00695453">
              <w:rPr>
                <w:sz w:val="22"/>
              </w:rPr>
              <w:t>Utenos mokesčių inspekcijos plakatų konkursas „Esu už sąžiningą mokesčių mokėjimą“.</w:t>
            </w:r>
          </w:p>
          <w:p w:rsidR="0064289D" w:rsidRPr="00695453" w:rsidRDefault="0064289D" w:rsidP="00470B9F">
            <w:pPr>
              <w:pStyle w:val="Sraopastraipa"/>
              <w:numPr>
                <w:ilvl w:val="0"/>
                <w:numId w:val="5"/>
              </w:numPr>
              <w:ind w:left="281" w:hanging="281"/>
              <w:rPr>
                <w:sz w:val="22"/>
              </w:rPr>
            </w:pPr>
            <w:r w:rsidRPr="00695453">
              <w:rPr>
                <w:sz w:val="22"/>
              </w:rPr>
              <w:t>Resp</w:t>
            </w:r>
            <w:r>
              <w:rPr>
                <w:sz w:val="22"/>
              </w:rPr>
              <w:t>ublikinis</w:t>
            </w:r>
            <w:r w:rsidRPr="00695453">
              <w:rPr>
                <w:sz w:val="22"/>
              </w:rPr>
              <w:t xml:space="preserve"> konk</w:t>
            </w:r>
            <w:r>
              <w:rPr>
                <w:sz w:val="22"/>
              </w:rPr>
              <w:t>ursas</w:t>
            </w:r>
            <w:r w:rsidRPr="00695453">
              <w:rPr>
                <w:sz w:val="22"/>
              </w:rPr>
              <w:t xml:space="preserve"> „Mano mokytojas“.</w:t>
            </w:r>
          </w:p>
          <w:p w:rsidR="0064289D" w:rsidRPr="00695453" w:rsidRDefault="0064289D" w:rsidP="00470B9F">
            <w:pPr>
              <w:pStyle w:val="Sraopastraipa"/>
              <w:numPr>
                <w:ilvl w:val="0"/>
                <w:numId w:val="5"/>
              </w:numPr>
              <w:ind w:left="281" w:hanging="281"/>
              <w:rPr>
                <w:sz w:val="22"/>
              </w:rPr>
            </w:pPr>
            <w:r w:rsidRPr="00695453">
              <w:rPr>
                <w:sz w:val="22"/>
              </w:rPr>
              <w:t xml:space="preserve">Anykščių muziejaus </w:t>
            </w:r>
            <w:r>
              <w:rPr>
                <w:sz w:val="22"/>
              </w:rPr>
              <w:t xml:space="preserve">konkursas </w:t>
            </w:r>
            <w:r w:rsidRPr="00695453">
              <w:rPr>
                <w:sz w:val="22"/>
              </w:rPr>
              <w:t>„Mano angelas sargas“.</w:t>
            </w:r>
          </w:p>
          <w:p w:rsidR="0064289D" w:rsidRPr="00695453" w:rsidRDefault="0064289D" w:rsidP="00470B9F">
            <w:pPr>
              <w:pStyle w:val="Sraopastraipa"/>
              <w:numPr>
                <w:ilvl w:val="0"/>
                <w:numId w:val="5"/>
              </w:numPr>
              <w:ind w:left="281" w:hanging="281"/>
              <w:rPr>
                <w:sz w:val="22"/>
              </w:rPr>
            </w:pPr>
            <w:r w:rsidRPr="00695453">
              <w:rPr>
                <w:sz w:val="22"/>
              </w:rPr>
              <w:t>Resp</w:t>
            </w:r>
            <w:r>
              <w:rPr>
                <w:sz w:val="22"/>
              </w:rPr>
              <w:t>ublikinis</w:t>
            </w:r>
            <w:r w:rsidRPr="00695453">
              <w:rPr>
                <w:sz w:val="22"/>
              </w:rPr>
              <w:t xml:space="preserve"> konk</w:t>
            </w:r>
            <w:r>
              <w:rPr>
                <w:sz w:val="22"/>
              </w:rPr>
              <w:t>ursas</w:t>
            </w:r>
            <w:r w:rsidRPr="00695453">
              <w:rPr>
                <w:sz w:val="22"/>
              </w:rPr>
              <w:t xml:space="preserve"> “Lietuvos didžiosios kunigaikštystės pilys“.</w:t>
            </w:r>
          </w:p>
          <w:p w:rsidR="0064289D" w:rsidRPr="00695453" w:rsidRDefault="0064289D" w:rsidP="00470B9F">
            <w:pPr>
              <w:pStyle w:val="Sraopastraipa"/>
              <w:numPr>
                <w:ilvl w:val="0"/>
                <w:numId w:val="5"/>
              </w:numPr>
              <w:ind w:left="281" w:hanging="281"/>
              <w:rPr>
                <w:sz w:val="22"/>
              </w:rPr>
            </w:pPr>
            <w:r w:rsidRPr="00695453">
              <w:rPr>
                <w:sz w:val="22"/>
              </w:rPr>
              <w:t>Lietuvos pašto konk</w:t>
            </w:r>
            <w:r>
              <w:rPr>
                <w:sz w:val="22"/>
              </w:rPr>
              <w:t>ursas</w:t>
            </w:r>
            <w:r w:rsidRPr="00695453">
              <w:rPr>
                <w:sz w:val="22"/>
              </w:rPr>
              <w:t xml:space="preserve"> „</w:t>
            </w:r>
            <w:r>
              <w:rPr>
                <w:sz w:val="22"/>
              </w:rPr>
              <w:t>P</w:t>
            </w:r>
            <w:r w:rsidRPr="00695453">
              <w:rPr>
                <w:sz w:val="22"/>
              </w:rPr>
              <w:t>ašto ženklas – pasaulio veidrodis“.</w:t>
            </w:r>
          </w:p>
          <w:p w:rsidR="0064289D" w:rsidRPr="00695453" w:rsidRDefault="0064289D" w:rsidP="00470B9F">
            <w:pPr>
              <w:pStyle w:val="Sraopastraipa"/>
              <w:numPr>
                <w:ilvl w:val="0"/>
                <w:numId w:val="5"/>
              </w:numPr>
              <w:ind w:left="281" w:hanging="281"/>
              <w:rPr>
                <w:sz w:val="22"/>
              </w:rPr>
            </w:pPr>
            <w:r w:rsidRPr="00695453">
              <w:rPr>
                <w:sz w:val="22"/>
              </w:rPr>
              <w:t xml:space="preserve">Atvirutės rėmėjams </w:t>
            </w:r>
            <w:r>
              <w:rPr>
                <w:sz w:val="22"/>
              </w:rPr>
              <w:t xml:space="preserve">konkursas </w:t>
            </w:r>
            <w:r w:rsidRPr="00695453">
              <w:rPr>
                <w:sz w:val="22"/>
              </w:rPr>
              <w:t>„Kalėdų atvirutės“</w:t>
            </w:r>
          </w:p>
        </w:tc>
        <w:tc>
          <w:tcPr>
            <w:tcW w:w="1084" w:type="dxa"/>
          </w:tcPr>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3</w:t>
            </w:r>
          </w:p>
          <w:p w:rsidR="0064289D" w:rsidRPr="00695453" w:rsidRDefault="0064289D" w:rsidP="00470B9F">
            <w:pPr>
              <w:jc w:val="center"/>
              <w:rPr>
                <w:sz w:val="22"/>
                <w:szCs w:val="22"/>
              </w:rPr>
            </w:pPr>
          </w:p>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6</w:t>
            </w:r>
          </w:p>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6</w:t>
            </w:r>
          </w:p>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4</w:t>
            </w:r>
          </w:p>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10</w:t>
            </w:r>
          </w:p>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8</w:t>
            </w:r>
          </w:p>
        </w:tc>
        <w:tc>
          <w:tcPr>
            <w:tcW w:w="1516" w:type="dxa"/>
          </w:tcPr>
          <w:p w:rsidR="0064289D" w:rsidRPr="00695453" w:rsidRDefault="0064289D" w:rsidP="00470B9F">
            <w:pPr>
              <w:jc w:val="center"/>
              <w:rPr>
                <w:sz w:val="22"/>
                <w:szCs w:val="22"/>
              </w:rPr>
            </w:pPr>
          </w:p>
          <w:p w:rsidR="0064289D" w:rsidRPr="00695453" w:rsidRDefault="0064289D" w:rsidP="00470B9F">
            <w:pPr>
              <w:jc w:val="center"/>
              <w:rPr>
                <w:sz w:val="22"/>
                <w:szCs w:val="22"/>
              </w:rPr>
            </w:pPr>
            <w:r w:rsidRPr="00695453">
              <w:rPr>
                <w:sz w:val="22"/>
                <w:szCs w:val="22"/>
              </w:rPr>
              <w:t>I</w:t>
            </w:r>
          </w:p>
        </w:tc>
        <w:tc>
          <w:tcPr>
            <w:tcW w:w="2976" w:type="dxa"/>
          </w:tcPr>
          <w:p w:rsidR="0064289D" w:rsidRPr="00695453" w:rsidRDefault="0064289D" w:rsidP="00470B9F">
            <w:pPr>
              <w:rPr>
                <w:sz w:val="22"/>
                <w:szCs w:val="22"/>
              </w:rPr>
            </w:pPr>
          </w:p>
          <w:p w:rsidR="0064289D" w:rsidRPr="00695453" w:rsidRDefault="0064289D" w:rsidP="00470B9F">
            <w:pPr>
              <w:rPr>
                <w:sz w:val="22"/>
                <w:szCs w:val="22"/>
              </w:rPr>
            </w:pPr>
            <w:r w:rsidRPr="00695453">
              <w:rPr>
                <w:sz w:val="22"/>
                <w:szCs w:val="22"/>
              </w:rPr>
              <w:t>Paroda</w:t>
            </w:r>
          </w:p>
          <w:p w:rsidR="0064289D" w:rsidRPr="00695453" w:rsidRDefault="0064289D" w:rsidP="00470B9F">
            <w:pPr>
              <w:rPr>
                <w:sz w:val="22"/>
                <w:szCs w:val="22"/>
              </w:rPr>
            </w:pPr>
          </w:p>
          <w:p w:rsidR="0064289D" w:rsidRDefault="0064289D" w:rsidP="00470B9F">
            <w:pPr>
              <w:rPr>
                <w:sz w:val="22"/>
                <w:szCs w:val="22"/>
              </w:rPr>
            </w:pPr>
          </w:p>
          <w:p w:rsidR="0064289D" w:rsidRPr="00695453" w:rsidRDefault="0064289D" w:rsidP="00470B9F">
            <w:pPr>
              <w:rPr>
                <w:sz w:val="22"/>
                <w:szCs w:val="22"/>
              </w:rPr>
            </w:pPr>
            <w:r w:rsidRPr="00695453">
              <w:rPr>
                <w:sz w:val="22"/>
                <w:szCs w:val="22"/>
              </w:rPr>
              <w:t>1 mok</w:t>
            </w:r>
            <w:r>
              <w:rPr>
                <w:sz w:val="22"/>
                <w:szCs w:val="22"/>
              </w:rPr>
              <w:t xml:space="preserve">. </w:t>
            </w:r>
            <w:r w:rsidRPr="00695453">
              <w:rPr>
                <w:sz w:val="22"/>
                <w:szCs w:val="22"/>
              </w:rPr>
              <w:t>– diplomas, paroda</w:t>
            </w:r>
          </w:p>
          <w:p w:rsidR="0064289D" w:rsidRPr="00695453" w:rsidRDefault="0064289D" w:rsidP="00470B9F">
            <w:pPr>
              <w:rPr>
                <w:sz w:val="22"/>
                <w:szCs w:val="22"/>
              </w:rPr>
            </w:pPr>
          </w:p>
          <w:p w:rsidR="0064289D" w:rsidRPr="00695453" w:rsidRDefault="0064289D" w:rsidP="00470B9F">
            <w:pPr>
              <w:rPr>
                <w:sz w:val="22"/>
                <w:szCs w:val="22"/>
              </w:rPr>
            </w:pPr>
            <w:r w:rsidRPr="00695453">
              <w:rPr>
                <w:sz w:val="22"/>
                <w:szCs w:val="22"/>
              </w:rPr>
              <w:t>6 diplomai</w:t>
            </w:r>
          </w:p>
          <w:p w:rsidR="0064289D" w:rsidRPr="00695453" w:rsidRDefault="0064289D" w:rsidP="00470B9F">
            <w:pPr>
              <w:rPr>
                <w:sz w:val="22"/>
                <w:szCs w:val="22"/>
              </w:rPr>
            </w:pPr>
          </w:p>
          <w:p w:rsidR="0064289D" w:rsidRPr="00695453" w:rsidRDefault="0064289D" w:rsidP="00470B9F">
            <w:pPr>
              <w:rPr>
                <w:sz w:val="22"/>
                <w:szCs w:val="22"/>
              </w:rPr>
            </w:pPr>
          </w:p>
          <w:p w:rsidR="0064289D" w:rsidRPr="00695453" w:rsidRDefault="0064289D" w:rsidP="00470B9F">
            <w:pPr>
              <w:rPr>
                <w:sz w:val="22"/>
                <w:szCs w:val="22"/>
              </w:rPr>
            </w:pPr>
          </w:p>
          <w:p w:rsidR="0064289D" w:rsidRPr="00695453" w:rsidRDefault="0064289D" w:rsidP="00470B9F">
            <w:pPr>
              <w:rPr>
                <w:sz w:val="22"/>
                <w:szCs w:val="22"/>
              </w:rPr>
            </w:pPr>
            <w:r w:rsidRPr="00695453">
              <w:rPr>
                <w:sz w:val="22"/>
                <w:szCs w:val="22"/>
              </w:rPr>
              <w:t>Padėka mokytojai</w:t>
            </w:r>
          </w:p>
          <w:p w:rsidR="0064289D" w:rsidRDefault="0064289D" w:rsidP="00470B9F">
            <w:pPr>
              <w:rPr>
                <w:sz w:val="22"/>
                <w:szCs w:val="22"/>
              </w:rPr>
            </w:pPr>
          </w:p>
          <w:p w:rsidR="0064289D" w:rsidRPr="00695453" w:rsidRDefault="0064289D" w:rsidP="00470B9F">
            <w:pPr>
              <w:rPr>
                <w:sz w:val="22"/>
                <w:szCs w:val="22"/>
              </w:rPr>
            </w:pPr>
            <w:r w:rsidRPr="00695453">
              <w:rPr>
                <w:sz w:val="22"/>
                <w:szCs w:val="22"/>
              </w:rPr>
              <w:t>1 atvirutės padarytas skaitmeninis variantas</w:t>
            </w:r>
          </w:p>
        </w:tc>
      </w:tr>
    </w:tbl>
    <w:p w:rsidR="0064289D" w:rsidRPr="0012310F" w:rsidRDefault="0064289D" w:rsidP="00FB6174">
      <w:pPr>
        <w:spacing w:after="0"/>
        <w:jc w:val="center"/>
        <w:rPr>
          <w:sz w:val="20"/>
          <w:szCs w:val="20"/>
        </w:rPr>
      </w:pPr>
      <w:r w:rsidRPr="0012310F">
        <w:rPr>
          <w:sz w:val="20"/>
          <w:szCs w:val="20"/>
        </w:rPr>
        <w:lastRenderedPageBreak/>
        <w:t>Lentelė. Olimpiadų, konkursų rezultatai</w:t>
      </w:r>
    </w:p>
    <w:p w:rsidR="0064289D" w:rsidRPr="00695453" w:rsidRDefault="0064289D" w:rsidP="0064289D">
      <w:pPr>
        <w:pStyle w:val="Sraopastraipa"/>
        <w:spacing w:after="0"/>
        <w:ind w:left="0" w:firstLine="567"/>
        <w:jc w:val="both"/>
        <w:rPr>
          <w:szCs w:val="24"/>
        </w:rPr>
      </w:pPr>
      <w:r w:rsidRPr="00695453">
        <w:rPr>
          <w:szCs w:val="24"/>
        </w:rPr>
        <w:t>4 ir 8 klasių mokiniai dalyvavo Standartizuotų testų tyrime. 8 klasės mokinių pasiekimai yra neblogi. Geriausi rezultatai skaitymo (taškų vidurkis – 66,3 proc.), socialinių mokslų (54,8 proc.). Pagal surinktų taškų vidurkį 8 kl. mokinių pasiekimai yra aukštesni už visų tipų mokyklų pasiekimus. Socialinių mokslų mokinių pasiekimai gana aukšti: 76,5 proc. mokinių pasiekė aukštesnįjį ir pagrindinį lygius. Panašūs ir 4 kl. mokinių pasiekimai: skaitymo – 66,7 proc., pasaulio pažinimo – 53,3 proc. Voratinklinės diagramos rodo mūsų mokyklos stipriąsias  puses: mokyklos kultūrą (1,5), mokėjimo mokytis kompetenciją (1,0), savijautą (1,2). Liūdina matematikos ir 4 kl., ir 8 kl. mokinių pasiekimai. Išanalizavę rezultatus priėmėme sprendimus, padedančius gerinti mokinių pasiekimus.</w:t>
      </w:r>
    </w:p>
    <w:p w:rsidR="0064289D" w:rsidRDefault="0064289D" w:rsidP="004C5D67">
      <w:pPr>
        <w:spacing w:after="0"/>
        <w:ind w:firstLine="567"/>
        <w:jc w:val="both"/>
        <w:rPr>
          <w:szCs w:val="24"/>
        </w:rPr>
      </w:pPr>
      <w:r w:rsidRPr="00695453">
        <w:rPr>
          <w:szCs w:val="24"/>
        </w:rPr>
        <w:t>Brandos egzaminus laikė ir atestatus gavo 20 abiturientų. Mokiniai rinkosi vidutiniškai po 4,05 (pernai – 4,67) brandos egzamino, o VBE – 3,35  (pernai – 4,16). Visus egzaminus, išskyrus matematiką, mokiniai išlaikė. Matematikos neišlaikė 2 mokiniai, kurie mokėsi bendruoju kursu.</w:t>
      </w:r>
    </w:p>
    <w:tbl>
      <w:tblPr>
        <w:tblW w:w="6629" w:type="dxa"/>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1701"/>
      </w:tblGrid>
      <w:tr w:rsidR="0064289D" w:rsidRPr="007C2CC8" w:rsidTr="00FB6174">
        <w:trPr>
          <w:trHeight w:val="428"/>
        </w:trPr>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b/>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b/>
                <w:sz w:val="22"/>
              </w:rPr>
            </w:pPr>
            <w:r w:rsidRPr="007C2CC8">
              <w:rPr>
                <w:b/>
                <w:sz w:val="22"/>
              </w:rPr>
              <w:t>Šalyje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b/>
                <w:sz w:val="22"/>
              </w:rPr>
            </w:pPr>
            <w:r w:rsidRPr="007C2CC8">
              <w:rPr>
                <w:b/>
                <w:sz w:val="22"/>
              </w:rPr>
              <w:t>Savivaldybėje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b/>
                <w:sz w:val="22"/>
              </w:rPr>
            </w:pPr>
            <w:r w:rsidRPr="007C2CC8">
              <w:rPr>
                <w:b/>
                <w:sz w:val="22"/>
              </w:rPr>
              <w:t>Mokykloje</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Lietuvių k.</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90,7%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Anglų k.</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99,51%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99,7%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Rusų k.</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99,51%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Matematika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90,75%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94,12%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90%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IT</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94,05%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Biologija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95,71%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Chemija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Fizika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96,31%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Istorija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99,38%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r w:rsidR="0064289D" w:rsidRPr="007C2CC8" w:rsidTr="00FB6174">
        <w:tc>
          <w:tcPr>
            <w:tcW w:w="1526"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rPr>
                <w:sz w:val="22"/>
              </w:rPr>
            </w:pPr>
            <w:r w:rsidRPr="007C2CC8">
              <w:rPr>
                <w:sz w:val="22"/>
              </w:rPr>
              <w:t>Geografija</w:t>
            </w:r>
          </w:p>
        </w:tc>
        <w:tc>
          <w:tcPr>
            <w:tcW w:w="1701" w:type="dxa"/>
            <w:tcBorders>
              <w:top w:val="single" w:sz="4" w:space="0" w:color="auto"/>
              <w:left w:val="single" w:sz="4" w:space="0" w:color="auto"/>
              <w:bottom w:val="single" w:sz="4" w:space="0" w:color="auto"/>
              <w:right w:val="single" w:sz="4" w:space="0" w:color="auto"/>
            </w:tcBorders>
            <w:vAlign w:val="center"/>
          </w:tcPr>
          <w:p w:rsidR="0064289D" w:rsidRPr="007C2CC8" w:rsidRDefault="0064289D" w:rsidP="00470B9F">
            <w:pPr>
              <w:spacing w:after="0"/>
              <w:jc w:val="center"/>
              <w:rPr>
                <w:sz w:val="22"/>
              </w:rPr>
            </w:pPr>
            <w:r w:rsidRPr="007C2CC8">
              <w:rPr>
                <w:sz w:val="22"/>
              </w:rPr>
              <w:t>97,79%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289D" w:rsidRPr="007C2CC8" w:rsidRDefault="0064289D" w:rsidP="00470B9F">
            <w:pPr>
              <w:spacing w:after="0"/>
              <w:jc w:val="center"/>
              <w:rPr>
                <w:sz w:val="22"/>
              </w:rPr>
            </w:pPr>
            <w:r w:rsidRPr="007C2CC8">
              <w:rPr>
                <w:sz w:val="22"/>
              </w:rPr>
              <w:t>100%</w:t>
            </w:r>
          </w:p>
        </w:tc>
      </w:tr>
    </w:tbl>
    <w:p w:rsidR="0064289D" w:rsidRPr="0012310F" w:rsidRDefault="0064289D" w:rsidP="00FB6174">
      <w:pPr>
        <w:pStyle w:val="Sraopastraipa"/>
        <w:spacing w:after="0"/>
        <w:ind w:left="0" w:firstLine="567"/>
        <w:jc w:val="center"/>
        <w:rPr>
          <w:sz w:val="20"/>
          <w:szCs w:val="20"/>
        </w:rPr>
      </w:pPr>
      <w:r w:rsidRPr="0012310F">
        <w:rPr>
          <w:sz w:val="20"/>
          <w:szCs w:val="20"/>
        </w:rPr>
        <w:t>Lentelė. VBE rezultatų palyginimas</w:t>
      </w:r>
    </w:p>
    <w:p w:rsidR="0064289D" w:rsidRDefault="00CE01F2" w:rsidP="004C5D67">
      <w:pPr>
        <w:spacing w:after="0"/>
        <w:ind w:firstLine="567"/>
        <w:jc w:val="both"/>
      </w:pPr>
      <w:r w:rsidRPr="0039507B">
        <w:t>Visi 10 klasės mokiniai dalyvavo PUPP. Iš jų lietuvių k. patikros neišlaikė 1 mokinys. Matematikos pasiekimų vidurkis 6,5 balo</w:t>
      </w:r>
      <w:r w:rsidR="00905503">
        <w:t xml:space="preserve"> (šalies – 5,6)</w:t>
      </w:r>
      <w:r w:rsidRPr="0039507B">
        <w:t>, lietuvių k. – 5,9 balo. 14 mokinių tęsia mokslą mūsų mokykloje, 1- dirba.</w:t>
      </w:r>
    </w:p>
    <w:p w:rsidR="0064289D" w:rsidRDefault="0064289D" w:rsidP="00CE01F2">
      <w:pPr>
        <w:spacing w:after="0"/>
        <w:ind w:firstLine="567"/>
        <w:jc w:val="both"/>
        <w:rPr>
          <w:b/>
        </w:rPr>
      </w:pPr>
      <w:r w:rsidRPr="0064289D">
        <w:rPr>
          <w:b/>
        </w:rPr>
        <w:t>2. Pagrindiniai įstaigos vadovo metų veiklos rezultatai pagal pareigybės aprašyme nurodytas funkcijas.</w:t>
      </w:r>
    </w:p>
    <w:p w:rsidR="00CE01F2" w:rsidRPr="00CE01F2" w:rsidRDefault="00CE01F2" w:rsidP="00CE01F2">
      <w:pPr>
        <w:spacing w:after="0"/>
        <w:ind w:firstLine="567"/>
        <w:jc w:val="both"/>
      </w:pPr>
      <w:r>
        <w:t>Vykdydama pareigybės aprašyme nurodytas funkcijas, telki</w:t>
      </w:r>
      <w:r w:rsidR="00905503">
        <w:t>a</w:t>
      </w:r>
      <w:r>
        <w:t>u gimnazijos bendruomenę valstybinei švietimo politikai ir gimnazijos veiklos planui įgyvendinti. Apie gimnazijos pasiekimus ir padarytą pažangą yra paskelbta ŠVIS‘e.</w:t>
      </w:r>
    </w:p>
    <w:p w:rsidR="004C5D67" w:rsidRPr="00695453" w:rsidRDefault="00CE01F2" w:rsidP="004C5D67">
      <w:pPr>
        <w:pStyle w:val="Sraopastraipa"/>
        <w:spacing w:after="0"/>
        <w:ind w:left="0" w:firstLine="567"/>
        <w:jc w:val="both"/>
        <w:rPr>
          <w:szCs w:val="24"/>
        </w:rPr>
      </w:pPr>
      <w:r>
        <w:rPr>
          <w:szCs w:val="24"/>
        </w:rPr>
        <w:t>Sudar</w:t>
      </w:r>
      <w:r w:rsidR="00905503">
        <w:rPr>
          <w:szCs w:val="24"/>
        </w:rPr>
        <w:t>i</w:t>
      </w:r>
      <w:r>
        <w:rPr>
          <w:szCs w:val="24"/>
        </w:rPr>
        <w:t xml:space="preserve">au sąlygas mokytojams kelti kvalifikaciją </w:t>
      </w:r>
      <w:r w:rsidR="00DA16CA">
        <w:rPr>
          <w:szCs w:val="24"/>
        </w:rPr>
        <w:t>ir</w:t>
      </w:r>
      <w:r>
        <w:rPr>
          <w:szCs w:val="24"/>
        </w:rPr>
        <w:t xml:space="preserve"> už gimnazijos ribų, ir gimnazijoje. </w:t>
      </w:r>
      <w:r w:rsidR="004C5D67" w:rsidRPr="00695453">
        <w:rPr>
          <w:szCs w:val="24"/>
        </w:rPr>
        <w:t>Mokytojai susibūrę į grupes pagal temas (skaitymo strategijų mokymas, aukštesniųjų mąstymo gebėjimų ugdymas, mokymo(si) bendradarbiaujant metodų taikymas) gilinosi į literatūrą, praktiškai taikė skaitymo strategijas, mokėsi atpažinti aukštesniuosius mąstymo gebėjimus ugdančias užduotis ir jas parinkti mokiniams. Visi mokytojai skaitė J. Hattie knygą „Matomas mokymas“. Išanalizuoti veiksniai, darantys didžiausią poveikį mokinių pasiekimams, ir susitarta dėl grįžtamojo ryšio mokiniams teikimo. 8 mokytojai dalyvavo projekte „Mokymosi krypties pasirinkimo galimybių didinimas 14-19 metų mokiniams“, kuriame mokėsi, kaip individualizuoti ugdymo procesą, gerinant mokinių pasiekimus. 8 mokytojai dalyvavo 3 dienų mini mokymuose „Dalykų ryšiai ir integracija“. Vidutiniškai 1 mokytojas kėlė kvalifikaciją 5,2 dienas.</w:t>
      </w:r>
    </w:p>
    <w:p w:rsidR="0064289D" w:rsidRDefault="00CE01F2" w:rsidP="004C5D67">
      <w:pPr>
        <w:spacing w:after="0"/>
        <w:ind w:firstLine="567"/>
        <w:jc w:val="both"/>
        <w:rPr>
          <w:szCs w:val="24"/>
        </w:rPr>
      </w:pPr>
      <w:r>
        <w:rPr>
          <w:szCs w:val="24"/>
        </w:rPr>
        <w:t xml:space="preserve">Rūpinausi ugdymo kokybe. </w:t>
      </w:r>
      <w:r w:rsidR="004C5D67" w:rsidRPr="00695453">
        <w:rPr>
          <w:szCs w:val="24"/>
        </w:rPr>
        <w:t>Visi mokytojai vedė integruotas pamokas. Lyginant su ankstesniais mokslo metais 49 proc. padaugėjo pamokų, vestų netradicinėje aplinkoje. Pasitvirtino dalykų intensyvinimo naudingumas. Vedant dvigubas arba trigubas pamokas daugiau laiko lieka prasmingesniam mokinio įsivertinimui.</w:t>
      </w:r>
    </w:p>
    <w:p w:rsidR="00CE01F2" w:rsidRDefault="00CE01F2" w:rsidP="004C5D67">
      <w:pPr>
        <w:spacing w:after="0"/>
        <w:ind w:firstLine="567"/>
        <w:jc w:val="both"/>
        <w:rPr>
          <w:szCs w:val="24"/>
        </w:rPr>
      </w:pPr>
      <w:r>
        <w:rPr>
          <w:szCs w:val="24"/>
        </w:rPr>
        <w:lastRenderedPageBreak/>
        <w:t>Inicijavau gimnazijos veiklos kokybės įsivertinimo atlikimą. Buvo vertinami rodikliai: 3.1.2  Mokyklos pažanga, 1.2.3. Mokyklos kaip organizacijos pažangos siekis</w:t>
      </w:r>
      <w:r w:rsidR="00905503">
        <w:rPr>
          <w:szCs w:val="24"/>
        </w:rPr>
        <w:t>, 5.3.2. Lyderystė, 5.4.2. Dėmesys personalui, 5.4.3. Personalo darbo vertinimas. Įsivertinimo metu teikti pasiūlymai įtraukti į veiklos planą.</w:t>
      </w:r>
    </w:p>
    <w:p w:rsidR="00905503" w:rsidRDefault="00905503" w:rsidP="004C5D67">
      <w:pPr>
        <w:spacing w:after="0"/>
        <w:ind w:firstLine="567"/>
        <w:jc w:val="both"/>
        <w:rPr>
          <w:szCs w:val="24"/>
        </w:rPr>
      </w:pPr>
      <w:r>
        <w:rPr>
          <w:szCs w:val="24"/>
        </w:rPr>
        <w:t>Užtikrinau pagrindinės mokyklos pasiekimų patikrinimų vykdymą bei mokinių nuvežimą į brandos egzaminus, pažymėjimų ir brandos atestatų išdavimą.</w:t>
      </w:r>
    </w:p>
    <w:p w:rsidR="00905503" w:rsidRDefault="00905503" w:rsidP="004C5D67">
      <w:pPr>
        <w:spacing w:after="0"/>
        <w:ind w:firstLine="567"/>
        <w:jc w:val="both"/>
      </w:pPr>
      <w:r>
        <w:rPr>
          <w:szCs w:val="24"/>
        </w:rPr>
        <w:t>Rūpinausi ugdymo aplinkų gerinimu. Rėmėjų lėšomis įsigyta mokinių poilsiui 3 minkštasuoliai</w:t>
      </w:r>
      <w:r w:rsidR="00DA16CA">
        <w:rPr>
          <w:szCs w:val="24"/>
        </w:rPr>
        <w:t xml:space="preserve"> (700 eurų)</w:t>
      </w:r>
      <w:r>
        <w:rPr>
          <w:szCs w:val="24"/>
        </w:rPr>
        <w:t>. Bibliotekos fondai papildyti literatūra už 15</w:t>
      </w:r>
      <w:r w:rsidR="00DA16CA">
        <w:rPr>
          <w:szCs w:val="24"/>
        </w:rPr>
        <w:t>00</w:t>
      </w:r>
      <w:r>
        <w:rPr>
          <w:szCs w:val="24"/>
        </w:rPr>
        <w:t xml:space="preserve"> </w:t>
      </w:r>
      <w:r w:rsidR="00DA16CA">
        <w:rPr>
          <w:szCs w:val="24"/>
        </w:rPr>
        <w:t>e</w:t>
      </w:r>
      <w:r>
        <w:rPr>
          <w:szCs w:val="24"/>
        </w:rPr>
        <w:t>urų.</w:t>
      </w:r>
    </w:p>
    <w:p w:rsidR="0064289D" w:rsidRPr="004C5D67" w:rsidRDefault="0064289D" w:rsidP="00CE01F2">
      <w:pPr>
        <w:spacing w:after="0"/>
        <w:ind w:firstLine="567"/>
        <w:jc w:val="both"/>
        <w:rPr>
          <w:b/>
        </w:rPr>
      </w:pPr>
      <w:r w:rsidRPr="004C5D67">
        <w:rPr>
          <w:b/>
        </w:rPr>
        <w:t>3. Praėjusių metų įstaigos vadovo svarbiausios iniciatyvos ir spręstos problemos bei keliami nauji einamųjų metų uždaviniai ir laukiantys iššūkiai.</w:t>
      </w:r>
    </w:p>
    <w:p w:rsidR="004C5D67" w:rsidRPr="00695453" w:rsidRDefault="004C5D67" w:rsidP="004C5D67">
      <w:pPr>
        <w:spacing w:after="0"/>
        <w:ind w:firstLine="567"/>
        <w:jc w:val="both"/>
        <w:rPr>
          <w:szCs w:val="24"/>
        </w:rPr>
      </w:pPr>
      <w:r w:rsidRPr="00695453">
        <w:rPr>
          <w:szCs w:val="24"/>
        </w:rPr>
        <w:t xml:space="preserve">Esu nuolat besimokanti vadovė, inicijuojanti pokyčius, siekianti </w:t>
      </w:r>
      <w:r>
        <w:rPr>
          <w:szCs w:val="24"/>
        </w:rPr>
        <w:t>ugdymo kokybės. 2014-2015 </w:t>
      </w:r>
      <w:r w:rsidRPr="00695453">
        <w:rPr>
          <w:szCs w:val="24"/>
        </w:rPr>
        <w:t>m.m. dirbau darbo grupėje, kuri sukūrė atnaujintus bendrojo ugdymo mokyklos veiklos kokybės rodiklius ir mokyklos veiklos kokybės įsivertinimo rekomendacijas. Su kolegomis 2015 m. lapkričio 12 d. „Mokytojo TV“ tiesioginėje vaizdo transliacijoje „Mokyklos veiklos įsivertinimas. Kam reikia?“ dalinomės patirtimi, kaip mokyklos veiklos kokybės įsivertinimas padeda auginti mokinių pasiekimus.</w:t>
      </w:r>
    </w:p>
    <w:p w:rsidR="004C5D67" w:rsidRPr="00695453" w:rsidRDefault="004C5D67" w:rsidP="004C5D67">
      <w:pPr>
        <w:spacing w:after="0"/>
        <w:ind w:firstLine="567"/>
        <w:jc w:val="both"/>
        <w:rPr>
          <w:szCs w:val="24"/>
        </w:rPr>
      </w:pPr>
      <w:r w:rsidRPr="00695453">
        <w:rPr>
          <w:szCs w:val="24"/>
        </w:rPr>
        <w:t xml:space="preserve">2015 m. gimnazija dalyvavo NMVA projektuose „Besimokantys mokytojai – besimokantys mokiniai“ ir „Gera mokykla: geresnės link“. </w:t>
      </w:r>
      <w:r w:rsidR="00F5731A">
        <w:rPr>
          <w:szCs w:val="24"/>
        </w:rPr>
        <w:t>Mokytojai mok</w:t>
      </w:r>
      <w:r w:rsidR="00DA16CA">
        <w:rPr>
          <w:szCs w:val="24"/>
        </w:rPr>
        <w:t>ė</w:t>
      </w:r>
      <w:r w:rsidR="00F5731A">
        <w:rPr>
          <w:szCs w:val="24"/>
        </w:rPr>
        <w:t xml:space="preserve">si taikyti skaitymo strategijas, kad pagerintų mokinių pasiekimus. </w:t>
      </w:r>
      <w:r w:rsidRPr="00695453">
        <w:rPr>
          <w:szCs w:val="24"/>
        </w:rPr>
        <w:t>Geroji gimnazijos patirtis bus įdėta išleistuose NMVA leidiniuose.</w:t>
      </w:r>
    </w:p>
    <w:p w:rsidR="004C5D67" w:rsidRPr="00695453" w:rsidRDefault="004C5D67" w:rsidP="004C5D67">
      <w:pPr>
        <w:spacing w:after="0"/>
        <w:ind w:firstLine="567"/>
        <w:jc w:val="both"/>
        <w:rPr>
          <w:szCs w:val="24"/>
        </w:rPr>
      </w:pPr>
      <w:r w:rsidRPr="00695453">
        <w:rPr>
          <w:szCs w:val="24"/>
        </w:rPr>
        <w:t>Kolegas skatin</w:t>
      </w:r>
      <w:r w:rsidR="00DA16CA">
        <w:rPr>
          <w:szCs w:val="24"/>
        </w:rPr>
        <w:t>au</w:t>
      </w:r>
      <w:r w:rsidRPr="00695453">
        <w:rPr>
          <w:szCs w:val="24"/>
        </w:rPr>
        <w:t xml:space="preserve"> dalyvauti projektuose. 2015 m. priešmokyklinės grupės ir 1 klasės mokiniai (mokytojos D. Lutienė ir V. Oželienė) pradėjo įgyvendinti tarptautinį tolerancijos projektą „Pasakyk pasauliui labas“.</w:t>
      </w:r>
    </w:p>
    <w:p w:rsidR="004C5D67" w:rsidRPr="00695453" w:rsidRDefault="00905503" w:rsidP="004C5D67">
      <w:pPr>
        <w:spacing w:after="0"/>
        <w:ind w:firstLine="567"/>
        <w:jc w:val="both"/>
        <w:rPr>
          <w:szCs w:val="24"/>
        </w:rPr>
      </w:pPr>
      <w:r>
        <w:rPr>
          <w:szCs w:val="24"/>
        </w:rPr>
        <w:t>Užtikrindama saugią ir sveiką aplinką, inicijavau</w:t>
      </w:r>
      <w:r w:rsidR="004C5D67" w:rsidRPr="00695453">
        <w:rPr>
          <w:szCs w:val="24"/>
        </w:rPr>
        <w:t xml:space="preserve"> patyčių prevencijos Olweus program</w:t>
      </w:r>
      <w:r>
        <w:rPr>
          <w:szCs w:val="24"/>
        </w:rPr>
        <w:t>os įgyvendinimą</w:t>
      </w:r>
      <w:r w:rsidR="004C5D67" w:rsidRPr="00695453">
        <w:rPr>
          <w:szCs w:val="24"/>
        </w:rPr>
        <w:t>.</w:t>
      </w:r>
    </w:p>
    <w:p w:rsidR="004C5D67" w:rsidRPr="00695453" w:rsidRDefault="004C5D67" w:rsidP="004C5D67">
      <w:pPr>
        <w:spacing w:after="0"/>
        <w:ind w:firstLine="567"/>
        <w:jc w:val="both"/>
        <w:rPr>
          <w:szCs w:val="24"/>
        </w:rPr>
      </w:pPr>
      <w:r w:rsidRPr="00695453">
        <w:rPr>
          <w:szCs w:val="24"/>
        </w:rPr>
        <w:t>Finansinė rėmėjų parama peraugo į bendradarbiavimą, padedantį ug</w:t>
      </w:r>
      <w:r w:rsidR="00F5731A">
        <w:rPr>
          <w:szCs w:val="24"/>
        </w:rPr>
        <w:t>dyti mokinių kompetencijas.</w:t>
      </w:r>
    </w:p>
    <w:p w:rsidR="00DA16CA" w:rsidRDefault="00DA16CA" w:rsidP="00686141">
      <w:pPr>
        <w:spacing w:after="0"/>
        <w:ind w:firstLine="567"/>
        <w:jc w:val="both"/>
        <w:rPr>
          <w:szCs w:val="24"/>
        </w:rPr>
      </w:pPr>
      <w:r w:rsidRPr="00695453">
        <w:rPr>
          <w:szCs w:val="24"/>
        </w:rPr>
        <w:t>Komplektuojamų III-IV kl. mokinių skaičius nesudar</w:t>
      </w:r>
      <w:r>
        <w:rPr>
          <w:szCs w:val="24"/>
        </w:rPr>
        <w:t>ė</w:t>
      </w:r>
      <w:r w:rsidRPr="00695453">
        <w:rPr>
          <w:szCs w:val="24"/>
        </w:rPr>
        <w:t xml:space="preserve"> galimybių tenkinti visų poreikių, todėl daug mokinių mok</w:t>
      </w:r>
      <w:r>
        <w:rPr>
          <w:szCs w:val="24"/>
        </w:rPr>
        <w:t>ė</w:t>
      </w:r>
      <w:r w:rsidRPr="00695453">
        <w:rPr>
          <w:szCs w:val="24"/>
        </w:rPr>
        <w:t>si dalykų savarankiškai: fizikos (IV kl. – 3 mokiniai), chemijos (III – 3, IV – 5), technologijų (III – 3, IV – 5), dailės (III – 4) ir pavieniai mokiniai atskirų dalykų išplėstiniu kursu.</w:t>
      </w:r>
    </w:p>
    <w:p w:rsidR="004C5D67" w:rsidRPr="00695453" w:rsidRDefault="004C5D67" w:rsidP="00686141">
      <w:pPr>
        <w:spacing w:after="0"/>
        <w:ind w:firstLine="567"/>
        <w:jc w:val="both"/>
        <w:rPr>
          <w:szCs w:val="24"/>
        </w:rPr>
      </w:pPr>
      <w:r w:rsidRPr="00695453">
        <w:rPr>
          <w:szCs w:val="24"/>
        </w:rPr>
        <w:t>Mažėjant mokinių skaičiui jungiamos klasės</w:t>
      </w:r>
      <w:r w:rsidR="00F5731A">
        <w:rPr>
          <w:szCs w:val="24"/>
        </w:rPr>
        <w:t xml:space="preserve"> (</w:t>
      </w:r>
      <w:r w:rsidRPr="00695453">
        <w:rPr>
          <w:szCs w:val="24"/>
        </w:rPr>
        <w:t>5-6 kl. jungtinis komplektas</w:t>
      </w:r>
      <w:r w:rsidR="00F5731A">
        <w:rPr>
          <w:szCs w:val="24"/>
        </w:rPr>
        <w:t>).</w:t>
      </w:r>
      <w:r w:rsidRPr="00695453">
        <w:rPr>
          <w:szCs w:val="24"/>
        </w:rPr>
        <w:t xml:space="preserve"> Mokytojams reikia gebėti dirbti ne tik su skirtingų gebėjimų mokiniais, bet ir </w:t>
      </w:r>
      <w:r w:rsidR="00DA16CA">
        <w:rPr>
          <w:szCs w:val="24"/>
        </w:rPr>
        <w:t>gebėti derinti darbą skirtingose klasėse, kai skiriasi ugdymo turinys.</w:t>
      </w:r>
    </w:p>
    <w:p w:rsidR="0064289D" w:rsidRDefault="004C5D67" w:rsidP="005910AC">
      <w:pPr>
        <w:spacing w:after="0"/>
        <w:ind w:firstLine="567"/>
        <w:jc w:val="both"/>
        <w:rPr>
          <w:szCs w:val="24"/>
        </w:rPr>
      </w:pPr>
      <w:r w:rsidRPr="00695453">
        <w:rPr>
          <w:szCs w:val="24"/>
        </w:rPr>
        <w:t>Gamtos mokslų kabinetams trūksta priemonių laboratoriniams darbams atlikti – tam reikia didesnių investicijų.</w:t>
      </w:r>
    </w:p>
    <w:p w:rsidR="00DA16CA" w:rsidRPr="005910AC" w:rsidRDefault="00DA16CA" w:rsidP="00DA16CA">
      <w:pPr>
        <w:spacing w:after="0"/>
        <w:ind w:firstLine="567"/>
        <w:jc w:val="both"/>
        <w:rPr>
          <w:szCs w:val="24"/>
        </w:rPr>
      </w:pPr>
      <w:r>
        <w:rPr>
          <w:szCs w:val="24"/>
        </w:rPr>
        <w:t>Ateinančiais metais sieksime pagerinti ugdymo kokybę: kad padaugėtų mokinių, besimokančių tik aukštesniuoju lygiu, sumažėtų</w:t>
      </w:r>
      <w:r w:rsidR="00574B5C">
        <w:rPr>
          <w:szCs w:val="24"/>
        </w:rPr>
        <w:t xml:space="preserve"> besimokančių patenkinamu lygiu. Sudarysime sąlygas mokiniams ugdytis aukštesniuosius mąstymo gebėjimus. Sieksiu, kad diegiamas ir organizuojamas kolegialus grįžtamasis ryšys taptų gimnazijos kultūros dalimi, kad mokytojai, gavę iš kolegų grįžtamąjį ryšį, permąstytų savo veiklą ir siektų jos efektyvumo.</w:t>
      </w:r>
    </w:p>
    <w:p w:rsidR="004B1293" w:rsidRDefault="004B1293" w:rsidP="00695453">
      <w:pPr>
        <w:pStyle w:val="Sraopastraipa"/>
        <w:spacing w:after="0"/>
        <w:jc w:val="both"/>
        <w:rPr>
          <w:szCs w:val="24"/>
        </w:rPr>
      </w:pPr>
    </w:p>
    <w:p w:rsidR="007C2CC8" w:rsidRPr="00695453" w:rsidRDefault="007C2CC8" w:rsidP="00695453">
      <w:pPr>
        <w:pStyle w:val="Sraopastraipa"/>
        <w:spacing w:after="0"/>
        <w:jc w:val="both"/>
        <w:rPr>
          <w:szCs w:val="24"/>
        </w:rPr>
      </w:pPr>
    </w:p>
    <w:p w:rsidR="00052B49" w:rsidRDefault="00052B49" w:rsidP="007C2CC8">
      <w:pPr>
        <w:tabs>
          <w:tab w:val="left" w:pos="6804"/>
        </w:tabs>
        <w:spacing w:after="0"/>
        <w:rPr>
          <w:szCs w:val="24"/>
        </w:rPr>
      </w:pPr>
      <w:r w:rsidRPr="00695453">
        <w:rPr>
          <w:szCs w:val="24"/>
        </w:rPr>
        <w:t>Direktorė</w:t>
      </w:r>
      <w:r w:rsidRPr="00695453">
        <w:rPr>
          <w:szCs w:val="24"/>
        </w:rPr>
        <w:tab/>
      </w:r>
      <w:r w:rsidR="00D26AE3">
        <w:rPr>
          <w:szCs w:val="24"/>
        </w:rPr>
        <w:t xml:space="preserve">                   </w:t>
      </w:r>
      <w:bookmarkStart w:id="0" w:name="_GoBack"/>
      <w:bookmarkEnd w:id="0"/>
      <w:r w:rsidRPr="00695453">
        <w:rPr>
          <w:szCs w:val="24"/>
        </w:rPr>
        <w:t xml:space="preserve">Vilė Petkūnienė </w:t>
      </w:r>
    </w:p>
    <w:p w:rsidR="00574B5C" w:rsidRDefault="00574B5C" w:rsidP="007C2CC8">
      <w:pPr>
        <w:tabs>
          <w:tab w:val="left" w:pos="6804"/>
        </w:tabs>
        <w:spacing w:after="0"/>
        <w:rPr>
          <w:szCs w:val="24"/>
        </w:rPr>
      </w:pPr>
    </w:p>
    <w:p w:rsidR="00574B5C" w:rsidRPr="00695453" w:rsidRDefault="00574B5C" w:rsidP="007C2CC8">
      <w:pPr>
        <w:tabs>
          <w:tab w:val="left" w:pos="6804"/>
        </w:tabs>
        <w:spacing w:after="0"/>
        <w:rPr>
          <w:szCs w:val="24"/>
        </w:rPr>
      </w:pPr>
    </w:p>
    <w:p w:rsidR="00E22AEC" w:rsidRPr="00695453" w:rsidRDefault="00E22AEC" w:rsidP="00695453">
      <w:pPr>
        <w:spacing w:after="0"/>
        <w:rPr>
          <w:szCs w:val="24"/>
        </w:rPr>
      </w:pPr>
    </w:p>
    <w:sectPr w:rsidR="00E22AEC" w:rsidRPr="00695453" w:rsidSect="007C2CC8">
      <w:headerReference w:type="default" r:id="rId7"/>
      <w:footerReference w:type="default" r:id="rId8"/>
      <w:pgSz w:w="11906" w:h="16838"/>
      <w:pgMar w:top="567" w:right="567" w:bottom="567" w:left="1701" w:header="567" w:footer="12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82" w:rsidRDefault="00711E82" w:rsidP="007C2CC8">
      <w:pPr>
        <w:spacing w:after="0" w:line="240" w:lineRule="auto"/>
      </w:pPr>
      <w:r>
        <w:separator/>
      </w:r>
    </w:p>
  </w:endnote>
  <w:endnote w:type="continuationSeparator" w:id="0">
    <w:p w:rsidR="00711E82" w:rsidRDefault="00711E82" w:rsidP="007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41" w:rsidRDefault="00686141">
    <w:pPr>
      <w:pStyle w:val="Porat"/>
      <w:jc w:val="center"/>
    </w:pPr>
  </w:p>
  <w:p w:rsidR="007C2CC8" w:rsidRDefault="007C2CC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82" w:rsidRDefault="00711E82" w:rsidP="007C2CC8">
      <w:pPr>
        <w:spacing w:after="0" w:line="240" w:lineRule="auto"/>
      </w:pPr>
      <w:r>
        <w:separator/>
      </w:r>
    </w:p>
  </w:footnote>
  <w:footnote w:type="continuationSeparator" w:id="0">
    <w:p w:rsidR="00711E82" w:rsidRDefault="00711E82" w:rsidP="007C2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57588"/>
      <w:docPartObj>
        <w:docPartGallery w:val="Page Numbers (Top of Page)"/>
        <w:docPartUnique/>
      </w:docPartObj>
    </w:sdtPr>
    <w:sdtEndPr/>
    <w:sdtContent>
      <w:p w:rsidR="00686141" w:rsidRDefault="00686141">
        <w:pPr>
          <w:pStyle w:val="Antrats"/>
          <w:jc w:val="center"/>
        </w:pPr>
        <w:r>
          <w:fldChar w:fldCharType="begin"/>
        </w:r>
        <w:r>
          <w:instrText>PAGE   \* MERGEFORMAT</w:instrText>
        </w:r>
        <w:r>
          <w:fldChar w:fldCharType="separate"/>
        </w:r>
        <w:r w:rsidR="00D26AE3">
          <w:rPr>
            <w:noProof/>
          </w:rPr>
          <w:t>3</w:t>
        </w:r>
        <w:r>
          <w:fldChar w:fldCharType="end"/>
        </w:r>
      </w:p>
    </w:sdtContent>
  </w:sdt>
  <w:p w:rsidR="00686141" w:rsidRDefault="006861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E89"/>
    <w:multiLevelType w:val="hybridMultilevel"/>
    <w:tmpl w:val="6D609AF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3B6137C"/>
    <w:multiLevelType w:val="hybridMultilevel"/>
    <w:tmpl w:val="70A86D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1748C7"/>
    <w:multiLevelType w:val="hybridMultilevel"/>
    <w:tmpl w:val="7FE4D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8EF0441"/>
    <w:multiLevelType w:val="hybridMultilevel"/>
    <w:tmpl w:val="D2A6B2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9C5CAB"/>
    <w:multiLevelType w:val="hybridMultilevel"/>
    <w:tmpl w:val="BE2AC58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D3236BC"/>
    <w:multiLevelType w:val="hybridMultilevel"/>
    <w:tmpl w:val="476C6C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3517611"/>
    <w:multiLevelType w:val="hybridMultilevel"/>
    <w:tmpl w:val="85EE9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5"/>
    <w:rsid w:val="00044175"/>
    <w:rsid w:val="00052B49"/>
    <w:rsid w:val="00085D2B"/>
    <w:rsid w:val="00091A29"/>
    <w:rsid w:val="0012310F"/>
    <w:rsid w:val="001540D7"/>
    <w:rsid w:val="00187EB0"/>
    <w:rsid w:val="00277CC9"/>
    <w:rsid w:val="002873FF"/>
    <w:rsid w:val="002B25C5"/>
    <w:rsid w:val="003321FE"/>
    <w:rsid w:val="003C1E41"/>
    <w:rsid w:val="00404C50"/>
    <w:rsid w:val="00430040"/>
    <w:rsid w:val="0043433E"/>
    <w:rsid w:val="0044268C"/>
    <w:rsid w:val="0045606E"/>
    <w:rsid w:val="004638B4"/>
    <w:rsid w:val="004B1293"/>
    <w:rsid w:val="004C5D67"/>
    <w:rsid w:val="00574B5C"/>
    <w:rsid w:val="005910AC"/>
    <w:rsid w:val="005A733F"/>
    <w:rsid w:val="005B640E"/>
    <w:rsid w:val="005E3546"/>
    <w:rsid w:val="00641CAE"/>
    <w:rsid w:val="0064289D"/>
    <w:rsid w:val="00686141"/>
    <w:rsid w:val="00695453"/>
    <w:rsid w:val="006C47E1"/>
    <w:rsid w:val="00700833"/>
    <w:rsid w:val="00711E82"/>
    <w:rsid w:val="00733200"/>
    <w:rsid w:val="007675AF"/>
    <w:rsid w:val="00783618"/>
    <w:rsid w:val="007C2CC8"/>
    <w:rsid w:val="008B0260"/>
    <w:rsid w:val="009022B8"/>
    <w:rsid w:val="00905503"/>
    <w:rsid w:val="009174B6"/>
    <w:rsid w:val="00920897"/>
    <w:rsid w:val="00953FB1"/>
    <w:rsid w:val="009732F5"/>
    <w:rsid w:val="00995DB4"/>
    <w:rsid w:val="00AA64A5"/>
    <w:rsid w:val="00AD2BE1"/>
    <w:rsid w:val="00B66CFB"/>
    <w:rsid w:val="00BC29FE"/>
    <w:rsid w:val="00C05A91"/>
    <w:rsid w:val="00C46C0A"/>
    <w:rsid w:val="00CE01F2"/>
    <w:rsid w:val="00D26AE3"/>
    <w:rsid w:val="00D3762C"/>
    <w:rsid w:val="00DA16CA"/>
    <w:rsid w:val="00DB3CF5"/>
    <w:rsid w:val="00E22AEC"/>
    <w:rsid w:val="00EC18EB"/>
    <w:rsid w:val="00F5731A"/>
    <w:rsid w:val="00F625DC"/>
    <w:rsid w:val="00FB6174"/>
    <w:rsid w:val="00FC6745"/>
    <w:rsid w:val="00FD7E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F30DC"/>
  <w15:docId w15:val="{FC1AE239-9541-4ACF-BC7F-525B8F3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674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4175"/>
    <w:pPr>
      <w:ind w:left="720"/>
      <w:contextualSpacing/>
    </w:pPr>
  </w:style>
  <w:style w:type="table" w:styleId="Lentelstinklelis">
    <w:name w:val="Table Grid"/>
    <w:basedOn w:val="prastojilentel"/>
    <w:rsid w:val="007675AF"/>
    <w:pPr>
      <w:spacing w:after="0" w:line="240" w:lineRule="auto"/>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2CC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C2CC8"/>
  </w:style>
  <w:style w:type="paragraph" w:styleId="Porat">
    <w:name w:val="footer"/>
    <w:basedOn w:val="prastasis"/>
    <w:link w:val="PoratDiagrama"/>
    <w:uiPriority w:val="99"/>
    <w:unhideWhenUsed/>
    <w:rsid w:val="007C2CC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C2CC8"/>
  </w:style>
  <w:style w:type="paragraph" w:styleId="Debesliotekstas">
    <w:name w:val="Balloon Text"/>
    <w:basedOn w:val="prastasis"/>
    <w:link w:val="DebesliotekstasDiagrama"/>
    <w:uiPriority w:val="99"/>
    <w:semiHidden/>
    <w:unhideWhenUsed/>
    <w:rsid w:val="007C2C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C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25414">
      <w:bodyDiv w:val="1"/>
      <w:marLeft w:val="0"/>
      <w:marRight w:val="0"/>
      <w:marTop w:val="0"/>
      <w:marBottom w:val="0"/>
      <w:divBdr>
        <w:top w:val="none" w:sz="0" w:space="0" w:color="auto"/>
        <w:left w:val="none" w:sz="0" w:space="0" w:color="auto"/>
        <w:bottom w:val="none" w:sz="0" w:space="0" w:color="auto"/>
        <w:right w:val="none" w:sz="0" w:space="0" w:color="auto"/>
      </w:divBdr>
      <w:divsChild>
        <w:div w:id="1789153848">
          <w:marLeft w:val="0"/>
          <w:marRight w:val="0"/>
          <w:marTop w:val="0"/>
          <w:marBottom w:val="0"/>
          <w:divBdr>
            <w:top w:val="none" w:sz="0" w:space="0" w:color="auto"/>
            <w:left w:val="none" w:sz="0" w:space="0" w:color="auto"/>
            <w:bottom w:val="none" w:sz="0" w:space="0" w:color="auto"/>
            <w:right w:val="none" w:sz="0" w:space="0" w:color="auto"/>
          </w:divBdr>
          <w:divsChild>
            <w:div w:id="1977177737">
              <w:marLeft w:val="0"/>
              <w:marRight w:val="0"/>
              <w:marTop w:val="0"/>
              <w:marBottom w:val="0"/>
              <w:divBdr>
                <w:top w:val="none" w:sz="0" w:space="0" w:color="auto"/>
                <w:left w:val="none" w:sz="0" w:space="0" w:color="auto"/>
                <w:bottom w:val="none" w:sz="0" w:space="0" w:color="auto"/>
                <w:right w:val="none" w:sz="0" w:space="0" w:color="auto"/>
              </w:divBdr>
              <w:divsChild>
                <w:div w:id="1253708424">
                  <w:marLeft w:val="0"/>
                  <w:marRight w:val="0"/>
                  <w:marTop w:val="0"/>
                  <w:marBottom w:val="0"/>
                  <w:divBdr>
                    <w:top w:val="none" w:sz="0" w:space="0" w:color="auto"/>
                    <w:left w:val="none" w:sz="0" w:space="0" w:color="auto"/>
                    <w:bottom w:val="none" w:sz="0" w:space="0" w:color="auto"/>
                    <w:right w:val="none" w:sz="0" w:space="0" w:color="auto"/>
                  </w:divBdr>
                  <w:divsChild>
                    <w:div w:id="1542326988">
                      <w:marLeft w:val="0"/>
                      <w:marRight w:val="0"/>
                      <w:marTop w:val="0"/>
                      <w:marBottom w:val="0"/>
                      <w:divBdr>
                        <w:top w:val="none" w:sz="0" w:space="0" w:color="auto"/>
                        <w:left w:val="none" w:sz="0" w:space="0" w:color="auto"/>
                        <w:bottom w:val="none" w:sz="0" w:space="0" w:color="auto"/>
                        <w:right w:val="none" w:sz="0" w:space="0" w:color="auto"/>
                      </w:divBdr>
                      <w:divsChild>
                        <w:div w:id="1618485573">
                          <w:marLeft w:val="0"/>
                          <w:marRight w:val="0"/>
                          <w:marTop w:val="0"/>
                          <w:marBottom w:val="0"/>
                          <w:divBdr>
                            <w:top w:val="none" w:sz="0" w:space="0" w:color="auto"/>
                            <w:left w:val="none" w:sz="0" w:space="0" w:color="auto"/>
                            <w:bottom w:val="none" w:sz="0" w:space="0" w:color="auto"/>
                            <w:right w:val="none" w:sz="0" w:space="0" w:color="auto"/>
                          </w:divBdr>
                          <w:divsChild>
                            <w:div w:id="1911384978">
                              <w:marLeft w:val="0"/>
                              <w:marRight w:val="0"/>
                              <w:marTop w:val="0"/>
                              <w:marBottom w:val="0"/>
                              <w:divBdr>
                                <w:top w:val="none" w:sz="0" w:space="0" w:color="auto"/>
                                <w:left w:val="none" w:sz="0" w:space="0" w:color="auto"/>
                                <w:bottom w:val="none" w:sz="0" w:space="0" w:color="auto"/>
                                <w:right w:val="none" w:sz="0" w:space="0" w:color="auto"/>
                              </w:divBdr>
                              <w:divsChild>
                                <w:div w:id="837774497">
                                  <w:marLeft w:val="0"/>
                                  <w:marRight w:val="0"/>
                                  <w:marTop w:val="0"/>
                                  <w:marBottom w:val="0"/>
                                  <w:divBdr>
                                    <w:top w:val="none" w:sz="0" w:space="0" w:color="auto"/>
                                    <w:left w:val="none" w:sz="0" w:space="0" w:color="auto"/>
                                    <w:bottom w:val="none" w:sz="0" w:space="0" w:color="auto"/>
                                    <w:right w:val="none" w:sz="0" w:space="0" w:color="auto"/>
                                  </w:divBdr>
                                  <w:divsChild>
                                    <w:div w:id="1552225199">
                                      <w:marLeft w:val="0"/>
                                      <w:marRight w:val="0"/>
                                      <w:marTop w:val="0"/>
                                      <w:marBottom w:val="0"/>
                                      <w:divBdr>
                                        <w:top w:val="none" w:sz="0" w:space="0" w:color="auto"/>
                                        <w:left w:val="none" w:sz="0" w:space="0" w:color="auto"/>
                                        <w:bottom w:val="none" w:sz="0" w:space="0" w:color="auto"/>
                                        <w:right w:val="none" w:sz="0" w:space="0" w:color="auto"/>
                                      </w:divBdr>
                                      <w:divsChild>
                                        <w:div w:id="424497870">
                                          <w:marLeft w:val="0"/>
                                          <w:marRight w:val="0"/>
                                          <w:marTop w:val="0"/>
                                          <w:marBottom w:val="0"/>
                                          <w:divBdr>
                                            <w:top w:val="none" w:sz="0" w:space="0" w:color="auto"/>
                                            <w:left w:val="none" w:sz="0" w:space="0" w:color="auto"/>
                                            <w:bottom w:val="none" w:sz="0" w:space="0" w:color="auto"/>
                                            <w:right w:val="none" w:sz="0" w:space="0" w:color="auto"/>
                                          </w:divBdr>
                                          <w:divsChild>
                                            <w:div w:id="397441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2595">
                                                  <w:marLeft w:val="0"/>
                                                  <w:marRight w:val="0"/>
                                                  <w:marTop w:val="0"/>
                                                  <w:marBottom w:val="0"/>
                                                  <w:divBdr>
                                                    <w:top w:val="none" w:sz="0" w:space="0" w:color="auto"/>
                                                    <w:left w:val="none" w:sz="0" w:space="0" w:color="auto"/>
                                                    <w:bottom w:val="none" w:sz="0" w:space="0" w:color="auto"/>
                                                    <w:right w:val="none" w:sz="0" w:space="0" w:color="auto"/>
                                                  </w:divBdr>
                                                  <w:divsChild>
                                                    <w:div w:id="669872099">
                                                      <w:marLeft w:val="0"/>
                                                      <w:marRight w:val="0"/>
                                                      <w:marTop w:val="0"/>
                                                      <w:marBottom w:val="0"/>
                                                      <w:divBdr>
                                                        <w:top w:val="none" w:sz="0" w:space="0" w:color="auto"/>
                                                        <w:left w:val="none" w:sz="0" w:space="0" w:color="auto"/>
                                                        <w:bottom w:val="none" w:sz="0" w:space="0" w:color="auto"/>
                                                        <w:right w:val="none" w:sz="0" w:space="0" w:color="auto"/>
                                                      </w:divBdr>
                                                      <w:divsChild>
                                                        <w:div w:id="2050643351">
                                                          <w:marLeft w:val="0"/>
                                                          <w:marRight w:val="0"/>
                                                          <w:marTop w:val="0"/>
                                                          <w:marBottom w:val="0"/>
                                                          <w:divBdr>
                                                            <w:top w:val="none" w:sz="0" w:space="0" w:color="auto"/>
                                                            <w:left w:val="none" w:sz="0" w:space="0" w:color="auto"/>
                                                            <w:bottom w:val="none" w:sz="0" w:space="0" w:color="auto"/>
                                                            <w:right w:val="none" w:sz="0" w:space="0" w:color="auto"/>
                                                          </w:divBdr>
                                                          <w:divsChild>
                                                            <w:div w:id="988486621">
                                                              <w:marLeft w:val="0"/>
                                                              <w:marRight w:val="0"/>
                                                              <w:marTop w:val="0"/>
                                                              <w:marBottom w:val="0"/>
                                                              <w:divBdr>
                                                                <w:top w:val="none" w:sz="0" w:space="0" w:color="auto"/>
                                                                <w:left w:val="none" w:sz="0" w:space="0" w:color="auto"/>
                                                                <w:bottom w:val="none" w:sz="0" w:space="0" w:color="auto"/>
                                                                <w:right w:val="none" w:sz="0" w:space="0" w:color="auto"/>
                                                              </w:divBdr>
                                                              <w:divsChild>
                                                                <w:div w:id="1340233569">
                                                                  <w:marLeft w:val="0"/>
                                                                  <w:marRight w:val="0"/>
                                                                  <w:marTop w:val="0"/>
                                                                  <w:marBottom w:val="0"/>
                                                                  <w:divBdr>
                                                                    <w:top w:val="none" w:sz="0" w:space="0" w:color="auto"/>
                                                                    <w:left w:val="none" w:sz="0" w:space="0" w:color="auto"/>
                                                                    <w:bottom w:val="none" w:sz="0" w:space="0" w:color="auto"/>
                                                                    <w:right w:val="none" w:sz="0" w:space="0" w:color="auto"/>
                                                                  </w:divBdr>
                                                                  <w:divsChild>
                                                                    <w:div w:id="1772892678">
                                                                      <w:marLeft w:val="0"/>
                                                                      <w:marRight w:val="0"/>
                                                                      <w:marTop w:val="0"/>
                                                                      <w:marBottom w:val="0"/>
                                                                      <w:divBdr>
                                                                        <w:top w:val="none" w:sz="0" w:space="0" w:color="auto"/>
                                                                        <w:left w:val="none" w:sz="0" w:space="0" w:color="auto"/>
                                                                        <w:bottom w:val="none" w:sz="0" w:space="0" w:color="auto"/>
                                                                        <w:right w:val="none" w:sz="0" w:space="0" w:color="auto"/>
                                                                      </w:divBdr>
                                                                      <w:divsChild>
                                                                        <w:div w:id="721709059">
                                                                          <w:marLeft w:val="0"/>
                                                                          <w:marRight w:val="0"/>
                                                                          <w:marTop w:val="0"/>
                                                                          <w:marBottom w:val="0"/>
                                                                          <w:divBdr>
                                                                            <w:top w:val="none" w:sz="0" w:space="0" w:color="auto"/>
                                                                            <w:left w:val="none" w:sz="0" w:space="0" w:color="auto"/>
                                                                            <w:bottom w:val="none" w:sz="0" w:space="0" w:color="auto"/>
                                                                            <w:right w:val="none" w:sz="0" w:space="0" w:color="auto"/>
                                                                          </w:divBdr>
                                                                          <w:divsChild>
                                                                            <w:div w:id="1837113124">
                                                                              <w:marLeft w:val="0"/>
                                                                              <w:marRight w:val="0"/>
                                                                              <w:marTop w:val="0"/>
                                                                              <w:marBottom w:val="0"/>
                                                                              <w:divBdr>
                                                                                <w:top w:val="none" w:sz="0" w:space="0" w:color="auto"/>
                                                                                <w:left w:val="none" w:sz="0" w:space="0" w:color="auto"/>
                                                                                <w:bottom w:val="none" w:sz="0" w:space="0" w:color="auto"/>
                                                                                <w:right w:val="none" w:sz="0" w:space="0" w:color="auto"/>
                                                                              </w:divBdr>
                                                                              <w:divsChild>
                                                                                <w:div w:id="1123428905">
                                                                                  <w:marLeft w:val="0"/>
                                                                                  <w:marRight w:val="0"/>
                                                                                  <w:marTop w:val="0"/>
                                                                                  <w:marBottom w:val="0"/>
                                                                                  <w:divBdr>
                                                                                    <w:top w:val="none" w:sz="0" w:space="0" w:color="auto"/>
                                                                                    <w:left w:val="none" w:sz="0" w:space="0" w:color="auto"/>
                                                                                    <w:bottom w:val="none" w:sz="0" w:space="0" w:color="auto"/>
                                                                                    <w:right w:val="none" w:sz="0" w:space="0" w:color="auto"/>
                                                                                  </w:divBdr>
                                                                                  <w:divsChild>
                                                                                    <w:div w:id="2068020248">
                                                                                      <w:marLeft w:val="0"/>
                                                                                      <w:marRight w:val="0"/>
                                                                                      <w:marTop w:val="0"/>
                                                                                      <w:marBottom w:val="0"/>
                                                                                      <w:divBdr>
                                                                                        <w:top w:val="none" w:sz="0" w:space="0" w:color="auto"/>
                                                                                        <w:left w:val="none" w:sz="0" w:space="0" w:color="auto"/>
                                                                                        <w:bottom w:val="none" w:sz="0" w:space="0" w:color="auto"/>
                                                                                        <w:right w:val="none" w:sz="0" w:space="0" w:color="auto"/>
                                                                                      </w:divBdr>
                                                                                      <w:divsChild>
                                                                                        <w:div w:id="6217674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87649837">
                                                                                              <w:marLeft w:val="0"/>
                                                                                              <w:marRight w:val="0"/>
                                                                                              <w:marTop w:val="0"/>
                                                                                              <w:marBottom w:val="0"/>
                                                                                              <w:divBdr>
                                                                                                <w:top w:val="none" w:sz="0" w:space="0" w:color="auto"/>
                                                                                                <w:left w:val="none" w:sz="0" w:space="0" w:color="auto"/>
                                                                                                <w:bottom w:val="none" w:sz="0" w:space="0" w:color="auto"/>
                                                                                                <w:right w:val="none" w:sz="0" w:space="0" w:color="auto"/>
                                                                                              </w:divBdr>
                                                                                              <w:divsChild>
                                                                                                <w:div w:id="1151410470">
                                                                                                  <w:marLeft w:val="0"/>
                                                                                                  <w:marRight w:val="0"/>
                                                                                                  <w:marTop w:val="0"/>
                                                                                                  <w:marBottom w:val="0"/>
                                                                                                  <w:divBdr>
                                                                                                    <w:top w:val="none" w:sz="0" w:space="0" w:color="auto"/>
                                                                                                    <w:left w:val="none" w:sz="0" w:space="0" w:color="auto"/>
                                                                                                    <w:bottom w:val="none" w:sz="0" w:space="0" w:color="auto"/>
                                                                                                    <w:right w:val="none" w:sz="0" w:space="0" w:color="auto"/>
                                                                                                  </w:divBdr>
                                                                                                  <w:divsChild>
                                                                                                    <w:div w:id="1440494367">
                                                                                                      <w:marLeft w:val="0"/>
                                                                                                      <w:marRight w:val="0"/>
                                                                                                      <w:marTop w:val="0"/>
                                                                                                      <w:marBottom w:val="0"/>
                                                                                                      <w:divBdr>
                                                                                                        <w:top w:val="none" w:sz="0" w:space="0" w:color="auto"/>
                                                                                                        <w:left w:val="none" w:sz="0" w:space="0" w:color="auto"/>
                                                                                                        <w:bottom w:val="none" w:sz="0" w:space="0" w:color="auto"/>
                                                                                                        <w:right w:val="none" w:sz="0" w:space="0" w:color="auto"/>
                                                                                                      </w:divBdr>
                                                                                                      <w:divsChild>
                                                                                                        <w:div w:id="1321930118">
                                                                                                          <w:marLeft w:val="0"/>
                                                                                                          <w:marRight w:val="0"/>
                                                                                                          <w:marTop w:val="0"/>
                                                                                                          <w:marBottom w:val="0"/>
                                                                                                          <w:divBdr>
                                                                                                            <w:top w:val="none" w:sz="0" w:space="0" w:color="auto"/>
                                                                                                            <w:left w:val="none" w:sz="0" w:space="0" w:color="auto"/>
                                                                                                            <w:bottom w:val="none" w:sz="0" w:space="0" w:color="auto"/>
                                                                                                            <w:right w:val="none" w:sz="0" w:space="0" w:color="auto"/>
                                                                                                          </w:divBdr>
                                                                                                          <w:divsChild>
                                                                                                            <w:div w:id="917441569">
                                                                                                              <w:marLeft w:val="0"/>
                                                                                                              <w:marRight w:val="0"/>
                                                                                                              <w:marTop w:val="0"/>
                                                                                                              <w:marBottom w:val="0"/>
                                                                                                              <w:divBdr>
                                                                                                                <w:top w:val="none" w:sz="0" w:space="0" w:color="auto"/>
                                                                                                                <w:left w:val="none" w:sz="0" w:space="0" w:color="auto"/>
                                                                                                                <w:bottom w:val="none" w:sz="0" w:space="0" w:color="auto"/>
                                                                                                                <w:right w:val="none" w:sz="0" w:space="0" w:color="auto"/>
                                                                                                              </w:divBdr>
                                                                                                              <w:divsChild>
                                                                                                                <w:div w:id="259223244">
                                                                                                                  <w:marLeft w:val="0"/>
                                                                                                                  <w:marRight w:val="0"/>
                                                                                                                  <w:marTop w:val="0"/>
                                                                                                                  <w:marBottom w:val="0"/>
                                                                                                                  <w:divBdr>
                                                                                                                    <w:top w:val="single" w:sz="2" w:space="4" w:color="D8D8D8"/>
                                                                                                                    <w:left w:val="single" w:sz="2" w:space="0" w:color="D8D8D8"/>
                                                                                                                    <w:bottom w:val="single" w:sz="2" w:space="4" w:color="D8D8D8"/>
                                                                                                                    <w:right w:val="single" w:sz="2" w:space="0" w:color="D8D8D8"/>
                                                                                                                  </w:divBdr>
                                                                                                                  <w:divsChild>
                                                                                                                    <w:div w:id="377096183">
                                                                                                                      <w:marLeft w:val="225"/>
                                                                                                                      <w:marRight w:val="225"/>
                                                                                                                      <w:marTop w:val="75"/>
                                                                                                                      <w:marBottom w:val="75"/>
                                                                                                                      <w:divBdr>
                                                                                                                        <w:top w:val="none" w:sz="0" w:space="0" w:color="auto"/>
                                                                                                                        <w:left w:val="none" w:sz="0" w:space="0" w:color="auto"/>
                                                                                                                        <w:bottom w:val="none" w:sz="0" w:space="0" w:color="auto"/>
                                                                                                                        <w:right w:val="none" w:sz="0" w:space="0" w:color="auto"/>
                                                                                                                      </w:divBdr>
                                                                                                                      <w:divsChild>
                                                                                                                        <w:div w:id="47804041">
                                                                                                                          <w:marLeft w:val="0"/>
                                                                                                                          <w:marRight w:val="0"/>
                                                                                                                          <w:marTop w:val="0"/>
                                                                                                                          <w:marBottom w:val="0"/>
                                                                                                                          <w:divBdr>
                                                                                                                            <w:top w:val="single" w:sz="6" w:space="0" w:color="auto"/>
                                                                                                                            <w:left w:val="single" w:sz="6" w:space="0" w:color="auto"/>
                                                                                                                            <w:bottom w:val="single" w:sz="6" w:space="0" w:color="auto"/>
                                                                                                                            <w:right w:val="single" w:sz="6" w:space="0" w:color="auto"/>
                                                                                                                          </w:divBdr>
                                                                                                                          <w:divsChild>
                                                                                                                            <w:div w:id="1812139156">
                                                                                                                              <w:marLeft w:val="0"/>
                                                                                                                              <w:marRight w:val="0"/>
                                                                                                                              <w:marTop w:val="0"/>
                                                                                                                              <w:marBottom w:val="0"/>
                                                                                                                              <w:divBdr>
                                                                                                                                <w:top w:val="none" w:sz="0" w:space="0" w:color="auto"/>
                                                                                                                                <w:left w:val="none" w:sz="0" w:space="0" w:color="auto"/>
                                                                                                                                <w:bottom w:val="none" w:sz="0" w:space="0" w:color="auto"/>
                                                                                                                                <w:right w:val="none" w:sz="0" w:space="0" w:color="auto"/>
                                                                                                                              </w:divBdr>
                                                                                                                              <w:divsChild>
                                                                                                                                <w:div w:id="2111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5407</Words>
  <Characters>3082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Alicija</dc:creator>
  <cp:lastModifiedBy>Kimbartienė Nijolė</cp:lastModifiedBy>
  <cp:revision>2</cp:revision>
  <cp:lastPrinted>2016-03-03T08:43:00Z</cp:lastPrinted>
  <dcterms:created xsi:type="dcterms:W3CDTF">2016-04-19T12:36:00Z</dcterms:created>
  <dcterms:modified xsi:type="dcterms:W3CDTF">2016-04-19T12:36:00Z</dcterms:modified>
</cp:coreProperties>
</file>