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D677" w14:textId="77777777" w:rsidR="001C74F0" w:rsidRPr="002D6553" w:rsidRDefault="001C74F0" w:rsidP="000F2067">
      <w:pPr>
        <w:ind w:firstLine="0"/>
        <w:jc w:val="center"/>
        <w:rPr>
          <w:rFonts w:ascii="Times New Roman" w:hAnsi="Times New Roman" w:cs="Times New Roman"/>
          <w:b/>
          <w:sz w:val="24"/>
          <w:szCs w:val="24"/>
        </w:rPr>
      </w:pPr>
      <w:r w:rsidRPr="002D6553">
        <w:rPr>
          <w:rFonts w:ascii="Times New Roman" w:hAnsi="Times New Roman" w:cs="Times New Roman"/>
          <w:b/>
          <w:sz w:val="24"/>
          <w:szCs w:val="24"/>
        </w:rPr>
        <w:t>TEISĖS AKTŲ PROJEKTŲ ANTIKORUPCINIO VERTINIMO PAŽYMA</w:t>
      </w:r>
    </w:p>
    <w:p w14:paraId="52788233" w14:textId="77777777" w:rsidR="001C74F0" w:rsidRPr="002D6553" w:rsidRDefault="001C74F0" w:rsidP="000F2067">
      <w:pPr>
        <w:rPr>
          <w:rFonts w:ascii="Times New Roman" w:hAnsi="Times New Roman" w:cs="Times New Roman"/>
          <w:sz w:val="24"/>
          <w:szCs w:val="24"/>
        </w:rPr>
      </w:pPr>
    </w:p>
    <w:p w14:paraId="7427B8D0" w14:textId="4A614A1D" w:rsidR="00404241" w:rsidRPr="002D6553" w:rsidRDefault="001C74F0" w:rsidP="00965779">
      <w:pPr>
        <w:jc w:val="both"/>
        <w:rPr>
          <w:rFonts w:ascii="Times New Roman" w:hAnsi="Times New Roman" w:cs="Times New Roman"/>
          <w:b/>
          <w:sz w:val="24"/>
          <w:szCs w:val="24"/>
        </w:rPr>
      </w:pPr>
      <w:r w:rsidRPr="002D6553">
        <w:rPr>
          <w:rFonts w:ascii="Times New Roman" w:hAnsi="Times New Roman" w:cs="Times New Roman"/>
          <w:sz w:val="24"/>
          <w:szCs w:val="24"/>
        </w:rPr>
        <w:t>Teisės akto projekto pavadinimas:</w:t>
      </w:r>
      <w:r w:rsidR="00845C42" w:rsidRPr="002D6553">
        <w:rPr>
          <w:rFonts w:ascii="Times New Roman" w:hAnsi="Times New Roman" w:cs="Times New Roman"/>
          <w:sz w:val="24"/>
          <w:szCs w:val="24"/>
        </w:rPr>
        <w:t xml:space="preserve"> </w:t>
      </w:r>
      <w:r w:rsidR="00B54EDB" w:rsidRPr="00B54EDB">
        <w:rPr>
          <w:rFonts w:ascii="Times New Roman" w:hAnsi="Times New Roman" w:cs="Times New Roman"/>
          <w:noProof/>
          <w:sz w:val="24"/>
          <w:szCs w:val="24"/>
        </w:rPr>
        <w:t>dėl fiksuotų pajamų mokesčio dydžių ir lengvatų, taikomų įsigyjant verslo liudijimus, dydžių nustatymo</w:t>
      </w:r>
    </w:p>
    <w:p w14:paraId="32E9FF0C" w14:textId="77777777" w:rsidR="001C74F0" w:rsidRPr="00B54EDB" w:rsidRDefault="00F95F38" w:rsidP="00B54EDB">
      <w:pPr>
        <w:pStyle w:val="Pavadinimas"/>
        <w:ind w:firstLine="709"/>
        <w:jc w:val="left"/>
        <w:rPr>
          <w:lang w:val="lt-LT"/>
        </w:rPr>
      </w:pPr>
      <w:r w:rsidRPr="002D6553">
        <w:t xml:space="preserve">Teisės akto projekto tiesioginis rengėjas: </w:t>
      </w:r>
      <w:r w:rsidR="00B47539">
        <w:rPr>
          <w:b w:val="0"/>
          <w:lang w:val="lt-LT"/>
        </w:rPr>
        <w:t>Finansų</w:t>
      </w:r>
      <w:r w:rsidR="00244183" w:rsidRPr="002D6553">
        <w:rPr>
          <w:b w:val="0"/>
        </w:rPr>
        <w:t xml:space="preserve"> skyriaus </w:t>
      </w:r>
      <w:r w:rsidR="00B54EDB">
        <w:rPr>
          <w:b w:val="0"/>
          <w:lang w:val="lt-LT"/>
        </w:rPr>
        <w:t xml:space="preserve">vedėja </w:t>
      </w:r>
      <w:r w:rsidR="00B47539">
        <w:rPr>
          <w:b w:val="0"/>
          <w:lang w:val="lt-LT"/>
        </w:rPr>
        <w:t>Rūta Maigienė</w:t>
      </w:r>
    </w:p>
    <w:p w14:paraId="55EA3005" w14:textId="77777777" w:rsidR="001C74F0" w:rsidRPr="002D6553" w:rsidRDefault="001C74F0" w:rsidP="000F2067">
      <w:pPr>
        <w:jc w:val="both"/>
        <w:rPr>
          <w:rFonts w:ascii="Times New Roman" w:hAnsi="Times New Roman" w:cs="Times New Roman"/>
          <w:sz w:val="24"/>
          <w:szCs w:val="24"/>
        </w:rPr>
      </w:pPr>
      <w:r w:rsidRPr="002D6553">
        <w:rPr>
          <w:rFonts w:ascii="Times New Roman" w:hAnsi="Times New Roman" w:cs="Times New Roman"/>
          <w:sz w:val="24"/>
          <w:szCs w:val="24"/>
        </w:rPr>
        <w:t>Antikorupciniu požiūriu rizikingos teisės akto projekto nuostatos</w:t>
      </w:r>
      <w:r w:rsidRPr="002D6553">
        <w:rPr>
          <w:rFonts w:ascii="Times New Roman" w:hAnsi="Times New Roman" w:cs="Times New Roman"/>
          <w:b/>
          <w:sz w:val="24"/>
          <w:szCs w:val="24"/>
        </w:rPr>
        <w:t xml:space="preserve"> </w:t>
      </w:r>
      <w:r w:rsidRPr="002D6553">
        <w:rPr>
          <w:rFonts w:ascii="Times New Roman" w:hAnsi="Times New Roman" w:cs="Times New Roman"/>
          <w:i/>
          <w:sz w:val="24"/>
          <w:szCs w:val="24"/>
        </w:rPr>
        <w:t>(nurodyti kriterijaus numerį, kurį taikant nustatytai korupcijos rizikai šalinti ar valdyti teisės akto projekte nenumatyta priemonių)</w:t>
      </w:r>
      <w:r w:rsidRPr="002D6553">
        <w:rPr>
          <w:rStyle w:val="Puslapioinaosnuoroda"/>
          <w:sz w:val="24"/>
          <w:szCs w:val="24"/>
        </w:rPr>
        <w:footnoteReference w:id="1"/>
      </w:r>
      <w:r w:rsidRPr="002D6553">
        <w:rPr>
          <w:rFonts w:ascii="Times New Roman" w:hAnsi="Times New Roman" w:cs="Times New Roman"/>
          <w:sz w:val="24"/>
          <w:szCs w:val="24"/>
        </w:rPr>
        <w:t xml:space="preserve">: </w:t>
      </w:r>
      <w:r w:rsidR="00244183" w:rsidRPr="002D6553">
        <w:rPr>
          <w:rFonts w:ascii="Times New Roman" w:hAnsi="Times New Roman" w:cs="Times New Roman"/>
          <w:sz w:val="24"/>
          <w:szCs w:val="24"/>
        </w:rPr>
        <w:t>nėra</w:t>
      </w:r>
      <w:r w:rsidR="000F08D3" w:rsidRPr="002D6553">
        <w:rPr>
          <w:rFonts w:ascii="Times New Roman" w:hAnsi="Times New Roman" w:cs="Times New Roman"/>
          <w:sz w:val="24"/>
          <w:szCs w:val="24"/>
        </w:rPr>
        <w:t>.</w:t>
      </w:r>
    </w:p>
    <w:p w14:paraId="144126A8" w14:textId="11651726" w:rsidR="001C74F0" w:rsidRDefault="001C74F0" w:rsidP="000F2067">
      <w:pPr>
        <w:jc w:val="both"/>
        <w:rPr>
          <w:rFonts w:ascii="Times New Roman" w:hAnsi="Times New Roman" w:cs="Times New Roman"/>
          <w:i/>
          <w:sz w:val="24"/>
          <w:szCs w:val="24"/>
        </w:rPr>
      </w:pPr>
      <w:r w:rsidRPr="002D6553">
        <w:rPr>
          <w:rFonts w:ascii="Times New Roman" w:hAnsi="Times New Roman" w:cs="Times New Roman"/>
          <w:sz w:val="24"/>
          <w:szCs w:val="24"/>
        </w:rPr>
        <w:t>Antikorupciniu požiūriu rizikingos teisės akto projekto nuostatos, nustatytos atliekant antikorupcinį vertinimą po tarpinstitucinio derinimo</w:t>
      </w:r>
      <w:r w:rsidRPr="002D6553">
        <w:rPr>
          <w:rFonts w:ascii="Times New Roman" w:hAnsi="Times New Roman" w:cs="Times New Roman"/>
          <w:b/>
          <w:sz w:val="24"/>
          <w:szCs w:val="24"/>
        </w:rPr>
        <w:t xml:space="preserve"> </w:t>
      </w:r>
      <w:r w:rsidRPr="002D6553">
        <w:rPr>
          <w:rFonts w:ascii="Times New Roman" w:hAnsi="Times New Roman" w:cs="Times New Roman"/>
          <w:i/>
          <w:sz w:val="24"/>
          <w:szCs w:val="24"/>
        </w:rPr>
        <w:t>(nurodyti kriterijaus numerį, kurį taikant nustatytai korupcijos rizikai šalinti ar valdyti teisės akto projekte nenumatyta priemonių)</w:t>
      </w:r>
      <w:r w:rsidRPr="002D6553">
        <w:rPr>
          <w:rStyle w:val="Puslapioinaosnuoroda"/>
          <w:sz w:val="24"/>
          <w:szCs w:val="24"/>
        </w:rPr>
        <w:footnoteReference w:id="2"/>
      </w:r>
      <w:r w:rsidRPr="002D655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0"/>
        <w:gridCol w:w="2698"/>
        <w:gridCol w:w="3119"/>
        <w:gridCol w:w="1946"/>
        <w:gridCol w:w="1637"/>
      </w:tblGrid>
      <w:tr w:rsidR="0038488B" w:rsidRPr="0038488B" w14:paraId="2084CFB0" w14:textId="77777777" w:rsidTr="001E6F4C">
        <w:trPr>
          <w:trHeight w:val="23"/>
          <w:tblHeader/>
        </w:trPr>
        <w:tc>
          <w:tcPr>
            <w:tcW w:w="0" w:type="auto"/>
            <w:tcBorders>
              <w:top w:val="single" w:sz="4" w:space="0" w:color="auto"/>
              <w:left w:val="single" w:sz="4" w:space="0" w:color="auto"/>
              <w:bottom w:val="single" w:sz="4" w:space="0" w:color="auto"/>
              <w:right w:val="single" w:sz="4" w:space="0" w:color="auto"/>
            </w:tcBorders>
            <w:vAlign w:val="center"/>
          </w:tcPr>
          <w:p w14:paraId="595AD9E9" w14:textId="77777777" w:rsidR="0038488B" w:rsidRPr="0038488B" w:rsidRDefault="0038488B" w:rsidP="001E6F4C">
            <w:pPr>
              <w:ind w:firstLine="0"/>
              <w:jc w:val="center"/>
              <w:rPr>
                <w:rFonts w:ascii="Times New Roman" w:hAnsi="Times New Roman" w:cs="Times New Roman"/>
                <w:sz w:val="24"/>
                <w:szCs w:val="24"/>
              </w:rPr>
            </w:pPr>
            <w:r w:rsidRPr="0038488B">
              <w:rPr>
                <w:rFonts w:ascii="Times New Roman" w:hAnsi="Times New Roman" w:cs="Times New Roman"/>
                <w:sz w:val="24"/>
                <w:szCs w:val="24"/>
              </w:rPr>
              <w:t>Eil. Nr.</w:t>
            </w:r>
          </w:p>
        </w:tc>
        <w:tc>
          <w:tcPr>
            <w:tcW w:w="0" w:type="auto"/>
            <w:tcBorders>
              <w:top w:val="single" w:sz="4" w:space="0" w:color="auto"/>
              <w:left w:val="single" w:sz="4" w:space="0" w:color="auto"/>
              <w:bottom w:val="single" w:sz="4" w:space="0" w:color="auto"/>
              <w:right w:val="single" w:sz="4" w:space="0" w:color="auto"/>
            </w:tcBorders>
            <w:vAlign w:val="center"/>
          </w:tcPr>
          <w:p w14:paraId="0D66B715" w14:textId="77777777" w:rsidR="0038488B" w:rsidRPr="0038488B" w:rsidRDefault="0038488B" w:rsidP="001E6F4C">
            <w:pPr>
              <w:ind w:firstLine="0"/>
              <w:jc w:val="center"/>
              <w:rPr>
                <w:rFonts w:ascii="Times New Roman" w:hAnsi="Times New Roman" w:cs="Times New Roman"/>
                <w:sz w:val="24"/>
                <w:szCs w:val="24"/>
              </w:rPr>
            </w:pPr>
            <w:r w:rsidRPr="0038488B">
              <w:rPr>
                <w:rFonts w:ascii="Times New Roman" w:hAnsi="Times New Roman" w:cs="Times New Roman"/>
                <w:sz w:val="24"/>
                <w:szCs w:val="24"/>
              </w:rPr>
              <w:t>Kriterijus</w:t>
            </w:r>
          </w:p>
        </w:tc>
        <w:tc>
          <w:tcPr>
            <w:tcW w:w="0" w:type="auto"/>
            <w:tcBorders>
              <w:top w:val="single" w:sz="4" w:space="0" w:color="auto"/>
              <w:left w:val="single" w:sz="4" w:space="0" w:color="auto"/>
              <w:bottom w:val="single" w:sz="4" w:space="0" w:color="auto"/>
              <w:right w:val="single" w:sz="4" w:space="0" w:color="auto"/>
            </w:tcBorders>
            <w:vAlign w:val="center"/>
          </w:tcPr>
          <w:p w14:paraId="388A68A3" w14:textId="77777777" w:rsidR="0038488B" w:rsidRPr="0038488B" w:rsidRDefault="0038488B" w:rsidP="001E6F4C">
            <w:pPr>
              <w:ind w:firstLine="0"/>
              <w:jc w:val="center"/>
              <w:rPr>
                <w:rFonts w:ascii="Times New Roman" w:hAnsi="Times New Roman" w:cs="Times New Roman"/>
                <w:b/>
                <w:sz w:val="24"/>
                <w:szCs w:val="24"/>
              </w:rPr>
            </w:pPr>
            <w:r w:rsidRPr="0038488B">
              <w:rPr>
                <w:rFonts w:ascii="Times New Roman" w:hAnsi="Times New Roman" w:cs="Times New Roman"/>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0" w:type="auto"/>
            <w:tcBorders>
              <w:top w:val="single" w:sz="4" w:space="0" w:color="auto"/>
              <w:left w:val="single" w:sz="4" w:space="0" w:color="auto"/>
              <w:bottom w:val="single" w:sz="4" w:space="0" w:color="auto"/>
              <w:right w:val="single" w:sz="4" w:space="0" w:color="auto"/>
            </w:tcBorders>
            <w:vAlign w:val="center"/>
          </w:tcPr>
          <w:p w14:paraId="30DCFE0C" w14:textId="77777777" w:rsidR="0038488B" w:rsidRPr="0038488B" w:rsidRDefault="0038488B" w:rsidP="001E6F4C">
            <w:pPr>
              <w:ind w:firstLine="0"/>
              <w:jc w:val="center"/>
              <w:rPr>
                <w:rFonts w:ascii="Times New Roman" w:hAnsi="Times New Roman" w:cs="Times New Roman"/>
                <w:sz w:val="24"/>
                <w:szCs w:val="24"/>
              </w:rPr>
            </w:pPr>
            <w:r w:rsidRPr="0038488B">
              <w:rPr>
                <w:rFonts w:ascii="Times New Roman" w:hAnsi="Times New Roman" w:cs="Times New Roman"/>
                <w:sz w:val="24"/>
                <w:szCs w:val="24"/>
              </w:rPr>
              <w:t>Teisės akto projekto pakeitimas, mažinantis korupcijos riziką, arba teisės akto projekto tiesioginio rengėjo argumentai, kodėl neatsižvelgta į pastabą</w:t>
            </w:r>
          </w:p>
        </w:tc>
        <w:tc>
          <w:tcPr>
            <w:tcW w:w="0" w:type="auto"/>
            <w:tcBorders>
              <w:top w:val="single" w:sz="4" w:space="0" w:color="auto"/>
              <w:left w:val="single" w:sz="4" w:space="0" w:color="auto"/>
              <w:bottom w:val="single" w:sz="4" w:space="0" w:color="auto"/>
              <w:right w:val="single" w:sz="4" w:space="0" w:color="auto"/>
            </w:tcBorders>
            <w:vAlign w:val="center"/>
          </w:tcPr>
          <w:p w14:paraId="290ADB1E" w14:textId="77777777" w:rsidR="0038488B" w:rsidRPr="0038488B" w:rsidRDefault="0038488B" w:rsidP="001E6F4C">
            <w:pPr>
              <w:ind w:firstLine="0"/>
              <w:jc w:val="center"/>
              <w:rPr>
                <w:rFonts w:ascii="Times New Roman" w:hAnsi="Times New Roman" w:cs="Times New Roman"/>
                <w:sz w:val="24"/>
                <w:szCs w:val="24"/>
              </w:rPr>
            </w:pPr>
            <w:r w:rsidRPr="0038488B">
              <w:rPr>
                <w:rFonts w:ascii="Times New Roman" w:hAnsi="Times New Roman" w:cs="Times New Roman"/>
                <w:sz w:val="24"/>
                <w:szCs w:val="24"/>
              </w:rPr>
              <w:t>Išvada dėl teisės akto projekto pakeitimų arba argumentų, kodėl neatsižvelgta į pastabą</w:t>
            </w:r>
          </w:p>
        </w:tc>
      </w:tr>
      <w:tr w:rsidR="0038488B" w:rsidRPr="0038488B" w14:paraId="01434820" w14:textId="77777777" w:rsidTr="001E6F4C">
        <w:trPr>
          <w:trHeight w:val="23"/>
          <w:tblHeader/>
        </w:trPr>
        <w:tc>
          <w:tcPr>
            <w:tcW w:w="0" w:type="auto"/>
            <w:tcBorders>
              <w:top w:val="single" w:sz="4" w:space="0" w:color="auto"/>
              <w:left w:val="single" w:sz="4" w:space="0" w:color="auto"/>
              <w:bottom w:val="single" w:sz="4" w:space="0" w:color="auto"/>
              <w:right w:val="single" w:sz="4" w:space="0" w:color="auto"/>
            </w:tcBorders>
          </w:tcPr>
          <w:p w14:paraId="222058D9" w14:textId="77777777" w:rsidR="0038488B" w:rsidRPr="0038488B" w:rsidRDefault="0038488B" w:rsidP="001E6F4C">
            <w:pPr>
              <w:ind w:firstLine="0"/>
              <w:jc w:val="center"/>
              <w:rPr>
                <w:rFonts w:ascii="Times New Roman" w:hAnsi="Times New Roman" w:cs="Times New Roman"/>
                <w:i/>
                <w:sz w:val="24"/>
                <w:szCs w:val="24"/>
              </w:rPr>
            </w:pPr>
          </w:p>
        </w:tc>
        <w:tc>
          <w:tcPr>
            <w:tcW w:w="0" w:type="auto"/>
            <w:tcBorders>
              <w:top w:val="single" w:sz="4" w:space="0" w:color="auto"/>
              <w:left w:val="single" w:sz="4" w:space="0" w:color="auto"/>
              <w:bottom w:val="single" w:sz="4" w:space="0" w:color="auto"/>
              <w:right w:val="single" w:sz="4" w:space="0" w:color="auto"/>
            </w:tcBorders>
          </w:tcPr>
          <w:p w14:paraId="4DFD425D" w14:textId="77777777" w:rsidR="0038488B" w:rsidRPr="0038488B" w:rsidRDefault="0038488B" w:rsidP="001E6F4C">
            <w:pPr>
              <w:ind w:firstLine="0"/>
              <w:rPr>
                <w:rFonts w:ascii="Times New Roman" w:hAnsi="Times New Roman" w:cs="Times New Roman"/>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07E7D935" w14:textId="77777777" w:rsidR="0038488B" w:rsidRPr="0038488B" w:rsidRDefault="0038488B" w:rsidP="001E6F4C">
            <w:pPr>
              <w:ind w:firstLine="0"/>
              <w:jc w:val="center"/>
              <w:rPr>
                <w:rFonts w:ascii="Times New Roman" w:hAnsi="Times New Roman" w:cs="Times New Roman"/>
                <w:i/>
                <w:sz w:val="24"/>
                <w:szCs w:val="24"/>
              </w:rPr>
            </w:pPr>
            <w:r w:rsidRPr="0038488B">
              <w:rPr>
                <w:rFonts w:ascii="Times New Roman" w:hAnsi="Times New Roman" w:cs="Times New Roman"/>
                <w:i/>
                <w:sz w:val="24"/>
                <w:szCs w:val="24"/>
              </w:rPr>
              <w:t>pildo teisės akto projekto vertintojas</w:t>
            </w:r>
          </w:p>
        </w:tc>
        <w:tc>
          <w:tcPr>
            <w:tcW w:w="0" w:type="auto"/>
            <w:tcBorders>
              <w:top w:val="single" w:sz="4" w:space="0" w:color="auto"/>
              <w:left w:val="single" w:sz="4" w:space="0" w:color="auto"/>
              <w:bottom w:val="single" w:sz="4" w:space="0" w:color="auto"/>
              <w:right w:val="single" w:sz="4" w:space="0" w:color="auto"/>
            </w:tcBorders>
            <w:vAlign w:val="center"/>
          </w:tcPr>
          <w:p w14:paraId="64847D8D" w14:textId="77777777" w:rsidR="0038488B" w:rsidRPr="0038488B" w:rsidRDefault="0038488B" w:rsidP="001E6F4C">
            <w:pPr>
              <w:ind w:firstLine="0"/>
              <w:jc w:val="center"/>
              <w:rPr>
                <w:rFonts w:ascii="Times New Roman" w:hAnsi="Times New Roman" w:cs="Times New Roman"/>
                <w:i/>
                <w:sz w:val="24"/>
                <w:szCs w:val="24"/>
              </w:rPr>
            </w:pPr>
            <w:r w:rsidRPr="0038488B">
              <w:rPr>
                <w:rFonts w:ascii="Times New Roman" w:hAnsi="Times New Roman" w:cs="Times New Roman"/>
                <w:i/>
                <w:sz w:val="24"/>
                <w:szCs w:val="24"/>
              </w:rPr>
              <w:t>pildo teisės akto projekto tiesioginis rengėjas</w:t>
            </w:r>
          </w:p>
        </w:tc>
        <w:tc>
          <w:tcPr>
            <w:tcW w:w="0" w:type="auto"/>
            <w:tcBorders>
              <w:top w:val="single" w:sz="4" w:space="0" w:color="auto"/>
              <w:left w:val="single" w:sz="4" w:space="0" w:color="auto"/>
              <w:bottom w:val="single" w:sz="4" w:space="0" w:color="auto"/>
              <w:right w:val="single" w:sz="4" w:space="0" w:color="auto"/>
            </w:tcBorders>
            <w:vAlign w:val="center"/>
          </w:tcPr>
          <w:p w14:paraId="49D16602" w14:textId="77777777" w:rsidR="0038488B" w:rsidRPr="0038488B" w:rsidRDefault="0038488B" w:rsidP="001E6F4C">
            <w:pPr>
              <w:ind w:firstLine="0"/>
              <w:jc w:val="center"/>
              <w:rPr>
                <w:rFonts w:ascii="Times New Roman" w:hAnsi="Times New Roman" w:cs="Times New Roman"/>
                <w:i/>
                <w:sz w:val="24"/>
                <w:szCs w:val="24"/>
              </w:rPr>
            </w:pPr>
            <w:r w:rsidRPr="0038488B">
              <w:rPr>
                <w:rFonts w:ascii="Times New Roman" w:hAnsi="Times New Roman" w:cs="Times New Roman"/>
                <w:i/>
                <w:sz w:val="24"/>
                <w:szCs w:val="24"/>
              </w:rPr>
              <w:t>pildo teisės akto projekto vertintojas</w:t>
            </w:r>
          </w:p>
        </w:tc>
      </w:tr>
      <w:tr w:rsidR="0038488B" w:rsidRPr="0038488B" w14:paraId="0D0AD60B" w14:textId="77777777" w:rsidTr="001E6F4C">
        <w:trPr>
          <w:trHeight w:val="23"/>
          <w:tblHeader/>
        </w:trPr>
        <w:tc>
          <w:tcPr>
            <w:tcW w:w="0" w:type="auto"/>
            <w:tcBorders>
              <w:top w:val="single" w:sz="4" w:space="0" w:color="auto"/>
              <w:left w:val="single" w:sz="4" w:space="0" w:color="auto"/>
              <w:bottom w:val="single" w:sz="4" w:space="0" w:color="auto"/>
              <w:right w:val="single" w:sz="4" w:space="0" w:color="auto"/>
            </w:tcBorders>
          </w:tcPr>
          <w:p w14:paraId="0D32AE99" w14:textId="77777777" w:rsidR="0038488B" w:rsidRPr="0038488B" w:rsidRDefault="0038488B" w:rsidP="001E6F4C">
            <w:pPr>
              <w:ind w:firstLine="0"/>
              <w:jc w:val="center"/>
              <w:rPr>
                <w:rFonts w:ascii="Times New Roman" w:hAnsi="Times New Roman" w:cs="Times New Roman"/>
                <w:sz w:val="24"/>
                <w:szCs w:val="24"/>
              </w:rPr>
            </w:pPr>
            <w:r w:rsidRPr="0038488B">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14:paraId="6C60D52F" w14:textId="77777777" w:rsidR="0038488B" w:rsidRPr="0038488B" w:rsidRDefault="0038488B" w:rsidP="001E6F4C">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projektas nesudaro išskirtinių ar nevienodų sąlygų subjektams, su kuriais susijęs teisės akto įgyvendinimas</w:t>
            </w:r>
          </w:p>
        </w:tc>
        <w:tc>
          <w:tcPr>
            <w:tcW w:w="0" w:type="auto"/>
            <w:tcBorders>
              <w:top w:val="single" w:sz="4" w:space="0" w:color="auto"/>
              <w:left w:val="single" w:sz="4" w:space="0" w:color="auto"/>
              <w:bottom w:val="single" w:sz="4" w:space="0" w:color="auto"/>
              <w:right w:val="single" w:sz="4" w:space="0" w:color="auto"/>
            </w:tcBorders>
          </w:tcPr>
          <w:p w14:paraId="59DF5ADB" w14:textId="77777777" w:rsidR="0038488B" w:rsidRPr="0038488B" w:rsidRDefault="0038488B" w:rsidP="001E6F4C">
            <w:pPr>
              <w:ind w:firstLine="243"/>
              <w:rPr>
                <w:rFonts w:ascii="Times New Roman" w:hAnsi="Times New Roman" w:cs="Times New Roman"/>
                <w:sz w:val="24"/>
                <w:szCs w:val="24"/>
              </w:rPr>
            </w:pPr>
            <w:r w:rsidRPr="0038488B">
              <w:rPr>
                <w:rFonts w:ascii="Times New Roman" w:hAnsi="Times New Roman" w:cs="Times New Roman"/>
                <w:sz w:val="24"/>
                <w:szCs w:val="24"/>
              </w:rPr>
              <w:t>Nesudaro</w:t>
            </w:r>
          </w:p>
          <w:p w14:paraId="68AD5FA5" w14:textId="77777777" w:rsidR="0038488B" w:rsidRPr="0038488B" w:rsidRDefault="0038488B" w:rsidP="001E6F4C">
            <w:pPr>
              <w:ind w:firstLine="243"/>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E3B1FD8" w14:textId="77777777" w:rsidR="0038488B" w:rsidRPr="0038488B" w:rsidRDefault="0038488B" w:rsidP="001E6F4C">
            <w:pPr>
              <w:ind w:firstLine="284"/>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D4198AF" w14:textId="77777777" w:rsidR="0038488B" w:rsidRPr="0038488B" w:rsidRDefault="0038488B" w:rsidP="001E6F4C">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788B24AC" w14:textId="77777777" w:rsidR="0038488B" w:rsidRPr="0038488B" w:rsidRDefault="0038488B" w:rsidP="001E6F4C">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38488B" w:rsidRPr="0038488B" w14:paraId="1DE59CF8" w14:textId="77777777" w:rsidTr="001E6F4C">
        <w:trPr>
          <w:trHeight w:val="23"/>
          <w:tblHeader/>
        </w:trPr>
        <w:tc>
          <w:tcPr>
            <w:tcW w:w="0" w:type="auto"/>
            <w:tcBorders>
              <w:top w:val="single" w:sz="4" w:space="0" w:color="auto"/>
              <w:left w:val="single" w:sz="4" w:space="0" w:color="auto"/>
              <w:bottom w:val="single" w:sz="4" w:space="0" w:color="auto"/>
              <w:right w:val="single" w:sz="4" w:space="0" w:color="auto"/>
            </w:tcBorders>
          </w:tcPr>
          <w:p w14:paraId="73C22BB3" w14:textId="77777777" w:rsidR="0038488B" w:rsidRPr="0038488B" w:rsidRDefault="0038488B" w:rsidP="001E6F4C">
            <w:pPr>
              <w:ind w:firstLine="0"/>
              <w:jc w:val="center"/>
              <w:rPr>
                <w:rFonts w:ascii="Times New Roman" w:hAnsi="Times New Roman" w:cs="Times New Roman"/>
                <w:sz w:val="24"/>
                <w:szCs w:val="24"/>
              </w:rPr>
            </w:pPr>
            <w:r w:rsidRPr="0038488B">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7B136BB5" w14:textId="77777777" w:rsidR="0038488B" w:rsidRPr="0038488B" w:rsidRDefault="0038488B" w:rsidP="001E6F4C">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projekte nėra spragų ar nuostatų, leisiančių dviprasmiškai aiškinti ir taikyti teisės aktą</w:t>
            </w:r>
          </w:p>
        </w:tc>
        <w:tc>
          <w:tcPr>
            <w:tcW w:w="0" w:type="auto"/>
            <w:tcBorders>
              <w:top w:val="single" w:sz="4" w:space="0" w:color="auto"/>
              <w:left w:val="single" w:sz="4" w:space="0" w:color="auto"/>
              <w:bottom w:val="single" w:sz="4" w:space="0" w:color="auto"/>
              <w:right w:val="single" w:sz="4" w:space="0" w:color="auto"/>
            </w:tcBorders>
          </w:tcPr>
          <w:p w14:paraId="3317FE5C" w14:textId="77777777" w:rsidR="0038488B" w:rsidRPr="0038488B" w:rsidRDefault="0038488B" w:rsidP="001E6F4C">
            <w:pPr>
              <w:ind w:firstLine="243"/>
              <w:rPr>
                <w:rFonts w:ascii="Times New Roman" w:hAnsi="Times New Roman" w:cs="Times New Roman"/>
                <w:sz w:val="24"/>
                <w:szCs w:val="24"/>
              </w:rPr>
            </w:pPr>
            <w:r w:rsidRPr="0038488B">
              <w:rPr>
                <w:rFonts w:ascii="Times New Roman" w:hAnsi="Times New Roman" w:cs="Times New Roman"/>
                <w:sz w:val="24"/>
                <w:szCs w:val="24"/>
              </w:rPr>
              <w:t xml:space="preserve">Nėra </w:t>
            </w:r>
          </w:p>
        </w:tc>
        <w:tc>
          <w:tcPr>
            <w:tcW w:w="0" w:type="auto"/>
            <w:tcBorders>
              <w:top w:val="single" w:sz="4" w:space="0" w:color="auto"/>
              <w:left w:val="single" w:sz="4" w:space="0" w:color="auto"/>
              <w:bottom w:val="single" w:sz="4" w:space="0" w:color="auto"/>
              <w:right w:val="single" w:sz="4" w:space="0" w:color="auto"/>
            </w:tcBorders>
          </w:tcPr>
          <w:p w14:paraId="3A85CFC9" w14:textId="77777777" w:rsidR="0038488B" w:rsidRPr="0038488B" w:rsidRDefault="0038488B" w:rsidP="001E6F4C">
            <w:pPr>
              <w:ind w:firstLine="284"/>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A812CFC" w14:textId="77777777" w:rsidR="0038488B" w:rsidRPr="0038488B" w:rsidRDefault="0038488B" w:rsidP="001E6F4C">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08A786A8" w14:textId="77777777" w:rsidR="0038488B" w:rsidRPr="0038488B" w:rsidRDefault="0038488B" w:rsidP="001E6F4C">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38488B" w:rsidRPr="0038488B" w14:paraId="4E905A3A" w14:textId="77777777" w:rsidTr="001E6F4C">
        <w:trPr>
          <w:trHeight w:val="23"/>
          <w:tblHeader/>
        </w:trPr>
        <w:tc>
          <w:tcPr>
            <w:tcW w:w="0" w:type="auto"/>
            <w:tcBorders>
              <w:top w:val="single" w:sz="4" w:space="0" w:color="auto"/>
              <w:left w:val="single" w:sz="4" w:space="0" w:color="auto"/>
              <w:bottom w:val="single" w:sz="4" w:space="0" w:color="auto"/>
              <w:right w:val="single" w:sz="4" w:space="0" w:color="auto"/>
            </w:tcBorders>
          </w:tcPr>
          <w:p w14:paraId="0CC3A9F1" w14:textId="77777777" w:rsidR="0038488B" w:rsidRPr="0038488B" w:rsidRDefault="0038488B" w:rsidP="001E6F4C">
            <w:pPr>
              <w:ind w:firstLine="0"/>
              <w:jc w:val="center"/>
              <w:rPr>
                <w:rFonts w:ascii="Times New Roman" w:hAnsi="Times New Roman" w:cs="Times New Roman"/>
                <w:sz w:val="24"/>
                <w:szCs w:val="24"/>
              </w:rPr>
            </w:pPr>
            <w:r w:rsidRPr="0038488B">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495B3FD8" w14:textId="77777777" w:rsidR="0038488B" w:rsidRPr="0038488B" w:rsidRDefault="0038488B" w:rsidP="001E6F4C">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0" w:type="auto"/>
            <w:tcBorders>
              <w:top w:val="single" w:sz="4" w:space="0" w:color="auto"/>
              <w:left w:val="single" w:sz="4" w:space="0" w:color="auto"/>
              <w:bottom w:val="single" w:sz="4" w:space="0" w:color="auto"/>
              <w:right w:val="single" w:sz="4" w:space="0" w:color="auto"/>
            </w:tcBorders>
          </w:tcPr>
          <w:p w14:paraId="4CAD0B46" w14:textId="77777777" w:rsidR="0038488B" w:rsidRPr="0038488B" w:rsidRDefault="0038488B" w:rsidP="001E6F4C">
            <w:pPr>
              <w:ind w:firstLine="243"/>
              <w:rPr>
                <w:rFonts w:ascii="Times New Roman" w:hAnsi="Times New Roman" w:cs="Times New Roman"/>
                <w:sz w:val="24"/>
                <w:szCs w:val="24"/>
              </w:rPr>
            </w:pPr>
            <w:r w:rsidRPr="0038488B">
              <w:rPr>
                <w:rFonts w:ascii="Times New Roman" w:hAnsi="Times New Roman" w:cs="Times New Roman"/>
                <w:sz w:val="24"/>
                <w:szCs w:val="24"/>
              </w:rPr>
              <w:t xml:space="preserve">Sprendimą dėl </w:t>
            </w:r>
            <w:r w:rsidRPr="0038488B">
              <w:rPr>
                <w:rFonts w:ascii="Times New Roman" w:hAnsi="Times New Roman" w:cs="Times New Roman"/>
                <w:noProof/>
                <w:sz w:val="24"/>
                <w:szCs w:val="24"/>
              </w:rPr>
              <w:t xml:space="preserve">fiksuotų pajamų mokesčio dydžių ir lengvatų, taikomų įsigyjant verslo liudijimus, dydžių </w:t>
            </w:r>
            <w:r w:rsidRPr="0038488B">
              <w:rPr>
                <w:rFonts w:ascii="Times New Roman" w:hAnsi="Times New Roman" w:cs="Times New Roman"/>
                <w:sz w:val="24"/>
                <w:szCs w:val="24"/>
              </w:rPr>
              <w:t>priima Savivaldybės taryba. Sprendimo nuostatas vykdo VMI prie FM. Savivaldybės administracinę priežiūrą atlieka Lietuvos Respublikos Vyriausybės atstovas. Lėšų naudojimo teisėtumą kontroliuoja Savivaldybės kontrolierius, prižiūri Molėtų rajono  savivaldybės administracijos direktorius.</w:t>
            </w:r>
          </w:p>
        </w:tc>
        <w:tc>
          <w:tcPr>
            <w:tcW w:w="0" w:type="auto"/>
            <w:tcBorders>
              <w:top w:val="single" w:sz="4" w:space="0" w:color="auto"/>
              <w:left w:val="single" w:sz="4" w:space="0" w:color="auto"/>
              <w:bottom w:val="single" w:sz="4" w:space="0" w:color="auto"/>
              <w:right w:val="single" w:sz="4" w:space="0" w:color="auto"/>
            </w:tcBorders>
          </w:tcPr>
          <w:p w14:paraId="2596530C" w14:textId="77777777" w:rsidR="0038488B" w:rsidRPr="0038488B" w:rsidRDefault="0038488B" w:rsidP="001E6F4C">
            <w:pPr>
              <w:ind w:firstLine="284"/>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2FCCC4D" w14:textId="77777777" w:rsidR="0038488B" w:rsidRPr="0038488B" w:rsidRDefault="0038488B" w:rsidP="001E6F4C">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073670C1" w14:textId="77777777" w:rsidR="0038488B" w:rsidRPr="0038488B" w:rsidRDefault="0038488B" w:rsidP="001E6F4C">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bl>
    <w:p w14:paraId="416125FB" w14:textId="77777777" w:rsidR="0038488B" w:rsidRDefault="0038488B" w:rsidP="0038488B">
      <w:pPr>
        <w:ind w:firstLine="0"/>
        <w:rPr>
          <w:rFonts w:ascii="Times New Roman" w:hAnsi="Times New Roman" w:cs="Times New Roman"/>
          <w:iCs/>
          <w:sz w:val="24"/>
          <w:szCs w:val="24"/>
        </w:rPr>
        <w:sectPr w:rsidR="0038488B" w:rsidSect="00ED0106">
          <w:headerReference w:type="even" r:id="rId6"/>
          <w:headerReference w:type="default" r:id="rId7"/>
          <w:pgSz w:w="11907" w:h="16839" w:code="9"/>
          <w:pgMar w:top="709" w:right="567" w:bottom="1134" w:left="1560" w:header="567" w:footer="567" w:gutter="0"/>
          <w:cols w:space="1296"/>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0"/>
        <w:gridCol w:w="2804"/>
        <w:gridCol w:w="2977"/>
        <w:gridCol w:w="2126"/>
        <w:gridCol w:w="1553"/>
      </w:tblGrid>
      <w:tr w:rsidR="001C74F0" w:rsidRPr="0038488B" w14:paraId="5B489A50"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22B4C4A9" w14:textId="77777777" w:rsidR="001C74F0" w:rsidRPr="0038488B" w:rsidRDefault="001C74F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lastRenderedPageBreak/>
              <w:t>4.</w:t>
            </w:r>
          </w:p>
        </w:tc>
        <w:tc>
          <w:tcPr>
            <w:tcW w:w="2804" w:type="dxa"/>
            <w:tcBorders>
              <w:top w:val="single" w:sz="4" w:space="0" w:color="auto"/>
              <w:left w:val="single" w:sz="4" w:space="0" w:color="auto"/>
              <w:bottom w:val="single" w:sz="4" w:space="0" w:color="auto"/>
              <w:right w:val="single" w:sz="4" w:space="0" w:color="auto"/>
            </w:tcBorders>
          </w:tcPr>
          <w:p w14:paraId="0BE94B82"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projekte nustatyti subjekto įgaliojimai (teisės) atitinka subjekto atliekamas funkcijas (pareigas)</w:t>
            </w:r>
          </w:p>
        </w:tc>
        <w:tc>
          <w:tcPr>
            <w:tcW w:w="2977" w:type="dxa"/>
            <w:tcBorders>
              <w:top w:val="single" w:sz="4" w:space="0" w:color="auto"/>
              <w:left w:val="single" w:sz="4" w:space="0" w:color="auto"/>
              <w:bottom w:val="single" w:sz="4" w:space="0" w:color="auto"/>
              <w:right w:val="single" w:sz="4" w:space="0" w:color="auto"/>
            </w:tcBorders>
          </w:tcPr>
          <w:p w14:paraId="100271FA" w14:textId="77777777" w:rsidR="00250432" w:rsidRPr="0038488B" w:rsidRDefault="00965779" w:rsidP="00250432">
            <w:pPr>
              <w:ind w:firstLine="243"/>
              <w:rPr>
                <w:rFonts w:ascii="Times New Roman" w:hAnsi="Times New Roman" w:cs="Times New Roman"/>
                <w:sz w:val="24"/>
                <w:szCs w:val="24"/>
              </w:rPr>
            </w:pPr>
            <w:r w:rsidRPr="0038488B">
              <w:rPr>
                <w:rFonts w:ascii="Times New Roman" w:hAnsi="Times New Roman" w:cs="Times New Roman"/>
                <w:sz w:val="24"/>
                <w:szCs w:val="24"/>
              </w:rPr>
              <w:t>Netaikoma</w:t>
            </w:r>
          </w:p>
          <w:p w14:paraId="48DB3CB1" w14:textId="77777777" w:rsidR="00E86D72" w:rsidRPr="0038488B" w:rsidRDefault="00E86D72" w:rsidP="004A2875">
            <w:pPr>
              <w:ind w:firstLine="243"/>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DB426F9" w14:textId="77777777" w:rsidR="001C74F0" w:rsidRPr="0038488B" w:rsidRDefault="001C74F0" w:rsidP="000F2067">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2347DBAD"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16C33EB0"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1C74F0" w:rsidRPr="0038488B" w14:paraId="44E64972"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0B54C7A2" w14:textId="77777777" w:rsidR="001C74F0" w:rsidRPr="0038488B" w:rsidRDefault="001C74F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5.</w:t>
            </w:r>
          </w:p>
        </w:tc>
        <w:tc>
          <w:tcPr>
            <w:tcW w:w="2804" w:type="dxa"/>
            <w:tcBorders>
              <w:top w:val="single" w:sz="4" w:space="0" w:color="auto"/>
              <w:left w:val="single" w:sz="4" w:space="0" w:color="auto"/>
              <w:bottom w:val="single" w:sz="4" w:space="0" w:color="auto"/>
              <w:right w:val="single" w:sz="4" w:space="0" w:color="auto"/>
            </w:tcBorders>
          </w:tcPr>
          <w:p w14:paraId="4E7B39CA"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projekte nustatytas baigtinis sprendimo priėmimo kriterijų (atvejų) sąrašas</w:t>
            </w:r>
          </w:p>
        </w:tc>
        <w:tc>
          <w:tcPr>
            <w:tcW w:w="2977" w:type="dxa"/>
            <w:tcBorders>
              <w:top w:val="single" w:sz="4" w:space="0" w:color="auto"/>
              <w:left w:val="single" w:sz="4" w:space="0" w:color="auto"/>
              <w:bottom w:val="single" w:sz="4" w:space="0" w:color="auto"/>
              <w:right w:val="single" w:sz="4" w:space="0" w:color="auto"/>
            </w:tcBorders>
          </w:tcPr>
          <w:p w14:paraId="6864CD1A" w14:textId="77777777" w:rsidR="002C21E4" w:rsidRPr="0038488B" w:rsidRDefault="00965779" w:rsidP="00965779">
            <w:pPr>
              <w:ind w:firstLine="0"/>
              <w:rPr>
                <w:rFonts w:ascii="Times New Roman" w:hAnsi="Times New Roman" w:cs="Times New Roman"/>
                <w:sz w:val="24"/>
                <w:szCs w:val="24"/>
              </w:rPr>
            </w:pPr>
            <w:r w:rsidRPr="0038488B">
              <w:rPr>
                <w:rFonts w:ascii="Times New Roman" w:hAnsi="Times New Roman" w:cs="Times New Roman"/>
                <w:sz w:val="24"/>
                <w:szCs w:val="24"/>
              </w:rPr>
              <w:t xml:space="preserve">    Netaikoma </w:t>
            </w:r>
          </w:p>
          <w:p w14:paraId="7E1D4CA9" w14:textId="77777777" w:rsidR="001C74F0" w:rsidRPr="0038488B" w:rsidRDefault="001C74F0" w:rsidP="002C21E4">
            <w:pPr>
              <w:ind w:firstLine="243"/>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512F704" w14:textId="77777777" w:rsidR="001C74F0" w:rsidRPr="0038488B" w:rsidRDefault="001C74F0" w:rsidP="000F2067">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039B259B"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71FE53EB"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1C74F0" w:rsidRPr="0038488B" w14:paraId="3BA1E082"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519C639E" w14:textId="77777777" w:rsidR="001C74F0" w:rsidRPr="0038488B" w:rsidRDefault="001C74F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6.</w:t>
            </w:r>
          </w:p>
        </w:tc>
        <w:tc>
          <w:tcPr>
            <w:tcW w:w="2804" w:type="dxa"/>
            <w:tcBorders>
              <w:top w:val="single" w:sz="4" w:space="0" w:color="auto"/>
              <w:left w:val="single" w:sz="4" w:space="0" w:color="auto"/>
              <w:bottom w:val="single" w:sz="4" w:space="0" w:color="auto"/>
              <w:right w:val="single" w:sz="4" w:space="0" w:color="auto"/>
            </w:tcBorders>
          </w:tcPr>
          <w:p w14:paraId="77A68FFE"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projekte nustatytas baigtinis sąrašas motyvuotų atvejų, kai priimant sprendimus taikomos išimtys</w:t>
            </w:r>
          </w:p>
        </w:tc>
        <w:tc>
          <w:tcPr>
            <w:tcW w:w="2977" w:type="dxa"/>
            <w:tcBorders>
              <w:top w:val="single" w:sz="4" w:space="0" w:color="auto"/>
              <w:left w:val="single" w:sz="4" w:space="0" w:color="auto"/>
              <w:bottom w:val="single" w:sz="4" w:space="0" w:color="auto"/>
              <w:right w:val="single" w:sz="4" w:space="0" w:color="auto"/>
            </w:tcBorders>
          </w:tcPr>
          <w:p w14:paraId="4BEEFD2E" w14:textId="77777777" w:rsidR="001C74F0" w:rsidRPr="0038488B" w:rsidRDefault="00965779" w:rsidP="00421CCD">
            <w:pPr>
              <w:ind w:firstLine="243"/>
              <w:rPr>
                <w:rFonts w:ascii="Times New Roman" w:hAnsi="Times New Roman" w:cs="Times New Roman"/>
                <w:sz w:val="24"/>
                <w:szCs w:val="24"/>
              </w:rPr>
            </w:pPr>
            <w:r w:rsidRPr="0038488B">
              <w:rPr>
                <w:rFonts w:ascii="Times New Roman" w:hAnsi="Times New Roman" w:cs="Times New Roman"/>
                <w:sz w:val="24"/>
                <w:szCs w:val="24"/>
              </w:rPr>
              <w:t>Netaikoma</w:t>
            </w:r>
          </w:p>
        </w:tc>
        <w:tc>
          <w:tcPr>
            <w:tcW w:w="2126" w:type="dxa"/>
            <w:tcBorders>
              <w:top w:val="single" w:sz="4" w:space="0" w:color="auto"/>
              <w:left w:val="single" w:sz="4" w:space="0" w:color="auto"/>
              <w:bottom w:val="single" w:sz="4" w:space="0" w:color="auto"/>
              <w:right w:val="single" w:sz="4" w:space="0" w:color="auto"/>
            </w:tcBorders>
          </w:tcPr>
          <w:p w14:paraId="2A73BBEF" w14:textId="77777777" w:rsidR="001C74F0" w:rsidRPr="0038488B" w:rsidRDefault="001C74F0" w:rsidP="000F2067">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34FD7AB8"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7B59B5D7"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393600" w:rsidRPr="0038488B" w14:paraId="7B646C7C"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4C2EA82D" w14:textId="77777777" w:rsidR="00393600" w:rsidRPr="0038488B" w:rsidRDefault="0039360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7.</w:t>
            </w:r>
          </w:p>
        </w:tc>
        <w:tc>
          <w:tcPr>
            <w:tcW w:w="2804" w:type="dxa"/>
            <w:tcBorders>
              <w:top w:val="single" w:sz="4" w:space="0" w:color="auto"/>
              <w:left w:val="single" w:sz="4" w:space="0" w:color="auto"/>
              <w:bottom w:val="single" w:sz="4" w:space="0" w:color="auto"/>
              <w:right w:val="single" w:sz="4" w:space="0" w:color="auto"/>
            </w:tcBorders>
          </w:tcPr>
          <w:p w14:paraId="34F6B518" w14:textId="77777777" w:rsidR="00393600" w:rsidRPr="0038488B" w:rsidRDefault="00393600"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projekte nustatyta sprendimų priėmimo, įforminimo tvarka ir priimtų sprendimų viešinimas</w:t>
            </w:r>
          </w:p>
        </w:tc>
        <w:tc>
          <w:tcPr>
            <w:tcW w:w="2977" w:type="dxa"/>
            <w:tcBorders>
              <w:top w:val="single" w:sz="4" w:space="0" w:color="auto"/>
              <w:left w:val="single" w:sz="4" w:space="0" w:color="auto"/>
              <w:bottom w:val="single" w:sz="4" w:space="0" w:color="auto"/>
              <w:right w:val="single" w:sz="4" w:space="0" w:color="auto"/>
            </w:tcBorders>
          </w:tcPr>
          <w:p w14:paraId="778E1F06" w14:textId="77777777" w:rsidR="00393600" w:rsidRPr="0038488B" w:rsidRDefault="00965779" w:rsidP="00396FB0">
            <w:pPr>
              <w:widowControl w:val="0"/>
              <w:ind w:firstLine="244"/>
              <w:rPr>
                <w:rFonts w:ascii="Times New Roman" w:hAnsi="Times New Roman" w:cs="Times New Roman"/>
                <w:sz w:val="24"/>
                <w:szCs w:val="24"/>
              </w:rPr>
            </w:pPr>
            <w:r w:rsidRPr="0038488B">
              <w:rPr>
                <w:rFonts w:ascii="Times New Roman" w:hAnsi="Times New Roman" w:cs="Times New Roman"/>
                <w:sz w:val="24"/>
                <w:szCs w:val="24"/>
              </w:rPr>
              <w:t>Netaikoma</w:t>
            </w:r>
          </w:p>
        </w:tc>
        <w:tc>
          <w:tcPr>
            <w:tcW w:w="2126" w:type="dxa"/>
            <w:tcBorders>
              <w:top w:val="single" w:sz="4" w:space="0" w:color="auto"/>
              <w:left w:val="single" w:sz="4" w:space="0" w:color="auto"/>
              <w:bottom w:val="single" w:sz="4" w:space="0" w:color="auto"/>
              <w:right w:val="single" w:sz="4" w:space="0" w:color="auto"/>
            </w:tcBorders>
          </w:tcPr>
          <w:p w14:paraId="22492A0F" w14:textId="77777777" w:rsidR="00393600" w:rsidRPr="0038488B" w:rsidRDefault="00393600" w:rsidP="000F08D3">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6BDF451B" w14:textId="77777777" w:rsidR="00393600" w:rsidRPr="0038488B" w:rsidRDefault="0039360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6F6B1DD5" w14:textId="77777777" w:rsidR="00393600" w:rsidRPr="0038488B" w:rsidRDefault="0039360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393600" w:rsidRPr="0038488B" w14:paraId="3985C812"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56A2D7D8" w14:textId="77777777" w:rsidR="00393600" w:rsidRPr="0038488B" w:rsidRDefault="0039360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8.</w:t>
            </w:r>
          </w:p>
        </w:tc>
        <w:tc>
          <w:tcPr>
            <w:tcW w:w="2804" w:type="dxa"/>
            <w:tcBorders>
              <w:top w:val="single" w:sz="4" w:space="0" w:color="auto"/>
              <w:left w:val="single" w:sz="4" w:space="0" w:color="auto"/>
              <w:bottom w:val="single" w:sz="4" w:space="0" w:color="auto"/>
              <w:right w:val="single" w:sz="4" w:space="0" w:color="auto"/>
            </w:tcBorders>
          </w:tcPr>
          <w:p w14:paraId="403F4A9E" w14:textId="77777777" w:rsidR="00393600" w:rsidRPr="0038488B" w:rsidRDefault="00393600"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projekte nustatyta sprendimų dėl mažareikšmiškumo priėmimo tvarka</w:t>
            </w:r>
          </w:p>
        </w:tc>
        <w:tc>
          <w:tcPr>
            <w:tcW w:w="2977" w:type="dxa"/>
            <w:tcBorders>
              <w:top w:val="single" w:sz="4" w:space="0" w:color="auto"/>
              <w:left w:val="single" w:sz="4" w:space="0" w:color="auto"/>
              <w:bottom w:val="single" w:sz="4" w:space="0" w:color="auto"/>
              <w:right w:val="single" w:sz="4" w:space="0" w:color="auto"/>
            </w:tcBorders>
          </w:tcPr>
          <w:p w14:paraId="571E5E5F" w14:textId="77777777" w:rsidR="00393600" w:rsidRPr="0038488B" w:rsidRDefault="00393600" w:rsidP="00396FB0">
            <w:pPr>
              <w:ind w:firstLine="243"/>
              <w:rPr>
                <w:rFonts w:ascii="Times New Roman" w:hAnsi="Times New Roman" w:cs="Times New Roman"/>
                <w:sz w:val="24"/>
                <w:szCs w:val="24"/>
              </w:rPr>
            </w:pPr>
            <w:r w:rsidRPr="0038488B">
              <w:rPr>
                <w:rFonts w:ascii="Times New Roman" w:hAnsi="Times New Roman" w:cs="Times New Roman"/>
                <w:sz w:val="24"/>
                <w:szCs w:val="24"/>
              </w:rPr>
              <w:t xml:space="preserve">Netaikoma </w:t>
            </w:r>
          </w:p>
        </w:tc>
        <w:tc>
          <w:tcPr>
            <w:tcW w:w="2126" w:type="dxa"/>
            <w:tcBorders>
              <w:top w:val="single" w:sz="4" w:space="0" w:color="auto"/>
              <w:left w:val="single" w:sz="4" w:space="0" w:color="auto"/>
              <w:bottom w:val="single" w:sz="4" w:space="0" w:color="auto"/>
              <w:right w:val="single" w:sz="4" w:space="0" w:color="auto"/>
            </w:tcBorders>
          </w:tcPr>
          <w:p w14:paraId="43174D96" w14:textId="77777777" w:rsidR="00393600" w:rsidRPr="0038488B" w:rsidRDefault="00393600" w:rsidP="000F2067">
            <w:pPr>
              <w:ind w:firstLine="284"/>
              <w:rPr>
                <w:rFonts w:ascii="Times New Roman" w:hAnsi="Times New Roman" w:cs="Times New Roman"/>
                <w:b/>
                <w:sz w:val="24"/>
                <w:szCs w:val="24"/>
              </w:rPr>
            </w:pPr>
          </w:p>
        </w:tc>
        <w:tc>
          <w:tcPr>
            <w:tcW w:w="1553" w:type="dxa"/>
            <w:tcBorders>
              <w:top w:val="single" w:sz="4" w:space="0" w:color="auto"/>
              <w:left w:val="single" w:sz="4" w:space="0" w:color="auto"/>
              <w:bottom w:val="single" w:sz="4" w:space="0" w:color="auto"/>
              <w:right w:val="single" w:sz="4" w:space="0" w:color="auto"/>
            </w:tcBorders>
          </w:tcPr>
          <w:p w14:paraId="70083C9F" w14:textId="77777777" w:rsidR="00393600" w:rsidRPr="0038488B" w:rsidRDefault="0039360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070A8465" w14:textId="77777777" w:rsidR="00393600" w:rsidRPr="0038488B" w:rsidRDefault="0039360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1C74F0" w:rsidRPr="0038488B" w14:paraId="02F9D529"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5C5928EA" w14:textId="77777777" w:rsidR="001C74F0" w:rsidRPr="0038488B" w:rsidRDefault="001C74F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9.</w:t>
            </w:r>
          </w:p>
        </w:tc>
        <w:tc>
          <w:tcPr>
            <w:tcW w:w="2804" w:type="dxa"/>
            <w:tcBorders>
              <w:top w:val="single" w:sz="4" w:space="0" w:color="auto"/>
              <w:left w:val="single" w:sz="4" w:space="0" w:color="auto"/>
              <w:bottom w:val="single" w:sz="4" w:space="0" w:color="auto"/>
              <w:right w:val="single" w:sz="4" w:space="0" w:color="auto"/>
            </w:tcBorders>
          </w:tcPr>
          <w:p w14:paraId="638372B2"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Jeigu pagal numatomą reguliavimą sprendimus priima kolegialus subjektas, teisės akto projekte nustatyta kolegialaus sprendimus priimančio subjekto:</w:t>
            </w:r>
          </w:p>
          <w:p w14:paraId="44D400C3" w14:textId="77777777" w:rsidR="001C74F0" w:rsidRPr="0038488B" w:rsidRDefault="001C74F0" w:rsidP="000F2067">
            <w:pPr>
              <w:pStyle w:val="Sraopastraipa"/>
              <w:ind w:left="33" w:firstLine="0"/>
              <w:rPr>
                <w:rFonts w:ascii="Times New Roman" w:hAnsi="Times New Roman" w:cs="Times New Roman"/>
                <w:sz w:val="24"/>
                <w:szCs w:val="24"/>
              </w:rPr>
            </w:pPr>
            <w:r w:rsidRPr="0038488B">
              <w:rPr>
                <w:rFonts w:ascii="Times New Roman" w:hAnsi="Times New Roman" w:cs="Times New Roman"/>
                <w:sz w:val="24"/>
                <w:szCs w:val="24"/>
              </w:rPr>
              <w:t>9.1. konkretus narių skaičius, užtikrinantis kolegialaus sprendimus priimančio subjekto veiklos objektyvumą;</w:t>
            </w:r>
          </w:p>
          <w:p w14:paraId="142E1A79" w14:textId="77777777" w:rsidR="001C74F0" w:rsidRPr="0038488B" w:rsidRDefault="001C74F0" w:rsidP="000F2067">
            <w:pPr>
              <w:pStyle w:val="Sraopastraipa"/>
              <w:ind w:left="33" w:firstLine="0"/>
              <w:rPr>
                <w:rFonts w:ascii="Times New Roman" w:hAnsi="Times New Roman" w:cs="Times New Roman"/>
                <w:sz w:val="24"/>
                <w:szCs w:val="24"/>
              </w:rPr>
            </w:pPr>
            <w:r w:rsidRPr="0038488B">
              <w:rPr>
                <w:rFonts w:ascii="Times New Roman" w:hAnsi="Times New Roman" w:cs="Times New Roman"/>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47BA616F"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9.3</w:t>
            </w:r>
            <w:r w:rsidRPr="0038488B">
              <w:rPr>
                <w:rFonts w:ascii="Times New Roman" w:hAnsi="Times New Roman" w:cs="Times New Roman"/>
                <w:spacing w:val="-4"/>
                <w:sz w:val="24"/>
                <w:szCs w:val="24"/>
              </w:rPr>
              <w:t>. narių skyrimo mechanizmas;</w:t>
            </w:r>
          </w:p>
          <w:p w14:paraId="5438B21E"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9.4. narių rotacija ir kadencijų skaičius ir trukmė;</w:t>
            </w:r>
          </w:p>
          <w:p w14:paraId="1E161E17" w14:textId="77777777" w:rsidR="001C74F0" w:rsidRPr="0038488B" w:rsidRDefault="001C74F0" w:rsidP="000F2067">
            <w:pPr>
              <w:pStyle w:val="Sraopastraipa"/>
              <w:ind w:left="0" w:firstLine="0"/>
              <w:rPr>
                <w:rFonts w:ascii="Times New Roman" w:hAnsi="Times New Roman" w:cs="Times New Roman"/>
                <w:sz w:val="24"/>
                <w:szCs w:val="24"/>
              </w:rPr>
            </w:pPr>
            <w:r w:rsidRPr="0038488B">
              <w:rPr>
                <w:rFonts w:ascii="Times New Roman" w:hAnsi="Times New Roman" w:cs="Times New Roman"/>
                <w:sz w:val="24"/>
                <w:szCs w:val="24"/>
              </w:rPr>
              <w:t>9.5. veiklos pobūdis laiko atžvilgiu;</w:t>
            </w:r>
          </w:p>
          <w:p w14:paraId="518D0F21"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9.6. individuali narių atsakomybė</w:t>
            </w:r>
          </w:p>
        </w:tc>
        <w:tc>
          <w:tcPr>
            <w:tcW w:w="2977" w:type="dxa"/>
            <w:tcBorders>
              <w:top w:val="single" w:sz="4" w:space="0" w:color="auto"/>
              <w:left w:val="single" w:sz="4" w:space="0" w:color="auto"/>
              <w:bottom w:val="single" w:sz="4" w:space="0" w:color="auto"/>
              <w:right w:val="single" w:sz="4" w:space="0" w:color="auto"/>
            </w:tcBorders>
          </w:tcPr>
          <w:p w14:paraId="2B8A365D" w14:textId="77777777" w:rsidR="0054129C" w:rsidRPr="0038488B" w:rsidRDefault="00965779" w:rsidP="0054129C">
            <w:pPr>
              <w:ind w:firstLine="243"/>
              <w:rPr>
                <w:rFonts w:ascii="Times New Roman" w:hAnsi="Times New Roman" w:cs="Times New Roman"/>
                <w:sz w:val="24"/>
                <w:szCs w:val="24"/>
              </w:rPr>
            </w:pPr>
            <w:r w:rsidRPr="0038488B">
              <w:rPr>
                <w:rFonts w:ascii="Times New Roman" w:hAnsi="Times New Roman" w:cs="Times New Roman"/>
                <w:sz w:val="24"/>
                <w:szCs w:val="24"/>
              </w:rPr>
              <w:t>Netaikoma</w:t>
            </w:r>
          </w:p>
        </w:tc>
        <w:tc>
          <w:tcPr>
            <w:tcW w:w="2126" w:type="dxa"/>
            <w:tcBorders>
              <w:top w:val="single" w:sz="4" w:space="0" w:color="auto"/>
              <w:left w:val="single" w:sz="4" w:space="0" w:color="auto"/>
              <w:bottom w:val="single" w:sz="4" w:space="0" w:color="auto"/>
              <w:right w:val="single" w:sz="4" w:space="0" w:color="auto"/>
            </w:tcBorders>
          </w:tcPr>
          <w:p w14:paraId="70544B4C" w14:textId="77777777" w:rsidR="000F08D3" w:rsidRPr="0038488B" w:rsidRDefault="00790899" w:rsidP="00790899">
            <w:pPr>
              <w:ind w:firstLine="284"/>
              <w:rPr>
                <w:rFonts w:ascii="Times New Roman" w:hAnsi="Times New Roman" w:cs="Times New Roman"/>
                <w:sz w:val="24"/>
                <w:szCs w:val="24"/>
              </w:rPr>
            </w:pPr>
            <w:r w:rsidRPr="0038488B">
              <w:rPr>
                <w:rFonts w:ascii="Times New Roman" w:hAnsi="Times New Roman" w:cs="Times New Roman"/>
                <w:sz w:val="24"/>
                <w:szCs w:val="24"/>
              </w:rPr>
              <w:t>.</w:t>
            </w:r>
          </w:p>
        </w:tc>
        <w:tc>
          <w:tcPr>
            <w:tcW w:w="1553" w:type="dxa"/>
            <w:tcBorders>
              <w:top w:val="single" w:sz="4" w:space="0" w:color="auto"/>
              <w:left w:val="single" w:sz="4" w:space="0" w:color="auto"/>
              <w:bottom w:val="single" w:sz="4" w:space="0" w:color="auto"/>
              <w:right w:val="single" w:sz="4" w:space="0" w:color="auto"/>
            </w:tcBorders>
          </w:tcPr>
          <w:p w14:paraId="6CD9A7AE"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7502AED3"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1C74F0" w:rsidRPr="0038488B" w14:paraId="4BD3F280"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457326CA" w14:textId="77777777" w:rsidR="001C74F0" w:rsidRPr="0038488B" w:rsidRDefault="001C74F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lastRenderedPageBreak/>
              <w:t>10.</w:t>
            </w:r>
          </w:p>
        </w:tc>
        <w:tc>
          <w:tcPr>
            <w:tcW w:w="2804" w:type="dxa"/>
            <w:tcBorders>
              <w:top w:val="single" w:sz="4" w:space="0" w:color="auto"/>
              <w:left w:val="single" w:sz="4" w:space="0" w:color="auto"/>
              <w:bottom w:val="single" w:sz="4" w:space="0" w:color="auto"/>
              <w:right w:val="single" w:sz="4" w:space="0" w:color="auto"/>
            </w:tcBorders>
          </w:tcPr>
          <w:p w14:paraId="6DA3E342"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xml:space="preserve">Teisės akto projekto nuostatoms įgyvendinti numatytos administracinės procedūros yra </w:t>
            </w:r>
            <w:r w:rsidRPr="0038488B">
              <w:rPr>
                <w:rFonts w:ascii="Times New Roman" w:hAnsi="Times New Roman" w:cs="Times New Roman"/>
                <w:sz w:val="24"/>
                <w:szCs w:val="24"/>
                <w:shd w:val="clear" w:color="auto" w:fill="FFFFFF"/>
              </w:rPr>
              <w:t>būtinos,</w:t>
            </w:r>
            <w:r w:rsidRPr="0038488B">
              <w:rPr>
                <w:rFonts w:ascii="Times New Roman" w:hAnsi="Times New Roman" w:cs="Times New Roman"/>
                <w:sz w:val="24"/>
                <w:szCs w:val="24"/>
              </w:rPr>
              <w:t xml:space="preserve"> nustatyta išsami jų taikymo tvarka </w:t>
            </w:r>
          </w:p>
        </w:tc>
        <w:tc>
          <w:tcPr>
            <w:tcW w:w="2977" w:type="dxa"/>
            <w:tcBorders>
              <w:top w:val="single" w:sz="4" w:space="0" w:color="auto"/>
              <w:left w:val="single" w:sz="4" w:space="0" w:color="auto"/>
              <w:bottom w:val="single" w:sz="4" w:space="0" w:color="auto"/>
              <w:right w:val="single" w:sz="4" w:space="0" w:color="auto"/>
            </w:tcBorders>
          </w:tcPr>
          <w:p w14:paraId="43523D95" w14:textId="77777777" w:rsidR="001C74F0" w:rsidRPr="0038488B" w:rsidRDefault="00A831D5" w:rsidP="003C4A66">
            <w:pPr>
              <w:ind w:firstLine="243"/>
              <w:rPr>
                <w:rFonts w:ascii="Times New Roman" w:hAnsi="Times New Roman" w:cs="Times New Roman"/>
                <w:sz w:val="24"/>
                <w:szCs w:val="24"/>
              </w:rPr>
            </w:pPr>
            <w:r w:rsidRPr="0038488B">
              <w:rPr>
                <w:rFonts w:ascii="Times New Roman" w:hAnsi="Times New Roman" w:cs="Times New Roman"/>
                <w:sz w:val="24"/>
                <w:szCs w:val="24"/>
              </w:rPr>
              <w:t>Visos procedūros</w:t>
            </w:r>
            <w:r w:rsidR="003C4A66" w:rsidRPr="0038488B">
              <w:rPr>
                <w:rFonts w:ascii="Times New Roman" w:hAnsi="Times New Roman" w:cs="Times New Roman"/>
                <w:sz w:val="24"/>
                <w:szCs w:val="24"/>
              </w:rPr>
              <w:t xml:space="preserve"> </w:t>
            </w:r>
            <w:r w:rsidRPr="0038488B">
              <w:rPr>
                <w:rFonts w:ascii="Times New Roman" w:hAnsi="Times New Roman" w:cs="Times New Roman"/>
                <w:sz w:val="24"/>
                <w:szCs w:val="24"/>
              </w:rPr>
              <w:t>numatytos</w:t>
            </w:r>
            <w:r w:rsidR="00FB0F3B" w:rsidRPr="0038488B">
              <w:rPr>
                <w:rFonts w:ascii="Times New Roman" w:hAnsi="Times New Roman" w:cs="Times New Roman"/>
                <w:sz w:val="24"/>
                <w:szCs w:val="24"/>
              </w:rPr>
              <w:t xml:space="preserve"> ir </w:t>
            </w:r>
            <w:r w:rsidRPr="0038488B">
              <w:rPr>
                <w:rFonts w:ascii="Times New Roman" w:hAnsi="Times New Roman" w:cs="Times New Roman"/>
                <w:sz w:val="24"/>
                <w:szCs w:val="24"/>
              </w:rPr>
              <w:t>būtinos.</w:t>
            </w:r>
          </w:p>
        </w:tc>
        <w:tc>
          <w:tcPr>
            <w:tcW w:w="2126" w:type="dxa"/>
            <w:tcBorders>
              <w:top w:val="single" w:sz="4" w:space="0" w:color="auto"/>
              <w:left w:val="single" w:sz="4" w:space="0" w:color="auto"/>
              <w:bottom w:val="single" w:sz="4" w:space="0" w:color="auto"/>
              <w:right w:val="single" w:sz="4" w:space="0" w:color="auto"/>
            </w:tcBorders>
          </w:tcPr>
          <w:p w14:paraId="45115877" w14:textId="77777777" w:rsidR="001C74F0" w:rsidRPr="0038488B" w:rsidRDefault="001C74F0" w:rsidP="000F2067">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457BB72E"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362F3368"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1C74F0" w:rsidRPr="0038488B" w14:paraId="2707116F"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1D0AEA8D" w14:textId="77777777" w:rsidR="001C74F0" w:rsidRPr="0038488B" w:rsidRDefault="001C74F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11.</w:t>
            </w:r>
          </w:p>
        </w:tc>
        <w:tc>
          <w:tcPr>
            <w:tcW w:w="2804" w:type="dxa"/>
            <w:tcBorders>
              <w:top w:val="single" w:sz="4" w:space="0" w:color="auto"/>
              <w:left w:val="single" w:sz="4" w:space="0" w:color="auto"/>
              <w:bottom w:val="single" w:sz="4" w:space="0" w:color="auto"/>
              <w:right w:val="single" w:sz="4" w:space="0" w:color="auto"/>
            </w:tcBorders>
          </w:tcPr>
          <w:p w14:paraId="46D4D2BA"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projekte nustatytas baigtinis sąrašas motyvuotų atvejų, kai administracinė procedūra netaikoma</w:t>
            </w:r>
          </w:p>
        </w:tc>
        <w:tc>
          <w:tcPr>
            <w:tcW w:w="2977" w:type="dxa"/>
            <w:tcBorders>
              <w:top w:val="single" w:sz="4" w:space="0" w:color="auto"/>
              <w:left w:val="single" w:sz="4" w:space="0" w:color="auto"/>
              <w:bottom w:val="single" w:sz="4" w:space="0" w:color="auto"/>
              <w:right w:val="single" w:sz="4" w:space="0" w:color="auto"/>
            </w:tcBorders>
          </w:tcPr>
          <w:p w14:paraId="6DA5098D" w14:textId="77777777" w:rsidR="001C74F0" w:rsidRPr="0038488B" w:rsidRDefault="00393600" w:rsidP="000F2067">
            <w:pPr>
              <w:ind w:firstLine="243"/>
              <w:rPr>
                <w:rFonts w:ascii="Times New Roman" w:hAnsi="Times New Roman" w:cs="Times New Roman"/>
                <w:sz w:val="24"/>
                <w:szCs w:val="24"/>
              </w:rPr>
            </w:pPr>
            <w:r w:rsidRPr="0038488B">
              <w:rPr>
                <w:rFonts w:ascii="Times New Roman" w:hAnsi="Times New Roman" w:cs="Times New Roman"/>
                <w:sz w:val="24"/>
                <w:szCs w:val="24"/>
              </w:rPr>
              <w:t xml:space="preserve">Netaikoma </w:t>
            </w:r>
          </w:p>
          <w:p w14:paraId="6F6C5A36" w14:textId="77777777" w:rsidR="00A831D5" w:rsidRPr="0038488B" w:rsidRDefault="00A831D5" w:rsidP="000F2067">
            <w:pPr>
              <w:ind w:firstLine="243"/>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ACDAA5A" w14:textId="77777777" w:rsidR="001C74F0" w:rsidRPr="0038488B" w:rsidRDefault="001C74F0" w:rsidP="0054129C">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2F0D055B"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2193328D"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1C74F0" w:rsidRPr="0038488B" w14:paraId="07EB2DDE"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55348A5E" w14:textId="77777777" w:rsidR="001C74F0" w:rsidRPr="0038488B" w:rsidRDefault="001C74F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12.</w:t>
            </w:r>
          </w:p>
        </w:tc>
        <w:tc>
          <w:tcPr>
            <w:tcW w:w="2804" w:type="dxa"/>
            <w:tcBorders>
              <w:top w:val="single" w:sz="4" w:space="0" w:color="auto"/>
              <w:left w:val="single" w:sz="4" w:space="0" w:color="auto"/>
              <w:bottom w:val="single" w:sz="4" w:space="0" w:color="auto"/>
              <w:right w:val="single" w:sz="4" w:space="0" w:color="auto"/>
            </w:tcBorders>
          </w:tcPr>
          <w:p w14:paraId="5BAD1715"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projektas nustato jo nuostatoms įgyvendinti numatytų administracinių procedūrų ir sprendimo priėmimo konkrečius terminus</w:t>
            </w:r>
          </w:p>
        </w:tc>
        <w:tc>
          <w:tcPr>
            <w:tcW w:w="2977" w:type="dxa"/>
            <w:tcBorders>
              <w:top w:val="single" w:sz="4" w:space="0" w:color="auto"/>
              <w:left w:val="single" w:sz="4" w:space="0" w:color="auto"/>
              <w:bottom w:val="single" w:sz="4" w:space="0" w:color="auto"/>
              <w:right w:val="single" w:sz="4" w:space="0" w:color="auto"/>
            </w:tcBorders>
          </w:tcPr>
          <w:p w14:paraId="1A5B5FCA" w14:textId="6FDAA52F" w:rsidR="001C74F0" w:rsidRPr="0038488B" w:rsidRDefault="00621189" w:rsidP="00BB3E10">
            <w:pPr>
              <w:ind w:firstLine="243"/>
              <w:rPr>
                <w:rFonts w:ascii="Times New Roman" w:hAnsi="Times New Roman" w:cs="Times New Roman"/>
                <w:sz w:val="24"/>
                <w:szCs w:val="24"/>
              </w:rPr>
            </w:pPr>
            <w:r w:rsidRPr="0038488B">
              <w:rPr>
                <w:rFonts w:ascii="Times New Roman" w:hAnsi="Times New Roman" w:cs="Times New Roman"/>
                <w:sz w:val="24"/>
                <w:szCs w:val="24"/>
              </w:rPr>
              <w:t>Sprendimas įsigalioja nuo 20</w:t>
            </w:r>
            <w:r w:rsidR="00B47539" w:rsidRPr="0038488B">
              <w:rPr>
                <w:rFonts w:ascii="Times New Roman" w:hAnsi="Times New Roman" w:cs="Times New Roman"/>
                <w:sz w:val="24"/>
                <w:szCs w:val="24"/>
              </w:rPr>
              <w:t>2</w:t>
            </w:r>
            <w:r w:rsidR="0038488B">
              <w:rPr>
                <w:rFonts w:ascii="Times New Roman" w:hAnsi="Times New Roman" w:cs="Times New Roman"/>
                <w:sz w:val="24"/>
                <w:szCs w:val="24"/>
              </w:rPr>
              <w:t>2</w:t>
            </w:r>
            <w:r w:rsidRPr="0038488B">
              <w:rPr>
                <w:rFonts w:ascii="Times New Roman" w:hAnsi="Times New Roman" w:cs="Times New Roman"/>
                <w:sz w:val="24"/>
                <w:szCs w:val="24"/>
              </w:rPr>
              <w:t xml:space="preserve"> m. sausio 1 d. ir galioja 20</w:t>
            </w:r>
            <w:r w:rsidR="00B47539" w:rsidRPr="0038488B">
              <w:rPr>
                <w:rFonts w:ascii="Times New Roman" w:hAnsi="Times New Roman" w:cs="Times New Roman"/>
                <w:sz w:val="24"/>
                <w:szCs w:val="24"/>
              </w:rPr>
              <w:t>2</w:t>
            </w:r>
            <w:r w:rsidR="0038488B">
              <w:rPr>
                <w:rFonts w:ascii="Times New Roman" w:hAnsi="Times New Roman" w:cs="Times New Roman"/>
                <w:sz w:val="24"/>
                <w:szCs w:val="24"/>
              </w:rPr>
              <w:t>2</w:t>
            </w:r>
            <w:r w:rsidRPr="0038488B">
              <w:rPr>
                <w:rFonts w:ascii="Times New Roman" w:hAnsi="Times New Roman" w:cs="Times New Roman"/>
                <w:sz w:val="24"/>
                <w:szCs w:val="24"/>
              </w:rPr>
              <w:t xml:space="preserve"> m.</w:t>
            </w:r>
            <w:r w:rsidR="0038488B">
              <w:rPr>
                <w:rFonts w:ascii="Times New Roman" w:hAnsi="Times New Roman" w:cs="Times New Roman"/>
                <w:sz w:val="24"/>
                <w:szCs w:val="24"/>
              </w:rPr>
              <w:t>ir ateinantiems metams</w:t>
            </w:r>
          </w:p>
        </w:tc>
        <w:tc>
          <w:tcPr>
            <w:tcW w:w="2126" w:type="dxa"/>
            <w:tcBorders>
              <w:top w:val="single" w:sz="4" w:space="0" w:color="auto"/>
              <w:left w:val="single" w:sz="4" w:space="0" w:color="auto"/>
              <w:bottom w:val="single" w:sz="4" w:space="0" w:color="auto"/>
              <w:right w:val="single" w:sz="4" w:space="0" w:color="auto"/>
            </w:tcBorders>
          </w:tcPr>
          <w:p w14:paraId="3E769615" w14:textId="77777777" w:rsidR="001C74F0" w:rsidRPr="0038488B" w:rsidRDefault="001C74F0" w:rsidP="000F2067">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66688B54"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53B5FE57"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1C74F0" w:rsidRPr="0038488B" w14:paraId="362E7001"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644B6474" w14:textId="77777777" w:rsidR="001C74F0" w:rsidRPr="0038488B" w:rsidRDefault="001C74F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13.</w:t>
            </w:r>
          </w:p>
        </w:tc>
        <w:tc>
          <w:tcPr>
            <w:tcW w:w="2804" w:type="dxa"/>
            <w:tcBorders>
              <w:top w:val="single" w:sz="4" w:space="0" w:color="auto"/>
              <w:left w:val="single" w:sz="4" w:space="0" w:color="auto"/>
              <w:bottom w:val="single" w:sz="4" w:space="0" w:color="auto"/>
              <w:right w:val="single" w:sz="4" w:space="0" w:color="auto"/>
            </w:tcBorders>
          </w:tcPr>
          <w:p w14:paraId="3B59A8EE"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projektas nustato motyvuotas terminų sustabdymo ir pratęsimo galimybes</w:t>
            </w:r>
          </w:p>
        </w:tc>
        <w:tc>
          <w:tcPr>
            <w:tcW w:w="2977" w:type="dxa"/>
            <w:tcBorders>
              <w:top w:val="single" w:sz="4" w:space="0" w:color="auto"/>
              <w:left w:val="single" w:sz="4" w:space="0" w:color="auto"/>
              <w:bottom w:val="single" w:sz="4" w:space="0" w:color="auto"/>
              <w:right w:val="single" w:sz="4" w:space="0" w:color="auto"/>
            </w:tcBorders>
          </w:tcPr>
          <w:p w14:paraId="79B296C9" w14:textId="77777777" w:rsidR="00A831D5" w:rsidRPr="0038488B" w:rsidRDefault="003C4A66" w:rsidP="000F2067">
            <w:pPr>
              <w:ind w:firstLine="243"/>
              <w:rPr>
                <w:rFonts w:ascii="Times New Roman" w:hAnsi="Times New Roman" w:cs="Times New Roman"/>
                <w:sz w:val="24"/>
                <w:szCs w:val="24"/>
              </w:rPr>
            </w:pPr>
            <w:r w:rsidRPr="0038488B">
              <w:rPr>
                <w:rFonts w:ascii="Times New Roman" w:hAnsi="Times New Roman" w:cs="Times New Roman"/>
                <w:sz w:val="24"/>
                <w:szCs w:val="24"/>
              </w:rPr>
              <w:t xml:space="preserve">Netaikoma </w:t>
            </w:r>
          </w:p>
        </w:tc>
        <w:tc>
          <w:tcPr>
            <w:tcW w:w="2126" w:type="dxa"/>
            <w:tcBorders>
              <w:top w:val="single" w:sz="4" w:space="0" w:color="auto"/>
              <w:left w:val="single" w:sz="4" w:space="0" w:color="auto"/>
              <w:bottom w:val="single" w:sz="4" w:space="0" w:color="auto"/>
              <w:right w:val="single" w:sz="4" w:space="0" w:color="auto"/>
            </w:tcBorders>
          </w:tcPr>
          <w:p w14:paraId="534FA58A" w14:textId="77777777" w:rsidR="001C74F0" w:rsidRPr="0038488B" w:rsidRDefault="001C74F0" w:rsidP="000F2067">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318E772D"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417EBD3C"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5F75DB" w:rsidRPr="0038488B" w14:paraId="7A5B1E4F"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2E8B9B99" w14:textId="77777777" w:rsidR="005F75DB" w:rsidRPr="0038488B" w:rsidRDefault="005F75DB"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14.</w:t>
            </w:r>
          </w:p>
        </w:tc>
        <w:tc>
          <w:tcPr>
            <w:tcW w:w="2804" w:type="dxa"/>
            <w:tcBorders>
              <w:top w:val="single" w:sz="4" w:space="0" w:color="auto"/>
              <w:left w:val="single" w:sz="4" w:space="0" w:color="auto"/>
              <w:bottom w:val="single" w:sz="4" w:space="0" w:color="auto"/>
              <w:right w:val="single" w:sz="4" w:space="0" w:color="auto"/>
            </w:tcBorders>
          </w:tcPr>
          <w:p w14:paraId="3CDD1021" w14:textId="77777777" w:rsidR="005F75DB" w:rsidRPr="0038488B" w:rsidRDefault="005F75DB"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projektas nustato administracinių procedūrų viešinimo tvarką</w:t>
            </w:r>
          </w:p>
        </w:tc>
        <w:tc>
          <w:tcPr>
            <w:tcW w:w="2977" w:type="dxa"/>
            <w:tcBorders>
              <w:top w:val="single" w:sz="4" w:space="0" w:color="auto"/>
              <w:left w:val="single" w:sz="4" w:space="0" w:color="auto"/>
              <w:bottom w:val="single" w:sz="4" w:space="0" w:color="auto"/>
              <w:right w:val="single" w:sz="4" w:space="0" w:color="auto"/>
            </w:tcBorders>
          </w:tcPr>
          <w:p w14:paraId="07C089C6" w14:textId="77777777" w:rsidR="005F75DB" w:rsidRPr="0038488B" w:rsidRDefault="00103F4B" w:rsidP="00103F4B">
            <w:pPr>
              <w:ind w:firstLine="243"/>
              <w:rPr>
                <w:rFonts w:ascii="Times New Roman" w:hAnsi="Times New Roman" w:cs="Times New Roman"/>
                <w:sz w:val="24"/>
                <w:szCs w:val="24"/>
              </w:rPr>
            </w:pPr>
            <w:r w:rsidRPr="0038488B">
              <w:rPr>
                <w:rFonts w:ascii="Times New Roman" w:hAnsi="Times New Roman" w:cs="Times New Roman"/>
                <w:sz w:val="24"/>
                <w:szCs w:val="24"/>
              </w:rPr>
              <w:t xml:space="preserve">Sprendimo </w:t>
            </w:r>
            <w:r w:rsidR="005F75DB" w:rsidRPr="0038488B">
              <w:rPr>
                <w:rFonts w:ascii="Times New Roman" w:hAnsi="Times New Roman" w:cs="Times New Roman"/>
                <w:sz w:val="24"/>
                <w:szCs w:val="24"/>
              </w:rPr>
              <w:t xml:space="preserve">viešinimo tvarką reglamentuoja </w:t>
            </w:r>
            <w:r w:rsidRPr="0038488B">
              <w:rPr>
                <w:rFonts w:ascii="Times New Roman" w:hAnsi="Times New Roman" w:cs="Times New Roman"/>
                <w:sz w:val="24"/>
                <w:szCs w:val="24"/>
              </w:rPr>
              <w:t>Molėtų rajono</w:t>
            </w:r>
            <w:r w:rsidR="005F75DB" w:rsidRPr="0038488B">
              <w:rPr>
                <w:rFonts w:ascii="Times New Roman" w:hAnsi="Times New Roman" w:cs="Times New Roman"/>
                <w:sz w:val="24"/>
                <w:szCs w:val="24"/>
              </w:rPr>
              <w:t xml:space="preserve"> savivaldybės tarybos veiklos reglamentas</w:t>
            </w:r>
          </w:p>
        </w:tc>
        <w:tc>
          <w:tcPr>
            <w:tcW w:w="2126" w:type="dxa"/>
            <w:tcBorders>
              <w:top w:val="single" w:sz="4" w:space="0" w:color="auto"/>
              <w:left w:val="single" w:sz="4" w:space="0" w:color="auto"/>
              <w:bottom w:val="single" w:sz="4" w:space="0" w:color="auto"/>
              <w:right w:val="single" w:sz="4" w:space="0" w:color="auto"/>
            </w:tcBorders>
          </w:tcPr>
          <w:p w14:paraId="007224DC" w14:textId="77777777" w:rsidR="005F75DB" w:rsidRPr="0038488B" w:rsidRDefault="005F75DB" w:rsidP="000F2067">
            <w:pPr>
              <w:ind w:firstLine="284"/>
              <w:rPr>
                <w:rFonts w:ascii="Times New Roman" w:hAnsi="Times New Roman" w:cs="Times New Roman"/>
                <w:b/>
                <w:sz w:val="24"/>
                <w:szCs w:val="24"/>
              </w:rPr>
            </w:pPr>
          </w:p>
        </w:tc>
        <w:tc>
          <w:tcPr>
            <w:tcW w:w="1553" w:type="dxa"/>
            <w:tcBorders>
              <w:top w:val="single" w:sz="4" w:space="0" w:color="auto"/>
              <w:left w:val="single" w:sz="4" w:space="0" w:color="auto"/>
              <w:bottom w:val="single" w:sz="4" w:space="0" w:color="auto"/>
              <w:right w:val="single" w:sz="4" w:space="0" w:color="auto"/>
            </w:tcBorders>
          </w:tcPr>
          <w:p w14:paraId="35FCBAAE" w14:textId="77777777" w:rsidR="005F75DB" w:rsidRPr="0038488B" w:rsidRDefault="005F75DB"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3B9265E0" w14:textId="77777777" w:rsidR="005F75DB" w:rsidRPr="0038488B" w:rsidRDefault="005F75DB"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5F75DB" w:rsidRPr="0038488B" w14:paraId="3221E694"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14A6B809" w14:textId="77777777" w:rsidR="005F75DB" w:rsidRPr="0038488B" w:rsidRDefault="005F75DB"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15.</w:t>
            </w:r>
          </w:p>
        </w:tc>
        <w:tc>
          <w:tcPr>
            <w:tcW w:w="2804" w:type="dxa"/>
            <w:tcBorders>
              <w:top w:val="single" w:sz="4" w:space="0" w:color="auto"/>
              <w:left w:val="single" w:sz="4" w:space="0" w:color="auto"/>
              <w:bottom w:val="single" w:sz="4" w:space="0" w:color="auto"/>
              <w:right w:val="single" w:sz="4" w:space="0" w:color="auto"/>
            </w:tcBorders>
          </w:tcPr>
          <w:p w14:paraId="5AEEE425" w14:textId="77777777" w:rsidR="005F75DB" w:rsidRPr="0038488B" w:rsidRDefault="005F75DB"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projektas nustato kontrolės (priežiūros) procedūrą ir aiškius jos atlikimo kriterijus (atvejus, dažnį, fiksavimą, kontrolės rezultatų viešinimą ir panašiai)</w:t>
            </w:r>
          </w:p>
        </w:tc>
        <w:tc>
          <w:tcPr>
            <w:tcW w:w="2977" w:type="dxa"/>
            <w:tcBorders>
              <w:top w:val="single" w:sz="4" w:space="0" w:color="auto"/>
              <w:left w:val="single" w:sz="4" w:space="0" w:color="auto"/>
              <w:bottom w:val="single" w:sz="4" w:space="0" w:color="auto"/>
              <w:right w:val="single" w:sz="4" w:space="0" w:color="auto"/>
            </w:tcBorders>
          </w:tcPr>
          <w:p w14:paraId="19B34619" w14:textId="77777777" w:rsidR="005F75DB" w:rsidRPr="0038488B" w:rsidRDefault="003C4A66" w:rsidP="00D97162">
            <w:pPr>
              <w:ind w:firstLine="243"/>
              <w:rPr>
                <w:rFonts w:ascii="Times New Roman" w:hAnsi="Times New Roman" w:cs="Times New Roman"/>
                <w:sz w:val="24"/>
                <w:szCs w:val="24"/>
              </w:rPr>
            </w:pPr>
            <w:r w:rsidRPr="0038488B">
              <w:rPr>
                <w:rFonts w:ascii="Times New Roman" w:hAnsi="Times New Roman" w:cs="Times New Roman"/>
                <w:sz w:val="24"/>
                <w:szCs w:val="24"/>
              </w:rPr>
              <w:t xml:space="preserve">Netaikoma </w:t>
            </w:r>
          </w:p>
        </w:tc>
        <w:tc>
          <w:tcPr>
            <w:tcW w:w="2126" w:type="dxa"/>
            <w:tcBorders>
              <w:top w:val="single" w:sz="4" w:space="0" w:color="auto"/>
              <w:left w:val="single" w:sz="4" w:space="0" w:color="auto"/>
              <w:bottom w:val="single" w:sz="4" w:space="0" w:color="auto"/>
              <w:right w:val="single" w:sz="4" w:space="0" w:color="auto"/>
            </w:tcBorders>
          </w:tcPr>
          <w:p w14:paraId="0D94DAB7" w14:textId="77777777" w:rsidR="005F75DB" w:rsidRPr="0038488B" w:rsidRDefault="005F75DB" w:rsidP="00C77841">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229769B6" w14:textId="77777777" w:rsidR="005F75DB" w:rsidRPr="0038488B" w:rsidRDefault="005F75DB"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25BF2CAE" w14:textId="77777777" w:rsidR="005F75DB" w:rsidRPr="0038488B" w:rsidRDefault="005F75DB"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5F75DB" w:rsidRPr="0038488B" w14:paraId="5C1E0402"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59978DA9" w14:textId="77777777" w:rsidR="005F75DB" w:rsidRPr="0038488B" w:rsidRDefault="005F75DB"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16.</w:t>
            </w:r>
          </w:p>
        </w:tc>
        <w:tc>
          <w:tcPr>
            <w:tcW w:w="2804" w:type="dxa"/>
            <w:tcBorders>
              <w:top w:val="single" w:sz="4" w:space="0" w:color="auto"/>
              <w:left w:val="single" w:sz="4" w:space="0" w:color="auto"/>
              <w:bottom w:val="single" w:sz="4" w:space="0" w:color="auto"/>
              <w:right w:val="single" w:sz="4" w:space="0" w:color="auto"/>
            </w:tcBorders>
          </w:tcPr>
          <w:p w14:paraId="26227AB1" w14:textId="77777777" w:rsidR="005F75DB" w:rsidRPr="0038488B" w:rsidRDefault="005F75DB"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projekte nustatytos kontrolės (priežiūros) skaidrumo ir objektyvumo užtikrinimo priemonės</w:t>
            </w:r>
            <w:r w:rsidRPr="0038488B">
              <w:rPr>
                <w:rStyle w:val="Puslapioinaosnuoroda"/>
                <w:sz w:val="24"/>
                <w:szCs w:val="24"/>
              </w:rPr>
              <w:footnoteReference w:id="3"/>
            </w:r>
          </w:p>
        </w:tc>
        <w:tc>
          <w:tcPr>
            <w:tcW w:w="2977" w:type="dxa"/>
            <w:tcBorders>
              <w:top w:val="single" w:sz="4" w:space="0" w:color="auto"/>
              <w:left w:val="single" w:sz="4" w:space="0" w:color="auto"/>
              <w:bottom w:val="single" w:sz="4" w:space="0" w:color="auto"/>
              <w:right w:val="single" w:sz="4" w:space="0" w:color="auto"/>
            </w:tcBorders>
          </w:tcPr>
          <w:p w14:paraId="13C99A2A" w14:textId="77777777" w:rsidR="005F75DB" w:rsidRPr="0038488B" w:rsidRDefault="003C4A66" w:rsidP="0075648E">
            <w:pPr>
              <w:ind w:firstLine="243"/>
              <w:rPr>
                <w:rFonts w:ascii="Times New Roman" w:hAnsi="Times New Roman" w:cs="Times New Roman"/>
                <w:sz w:val="24"/>
                <w:szCs w:val="24"/>
              </w:rPr>
            </w:pPr>
            <w:r w:rsidRPr="0038488B">
              <w:rPr>
                <w:rFonts w:ascii="Times New Roman" w:hAnsi="Times New Roman" w:cs="Times New Roman"/>
                <w:sz w:val="24"/>
                <w:szCs w:val="24"/>
              </w:rPr>
              <w:t>Netaikoma</w:t>
            </w:r>
          </w:p>
        </w:tc>
        <w:tc>
          <w:tcPr>
            <w:tcW w:w="2126" w:type="dxa"/>
            <w:tcBorders>
              <w:top w:val="single" w:sz="4" w:space="0" w:color="auto"/>
              <w:left w:val="single" w:sz="4" w:space="0" w:color="auto"/>
              <w:bottom w:val="single" w:sz="4" w:space="0" w:color="auto"/>
              <w:right w:val="single" w:sz="4" w:space="0" w:color="auto"/>
            </w:tcBorders>
          </w:tcPr>
          <w:p w14:paraId="382C0A23" w14:textId="77777777" w:rsidR="005F75DB" w:rsidRPr="0038488B" w:rsidRDefault="005F75DB" w:rsidP="000F2067">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0C8DA221" w14:textId="77777777" w:rsidR="005F75DB" w:rsidRPr="0038488B" w:rsidRDefault="005F75DB"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3091956B" w14:textId="77777777" w:rsidR="005F75DB" w:rsidRPr="0038488B" w:rsidRDefault="005F75DB"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1C74F0" w:rsidRPr="0038488B" w14:paraId="65C64113"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068CAE47" w14:textId="77777777" w:rsidR="001C74F0" w:rsidRPr="0038488B" w:rsidRDefault="001C74F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17.</w:t>
            </w:r>
          </w:p>
        </w:tc>
        <w:tc>
          <w:tcPr>
            <w:tcW w:w="2804" w:type="dxa"/>
            <w:tcBorders>
              <w:top w:val="single" w:sz="4" w:space="0" w:color="auto"/>
              <w:left w:val="single" w:sz="4" w:space="0" w:color="auto"/>
              <w:bottom w:val="single" w:sz="4" w:space="0" w:color="auto"/>
              <w:right w:val="single" w:sz="4" w:space="0" w:color="auto"/>
            </w:tcBorders>
          </w:tcPr>
          <w:p w14:paraId="5E067C55"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akto projekte nustatyta subjektų, su kuriais susijęs teisės akto projekto nuostatų įgyvendinimas, atsakomybės rūšis (tarnybinė, administracinė, baudžiamoji ir panašiai)</w:t>
            </w:r>
          </w:p>
        </w:tc>
        <w:tc>
          <w:tcPr>
            <w:tcW w:w="2977" w:type="dxa"/>
            <w:tcBorders>
              <w:top w:val="single" w:sz="4" w:space="0" w:color="auto"/>
              <w:left w:val="single" w:sz="4" w:space="0" w:color="auto"/>
              <w:bottom w:val="single" w:sz="4" w:space="0" w:color="auto"/>
              <w:right w:val="single" w:sz="4" w:space="0" w:color="auto"/>
            </w:tcBorders>
          </w:tcPr>
          <w:p w14:paraId="39DCBEF7" w14:textId="77777777" w:rsidR="001C74F0" w:rsidRPr="0038488B" w:rsidRDefault="002229DE" w:rsidP="000F2067">
            <w:pPr>
              <w:ind w:firstLine="243"/>
              <w:rPr>
                <w:rFonts w:ascii="Times New Roman" w:hAnsi="Times New Roman" w:cs="Times New Roman"/>
                <w:sz w:val="24"/>
                <w:szCs w:val="24"/>
              </w:rPr>
            </w:pPr>
            <w:r w:rsidRPr="0038488B">
              <w:rPr>
                <w:rFonts w:ascii="Times New Roman" w:hAnsi="Times New Roman" w:cs="Times New Roman"/>
                <w:sz w:val="24"/>
                <w:szCs w:val="24"/>
              </w:rPr>
              <w:t xml:space="preserve">Nustatyta </w:t>
            </w:r>
            <w:r w:rsidR="00FE6983" w:rsidRPr="0038488B">
              <w:rPr>
                <w:rFonts w:ascii="Times New Roman" w:hAnsi="Times New Roman" w:cs="Times New Roman"/>
                <w:sz w:val="24"/>
                <w:szCs w:val="24"/>
              </w:rPr>
              <w:t>aukštesnės galios teisės aktuose</w:t>
            </w:r>
          </w:p>
          <w:p w14:paraId="6496EDC2" w14:textId="77777777" w:rsidR="000F2067" w:rsidRPr="0038488B" w:rsidRDefault="000F2067" w:rsidP="000F2067">
            <w:pPr>
              <w:ind w:firstLine="243"/>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D2C1820" w14:textId="77777777" w:rsidR="001C74F0" w:rsidRPr="0038488B" w:rsidRDefault="001C74F0" w:rsidP="000F2067">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6FA645A2"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58CA5907"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1C74F0" w:rsidRPr="0038488B" w14:paraId="05EDDD1F"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01BB6673" w14:textId="77777777" w:rsidR="001C74F0" w:rsidRPr="0038488B" w:rsidRDefault="001C74F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t>18.</w:t>
            </w:r>
          </w:p>
        </w:tc>
        <w:tc>
          <w:tcPr>
            <w:tcW w:w="2804" w:type="dxa"/>
            <w:tcBorders>
              <w:top w:val="single" w:sz="4" w:space="0" w:color="auto"/>
              <w:left w:val="single" w:sz="4" w:space="0" w:color="auto"/>
              <w:bottom w:val="single" w:sz="4" w:space="0" w:color="auto"/>
              <w:right w:val="single" w:sz="4" w:space="0" w:color="auto"/>
            </w:tcBorders>
          </w:tcPr>
          <w:p w14:paraId="0D55F683"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Teisės aktų projekte numatytas baigtinis sąrašas kriterijų, pagal kuriuos skiriama nuobauda (sankcija) už teisės akto projekte nustatytų nurodymų nevykdymą, ir nustatyta aiški jos skyrimo procedūra</w:t>
            </w:r>
          </w:p>
        </w:tc>
        <w:tc>
          <w:tcPr>
            <w:tcW w:w="2977" w:type="dxa"/>
            <w:tcBorders>
              <w:top w:val="single" w:sz="4" w:space="0" w:color="auto"/>
              <w:left w:val="single" w:sz="4" w:space="0" w:color="auto"/>
              <w:bottom w:val="single" w:sz="4" w:space="0" w:color="auto"/>
              <w:right w:val="single" w:sz="4" w:space="0" w:color="auto"/>
            </w:tcBorders>
          </w:tcPr>
          <w:p w14:paraId="35DEC3ED" w14:textId="77777777" w:rsidR="001C74F0" w:rsidRPr="0038488B" w:rsidRDefault="00621189" w:rsidP="005C09BF">
            <w:pPr>
              <w:pStyle w:val="Antrat1"/>
              <w:shd w:val="clear" w:color="auto" w:fill="FFFFFF"/>
              <w:spacing w:before="0" w:beforeAutospacing="0" w:after="0" w:afterAutospacing="0"/>
              <w:rPr>
                <w:b w:val="0"/>
                <w:color w:val="000000"/>
                <w:sz w:val="24"/>
                <w:szCs w:val="24"/>
                <w:lang w:val="lt-LT" w:eastAsia="lt-LT"/>
              </w:rPr>
            </w:pPr>
            <w:r w:rsidRPr="0038488B">
              <w:rPr>
                <w:b w:val="0"/>
                <w:color w:val="000000"/>
                <w:sz w:val="24"/>
                <w:szCs w:val="24"/>
                <w:lang w:val="lt-LT" w:eastAsia="lt-LT"/>
              </w:rPr>
              <w:t xml:space="preserve">     Netaikoma</w:t>
            </w:r>
          </w:p>
        </w:tc>
        <w:tc>
          <w:tcPr>
            <w:tcW w:w="2126" w:type="dxa"/>
            <w:tcBorders>
              <w:top w:val="single" w:sz="4" w:space="0" w:color="auto"/>
              <w:left w:val="single" w:sz="4" w:space="0" w:color="auto"/>
              <w:bottom w:val="single" w:sz="4" w:space="0" w:color="auto"/>
              <w:right w:val="single" w:sz="4" w:space="0" w:color="auto"/>
            </w:tcBorders>
          </w:tcPr>
          <w:p w14:paraId="3E0F3EBE" w14:textId="77777777" w:rsidR="001C74F0" w:rsidRPr="0038488B" w:rsidRDefault="001C74F0" w:rsidP="000F2067">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69E6DFE7"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59289BCD"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r w:rsidR="001C74F0" w:rsidRPr="0038488B" w14:paraId="4B8D8546" w14:textId="77777777" w:rsidTr="0038488B">
        <w:trPr>
          <w:trHeight w:val="23"/>
          <w:tblHeader/>
        </w:trPr>
        <w:tc>
          <w:tcPr>
            <w:tcW w:w="0" w:type="auto"/>
            <w:tcBorders>
              <w:top w:val="single" w:sz="4" w:space="0" w:color="auto"/>
              <w:left w:val="single" w:sz="4" w:space="0" w:color="auto"/>
              <w:bottom w:val="single" w:sz="4" w:space="0" w:color="auto"/>
              <w:right w:val="single" w:sz="4" w:space="0" w:color="auto"/>
            </w:tcBorders>
          </w:tcPr>
          <w:p w14:paraId="114892FB" w14:textId="77777777" w:rsidR="001C74F0" w:rsidRPr="0038488B" w:rsidRDefault="001C74F0" w:rsidP="000F2067">
            <w:pPr>
              <w:ind w:firstLine="0"/>
              <w:jc w:val="center"/>
              <w:rPr>
                <w:rFonts w:ascii="Times New Roman" w:hAnsi="Times New Roman" w:cs="Times New Roman"/>
                <w:sz w:val="24"/>
                <w:szCs w:val="24"/>
              </w:rPr>
            </w:pPr>
            <w:r w:rsidRPr="0038488B">
              <w:rPr>
                <w:rFonts w:ascii="Times New Roman" w:hAnsi="Times New Roman" w:cs="Times New Roman"/>
                <w:sz w:val="24"/>
                <w:szCs w:val="24"/>
              </w:rPr>
              <w:lastRenderedPageBreak/>
              <w:t>19.</w:t>
            </w:r>
          </w:p>
        </w:tc>
        <w:tc>
          <w:tcPr>
            <w:tcW w:w="2804" w:type="dxa"/>
            <w:tcBorders>
              <w:top w:val="single" w:sz="4" w:space="0" w:color="auto"/>
              <w:left w:val="single" w:sz="4" w:space="0" w:color="auto"/>
              <w:bottom w:val="single" w:sz="4" w:space="0" w:color="auto"/>
              <w:right w:val="single" w:sz="4" w:space="0" w:color="auto"/>
            </w:tcBorders>
          </w:tcPr>
          <w:p w14:paraId="283B5AD0"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Kiti svarbūs kriterijai</w:t>
            </w:r>
          </w:p>
        </w:tc>
        <w:tc>
          <w:tcPr>
            <w:tcW w:w="2977" w:type="dxa"/>
            <w:tcBorders>
              <w:top w:val="single" w:sz="4" w:space="0" w:color="auto"/>
              <w:left w:val="single" w:sz="4" w:space="0" w:color="auto"/>
              <w:bottom w:val="single" w:sz="4" w:space="0" w:color="auto"/>
              <w:right w:val="single" w:sz="4" w:space="0" w:color="auto"/>
            </w:tcBorders>
          </w:tcPr>
          <w:p w14:paraId="081796D0" w14:textId="77777777" w:rsidR="001C74F0" w:rsidRPr="0038488B" w:rsidRDefault="003C4A66" w:rsidP="000F2067">
            <w:pPr>
              <w:ind w:firstLine="243"/>
              <w:rPr>
                <w:rFonts w:ascii="Times New Roman" w:hAnsi="Times New Roman" w:cs="Times New Roman"/>
                <w:sz w:val="24"/>
                <w:szCs w:val="24"/>
              </w:rPr>
            </w:pPr>
            <w:r w:rsidRPr="0038488B">
              <w:rPr>
                <w:rFonts w:ascii="Times New Roman" w:hAnsi="Times New Roman" w:cs="Times New Roman"/>
                <w:sz w:val="24"/>
                <w:szCs w:val="24"/>
              </w:rPr>
              <w:t>Nėra</w:t>
            </w:r>
          </w:p>
        </w:tc>
        <w:tc>
          <w:tcPr>
            <w:tcW w:w="2126" w:type="dxa"/>
            <w:tcBorders>
              <w:top w:val="single" w:sz="4" w:space="0" w:color="auto"/>
              <w:left w:val="single" w:sz="4" w:space="0" w:color="auto"/>
              <w:bottom w:val="single" w:sz="4" w:space="0" w:color="auto"/>
              <w:right w:val="single" w:sz="4" w:space="0" w:color="auto"/>
            </w:tcBorders>
          </w:tcPr>
          <w:p w14:paraId="0C01545A" w14:textId="77777777" w:rsidR="001C74F0" w:rsidRPr="0038488B" w:rsidRDefault="001C74F0" w:rsidP="000F2067">
            <w:pPr>
              <w:ind w:firstLine="284"/>
              <w:rPr>
                <w:rFonts w:ascii="Times New Roman" w:hAnsi="Times New Roman" w:cs="Times New Roman"/>
                <w:sz w:val="24"/>
                <w:szCs w:val="24"/>
              </w:rPr>
            </w:pPr>
          </w:p>
        </w:tc>
        <w:tc>
          <w:tcPr>
            <w:tcW w:w="1553" w:type="dxa"/>
            <w:tcBorders>
              <w:top w:val="single" w:sz="4" w:space="0" w:color="auto"/>
              <w:left w:val="single" w:sz="4" w:space="0" w:color="auto"/>
              <w:bottom w:val="single" w:sz="4" w:space="0" w:color="auto"/>
              <w:right w:val="single" w:sz="4" w:space="0" w:color="auto"/>
            </w:tcBorders>
          </w:tcPr>
          <w:p w14:paraId="2A0DA94F"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tenkina</w:t>
            </w:r>
          </w:p>
          <w:p w14:paraId="69250068" w14:textId="77777777" w:rsidR="001C74F0" w:rsidRPr="0038488B" w:rsidRDefault="001C74F0" w:rsidP="000F2067">
            <w:pPr>
              <w:ind w:firstLine="0"/>
              <w:rPr>
                <w:rFonts w:ascii="Times New Roman" w:hAnsi="Times New Roman" w:cs="Times New Roman"/>
                <w:sz w:val="24"/>
                <w:szCs w:val="24"/>
              </w:rPr>
            </w:pPr>
            <w:r w:rsidRPr="0038488B">
              <w:rPr>
                <w:rFonts w:ascii="Times New Roman" w:hAnsi="Times New Roman" w:cs="Times New Roman"/>
                <w:sz w:val="24"/>
                <w:szCs w:val="24"/>
              </w:rPr>
              <w:t>□ netenkina</w:t>
            </w:r>
          </w:p>
        </w:tc>
      </w:tr>
    </w:tbl>
    <w:p w14:paraId="0F3EB310" w14:textId="77777777" w:rsidR="001C74F0" w:rsidRPr="007C236C" w:rsidRDefault="001C74F0" w:rsidP="000F2067">
      <w:pPr>
        <w:pStyle w:val="Antrats"/>
        <w:tabs>
          <w:tab w:val="clear" w:pos="4153"/>
          <w:tab w:val="left" w:pos="6237"/>
        </w:tabs>
        <w:rPr>
          <w:rFonts w:ascii="Times New Roman" w:hAnsi="Times New Roman"/>
          <w:color w:val="000000"/>
          <w:sz w:val="22"/>
        </w:rPr>
      </w:pPr>
    </w:p>
    <w:tbl>
      <w:tblPr>
        <w:tblW w:w="0" w:type="auto"/>
        <w:tblCellMar>
          <w:left w:w="0" w:type="dxa"/>
          <w:right w:w="0" w:type="dxa"/>
        </w:tblCellMar>
        <w:tblLook w:val="00A0" w:firstRow="1" w:lastRow="0" w:firstColumn="1" w:lastColumn="0" w:noHBand="0" w:noVBand="0"/>
      </w:tblPr>
      <w:tblGrid>
        <w:gridCol w:w="2388"/>
        <w:gridCol w:w="2310"/>
        <w:gridCol w:w="2278"/>
        <w:gridCol w:w="2804"/>
      </w:tblGrid>
      <w:tr w:rsidR="001C74F0" w:rsidRPr="007C236C" w14:paraId="26C15752" w14:textId="77777777" w:rsidTr="00ED0106">
        <w:trPr>
          <w:trHeight w:val="23"/>
        </w:trPr>
        <w:tc>
          <w:tcPr>
            <w:tcW w:w="0" w:type="auto"/>
          </w:tcPr>
          <w:p w14:paraId="73681E1D" w14:textId="77777777" w:rsidR="001C74F0" w:rsidRPr="007C236C" w:rsidRDefault="001C74F0" w:rsidP="000F2067">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0" w:type="auto"/>
            <w:tcBorders>
              <w:top w:val="nil"/>
              <w:left w:val="nil"/>
              <w:bottom w:val="single" w:sz="4" w:space="0" w:color="auto"/>
              <w:right w:val="nil"/>
            </w:tcBorders>
          </w:tcPr>
          <w:p w14:paraId="7C582C4D" w14:textId="77777777" w:rsidR="001C74F0" w:rsidRPr="007C236C" w:rsidRDefault="00B47539" w:rsidP="00B47539">
            <w:pPr>
              <w:ind w:firstLine="0"/>
              <w:rPr>
                <w:rFonts w:ascii="Times New Roman" w:hAnsi="Times New Roman" w:cs="Times New Roman"/>
                <w:sz w:val="22"/>
                <w:szCs w:val="22"/>
              </w:rPr>
            </w:pPr>
            <w:r>
              <w:rPr>
                <w:rFonts w:ascii="Times New Roman" w:hAnsi="Times New Roman" w:cs="Times New Roman"/>
                <w:sz w:val="22"/>
                <w:szCs w:val="22"/>
              </w:rPr>
              <w:t>Finansų</w:t>
            </w:r>
            <w:r w:rsidR="00103F4B">
              <w:rPr>
                <w:rFonts w:ascii="Times New Roman" w:hAnsi="Times New Roman" w:cs="Times New Roman"/>
                <w:sz w:val="22"/>
                <w:szCs w:val="22"/>
              </w:rPr>
              <w:t xml:space="preserve"> </w:t>
            </w:r>
            <w:r w:rsidR="002C127C">
              <w:rPr>
                <w:rFonts w:ascii="Times New Roman" w:hAnsi="Times New Roman" w:cs="Times New Roman"/>
                <w:sz w:val="22"/>
                <w:szCs w:val="22"/>
              </w:rPr>
              <w:t xml:space="preserve">skyriaus </w:t>
            </w:r>
            <w:r w:rsidR="00621189">
              <w:rPr>
                <w:rFonts w:ascii="Times New Roman" w:hAnsi="Times New Roman" w:cs="Times New Roman"/>
                <w:sz w:val="22"/>
                <w:szCs w:val="22"/>
              </w:rPr>
              <w:t xml:space="preserve">vedėja </w:t>
            </w:r>
            <w:r>
              <w:rPr>
                <w:rFonts w:ascii="Times New Roman" w:hAnsi="Times New Roman" w:cs="Times New Roman"/>
                <w:sz w:val="22"/>
                <w:szCs w:val="22"/>
              </w:rPr>
              <w:t>Rūta Maigienė</w:t>
            </w:r>
          </w:p>
        </w:tc>
        <w:tc>
          <w:tcPr>
            <w:tcW w:w="0" w:type="auto"/>
          </w:tcPr>
          <w:p w14:paraId="5DA88A38" w14:textId="77777777" w:rsidR="001C74F0" w:rsidRPr="007C236C" w:rsidRDefault="00244183" w:rsidP="000F2067">
            <w:pPr>
              <w:ind w:firstLine="0"/>
              <w:rPr>
                <w:rFonts w:ascii="Times New Roman" w:hAnsi="Times New Roman" w:cs="Times New Roman"/>
                <w:sz w:val="22"/>
                <w:szCs w:val="22"/>
              </w:rPr>
            </w:pPr>
            <w:r>
              <w:rPr>
                <w:rFonts w:ascii="Times New Roman" w:hAnsi="Times New Roman" w:cs="Times New Roman"/>
                <w:sz w:val="22"/>
                <w:szCs w:val="22"/>
              </w:rPr>
              <w:t xml:space="preserve">         </w:t>
            </w:r>
            <w:r w:rsidR="001C74F0" w:rsidRPr="007C236C">
              <w:rPr>
                <w:rFonts w:ascii="Times New Roman" w:hAnsi="Times New Roman" w:cs="Times New Roman"/>
                <w:sz w:val="22"/>
                <w:szCs w:val="22"/>
              </w:rPr>
              <w:t>Teisės akto projekto vertintojas:</w:t>
            </w:r>
          </w:p>
        </w:tc>
        <w:tc>
          <w:tcPr>
            <w:tcW w:w="0" w:type="auto"/>
            <w:tcBorders>
              <w:top w:val="nil"/>
              <w:left w:val="nil"/>
              <w:bottom w:val="single" w:sz="4" w:space="0" w:color="auto"/>
              <w:right w:val="nil"/>
            </w:tcBorders>
          </w:tcPr>
          <w:p w14:paraId="25CB771D" w14:textId="77777777" w:rsidR="002C127C" w:rsidRDefault="00103F4B" w:rsidP="002C127C">
            <w:pPr>
              <w:ind w:firstLine="0"/>
              <w:rPr>
                <w:rFonts w:ascii="Times New Roman" w:hAnsi="Times New Roman" w:cs="Times New Roman"/>
                <w:sz w:val="22"/>
                <w:szCs w:val="22"/>
              </w:rPr>
            </w:pPr>
            <w:r>
              <w:rPr>
                <w:rFonts w:ascii="Times New Roman" w:hAnsi="Times New Roman" w:cs="Times New Roman"/>
                <w:sz w:val="22"/>
                <w:szCs w:val="22"/>
              </w:rPr>
              <w:t xml:space="preserve">Teisės ir civilinės metrikacijos </w:t>
            </w:r>
            <w:r w:rsidR="002C127C">
              <w:rPr>
                <w:rFonts w:ascii="Times New Roman" w:hAnsi="Times New Roman" w:cs="Times New Roman"/>
                <w:sz w:val="22"/>
                <w:szCs w:val="22"/>
              </w:rPr>
              <w:t xml:space="preserve">skyriaus </w:t>
            </w:r>
            <w:r w:rsidR="0079124F">
              <w:rPr>
                <w:rFonts w:ascii="Times New Roman" w:hAnsi="Times New Roman" w:cs="Times New Roman"/>
                <w:sz w:val="22"/>
                <w:szCs w:val="22"/>
              </w:rPr>
              <w:t>vedėja</w:t>
            </w:r>
            <w:r>
              <w:rPr>
                <w:rFonts w:ascii="Times New Roman" w:hAnsi="Times New Roman" w:cs="Times New Roman"/>
                <w:sz w:val="22"/>
                <w:szCs w:val="22"/>
              </w:rPr>
              <w:t>s</w:t>
            </w:r>
          </w:p>
          <w:p w14:paraId="09A5552D" w14:textId="77777777" w:rsidR="002C127C" w:rsidRPr="007C236C" w:rsidRDefault="00103F4B" w:rsidP="00103F4B">
            <w:pPr>
              <w:ind w:firstLine="0"/>
              <w:rPr>
                <w:rFonts w:ascii="Times New Roman" w:hAnsi="Times New Roman" w:cs="Times New Roman"/>
                <w:sz w:val="22"/>
                <w:szCs w:val="22"/>
              </w:rPr>
            </w:pPr>
            <w:r>
              <w:rPr>
                <w:rFonts w:ascii="Times New Roman" w:hAnsi="Times New Roman" w:cs="Times New Roman"/>
                <w:sz w:val="22"/>
                <w:szCs w:val="22"/>
              </w:rPr>
              <w:t>Remigijus Tamosiūnas</w:t>
            </w:r>
          </w:p>
        </w:tc>
      </w:tr>
      <w:tr w:rsidR="001C74F0" w:rsidRPr="007C236C" w14:paraId="0D8A44BC" w14:textId="77777777" w:rsidTr="00ED0106">
        <w:trPr>
          <w:trHeight w:val="23"/>
        </w:trPr>
        <w:tc>
          <w:tcPr>
            <w:tcW w:w="0" w:type="auto"/>
          </w:tcPr>
          <w:p w14:paraId="623FB290" w14:textId="77777777" w:rsidR="001C74F0" w:rsidRPr="007C236C" w:rsidRDefault="001C74F0" w:rsidP="000F2067">
            <w:pPr>
              <w:ind w:firstLine="0"/>
              <w:rPr>
                <w:rFonts w:ascii="Times New Roman" w:hAnsi="Times New Roman" w:cs="Times New Roman"/>
                <w:sz w:val="22"/>
                <w:szCs w:val="22"/>
              </w:rPr>
            </w:pPr>
          </w:p>
        </w:tc>
        <w:tc>
          <w:tcPr>
            <w:tcW w:w="0" w:type="auto"/>
            <w:tcBorders>
              <w:top w:val="single" w:sz="4" w:space="0" w:color="auto"/>
              <w:left w:val="nil"/>
              <w:bottom w:val="nil"/>
              <w:right w:val="nil"/>
            </w:tcBorders>
          </w:tcPr>
          <w:p w14:paraId="40B22CFB" w14:textId="77777777"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0" w:type="auto"/>
          </w:tcPr>
          <w:p w14:paraId="0E747DE4" w14:textId="77777777" w:rsidR="001C74F0" w:rsidRPr="007C236C" w:rsidRDefault="001C74F0" w:rsidP="000F2067">
            <w:pPr>
              <w:ind w:firstLine="0"/>
              <w:rPr>
                <w:rFonts w:ascii="Times New Roman" w:hAnsi="Times New Roman" w:cs="Times New Roman"/>
                <w:sz w:val="22"/>
                <w:szCs w:val="22"/>
              </w:rPr>
            </w:pPr>
          </w:p>
        </w:tc>
        <w:tc>
          <w:tcPr>
            <w:tcW w:w="0" w:type="auto"/>
            <w:tcBorders>
              <w:top w:val="single" w:sz="4" w:space="0" w:color="auto"/>
              <w:left w:val="nil"/>
              <w:bottom w:val="nil"/>
              <w:right w:val="nil"/>
            </w:tcBorders>
          </w:tcPr>
          <w:p w14:paraId="260E4C1A" w14:textId="77777777"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1C74F0" w:rsidRPr="007C236C" w14:paraId="75E048B1" w14:textId="77777777" w:rsidTr="00ED0106">
        <w:trPr>
          <w:trHeight w:val="23"/>
        </w:trPr>
        <w:tc>
          <w:tcPr>
            <w:tcW w:w="0" w:type="auto"/>
          </w:tcPr>
          <w:p w14:paraId="0C7B981F" w14:textId="77777777" w:rsidR="001C74F0" w:rsidRPr="007C236C" w:rsidRDefault="001C74F0" w:rsidP="000F2067">
            <w:pPr>
              <w:ind w:firstLine="0"/>
              <w:rPr>
                <w:rFonts w:ascii="Times New Roman" w:hAnsi="Times New Roman" w:cs="Times New Roman"/>
                <w:sz w:val="22"/>
                <w:szCs w:val="22"/>
              </w:rPr>
            </w:pPr>
          </w:p>
        </w:tc>
        <w:tc>
          <w:tcPr>
            <w:tcW w:w="0" w:type="auto"/>
            <w:tcBorders>
              <w:top w:val="nil"/>
              <w:left w:val="nil"/>
              <w:bottom w:val="single" w:sz="4" w:space="0" w:color="auto"/>
              <w:right w:val="nil"/>
            </w:tcBorders>
          </w:tcPr>
          <w:p w14:paraId="7C879D19" w14:textId="7A7E9F14" w:rsidR="001C74F0" w:rsidRPr="007C236C" w:rsidRDefault="0079124F" w:rsidP="00BB3E10">
            <w:pPr>
              <w:ind w:firstLine="0"/>
              <w:jc w:val="right"/>
              <w:rPr>
                <w:rFonts w:ascii="Times New Roman" w:hAnsi="Times New Roman" w:cs="Times New Roman"/>
                <w:sz w:val="22"/>
                <w:szCs w:val="22"/>
              </w:rPr>
            </w:pPr>
            <w:r>
              <w:rPr>
                <w:rFonts w:ascii="Times New Roman" w:hAnsi="Times New Roman" w:cs="Times New Roman"/>
                <w:sz w:val="22"/>
                <w:szCs w:val="22"/>
              </w:rPr>
              <w:t>20</w:t>
            </w:r>
            <w:r w:rsidR="00BB3E10">
              <w:rPr>
                <w:rFonts w:ascii="Times New Roman" w:hAnsi="Times New Roman" w:cs="Times New Roman"/>
                <w:sz w:val="22"/>
                <w:szCs w:val="22"/>
              </w:rPr>
              <w:t>2</w:t>
            </w:r>
            <w:r w:rsidR="00ED0106">
              <w:rPr>
                <w:rFonts w:ascii="Times New Roman" w:hAnsi="Times New Roman" w:cs="Times New Roman"/>
                <w:sz w:val="22"/>
                <w:szCs w:val="22"/>
              </w:rPr>
              <w:t>1</w:t>
            </w:r>
            <w:r w:rsidR="00103F4B">
              <w:rPr>
                <w:rFonts w:ascii="Times New Roman" w:hAnsi="Times New Roman" w:cs="Times New Roman"/>
                <w:sz w:val="22"/>
                <w:szCs w:val="22"/>
              </w:rPr>
              <w:t>-</w:t>
            </w:r>
            <w:r w:rsidR="00B47539">
              <w:rPr>
                <w:rFonts w:ascii="Times New Roman" w:hAnsi="Times New Roman" w:cs="Times New Roman"/>
                <w:sz w:val="22"/>
                <w:szCs w:val="22"/>
              </w:rPr>
              <w:t>06</w:t>
            </w:r>
            <w:r w:rsidR="00103F4B">
              <w:rPr>
                <w:rFonts w:ascii="Times New Roman" w:hAnsi="Times New Roman" w:cs="Times New Roman"/>
                <w:sz w:val="22"/>
                <w:szCs w:val="22"/>
              </w:rPr>
              <w:t>-</w:t>
            </w:r>
            <w:r w:rsidR="00ED0106">
              <w:rPr>
                <w:rFonts w:ascii="Times New Roman" w:hAnsi="Times New Roman" w:cs="Times New Roman"/>
                <w:sz w:val="22"/>
                <w:szCs w:val="22"/>
              </w:rPr>
              <w:t>16</w:t>
            </w:r>
          </w:p>
        </w:tc>
        <w:tc>
          <w:tcPr>
            <w:tcW w:w="0" w:type="auto"/>
          </w:tcPr>
          <w:p w14:paraId="79A2BEFD" w14:textId="77777777" w:rsidR="001C74F0" w:rsidRPr="007C236C" w:rsidRDefault="001C74F0" w:rsidP="000F2067">
            <w:pPr>
              <w:ind w:firstLine="0"/>
              <w:rPr>
                <w:rFonts w:ascii="Times New Roman" w:hAnsi="Times New Roman" w:cs="Times New Roman"/>
                <w:sz w:val="22"/>
                <w:szCs w:val="22"/>
              </w:rPr>
            </w:pPr>
          </w:p>
        </w:tc>
        <w:tc>
          <w:tcPr>
            <w:tcW w:w="0" w:type="auto"/>
            <w:tcBorders>
              <w:top w:val="nil"/>
              <w:left w:val="nil"/>
              <w:bottom w:val="single" w:sz="4" w:space="0" w:color="auto"/>
              <w:right w:val="nil"/>
            </w:tcBorders>
          </w:tcPr>
          <w:p w14:paraId="7385FA4D" w14:textId="669DAD9F" w:rsidR="001C74F0" w:rsidRPr="007C236C" w:rsidRDefault="00B47539" w:rsidP="00BB3E10">
            <w:pPr>
              <w:ind w:left="-11" w:firstLine="0"/>
              <w:jc w:val="right"/>
              <w:rPr>
                <w:rFonts w:ascii="Times New Roman" w:hAnsi="Times New Roman" w:cs="Times New Roman"/>
                <w:sz w:val="22"/>
                <w:szCs w:val="22"/>
              </w:rPr>
            </w:pPr>
            <w:r>
              <w:rPr>
                <w:rFonts w:ascii="Times New Roman" w:hAnsi="Times New Roman" w:cs="Times New Roman"/>
                <w:sz w:val="22"/>
                <w:szCs w:val="22"/>
              </w:rPr>
              <w:t>20</w:t>
            </w:r>
            <w:r w:rsidR="00BB3E10">
              <w:rPr>
                <w:rFonts w:ascii="Times New Roman" w:hAnsi="Times New Roman" w:cs="Times New Roman"/>
                <w:sz w:val="22"/>
                <w:szCs w:val="22"/>
              </w:rPr>
              <w:t>2</w:t>
            </w:r>
            <w:r w:rsidR="00ED0106">
              <w:rPr>
                <w:rFonts w:ascii="Times New Roman" w:hAnsi="Times New Roman" w:cs="Times New Roman"/>
                <w:sz w:val="22"/>
                <w:szCs w:val="22"/>
              </w:rPr>
              <w:t>1</w:t>
            </w:r>
            <w:r>
              <w:rPr>
                <w:rFonts w:ascii="Times New Roman" w:hAnsi="Times New Roman" w:cs="Times New Roman"/>
                <w:sz w:val="22"/>
                <w:szCs w:val="22"/>
              </w:rPr>
              <w:t>-06-</w:t>
            </w:r>
            <w:r w:rsidR="00ED0106">
              <w:rPr>
                <w:rFonts w:ascii="Times New Roman" w:hAnsi="Times New Roman" w:cs="Times New Roman"/>
                <w:sz w:val="22"/>
                <w:szCs w:val="22"/>
              </w:rPr>
              <w:t>16</w:t>
            </w:r>
          </w:p>
        </w:tc>
      </w:tr>
      <w:tr w:rsidR="001C74F0" w:rsidRPr="007C236C" w14:paraId="57698A90" w14:textId="77777777" w:rsidTr="00ED0106">
        <w:trPr>
          <w:trHeight w:val="23"/>
        </w:trPr>
        <w:tc>
          <w:tcPr>
            <w:tcW w:w="0" w:type="auto"/>
          </w:tcPr>
          <w:p w14:paraId="38519DB8" w14:textId="77777777" w:rsidR="001C74F0" w:rsidRPr="007C236C" w:rsidRDefault="001C74F0" w:rsidP="000F2067">
            <w:pPr>
              <w:ind w:firstLine="0"/>
              <w:rPr>
                <w:rFonts w:ascii="Times New Roman" w:hAnsi="Times New Roman" w:cs="Times New Roman"/>
                <w:sz w:val="22"/>
                <w:szCs w:val="22"/>
              </w:rPr>
            </w:pPr>
          </w:p>
        </w:tc>
        <w:tc>
          <w:tcPr>
            <w:tcW w:w="0" w:type="auto"/>
          </w:tcPr>
          <w:p w14:paraId="2E1C7995" w14:textId="77777777"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0" w:type="auto"/>
          </w:tcPr>
          <w:p w14:paraId="15710586" w14:textId="77777777" w:rsidR="001C74F0" w:rsidRPr="007C236C" w:rsidRDefault="001C74F0" w:rsidP="000F2067">
            <w:pPr>
              <w:ind w:firstLine="0"/>
              <w:rPr>
                <w:rFonts w:ascii="Times New Roman" w:hAnsi="Times New Roman" w:cs="Times New Roman"/>
                <w:sz w:val="22"/>
                <w:szCs w:val="22"/>
              </w:rPr>
            </w:pPr>
          </w:p>
        </w:tc>
        <w:tc>
          <w:tcPr>
            <w:tcW w:w="0" w:type="auto"/>
            <w:tcBorders>
              <w:top w:val="single" w:sz="4" w:space="0" w:color="auto"/>
              <w:left w:val="nil"/>
              <w:bottom w:val="nil"/>
              <w:right w:val="nil"/>
            </w:tcBorders>
          </w:tcPr>
          <w:p w14:paraId="2BEDA898" w14:textId="77777777"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06F58AC3" w14:textId="77777777" w:rsidR="007E0A63" w:rsidRPr="005F75DB" w:rsidRDefault="005F75DB" w:rsidP="002C127C">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sectPr w:rsidR="007E0A63" w:rsidRPr="005F75DB" w:rsidSect="00ED0106">
      <w:pgSz w:w="11907" w:h="16839" w:code="9"/>
      <w:pgMar w:top="709" w:right="567" w:bottom="1134" w:left="1560"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3BD9" w14:textId="77777777" w:rsidR="004F0221" w:rsidRDefault="004F0221" w:rsidP="001C74F0">
      <w:r>
        <w:separator/>
      </w:r>
    </w:p>
  </w:endnote>
  <w:endnote w:type="continuationSeparator" w:id="0">
    <w:p w14:paraId="69AE26E1" w14:textId="77777777" w:rsidR="004F0221" w:rsidRDefault="004F0221" w:rsidP="001C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0327" w14:textId="77777777" w:rsidR="004F0221" w:rsidRDefault="004F0221" w:rsidP="001C74F0">
      <w:r>
        <w:separator/>
      </w:r>
    </w:p>
  </w:footnote>
  <w:footnote w:type="continuationSeparator" w:id="0">
    <w:p w14:paraId="0845F5C4" w14:textId="77777777" w:rsidR="004F0221" w:rsidRDefault="004F0221" w:rsidP="001C74F0">
      <w:r>
        <w:continuationSeparator/>
      </w:r>
    </w:p>
  </w:footnote>
  <w:footnote w:id="1">
    <w:p w14:paraId="74B8B1CA" w14:textId="77777777" w:rsidR="001C74F0" w:rsidRPr="007C236C" w:rsidRDefault="001C74F0"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C898180" w14:textId="77777777" w:rsidR="001C74F0" w:rsidRPr="007C236C" w:rsidRDefault="001C74F0"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239F3B9" w14:textId="77777777" w:rsidR="005F75DB" w:rsidRPr="007C236C" w:rsidRDefault="005F75DB"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FDE5" w14:textId="77777777" w:rsidR="007E0A63" w:rsidRDefault="007E0A63" w:rsidP="007E0A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E291621" w14:textId="77777777" w:rsidR="007E0A63" w:rsidRPr="00443B11" w:rsidRDefault="007E0A63" w:rsidP="007E0A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C418" w14:textId="77777777" w:rsidR="007E0A63" w:rsidRPr="00443B11" w:rsidRDefault="007E0A63" w:rsidP="007E0A63">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4F0"/>
    <w:rsid w:val="00015D3A"/>
    <w:rsid w:val="000714D7"/>
    <w:rsid w:val="000B3E74"/>
    <w:rsid w:val="000F08D3"/>
    <w:rsid w:val="000F2067"/>
    <w:rsid w:val="00103F4B"/>
    <w:rsid w:val="00147B3D"/>
    <w:rsid w:val="001550F5"/>
    <w:rsid w:val="00175696"/>
    <w:rsid w:val="001C74F0"/>
    <w:rsid w:val="001F4625"/>
    <w:rsid w:val="002034BF"/>
    <w:rsid w:val="002229DE"/>
    <w:rsid w:val="00244183"/>
    <w:rsid w:val="00250432"/>
    <w:rsid w:val="002513E6"/>
    <w:rsid w:val="002741A3"/>
    <w:rsid w:val="002C0E76"/>
    <w:rsid w:val="002C127C"/>
    <w:rsid w:val="002C21E4"/>
    <w:rsid w:val="002D6553"/>
    <w:rsid w:val="002D6DAD"/>
    <w:rsid w:val="00342AA6"/>
    <w:rsid w:val="0038488B"/>
    <w:rsid w:val="00393600"/>
    <w:rsid w:val="00396FB0"/>
    <w:rsid w:val="003B00DA"/>
    <w:rsid w:val="003C4A66"/>
    <w:rsid w:val="003D7228"/>
    <w:rsid w:val="003E1725"/>
    <w:rsid w:val="00404241"/>
    <w:rsid w:val="00421CCD"/>
    <w:rsid w:val="00430DAB"/>
    <w:rsid w:val="00447D9F"/>
    <w:rsid w:val="00474F0B"/>
    <w:rsid w:val="004854A3"/>
    <w:rsid w:val="00485EAA"/>
    <w:rsid w:val="004870B9"/>
    <w:rsid w:val="004A2875"/>
    <w:rsid w:val="004E7EEB"/>
    <w:rsid w:val="004F0221"/>
    <w:rsid w:val="00502DDE"/>
    <w:rsid w:val="00517042"/>
    <w:rsid w:val="0054129C"/>
    <w:rsid w:val="00556922"/>
    <w:rsid w:val="005806DB"/>
    <w:rsid w:val="005A56C3"/>
    <w:rsid w:val="005C09BF"/>
    <w:rsid w:val="005F75DB"/>
    <w:rsid w:val="0061584B"/>
    <w:rsid w:val="00617AAC"/>
    <w:rsid w:val="00621189"/>
    <w:rsid w:val="0067287D"/>
    <w:rsid w:val="006816D2"/>
    <w:rsid w:val="006F5494"/>
    <w:rsid w:val="00701C17"/>
    <w:rsid w:val="0075621C"/>
    <w:rsid w:val="0075648E"/>
    <w:rsid w:val="00790899"/>
    <w:rsid w:val="0079124F"/>
    <w:rsid w:val="007C633A"/>
    <w:rsid w:val="007E0A63"/>
    <w:rsid w:val="00804DF9"/>
    <w:rsid w:val="008245FD"/>
    <w:rsid w:val="00845C42"/>
    <w:rsid w:val="008F6E16"/>
    <w:rsid w:val="0094167C"/>
    <w:rsid w:val="00965779"/>
    <w:rsid w:val="00A120E2"/>
    <w:rsid w:val="00A831D5"/>
    <w:rsid w:val="00AC455A"/>
    <w:rsid w:val="00AC6E2A"/>
    <w:rsid w:val="00AD0424"/>
    <w:rsid w:val="00B1012B"/>
    <w:rsid w:val="00B47539"/>
    <w:rsid w:val="00B54EDB"/>
    <w:rsid w:val="00B85E07"/>
    <w:rsid w:val="00B93F95"/>
    <w:rsid w:val="00BB3E10"/>
    <w:rsid w:val="00C2674F"/>
    <w:rsid w:val="00C77841"/>
    <w:rsid w:val="00CB0903"/>
    <w:rsid w:val="00D0275A"/>
    <w:rsid w:val="00D97162"/>
    <w:rsid w:val="00DA0CFA"/>
    <w:rsid w:val="00DE5CF2"/>
    <w:rsid w:val="00E340BF"/>
    <w:rsid w:val="00E36D55"/>
    <w:rsid w:val="00E86D72"/>
    <w:rsid w:val="00E901FC"/>
    <w:rsid w:val="00E92C3A"/>
    <w:rsid w:val="00EC0DE9"/>
    <w:rsid w:val="00ED0106"/>
    <w:rsid w:val="00EE0DD8"/>
    <w:rsid w:val="00F07A02"/>
    <w:rsid w:val="00F410E1"/>
    <w:rsid w:val="00F90A05"/>
    <w:rsid w:val="00F95F38"/>
    <w:rsid w:val="00FB0F3B"/>
    <w:rsid w:val="00FC26AC"/>
    <w:rsid w:val="00FE69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1EFE"/>
  <w15:chartTrackingRefBased/>
  <w15:docId w15:val="{24859FD1-F81D-43DE-A798-A61D92F1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C74F0"/>
    <w:pPr>
      <w:ind w:firstLine="720"/>
    </w:pPr>
    <w:rPr>
      <w:rFonts w:ascii="Arial" w:eastAsia="Times New Roman" w:hAnsi="Arial" w:cs="Arial"/>
      <w:lang w:eastAsia="en-US"/>
    </w:rPr>
  </w:style>
  <w:style w:type="paragraph" w:styleId="Antrat1">
    <w:name w:val="heading 1"/>
    <w:basedOn w:val="prastasis"/>
    <w:link w:val="Antrat1Diagrama"/>
    <w:uiPriority w:val="9"/>
    <w:qFormat/>
    <w:rsid w:val="005C09BF"/>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1C74F0"/>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link w:val="Antrats"/>
    <w:rsid w:val="001C74F0"/>
    <w:rPr>
      <w:rFonts w:ascii="Arial" w:eastAsia="Times New Roman" w:hAnsi="Arial" w:cs="Arial"/>
      <w:lang w:eastAsia="lt-LT"/>
    </w:rPr>
  </w:style>
  <w:style w:type="character" w:customStyle="1" w:styleId="PuslapioinaostekstasDiagrama">
    <w:name w:val="Puslapio išnašos tekstas Diagrama"/>
    <w:link w:val="Puslapioinaostekstas"/>
    <w:semiHidden/>
    <w:locked/>
    <w:rsid w:val="001C74F0"/>
  </w:style>
  <w:style w:type="paragraph" w:styleId="Puslapioinaostekstas">
    <w:name w:val="footnote text"/>
    <w:basedOn w:val="prastasis"/>
    <w:link w:val="PuslapioinaostekstasDiagrama"/>
    <w:semiHidden/>
    <w:rsid w:val="001C74F0"/>
    <w:rPr>
      <w:rFonts w:ascii="Calibri" w:eastAsia="Calibri" w:hAnsi="Calibri" w:cs="Times New Roman"/>
    </w:rPr>
  </w:style>
  <w:style w:type="character" w:customStyle="1" w:styleId="FootnoteTextChar1">
    <w:name w:val="Footnote Text Char1"/>
    <w:uiPriority w:val="99"/>
    <w:semiHidden/>
    <w:rsid w:val="001C74F0"/>
    <w:rPr>
      <w:rFonts w:ascii="Arial" w:eastAsia="Times New Roman" w:hAnsi="Arial" w:cs="Arial"/>
    </w:rPr>
  </w:style>
  <w:style w:type="paragraph" w:styleId="Sraopastraipa">
    <w:name w:val="List Paragraph"/>
    <w:basedOn w:val="prastasis"/>
    <w:qFormat/>
    <w:rsid w:val="001C74F0"/>
    <w:pPr>
      <w:ind w:left="720"/>
      <w:contextualSpacing/>
    </w:pPr>
  </w:style>
  <w:style w:type="character" w:styleId="Puslapioinaosnuoroda">
    <w:name w:val="footnote reference"/>
    <w:semiHidden/>
    <w:rsid w:val="001C74F0"/>
    <w:rPr>
      <w:rFonts w:ascii="Times New Roman" w:hAnsi="Times New Roman" w:cs="Times New Roman" w:hint="default"/>
      <w:vertAlign w:val="superscript"/>
    </w:rPr>
  </w:style>
  <w:style w:type="character" w:styleId="Puslapionumeris">
    <w:name w:val="page number"/>
    <w:rsid w:val="001C74F0"/>
  </w:style>
  <w:style w:type="paragraph" w:styleId="Pavadinimas">
    <w:name w:val="Title"/>
    <w:basedOn w:val="prastasis"/>
    <w:link w:val="PavadinimasDiagrama"/>
    <w:qFormat/>
    <w:rsid w:val="00244183"/>
    <w:pPr>
      <w:ind w:firstLine="0"/>
      <w:jc w:val="center"/>
    </w:pPr>
    <w:rPr>
      <w:rFonts w:ascii="Times New Roman" w:hAnsi="Times New Roman" w:cs="Times New Roman"/>
      <w:b/>
      <w:bCs/>
      <w:sz w:val="24"/>
      <w:szCs w:val="24"/>
      <w:lang w:val="x-none"/>
    </w:rPr>
  </w:style>
  <w:style w:type="character" w:customStyle="1" w:styleId="PavadinimasDiagrama">
    <w:name w:val="Pavadinimas Diagrama"/>
    <w:link w:val="Pavadinimas"/>
    <w:rsid w:val="00244183"/>
    <w:rPr>
      <w:rFonts w:ascii="Times New Roman" w:eastAsia="Times New Roman" w:hAnsi="Times New Roman"/>
      <w:b/>
      <w:bCs/>
      <w:sz w:val="24"/>
      <w:szCs w:val="24"/>
      <w:lang w:eastAsia="en-US"/>
    </w:rPr>
  </w:style>
  <w:style w:type="paragraph" w:styleId="Debesliotekstas">
    <w:name w:val="Balloon Text"/>
    <w:basedOn w:val="prastasis"/>
    <w:link w:val="DebesliotekstasDiagrama"/>
    <w:uiPriority w:val="99"/>
    <w:semiHidden/>
    <w:unhideWhenUsed/>
    <w:rsid w:val="005F75DB"/>
    <w:rPr>
      <w:rFonts w:ascii="Tahoma" w:hAnsi="Tahoma" w:cs="Times New Roman"/>
      <w:sz w:val="16"/>
      <w:szCs w:val="16"/>
      <w:lang w:val="x-none"/>
    </w:rPr>
  </w:style>
  <w:style w:type="character" w:customStyle="1" w:styleId="DebesliotekstasDiagrama">
    <w:name w:val="Debesėlio tekstas Diagrama"/>
    <w:link w:val="Debesliotekstas"/>
    <w:uiPriority w:val="99"/>
    <w:semiHidden/>
    <w:rsid w:val="005F75DB"/>
    <w:rPr>
      <w:rFonts w:ascii="Tahoma" w:eastAsia="Times New Roman" w:hAnsi="Tahoma" w:cs="Tahoma"/>
      <w:sz w:val="16"/>
      <w:szCs w:val="16"/>
      <w:lang w:eastAsia="en-US"/>
    </w:rPr>
  </w:style>
  <w:style w:type="paragraph" w:customStyle="1" w:styleId="statymopavad">
    <w:name w:val="statymopavad"/>
    <w:basedOn w:val="prastasis"/>
    <w:rsid w:val="005C09BF"/>
    <w:pPr>
      <w:spacing w:before="100" w:beforeAutospacing="1" w:after="100" w:afterAutospacing="1"/>
      <w:ind w:firstLine="0"/>
    </w:pPr>
    <w:rPr>
      <w:rFonts w:ascii="Times New Roman" w:hAnsi="Times New Roman" w:cs="Times New Roman"/>
      <w:sz w:val="24"/>
      <w:szCs w:val="24"/>
      <w:lang w:eastAsia="lt-LT"/>
    </w:rPr>
  </w:style>
  <w:style w:type="character" w:customStyle="1" w:styleId="Antrat1Diagrama">
    <w:name w:val="Antraštė 1 Diagrama"/>
    <w:link w:val="Antrat1"/>
    <w:uiPriority w:val="9"/>
    <w:rsid w:val="005C09B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476462">
      <w:bodyDiv w:val="1"/>
      <w:marLeft w:val="0"/>
      <w:marRight w:val="0"/>
      <w:marTop w:val="0"/>
      <w:marBottom w:val="0"/>
      <w:divBdr>
        <w:top w:val="none" w:sz="0" w:space="0" w:color="auto"/>
        <w:left w:val="none" w:sz="0" w:space="0" w:color="auto"/>
        <w:bottom w:val="none" w:sz="0" w:space="0" w:color="auto"/>
        <w:right w:val="none" w:sz="0" w:space="0" w:color="auto"/>
      </w:divBdr>
    </w:div>
    <w:div w:id="13623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3726</Words>
  <Characters>2125</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cp:lastModifiedBy>Rūta Maigienė</cp:lastModifiedBy>
  <cp:revision>6</cp:revision>
  <cp:lastPrinted>2018-02-14T08:18:00Z</cp:lastPrinted>
  <dcterms:created xsi:type="dcterms:W3CDTF">2019-05-29T09:59:00Z</dcterms:created>
  <dcterms:modified xsi:type="dcterms:W3CDTF">2021-06-16T10:26:00Z</dcterms:modified>
</cp:coreProperties>
</file>