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56BB" w14:textId="6F7C0BEC" w:rsidR="00200922" w:rsidRPr="00172A73" w:rsidRDefault="00200922" w:rsidP="002009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20092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</w:t>
      </w:r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PATVIRTINTA</w:t>
      </w:r>
    </w:p>
    <w:p w14:paraId="3C251754" w14:textId="77777777" w:rsidR="00200922" w:rsidRPr="00172A73" w:rsidRDefault="00200922" w:rsidP="00200922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                     Molėtų </w:t>
      </w:r>
      <w:proofErr w:type="spellStart"/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rajono</w:t>
      </w:r>
      <w:proofErr w:type="spellEnd"/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savivaldybės</w:t>
      </w:r>
      <w:proofErr w:type="spellEnd"/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tarybos</w:t>
      </w:r>
      <w:proofErr w:type="spellEnd"/>
    </w:p>
    <w:p w14:paraId="75FCD1B8" w14:textId="4171D4A1" w:rsidR="00200922" w:rsidRPr="00172A73" w:rsidRDefault="00200922" w:rsidP="00200922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                     202</w:t>
      </w:r>
      <w:r w:rsidR="00481A18"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1</w:t>
      </w:r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r w:rsidR="00481A18"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      </w:t>
      </w:r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d. </w:t>
      </w:r>
      <w:proofErr w:type="spellStart"/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sprendimu</w:t>
      </w:r>
      <w:proofErr w:type="spellEnd"/>
      <w:r w:rsidRPr="00172A7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Nr. B1-</w:t>
      </w:r>
    </w:p>
    <w:p w14:paraId="4DCCC39D" w14:textId="43793627" w:rsidR="003B3800" w:rsidRPr="00172A73" w:rsidRDefault="003B3800" w:rsidP="0020092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A71DE5" w14:textId="1AC7BAB5" w:rsidR="00BB38BD" w:rsidRPr="00172A73" w:rsidRDefault="00BB38BD" w:rsidP="00E743E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MOLĖTŲ RAJONO </w:t>
      </w:r>
      <w:r w:rsidR="00B63E16"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SAVIVALDYBĖS </w:t>
      </w:r>
      <w:r w:rsidR="004A6F73" w:rsidRPr="00172A73">
        <w:rPr>
          <w:rFonts w:ascii="Times New Roman" w:hAnsi="Times New Roman" w:cs="Times New Roman"/>
          <w:b/>
          <w:sz w:val="24"/>
          <w:szCs w:val="24"/>
          <w:lang w:val="lt-LT"/>
        </w:rPr>
        <w:t>JAUNIMO (</w:t>
      </w: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>MOKINIŲ</w:t>
      </w:r>
      <w:r w:rsidR="004A6F73"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) </w:t>
      </w: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>VERSLUMO UGDYMO PROGRAMA</w:t>
      </w:r>
    </w:p>
    <w:p w14:paraId="21168506" w14:textId="77777777" w:rsidR="009F4100" w:rsidRPr="00172A73" w:rsidRDefault="009F4100" w:rsidP="004F01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eastAsia="Calibri" w:hAnsi="Times New Roman" w:cs="Times New Roman"/>
          <w:b/>
          <w:sz w:val="24"/>
          <w:szCs w:val="24"/>
          <w:lang w:val="lt-LT"/>
        </w:rPr>
        <w:t>I SKYRIUS</w:t>
      </w:r>
    </w:p>
    <w:p w14:paraId="4CCDFC9F" w14:textId="5FE9B96D" w:rsidR="009F4100" w:rsidRPr="00172A73" w:rsidRDefault="009F4100" w:rsidP="00D60D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BENDROJI DALIS </w:t>
      </w:r>
    </w:p>
    <w:p w14:paraId="553B4BBE" w14:textId="4E0E7FBD" w:rsidR="00B35367" w:rsidRPr="00172A73" w:rsidRDefault="009F4100" w:rsidP="004F01D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1. Molėtų rajono savivaldybės </w:t>
      </w:r>
      <w:r w:rsidR="004A6F73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jaunimo (</w:t>
      </w: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mokinių</w:t>
      </w:r>
      <w:r w:rsidR="004A6F73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) </w:t>
      </w: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verslumo ugdymo programa (toliau – Programa) siekiama ugdyti Molėtų rajono mokykl</w:t>
      </w:r>
      <w:r w:rsidR="00B35367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ų</w:t>
      </w: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9</w:t>
      </w:r>
      <w:r w:rsidR="00813C34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–</w:t>
      </w: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12 (I</w:t>
      </w:r>
      <w:r w:rsidR="00813C34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–</w:t>
      </w: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IV </w:t>
      </w:r>
      <w:r w:rsidR="00B35367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gimnazijos) klasių </w:t>
      </w:r>
      <w:r w:rsidR="00B63E16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mokinių </w:t>
      </w:r>
      <w:r w:rsidR="00B35367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verslumo kompetencijas, skatinti domėjimąsi ekonomikos procesais, verslu, inžinerinėmis profesijomis.  </w:t>
      </w:r>
    </w:p>
    <w:p w14:paraId="31579BB2" w14:textId="70A46163" w:rsidR="009F4100" w:rsidRPr="00172A73" w:rsidRDefault="00B35367" w:rsidP="004F01D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2</w:t>
      </w:r>
      <w:r w:rsidR="009F4100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. Program</w:t>
      </w:r>
      <w:r w:rsidR="004B3EE9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os įgyvendinimą inicijuoja</w:t>
      </w:r>
      <w:r w:rsidR="009F4100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Molėtų rajono savivaldybės</w:t>
      </w:r>
      <w:r w:rsidR="004B3EE9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administracija</w:t>
      </w:r>
      <w:r w:rsidR="009F4100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. </w:t>
      </w:r>
    </w:p>
    <w:p w14:paraId="08FCCDA4" w14:textId="4AF6EA66" w:rsidR="009F4100" w:rsidRPr="00172A73" w:rsidRDefault="00B35367" w:rsidP="004F01D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Cs/>
          <w:sz w:val="24"/>
          <w:szCs w:val="24"/>
          <w:lang w:val="lt-LT"/>
        </w:rPr>
        <w:t>3</w:t>
      </w:r>
      <w:r w:rsidR="009F4100" w:rsidRPr="00172A73">
        <w:rPr>
          <w:rFonts w:ascii="Times New Roman" w:hAnsi="Times New Roman" w:cs="Times New Roman"/>
          <w:bCs/>
          <w:sz w:val="24"/>
          <w:szCs w:val="24"/>
          <w:lang w:val="lt-LT"/>
        </w:rPr>
        <w:t>. Programa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nustato</w:t>
      </w:r>
      <w:r w:rsidR="009F4100" w:rsidRPr="00172A7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Molėtų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rajono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savivaldybės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strateginio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2018–2024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metų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plėtros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plano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patvirtinto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Molėtų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rajono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savivaldybės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tarybos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m.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sausio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d. </w:t>
      </w:r>
      <w:proofErr w:type="spellStart"/>
      <w:proofErr w:type="gram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sprendimu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Nr</w:t>
      </w:r>
      <w:proofErr w:type="gram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. B1-3</w:t>
      </w:r>
      <w:r w:rsidR="00B63E16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Dėl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Molėtų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rajono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savivaldybės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2018–2024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metų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strateginio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plėtros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plano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patvirtinimo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prioriteto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,,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Rajono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ekonominės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plėtros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sąlygų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kūrimas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2.3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tikslo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,,</w:t>
      </w:r>
      <w:proofErr w:type="spellStart"/>
      <w:r w:rsidR="009B659B" w:rsidRPr="00172A73">
        <w:rPr>
          <w:rFonts w:ascii="Times New Roman" w:hAnsi="Times New Roman" w:cs="Times New Roman"/>
          <w:sz w:val="24"/>
          <w:szCs w:val="24"/>
        </w:rPr>
        <w:t>Patrauklios</w:t>
      </w:r>
      <w:proofErr w:type="spellEnd"/>
      <w:r w:rsidR="009B659B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sz w:val="24"/>
          <w:szCs w:val="24"/>
        </w:rPr>
        <w:t>verslo</w:t>
      </w:r>
      <w:proofErr w:type="spellEnd"/>
      <w:r w:rsidR="009B659B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B659B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sz w:val="24"/>
          <w:szCs w:val="24"/>
        </w:rPr>
        <w:t>investicinės</w:t>
      </w:r>
      <w:proofErr w:type="spellEnd"/>
      <w:r w:rsidR="009B659B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 w:rsidR="009B659B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sz w:val="24"/>
          <w:szCs w:val="24"/>
        </w:rPr>
        <w:t>kūrimas</w:t>
      </w:r>
      <w:proofErr w:type="spellEnd"/>
      <w:r w:rsidR="009B659B" w:rsidRPr="00172A73">
        <w:rPr>
          <w:rFonts w:ascii="Times New Roman" w:hAnsi="Times New Roman" w:cs="Times New Roman"/>
          <w:sz w:val="24"/>
          <w:szCs w:val="24"/>
        </w:rPr>
        <w:t>“</w:t>
      </w:r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2.3.4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uždavinį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,,</w:t>
      </w:r>
      <w:proofErr w:type="spellStart"/>
      <w:r w:rsidR="009B659B" w:rsidRPr="00172A73">
        <w:rPr>
          <w:rFonts w:ascii="Times New Roman" w:hAnsi="Times New Roman" w:cs="Times New Roman"/>
          <w:bCs/>
          <w:sz w:val="24"/>
          <w:szCs w:val="24"/>
        </w:rPr>
        <w:t>Stiprinti</w:t>
      </w:r>
      <w:proofErr w:type="spellEnd"/>
      <w:r w:rsidR="009B659B" w:rsidRPr="00172A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bCs/>
          <w:sz w:val="24"/>
          <w:szCs w:val="24"/>
        </w:rPr>
        <w:t>verslumo</w:t>
      </w:r>
      <w:proofErr w:type="spellEnd"/>
      <w:r w:rsidR="009B659B" w:rsidRPr="00172A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bCs/>
          <w:sz w:val="24"/>
          <w:szCs w:val="24"/>
        </w:rPr>
        <w:t>ugdymą</w:t>
      </w:r>
      <w:proofErr w:type="spellEnd"/>
      <w:r w:rsidR="009B659B" w:rsidRPr="00172A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="009B659B" w:rsidRPr="00172A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bCs/>
          <w:sz w:val="24"/>
          <w:szCs w:val="24"/>
        </w:rPr>
        <w:t>profesinį</w:t>
      </w:r>
      <w:proofErr w:type="spellEnd"/>
      <w:r w:rsidR="009B659B" w:rsidRPr="00172A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bCs/>
          <w:sz w:val="24"/>
          <w:szCs w:val="24"/>
        </w:rPr>
        <w:t>orientavimą</w:t>
      </w:r>
      <w:proofErr w:type="spellEnd"/>
      <w:r w:rsidR="009B659B" w:rsidRPr="00172A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bCs/>
          <w:sz w:val="24"/>
          <w:szCs w:val="24"/>
        </w:rPr>
        <w:t>rajono</w:t>
      </w:r>
      <w:proofErr w:type="spellEnd"/>
      <w:r w:rsidR="009B659B" w:rsidRPr="00172A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bCs/>
          <w:sz w:val="24"/>
          <w:szCs w:val="24"/>
        </w:rPr>
        <w:t>bendrojo</w:t>
      </w:r>
      <w:proofErr w:type="spellEnd"/>
      <w:r w:rsidR="009B659B" w:rsidRPr="00172A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bCs/>
          <w:sz w:val="24"/>
          <w:szCs w:val="24"/>
        </w:rPr>
        <w:t>ugdymo</w:t>
      </w:r>
      <w:proofErr w:type="spellEnd"/>
      <w:r w:rsidR="009B659B" w:rsidRPr="00172A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659B" w:rsidRPr="00172A73">
        <w:rPr>
          <w:rFonts w:ascii="Times New Roman" w:hAnsi="Times New Roman" w:cs="Times New Roman"/>
          <w:bCs/>
          <w:sz w:val="24"/>
          <w:szCs w:val="24"/>
        </w:rPr>
        <w:t>mokyklose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“, </w:t>
      </w:r>
      <w:proofErr w:type="spellStart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bei</w:t>
      </w:r>
      <w:proofErr w:type="spellEnd"/>
      <w:r w:rsidR="009B659B" w:rsidRPr="00172A7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bookmarkStart w:id="0" w:name="_Hlk72147051"/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Molėtų rajono savivaldybės strateginio veiklos plano 202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63E16" w:rsidRPr="00172A73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metams</w:t>
      </w:r>
      <w:bookmarkEnd w:id="0"/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, patvirtinto Molėtų rajono savivaldybės tarybos 202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m. sausio </w:t>
      </w:r>
      <w:r w:rsidR="004F01D5" w:rsidRPr="00172A73">
        <w:rPr>
          <w:rFonts w:ascii="Times New Roman" w:hAnsi="Times New Roman" w:cs="Times New Roman"/>
          <w:sz w:val="24"/>
          <w:szCs w:val="24"/>
          <w:lang w:val="lt-LT"/>
        </w:rPr>
        <w:t>28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d. sprendimu Nr. B1-1</w:t>
      </w:r>
      <w:r w:rsidR="00B63E16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„Dėl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Molėtų rajono savivaldybės strateginio veiklos plano 2021–2023 metams patvirtinimo</w:t>
      </w:r>
      <w:r w:rsidR="00B63E16" w:rsidRPr="00172A73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programos </w:t>
      </w:r>
      <w:r w:rsidR="002826E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B659B" w:rsidRPr="00172A7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826E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prioriteto 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tikslo 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uždavinio 4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.1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priemonės „</w:t>
      </w:r>
      <w:r w:rsidR="004A6F73" w:rsidRPr="00172A73">
        <w:rPr>
          <w:rFonts w:ascii="Times New Roman" w:hAnsi="Times New Roman" w:cs="Times New Roman"/>
          <w:sz w:val="24"/>
          <w:szCs w:val="24"/>
          <w:lang w:val="lt-LT"/>
        </w:rPr>
        <w:t>Jaunimo v</w:t>
      </w:r>
      <w:r w:rsidR="004F01D5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erslumo ugdymo programos parengimas” 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įgyvendinimo tvarką, </w:t>
      </w:r>
      <w:r w:rsidR="004F01D5" w:rsidRPr="00172A73">
        <w:rPr>
          <w:rFonts w:ascii="Times New Roman" w:hAnsi="Times New Roman" w:cs="Times New Roman"/>
          <w:sz w:val="24"/>
          <w:szCs w:val="24"/>
          <w:lang w:val="lt-LT"/>
        </w:rPr>
        <w:t>dalyvius, programos turinį, administravimą</w:t>
      </w:r>
      <w:r w:rsidR="004B3EE9" w:rsidRPr="00172A73">
        <w:rPr>
          <w:rFonts w:ascii="Times New Roman" w:hAnsi="Times New Roman" w:cs="Times New Roman"/>
          <w:sz w:val="24"/>
          <w:szCs w:val="24"/>
          <w:lang w:val="lt-LT"/>
        </w:rPr>
        <w:t>, lėšų panaudojimo tvarką, atsiskaitymą</w:t>
      </w:r>
      <w:r w:rsidR="004F01D5"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1C9C576" w14:textId="77777777" w:rsidR="008E0346" w:rsidRPr="00172A73" w:rsidRDefault="008E0346" w:rsidP="008E0346">
      <w:pPr>
        <w:pStyle w:val="Sraopastraipa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004F0D1" w14:textId="2941F78D" w:rsidR="004F01D5" w:rsidRPr="00172A73" w:rsidRDefault="004F01D5" w:rsidP="004F01D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eastAsia="Calibri" w:hAnsi="Times New Roman" w:cs="Times New Roman"/>
          <w:b/>
          <w:sz w:val="24"/>
          <w:szCs w:val="24"/>
          <w:lang w:val="lt-LT"/>
        </w:rPr>
        <w:t>II SKYRIUS</w:t>
      </w:r>
    </w:p>
    <w:p w14:paraId="78974C8D" w14:textId="77777777" w:rsidR="004F01D5" w:rsidRPr="00172A73" w:rsidRDefault="004F01D5" w:rsidP="004F01D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eastAsia="Calibri" w:hAnsi="Times New Roman" w:cs="Times New Roman"/>
          <w:b/>
          <w:sz w:val="24"/>
          <w:szCs w:val="24"/>
          <w:lang w:val="lt-LT"/>
        </w:rPr>
        <w:t>PROGRAMOS TIKSLAS IR UŽDAVINIAI</w:t>
      </w:r>
    </w:p>
    <w:p w14:paraId="5EE82F3E" w14:textId="448BEBB6" w:rsidR="004F01D5" w:rsidRPr="00172A73" w:rsidRDefault="004F01D5" w:rsidP="001E3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     4. </w:t>
      </w:r>
      <w:r w:rsidR="00827129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Programos tikslas - </w:t>
      </w:r>
      <w:bookmarkStart w:id="1" w:name="_Hlk71739114"/>
      <w:r w:rsidR="00827129" w:rsidRPr="00172A73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AA1B43" w:rsidRPr="00172A73">
        <w:rPr>
          <w:rFonts w:ascii="Times New Roman" w:hAnsi="Times New Roman" w:cs="Times New Roman"/>
          <w:sz w:val="24"/>
          <w:szCs w:val="24"/>
          <w:lang w:val="lt-LT"/>
        </w:rPr>
        <w:t>elkti rajono mokyklų 9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AA1B43" w:rsidRPr="00172A73">
        <w:rPr>
          <w:rFonts w:ascii="Times New Roman" w:hAnsi="Times New Roman" w:cs="Times New Roman"/>
          <w:sz w:val="24"/>
          <w:szCs w:val="24"/>
          <w:lang w:val="lt-LT"/>
        </w:rPr>
        <w:t>12</w:t>
      </w:r>
      <w:r w:rsidR="00E826DC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(I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E826DC" w:rsidRPr="00172A73">
        <w:rPr>
          <w:rFonts w:ascii="Times New Roman" w:hAnsi="Times New Roman" w:cs="Times New Roman"/>
          <w:sz w:val="24"/>
          <w:szCs w:val="24"/>
          <w:lang w:val="lt-LT"/>
        </w:rPr>
        <w:t>IV gimnazijos)</w:t>
      </w:r>
      <w:r w:rsidR="00EB3BCB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klasių mokinius,</w:t>
      </w:r>
      <w:r w:rsidR="00691A4D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ugdyti </w:t>
      </w:r>
      <w:r w:rsidR="00B63E16" w:rsidRPr="00172A73">
        <w:rPr>
          <w:rFonts w:ascii="Times New Roman" w:hAnsi="Times New Roman" w:cs="Times New Roman"/>
          <w:sz w:val="24"/>
          <w:szCs w:val="24"/>
          <w:lang w:val="lt-LT"/>
        </w:rPr>
        <w:t>jų</w:t>
      </w:r>
      <w:r w:rsidR="00691A4D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verslumo kompetencijas (kūrybiškumą, kritinį mąstymą, lyderystę, patirtinį mokymąsi, planavimą ir valdymą, siekiant tikslų); </w:t>
      </w:r>
      <w:r w:rsidR="00EB3BCB" w:rsidRPr="00172A73">
        <w:rPr>
          <w:rFonts w:ascii="Times New Roman" w:hAnsi="Times New Roman" w:cs="Times New Roman"/>
          <w:sz w:val="24"/>
          <w:szCs w:val="24"/>
          <w:lang w:val="lt-LT"/>
        </w:rPr>
        <w:t>skatin</w:t>
      </w:r>
      <w:r w:rsidR="00827129" w:rsidRPr="00172A73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="00905D0C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B3BCB" w:rsidRPr="00172A73">
        <w:rPr>
          <w:rFonts w:ascii="Times New Roman" w:hAnsi="Times New Roman" w:cs="Times New Roman"/>
          <w:sz w:val="24"/>
          <w:szCs w:val="24"/>
          <w:lang w:val="lt-LT"/>
        </w:rPr>
        <w:t>domėjimąsi ekonomik</w:t>
      </w:r>
      <w:r w:rsidR="00827129" w:rsidRPr="00172A73">
        <w:rPr>
          <w:rFonts w:ascii="Times New Roman" w:hAnsi="Times New Roman" w:cs="Times New Roman"/>
          <w:sz w:val="24"/>
          <w:szCs w:val="24"/>
          <w:lang w:val="lt-LT"/>
        </w:rPr>
        <w:t>os procesais</w:t>
      </w:r>
      <w:r w:rsidR="002471C2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="00B63E16" w:rsidRPr="00172A73">
        <w:rPr>
          <w:rFonts w:ascii="Times New Roman" w:hAnsi="Times New Roman" w:cs="Times New Roman"/>
          <w:sz w:val="24"/>
          <w:szCs w:val="24"/>
        </w:rPr>
        <w:t>informacinėmis</w:t>
      </w:r>
      <w:proofErr w:type="spellEnd"/>
      <w:r w:rsidR="00B63E16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E16" w:rsidRPr="00172A73">
        <w:rPr>
          <w:rFonts w:ascii="Times New Roman" w:hAnsi="Times New Roman" w:cs="Times New Roman"/>
          <w:sz w:val="24"/>
          <w:szCs w:val="24"/>
        </w:rPr>
        <w:t>technologijomis</w:t>
      </w:r>
      <w:proofErr w:type="spellEnd"/>
      <w:r w:rsidR="00B63E16" w:rsidRPr="00172A73">
        <w:rPr>
          <w:rFonts w:ascii="Times New Roman" w:hAnsi="Times New Roman" w:cs="Times New Roman"/>
          <w:sz w:val="24"/>
          <w:szCs w:val="24"/>
        </w:rPr>
        <w:t xml:space="preserve">, </w:t>
      </w:r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inžinerinėmis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techninėmis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profesijomis</w:t>
      </w:r>
      <w:proofErr w:type="spellEnd"/>
      <w:r w:rsidR="00691A4D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EB3BCB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verslu, </w:t>
      </w:r>
      <w:r w:rsidR="00691A4D" w:rsidRPr="00172A73">
        <w:rPr>
          <w:rFonts w:ascii="Times New Roman" w:hAnsi="Times New Roman" w:cs="Times New Roman"/>
          <w:sz w:val="24"/>
          <w:szCs w:val="24"/>
          <w:lang w:val="lt-LT"/>
        </w:rPr>
        <w:t>padėti ugdytis atsakomybę už savo asmeninį tobulėjimą ir karjeros planavimą</w:t>
      </w:r>
      <w:r w:rsidR="009A74B2" w:rsidRPr="00172A73">
        <w:rPr>
          <w:rFonts w:ascii="Times New Roman" w:hAnsi="Times New Roman" w:cs="Times New Roman"/>
          <w:sz w:val="24"/>
          <w:szCs w:val="24"/>
          <w:lang w:val="lt-LT"/>
        </w:rPr>
        <w:t>; derinti bendrąjį ugdymą ir novatoriško verslumo ugdymą.</w:t>
      </w:r>
      <w:bookmarkEnd w:id="1"/>
    </w:p>
    <w:p w14:paraId="094E93A3" w14:textId="0F809483" w:rsidR="004F01D5" w:rsidRPr="00172A73" w:rsidRDefault="004F01D5" w:rsidP="001E3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 5. Programos uždaviniai:</w:t>
      </w:r>
    </w:p>
    <w:p w14:paraId="2AB69F7C" w14:textId="73848C95" w:rsidR="00EB3BCB" w:rsidRPr="00172A73" w:rsidRDefault="004F01D5" w:rsidP="009B6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       5.1. </w:t>
      </w:r>
      <w:r w:rsidR="001E37A5" w:rsidRPr="00172A73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EB3BCB" w:rsidRPr="00172A73">
        <w:rPr>
          <w:rFonts w:ascii="Times New Roman" w:hAnsi="Times New Roman" w:cs="Times New Roman"/>
          <w:sz w:val="24"/>
          <w:szCs w:val="24"/>
          <w:lang w:val="lt-LT"/>
        </w:rPr>
        <w:t>uteikti žinių apie ekonomikos procesus,</w:t>
      </w:r>
      <w:r w:rsidR="009A74B2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šiuolaikines kompetencijas</w:t>
      </w:r>
      <w:r w:rsidR="002471C2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krašto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raidai</w:t>
      </w:r>
      <w:proofErr w:type="spellEnd"/>
      <w:r w:rsidR="002471C2" w:rsidRPr="00172A73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reikalingas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profesijas</w:t>
      </w:r>
      <w:proofErr w:type="spellEnd"/>
      <w:r w:rsidR="00EB3BCB" w:rsidRPr="00172A73">
        <w:rPr>
          <w:rFonts w:ascii="Times New Roman" w:hAnsi="Times New Roman" w:cs="Times New Roman"/>
          <w:sz w:val="24"/>
          <w:szCs w:val="24"/>
          <w:lang w:val="lt-LT"/>
        </w:rPr>
        <w:t>, verslo kūrimą ir jo vystymą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7FAA35A" w14:textId="6DADA7EF" w:rsidR="00EB3BCB" w:rsidRPr="00172A73" w:rsidRDefault="00B63E16" w:rsidP="001E37A5">
      <w:pPr>
        <w:pStyle w:val="Sraopastraipa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E37A5" w:rsidRPr="00172A73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EB3BCB" w:rsidRPr="00172A73">
        <w:rPr>
          <w:rFonts w:ascii="Times New Roman" w:hAnsi="Times New Roman" w:cs="Times New Roman"/>
          <w:sz w:val="24"/>
          <w:szCs w:val="24"/>
          <w:lang w:val="lt-LT"/>
        </w:rPr>
        <w:t>upažindinti su rajono verslo įvairove ir pasiekimais, inovatyviais krašto verslais</w:t>
      </w:r>
      <w:r w:rsidR="004F01D5" w:rsidRPr="00172A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47C0DCD" w14:textId="3A1061A7" w:rsidR="00EB3BCB" w:rsidRPr="00172A73" w:rsidRDefault="00B63E16" w:rsidP="001E37A5">
      <w:pPr>
        <w:pStyle w:val="Sraopastraipa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E37A5" w:rsidRPr="00172A73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54313C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okyti </w:t>
      </w:r>
      <w:r w:rsidR="00E85922" w:rsidRPr="00172A73">
        <w:rPr>
          <w:rFonts w:ascii="Times New Roman" w:hAnsi="Times New Roman" w:cs="Times New Roman"/>
          <w:sz w:val="24"/>
          <w:szCs w:val="24"/>
          <w:lang w:val="lt-LT"/>
        </w:rPr>
        <w:t>pastebėti</w:t>
      </w:r>
      <w:r w:rsidR="009A74B2" w:rsidRPr="00172A73">
        <w:rPr>
          <w:rFonts w:ascii="Times New Roman" w:hAnsi="Times New Roman" w:cs="Times New Roman"/>
          <w:sz w:val="24"/>
          <w:szCs w:val="24"/>
          <w:lang w:val="lt-LT"/>
        </w:rPr>
        <w:t>, generuoti</w:t>
      </w:r>
      <w:r w:rsidR="00E85922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ir įgyvendinti socialines ir verslo idėjas</w:t>
      </w:r>
      <w:r w:rsidR="001E37A5" w:rsidRPr="00172A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A22B74F" w14:textId="75A414D0" w:rsidR="00E85922" w:rsidRPr="00172A73" w:rsidRDefault="001E37A5" w:rsidP="00B63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 5.4. s</w:t>
      </w:r>
      <w:r w:rsidR="00E85922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udaryti sąlygas verslo idėjų įgyvendinimui pagal Molėtų rajono 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savivaldybės </w:t>
      </w:r>
      <w:r w:rsidR="00E85922" w:rsidRPr="00172A73">
        <w:rPr>
          <w:rFonts w:ascii="Times New Roman" w:hAnsi="Times New Roman" w:cs="Times New Roman"/>
          <w:sz w:val="24"/>
          <w:szCs w:val="24"/>
          <w:lang w:val="lt-LT"/>
        </w:rPr>
        <w:t>jaunimo iniciatyvų finansavimo tvarkos aprašą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79CCE7D" w14:textId="1761C6F3" w:rsidR="009242C8" w:rsidRPr="00172A73" w:rsidRDefault="001E37A5" w:rsidP="00813C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 5.5. s</w:t>
      </w:r>
      <w:r w:rsidR="00905D0C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iekiant didinti </w:t>
      </w:r>
      <w:r w:rsidR="00502FF0" w:rsidRPr="00172A73">
        <w:rPr>
          <w:rFonts w:ascii="Times New Roman" w:hAnsi="Times New Roman" w:cs="Times New Roman"/>
          <w:sz w:val="24"/>
          <w:szCs w:val="24"/>
          <w:lang w:val="lt-LT"/>
        </w:rPr>
        <w:t>Programos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05D0C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efektyvumą, sudaryti sąlygas programos dalyviams </w:t>
      </w:r>
      <w:r w:rsidR="004B3EE9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prioriteto tvarka </w:t>
      </w:r>
      <w:r w:rsidR="00905D0C" w:rsidRPr="00172A73">
        <w:rPr>
          <w:rFonts w:ascii="Times New Roman" w:hAnsi="Times New Roman" w:cs="Times New Roman"/>
          <w:sz w:val="24"/>
          <w:szCs w:val="24"/>
          <w:lang w:val="lt-LT"/>
        </w:rPr>
        <w:t>įsidarbinti  rajono įmonėse vasaros metu</w:t>
      </w:r>
      <w:r w:rsidR="009A74B2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05D0C" w:rsidRPr="00172A73">
        <w:rPr>
          <w:rFonts w:ascii="Times New Roman" w:hAnsi="Times New Roman" w:cs="Times New Roman"/>
          <w:sz w:val="24"/>
          <w:szCs w:val="24"/>
          <w:lang w:val="lt-LT"/>
        </w:rPr>
        <w:t>pagal Molėtų rajono savivaldybės jaunimo vasaros užimtumo ir integracijos į darbo rinką programą.</w:t>
      </w:r>
      <w:r w:rsidR="009242C8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0FB4686" w14:textId="02CD6A4F" w:rsidR="000A43ED" w:rsidRPr="00172A73" w:rsidRDefault="000A43ED" w:rsidP="000A43ED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14:paraId="41F5196B" w14:textId="77777777" w:rsidR="001E37A5" w:rsidRPr="00172A73" w:rsidRDefault="000A43ED" w:rsidP="001C3B12">
      <w:pPr>
        <w:pStyle w:val="Sraopastraipa"/>
        <w:tabs>
          <w:tab w:val="left" w:pos="6225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</w:t>
      </w:r>
    </w:p>
    <w:p w14:paraId="72DCF9F5" w14:textId="77777777" w:rsidR="001E37A5" w:rsidRPr="00172A73" w:rsidRDefault="001E37A5" w:rsidP="001E37A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eastAsia="Calibri" w:hAnsi="Times New Roman" w:cs="Times New Roman"/>
          <w:b/>
          <w:sz w:val="24"/>
          <w:szCs w:val="24"/>
          <w:lang w:val="lt-LT"/>
        </w:rPr>
        <w:t>III SKYRIUS</w:t>
      </w:r>
    </w:p>
    <w:p w14:paraId="1D741432" w14:textId="7C3784E0" w:rsidR="000A43ED" w:rsidRPr="00172A73" w:rsidRDefault="000A43ED" w:rsidP="001E37A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PROGRAMOS DALYVIAI</w:t>
      </w:r>
      <w:r w:rsidR="001C3B12"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IR </w:t>
      </w:r>
      <w:r w:rsidR="005F6DFF" w:rsidRPr="00172A73">
        <w:rPr>
          <w:rFonts w:ascii="Times New Roman" w:hAnsi="Times New Roman" w:cs="Times New Roman"/>
          <w:b/>
          <w:sz w:val="24"/>
          <w:szCs w:val="24"/>
          <w:lang w:val="lt-LT"/>
        </w:rPr>
        <w:t>VIEŠINIMAS</w:t>
      </w:r>
    </w:p>
    <w:p w14:paraId="33337701" w14:textId="269CB7A0" w:rsidR="000A43ED" w:rsidRPr="00172A73" w:rsidRDefault="001E37A5" w:rsidP="001E3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  6. Programos d</w:t>
      </w:r>
      <w:r w:rsidR="005E3FD9" w:rsidRPr="00172A73">
        <w:rPr>
          <w:rFonts w:ascii="Times New Roman" w:hAnsi="Times New Roman" w:cs="Times New Roman"/>
          <w:sz w:val="24"/>
          <w:szCs w:val="24"/>
          <w:lang w:val="lt-LT"/>
        </w:rPr>
        <w:t>alyviai – 9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5E3FD9" w:rsidRPr="00172A73">
        <w:rPr>
          <w:rFonts w:ascii="Times New Roman" w:hAnsi="Times New Roman" w:cs="Times New Roman"/>
          <w:sz w:val="24"/>
          <w:szCs w:val="24"/>
          <w:lang w:val="lt-LT"/>
        </w:rPr>
        <w:t>12</w:t>
      </w:r>
      <w:r w:rsidR="00D4408B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(I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D4408B" w:rsidRPr="00172A73">
        <w:rPr>
          <w:rFonts w:ascii="Times New Roman" w:hAnsi="Times New Roman" w:cs="Times New Roman"/>
          <w:sz w:val="24"/>
          <w:szCs w:val="24"/>
          <w:lang w:val="lt-LT"/>
        </w:rPr>
        <w:t>IV gimnazijos)</w:t>
      </w:r>
      <w:r w:rsidR="005E3FD9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klasių rajono bendrojo u</w:t>
      </w:r>
      <w:r w:rsidR="004C060B" w:rsidRPr="00172A73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5E3FD9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dymo mokyklų mokiniai. </w:t>
      </w:r>
    </w:p>
    <w:p w14:paraId="224E4FF5" w14:textId="5B51FCD4" w:rsidR="001C3B12" w:rsidRPr="00172A73" w:rsidRDefault="001E37A5" w:rsidP="001E3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 7. </w:t>
      </w:r>
      <w:r w:rsidR="001C3B12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Informacija apie Programą einamųjų metų rugsėjo mėnesį paskelbiama Molėtų rajono savivaldybės internetinėje svetainėje </w:t>
      </w:r>
      <w:hyperlink r:id="rId5" w:history="1">
        <w:r w:rsidR="005F6DFF" w:rsidRPr="00172A73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lt-LT"/>
          </w:rPr>
          <w:t>www.moletai.lt</w:t>
        </w:r>
      </w:hyperlink>
      <w:r w:rsidR="005F6DFF" w:rsidRPr="00172A73">
        <w:rPr>
          <w:rFonts w:ascii="Times New Roman" w:hAnsi="Times New Roman" w:cs="Times New Roman"/>
          <w:sz w:val="24"/>
          <w:szCs w:val="24"/>
          <w:lang w:val="lt-LT"/>
        </w:rPr>
        <w:t>, informacinis pranešimas išsiunčiamas Molėtų rajono bendrojo ugdymo mokykloms.</w:t>
      </w:r>
      <w:r w:rsidR="00645986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635EA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Kartu su informaciniu pranešimu siunčiama </w:t>
      </w:r>
      <w:r w:rsidR="009F4100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Programos dalyvių </w:t>
      </w:r>
      <w:r w:rsidR="000635EA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registracijos anketa</w:t>
      </w:r>
      <w:r w:rsidR="009F4100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0635EA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(1 priedas), suteik</w:t>
      </w:r>
      <w:r w:rsidR="009F4100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iamas</w:t>
      </w:r>
      <w:r w:rsidR="000635EA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15</w:t>
      </w:r>
      <w:r w:rsidR="009F4100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darbo dienų</w:t>
      </w:r>
      <w:r w:rsidR="000635EA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termi</w:t>
      </w:r>
      <w:r w:rsidR="009F4100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nas anketoms pateikti Programą administruojančiam asmeniui. </w:t>
      </w:r>
    </w:p>
    <w:p w14:paraId="6182C741" w14:textId="55DA357D" w:rsidR="005F6DFF" w:rsidRPr="00172A73" w:rsidRDefault="001E37A5" w:rsidP="001E3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8.</w:t>
      </w:r>
      <w:r w:rsidR="002E6271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Gautų anketų pagrindu sudaroma</w:t>
      </w:r>
      <w:r w:rsidR="00B645EE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(-</w:t>
      </w:r>
      <w:proofErr w:type="spellStart"/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os</w:t>
      </w:r>
      <w:proofErr w:type="spellEnd"/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) ne didesnė</w:t>
      </w:r>
      <w:r w:rsidR="00B645EE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(-ės) kaip 30 dalyvių grupė</w:t>
      </w:r>
      <w:r w:rsidR="00B645EE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(-ės).</w:t>
      </w:r>
    </w:p>
    <w:p w14:paraId="44D9B93E" w14:textId="2F42EC48" w:rsidR="009F4100" w:rsidRPr="00172A73" w:rsidRDefault="001E37A5" w:rsidP="001E3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9.</w:t>
      </w:r>
      <w:r w:rsidR="002E6271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Dalyvių sąrašas sudaromas pagal registracijos į programą eiliškumą.</w:t>
      </w:r>
    </w:p>
    <w:p w14:paraId="47E39E36" w14:textId="77777777" w:rsidR="009F4100" w:rsidRPr="00172A73" w:rsidRDefault="009F4100" w:rsidP="009F4100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14:paraId="5A397DDA" w14:textId="6A9DFE37" w:rsidR="006418BF" w:rsidRPr="00172A73" w:rsidRDefault="006418BF" w:rsidP="006418BF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14:paraId="614923C5" w14:textId="760F9819" w:rsidR="001E37A5" w:rsidRPr="00172A73" w:rsidRDefault="001E37A5" w:rsidP="00765046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>IV SKYRIUS</w:t>
      </w:r>
    </w:p>
    <w:p w14:paraId="5818EBBC" w14:textId="77777777" w:rsidR="00765046" w:rsidRPr="00172A73" w:rsidRDefault="006418BF" w:rsidP="00765046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PROGRAMOS </w:t>
      </w:r>
      <w:r w:rsidR="001E37A5"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TRUKMĖ, </w:t>
      </w: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>TURINYS</w:t>
      </w:r>
      <w:r w:rsidR="00FB693B"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IR DARBO FORMOS</w:t>
      </w:r>
    </w:p>
    <w:p w14:paraId="34AF834E" w14:textId="356F40E7" w:rsidR="00111A11" w:rsidRPr="00172A73" w:rsidRDefault="00765046" w:rsidP="007650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10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11A11" w:rsidRPr="00172A73">
        <w:rPr>
          <w:rFonts w:ascii="Times New Roman" w:hAnsi="Times New Roman" w:cs="Times New Roman"/>
          <w:sz w:val="24"/>
          <w:szCs w:val="24"/>
          <w:lang w:val="lt-LT"/>
        </w:rPr>
        <w:t>Program</w:t>
      </w:r>
      <w:r w:rsidR="00AC12F6" w:rsidRPr="00172A73">
        <w:rPr>
          <w:rFonts w:ascii="Times New Roman" w:hAnsi="Times New Roman" w:cs="Times New Roman"/>
          <w:sz w:val="24"/>
          <w:szCs w:val="24"/>
          <w:lang w:val="lt-LT"/>
        </w:rPr>
        <w:t>os trukmė yra vieneri mokslo metai, ją</w:t>
      </w:r>
      <w:r w:rsidR="00111A11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sudaro 4 moduliai:</w:t>
      </w:r>
    </w:p>
    <w:p w14:paraId="34C22F64" w14:textId="5E0D771F" w:rsidR="008E0346" w:rsidRPr="00172A73" w:rsidRDefault="00765046" w:rsidP="00765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10</w:t>
      </w:r>
      <w:r w:rsidR="008E0346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.1. </w:t>
      </w:r>
      <w:r w:rsidR="00AC4862" w:rsidRPr="00172A73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111A11" w:rsidRPr="00172A73">
        <w:rPr>
          <w:rFonts w:ascii="Times New Roman" w:hAnsi="Times New Roman" w:cs="Times New Roman"/>
          <w:sz w:val="24"/>
          <w:szCs w:val="24"/>
          <w:lang w:val="lt-LT"/>
        </w:rPr>
        <w:t>omandinis darbas, kūrybiškumo pratybos</w:t>
      </w:r>
      <w:r w:rsidR="00AC4862" w:rsidRPr="00172A73">
        <w:rPr>
          <w:rFonts w:ascii="Times New Roman" w:hAnsi="Times New Roman" w:cs="Times New Roman"/>
          <w:sz w:val="24"/>
          <w:szCs w:val="24"/>
          <w:lang w:val="lt-LT"/>
        </w:rPr>
        <w:t>/ S</w:t>
      </w:r>
      <w:r w:rsidR="00111A11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upažindinimas su </w:t>
      </w:r>
      <w:proofErr w:type="spellStart"/>
      <w:r w:rsidR="00111A11" w:rsidRPr="00172A73">
        <w:rPr>
          <w:rFonts w:ascii="Times New Roman" w:hAnsi="Times New Roman" w:cs="Times New Roman"/>
          <w:sz w:val="24"/>
          <w:szCs w:val="24"/>
          <w:lang w:val="lt-LT"/>
        </w:rPr>
        <w:t>antrepreneryste</w:t>
      </w:r>
      <w:proofErr w:type="spellEnd"/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300306D" w14:textId="1CDE3BAB" w:rsidR="00111A11" w:rsidRPr="00172A73" w:rsidRDefault="00765046" w:rsidP="00765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10</w:t>
      </w:r>
      <w:r w:rsidR="008E0346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.2. </w:t>
      </w:r>
      <w:r w:rsidR="00AC4862" w:rsidRPr="00172A73">
        <w:rPr>
          <w:rFonts w:ascii="Times New Roman" w:hAnsi="Times New Roman" w:cs="Times New Roman"/>
          <w:sz w:val="24"/>
          <w:szCs w:val="24"/>
          <w:lang w:val="lt-LT"/>
        </w:rPr>
        <w:t>Lyderystės įgūdžių ugdymas/</w:t>
      </w:r>
      <w:r w:rsidR="00111A11" w:rsidRPr="00172A73">
        <w:rPr>
          <w:rFonts w:ascii="Times New Roman" w:hAnsi="Times New Roman" w:cs="Times New Roman"/>
          <w:sz w:val="24"/>
          <w:szCs w:val="24"/>
          <w:lang w:val="lt-LT"/>
        </w:rPr>
        <w:t>Ekonomikos anatomija ir verslumo menas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817036D" w14:textId="7E1D216E" w:rsidR="008E0346" w:rsidRPr="00172A73" w:rsidRDefault="00765046" w:rsidP="00765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10</w:t>
      </w:r>
      <w:r w:rsidR="008E0346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.3. Problemų sprendimas ir planavimo gebėjimai/ </w:t>
      </w:r>
      <w:r w:rsidR="002471C2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8E0346" w:rsidRPr="00172A73">
        <w:rPr>
          <w:rFonts w:ascii="Times New Roman" w:hAnsi="Times New Roman" w:cs="Times New Roman"/>
          <w:sz w:val="24"/>
          <w:szCs w:val="24"/>
          <w:lang w:val="lt-LT"/>
        </w:rPr>
        <w:t>erslo aplinkos</w:t>
      </w:r>
      <w:r w:rsidR="004A6F73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ir rajono darbo rinkos </w:t>
      </w:r>
      <w:r w:rsidR="008E0346" w:rsidRPr="00172A73">
        <w:rPr>
          <w:rFonts w:ascii="Times New Roman" w:hAnsi="Times New Roman" w:cs="Times New Roman"/>
          <w:sz w:val="24"/>
          <w:szCs w:val="24"/>
          <w:lang w:val="lt-LT"/>
        </w:rPr>
        <w:t>pažinimas</w:t>
      </w:r>
      <w:r w:rsidR="004A6F73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ir profesijų poreikis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28B446D" w14:textId="44DA7532" w:rsidR="00765046" w:rsidRPr="00172A73" w:rsidRDefault="00765046" w:rsidP="00765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10</w:t>
      </w:r>
      <w:r w:rsidR="008E0346" w:rsidRPr="00172A73">
        <w:rPr>
          <w:rFonts w:ascii="Times New Roman" w:hAnsi="Times New Roman" w:cs="Times New Roman"/>
          <w:sz w:val="24"/>
          <w:szCs w:val="24"/>
          <w:lang w:val="lt-LT"/>
        </w:rPr>
        <w:t>.4.</w:t>
      </w:r>
      <w:r w:rsidR="00880522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85922" w:rsidRPr="00172A73">
        <w:rPr>
          <w:rFonts w:ascii="Times New Roman" w:hAnsi="Times New Roman" w:cs="Times New Roman"/>
          <w:sz w:val="24"/>
          <w:szCs w:val="24"/>
          <w:lang w:val="lt-LT"/>
        </w:rPr>
        <w:t>Idėjų</w:t>
      </w:r>
      <w:r w:rsidR="00290198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generavimas ir </w:t>
      </w:r>
      <w:r w:rsidR="00E85922" w:rsidRPr="00172A73">
        <w:rPr>
          <w:rFonts w:ascii="Times New Roman" w:hAnsi="Times New Roman" w:cs="Times New Roman"/>
          <w:sz w:val="24"/>
          <w:szCs w:val="24"/>
          <w:lang w:val="lt-LT"/>
        </w:rPr>
        <w:t>iniciatyvų įgyvendinimas.</w:t>
      </w:r>
      <w:r w:rsidR="009242C8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14CD34E5" w14:textId="65EAD068" w:rsidR="00FB693B" w:rsidRPr="00172A73" w:rsidRDefault="00765046" w:rsidP="00765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     11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B693B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Programa įgyvendinama </w:t>
      </w:r>
      <w:r w:rsidR="00290198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derinant </w:t>
      </w:r>
      <w:r w:rsidR="006C73A8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pažangiausius </w:t>
      </w:r>
      <w:r w:rsidR="00290198" w:rsidRPr="00172A73">
        <w:rPr>
          <w:rFonts w:ascii="Times New Roman" w:hAnsi="Times New Roman" w:cs="Times New Roman"/>
          <w:sz w:val="24"/>
          <w:szCs w:val="24"/>
          <w:lang w:val="lt-LT"/>
        </w:rPr>
        <w:t>ugdymo</w:t>
      </w:r>
      <w:r w:rsidR="006C73A8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metodus ir </w:t>
      </w:r>
      <w:r w:rsidR="00290198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taikant </w:t>
      </w:r>
      <w:r w:rsidR="006C73A8" w:rsidRPr="00172A73">
        <w:rPr>
          <w:rFonts w:ascii="Times New Roman" w:hAnsi="Times New Roman" w:cs="Times New Roman"/>
          <w:sz w:val="24"/>
          <w:szCs w:val="24"/>
          <w:lang w:val="lt-LT"/>
        </w:rPr>
        <w:t>netradicinį formatą. Užsiėmim</w:t>
      </w:r>
      <w:r w:rsidR="009E1B9C" w:rsidRPr="00172A73">
        <w:rPr>
          <w:rFonts w:ascii="Times New Roman" w:hAnsi="Times New Roman" w:cs="Times New Roman"/>
          <w:sz w:val="24"/>
          <w:szCs w:val="24"/>
          <w:lang w:val="lt-LT"/>
        </w:rPr>
        <w:t>uose taikomas</w:t>
      </w:r>
      <w:r w:rsidR="006C73A8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patirtinis mokymasis – 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6C73A8" w:rsidRPr="00172A73">
        <w:rPr>
          <w:rFonts w:ascii="Times New Roman" w:hAnsi="Times New Roman" w:cs="Times New Roman"/>
          <w:sz w:val="24"/>
          <w:szCs w:val="24"/>
          <w:lang w:val="lt-LT"/>
        </w:rPr>
        <w:t>rogramos dalyviai teorin</w:t>
      </w:r>
      <w:r w:rsidR="009E1B9C" w:rsidRPr="00172A73">
        <w:rPr>
          <w:rFonts w:ascii="Times New Roman" w:hAnsi="Times New Roman" w:cs="Times New Roman"/>
          <w:sz w:val="24"/>
          <w:szCs w:val="24"/>
          <w:lang w:val="lt-LT"/>
        </w:rPr>
        <w:t>ių</w:t>
      </w:r>
      <w:r w:rsidR="006C73A8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žini</w:t>
      </w:r>
      <w:r w:rsidR="009E1B9C" w:rsidRPr="00172A73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6C73A8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E1B9C" w:rsidRPr="00172A73">
        <w:rPr>
          <w:rFonts w:ascii="Times New Roman" w:hAnsi="Times New Roman" w:cs="Times New Roman"/>
          <w:sz w:val="24"/>
          <w:szCs w:val="24"/>
          <w:lang w:val="lt-LT"/>
        </w:rPr>
        <w:t>įgis</w:t>
      </w:r>
      <w:r w:rsidR="006C73A8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atlikdami daug praktinių užduočių ir dirbdami komando</w:t>
      </w:r>
      <w:r w:rsidR="009E1B9C" w:rsidRPr="00172A73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6C73A8" w:rsidRPr="00172A73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9E1B9C" w:rsidRPr="00172A73">
        <w:rPr>
          <w:rFonts w:ascii="Times New Roman" w:hAnsi="Times New Roman" w:cs="Times New Roman"/>
          <w:sz w:val="24"/>
          <w:szCs w:val="24"/>
          <w:lang w:val="lt-LT"/>
        </w:rPr>
        <w:t>, dalyvaudami</w:t>
      </w:r>
      <w:r w:rsidR="006C73A8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21A55" w:rsidRPr="00172A73">
        <w:rPr>
          <w:rFonts w:ascii="Times New Roman" w:hAnsi="Times New Roman" w:cs="Times New Roman"/>
          <w:sz w:val="24"/>
          <w:szCs w:val="24"/>
          <w:lang w:val="lt-LT"/>
        </w:rPr>
        <w:t>edukacin</w:t>
      </w:r>
      <w:r w:rsidR="006C73A8" w:rsidRPr="00172A73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421A55" w:rsidRPr="00172A73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9E1B9C" w:rsidRPr="00172A73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421A55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E1B9C" w:rsidRPr="00172A73">
        <w:rPr>
          <w:rFonts w:ascii="Times New Roman" w:hAnsi="Times New Roman" w:cs="Times New Roman"/>
          <w:sz w:val="24"/>
          <w:szCs w:val="24"/>
          <w:lang w:val="lt-LT"/>
        </w:rPr>
        <w:t>išvykose</w:t>
      </w:r>
      <w:r w:rsidR="00421A55"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242C8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175F1FCB" w14:textId="64607E13" w:rsidR="00DC7DD4" w:rsidRPr="00172A73" w:rsidRDefault="00002E2D" w:rsidP="00002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 w:rsidR="00765046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12. Programos administratorius 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765046" w:rsidRPr="00172A73">
        <w:rPr>
          <w:rFonts w:ascii="Times New Roman" w:hAnsi="Times New Roman" w:cs="Times New Roman"/>
          <w:sz w:val="24"/>
          <w:szCs w:val="24"/>
          <w:lang w:val="lt-LT"/>
        </w:rPr>
        <w:t>rogramos įgyvendinimui pasitelk</w:t>
      </w:r>
      <w:r w:rsidR="00216E01" w:rsidRPr="00172A73">
        <w:rPr>
          <w:rFonts w:ascii="Times New Roman" w:hAnsi="Times New Roman" w:cs="Times New Roman"/>
          <w:sz w:val="24"/>
          <w:szCs w:val="24"/>
          <w:lang w:val="lt-LT"/>
        </w:rPr>
        <w:t>ia</w:t>
      </w:r>
      <w:r w:rsidR="00765046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B693B" w:rsidRPr="00172A73">
        <w:rPr>
          <w:rFonts w:ascii="Times New Roman" w:hAnsi="Times New Roman" w:cs="Times New Roman"/>
          <w:sz w:val="24"/>
          <w:szCs w:val="24"/>
          <w:lang w:val="lt-LT"/>
        </w:rPr>
        <w:t>mokslinink</w:t>
      </w:r>
      <w:r w:rsidR="00DC0504" w:rsidRPr="00172A73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FB693B" w:rsidRPr="00172A73">
        <w:rPr>
          <w:rFonts w:ascii="Times New Roman" w:hAnsi="Times New Roman" w:cs="Times New Roman"/>
          <w:sz w:val="24"/>
          <w:szCs w:val="24"/>
          <w:lang w:val="lt-LT"/>
        </w:rPr>
        <w:t>, verslinink</w:t>
      </w:r>
      <w:r w:rsidR="00DC0504" w:rsidRPr="00172A73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DC7DD4" w:rsidRPr="00172A73">
        <w:rPr>
          <w:rFonts w:ascii="Times New Roman" w:hAnsi="Times New Roman" w:cs="Times New Roman"/>
          <w:sz w:val="24"/>
          <w:szCs w:val="24"/>
          <w:lang w:val="lt-LT"/>
        </w:rPr>
        <w:t>, studenta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DC0504" w:rsidRPr="00172A73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DC7DD4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įdom</w:t>
      </w:r>
      <w:r w:rsidR="00DC0504" w:rsidRPr="00172A73">
        <w:rPr>
          <w:rFonts w:ascii="Times New Roman" w:hAnsi="Times New Roman" w:cs="Times New Roman"/>
          <w:sz w:val="24"/>
          <w:szCs w:val="24"/>
          <w:lang w:val="lt-LT"/>
        </w:rPr>
        <w:t>ius</w:t>
      </w:r>
      <w:r w:rsidR="00DC7DD4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žmon</w:t>
      </w:r>
      <w:r w:rsidR="00DC0504" w:rsidRPr="00172A73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DC7DD4" w:rsidRPr="00172A73">
        <w:rPr>
          <w:rFonts w:ascii="Times New Roman" w:hAnsi="Times New Roman" w:cs="Times New Roman"/>
          <w:sz w:val="24"/>
          <w:szCs w:val="24"/>
          <w:lang w:val="lt-LT"/>
        </w:rPr>
        <w:t>s ir savo srities profesional</w:t>
      </w:r>
      <w:r w:rsidR="00DC0504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us 10 punkte įvardintų modulių pristatymui, kurie į 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DC0504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rogramą atrenkami viešųjų pirkimų būdu, pagal galiojančias įstaigos </w:t>
      </w:r>
      <w:r w:rsidR="00813C34" w:rsidRPr="00172A73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DC0504" w:rsidRPr="00172A73">
        <w:rPr>
          <w:rFonts w:ascii="Times New Roman" w:hAnsi="Times New Roman" w:cs="Times New Roman"/>
          <w:sz w:val="24"/>
          <w:szCs w:val="24"/>
          <w:lang w:val="lt-LT"/>
        </w:rPr>
        <w:t>iešųjų pirkimų taisykles.</w:t>
      </w:r>
      <w:r w:rsidR="003F5B37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C0504" w:rsidRPr="00172A73">
        <w:rPr>
          <w:rFonts w:ascii="Times New Roman" w:hAnsi="Times New Roman" w:cs="Times New Roman"/>
          <w:sz w:val="24"/>
          <w:szCs w:val="24"/>
          <w:lang w:val="lt-LT"/>
        </w:rPr>
        <w:t>Viešųjų pirkimų konkurse negali dalyvauti Programos partneriai.</w:t>
      </w:r>
    </w:p>
    <w:p w14:paraId="1B5759AE" w14:textId="25528AE8" w:rsidR="00001075" w:rsidRPr="00172A73" w:rsidRDefault="00765046" w:rsidP="00765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13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1075" w:rsidRPr="00172A73">
        <w:rPr>
          <w:rFonts w:ascii="Times New Roman" w:hAnsi="Times New Roman" w:cs="Times New Roman"/>
          <w:sz w:val="24"/>
          <w:szCs w:val="24"/>
          <w:lang w:val="lt-LT"/>
        </w:rPr>
        <w:t>Programa įgyvendinama sesijų principu. Paprastai jos organizuojamos mokinių rudens, žiemos, pavasario ir vasaros atostogų metu. Susiderinus su dalyviais, atskirais atvejais ir savaitgaliais.</w:t>
      </w:r>
      <w:r w:rsidR="00A84227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Tarp sesijų gali vykti nuotolinės konsultacijos.</w:t>
      </w:r>
    </w:p>
    <w:p w14:paraId="13C2561B" w14:textId="015A60DB" w:rsidR="00001075" w:rsidRPr="00172A73" w:rsidRDefault="00765046" w:rsidP="0076504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>14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Vienos s</w:t>
      </w:r>
      <w:r w:rsidR="00001075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esijos trukmė ne mažiau kaip </w:t>
      </w:r>
      <w:r w:rsidR="00195A15" w:rsidRPr="00172A73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001075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akademin</w:t>
      </w:r>
      <w:r w:rsidR="00195A15" w:rsidRPr="00172A73">
        <w:rPr>
          <w:rFonts w:ascii="Times New Roman" w:hAnsi="Times New Roman" w:cs="Times New Roman"/>
          <w:sz w:val="24"/>
          <w:szCs w:val="24"/>
          <w:lang w:val="lt-LT"/>
        </w:rPr>
        <w:t>ių</w:t>
      </w:r>
      <w:r w:rsidR="00001075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valand</w:t>
      </w:r>
      <w:r w:rsidR="00195A15" w:rsidRPr="00172A73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001075"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CC89574" w14:textId="034274C6" w:rsidR="00A0038D" w:rsidRPr="00172A73" w:rsidRDefault="00765046" w:rsidP="0076504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>15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0038D" w:rsidRPr="00172A73">
        <w:rPr>
          <w:rFonts w:ascii="Times New Roman" w:hAnsi="Times New Roman" w:cs="Times New Roman"/>
          <w:sz w:val="24"/>
          <w:szCs w:val="24"/>
          <w:lang w:val="lt-LT"/>
        </w:rPr>
        <w:t>Kiekvieniems mokslo metams sudaroma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A0038D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atskiras užsiėmimų planas.</w:t>
      </w:r>
    </w:p>
    <w:p w14:paraId="367FEB54" w14:textId="78DC672F" w:rsidR="00001075" w:rsidRPr="00172A73" w:rsidRDefault="00765046" w:rsidP="0076504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>16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1075" w:rsidRPr="00172A73">
        <w:rPr>
          <w:rFonts w:ascii="Times New Roman" w:hAnsi="Times New Roman" w:cs="Times New Roman"/>
          <w:sz w:val="24"/>
          <w:szCs w:val="24"/>
          <w:lang w:val="lt-LT"/>
        </w:rPr>
        <w:t>Kiekvienai sesijai sudaromas detalus užsiėmimų tvarkaraštis.</w:t>
      </w:r>
    </w:p>
    <w:p w14:paraId="0F2935CE" w14:textId="476B6372" w:rsidR="0029335D" w:rsidRPr="00172A73" w:rsidRDefault="0029335D" w:rsidP="0029335D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14:paraId="5802390D" w14:textId="69EAEC2B" w:rsidR="00DC0504" w:rsidRPr="00172A73" w:rsidRDefault="00DC0504" w:rsidP="00DC0504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>V SKYRIUS</w:t>
      </w:r>
    </w:p>
    <w:p w14:paraId="3621BD64" w14:textId="2807AC2B" w:rsidR="0029335D" w:rsidRPr="00172A73" w:rsidRDefault="0029335D" w:rsidP="00DC0504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>NUMATOM</w:t>
      </w:r>
      <w:r w:rsidR="00CA4AF4" w:rsidRPr="00172A73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REZULTATA</w:t>
      </w:r>
      <w:r w:rsidR="00CA4AF4" w:rsidRPr="00172A73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="00D13B45"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IR PROJEKTŲ VERTINIMAS</w:t>
      </w:r>
    </w:p>
    <w:p w14:paraId="6992E916" w14:textId="721EAEAA" w:rsidR="005315D9" w:rsidRPr="00172A73" w:rsidRDefault="00DC0504" w:rsidP="00E47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17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E47D4C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9335D" w:rsidRPr="00172A73">
        <w:rPr>
          <w:rFonts w:ascii="Times New Roman" w:hAnsi="Times New Roman" w:cs="Times New Roman"/>
          <w:sz w:val="24"/>
          <w:szCs w:val="24"/>
          <w:lang w:val="lt-LT"/>
        </w:rPr>
        <w:t>Programos dalyviai vasaros sesijai grupėse</w:t>
      </w:r>
      <w:r w:rsidR="00857B7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9335D" w:rsidRPr="00172A73">
        <w:rPr>
          <w:rFonts w:ascii="Times New Roman" w:hAnsi="Times New Roman" w:cs="Times New Roman"/>
          <w:sz w:val="24"/>
          <w:szCs w:val="24"/>
          <w:lang w:val="lt-LT"/>
        </w:rPr>
        <w:t>parengia ir pristato verslo idėj</w:t>
      </w:r>
      <w:r w:rsidR="00CA4AF4" w:rsidRPr="00172A73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29335D" w:rsidRPr="00172A73">
        <w:rPr>
          <w:rFonts w:ascii="Times New Roman" w:hAnsi="Times New Roman" w:cs="Times New Roman"/>
          <w:sz w:val="24"/>
          <w:szCs w:val="24"/>
          <w:lang w:val="lt-LT"/>
        </w:rPr>
        <w:t>, aktuali</w:t>
      </w:r>
      <w:r w:rsidR="00CA4AF4" w:rsidRPr="00172A73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29335D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Molėtų kraštui, įgyvendinimo projekt</w:t>
      </w:r>
      <w:r w:rsidR="00CA4AF4" w:rsidRPr="00172A73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D13B45"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029C972" w14:textId="6F2DD254" w:rsidR="000B6742" w:rsidRPr="00172A73" w:rsidRDefault="000B6742" w:rsidP="00E47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17.</w:t>
      </w:r>
      <w:r w:rsidR="00D13B45" w:rsidRPr="00172A73"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. Projektų vertinimo kriterijai:</w:t>
      </w:r>
    </w:p>
    <w:p w14:paraId="432721F1" w14:textId="22013809" w:rsidR="000B6742" w:rsidRPr="00172A73" w:rsidRDefault="000B6742" w:rsidP="00E47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937988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17.1.1. 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idėjos pagrindimas</w:t>
      </w:r>
      <w:r w:rsidR="00937988" w:rsidRPr="00172A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1B1C859" w14:textId="23CF7A1A" w:rsidR="000B6742" w:rsidRPr="00172A73" w:rsidRDefault="000B6742" w:rsidP="00E47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937988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17.1.2. 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projekto inovatyvumas</w:t>
      </w:r>
      <w:r w:rsidR="00937988" w:rsidRPr="00172A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D8B906A" w14:textId="698C0033" w:rsidR="000B6742" w:rsidRPr="00172A73" w:rsidRDefault="000B6742" w:rsidP="00E47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937988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17.1.3. 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projekto </w:t>
      </w:r>
      <w:r w:rsidR="00992DCA" w:rsidRPr="00172A73">
        <w:rPr>
          <w:rFonts w:ascii="Times New Roman" w:hAnsi="Times New Roman" w:cs="Times New Roman"/>
          <w:sz w:val="24"/>
          <w:szCs w:val="24"/>
          <w:lang w:val="lt-LT"/>
        </w:rPr>
        <w:t>pritaikomumas.</w:t>
      </w:r>
    </w:p>
    <w:p w14:paraId="4A3E61D6" w14:textId="6502FA2A" w:rsidR="00992DCA" w:rsidRPr="00172A73" w:rsidRDefault="00992DCA" w:rsidP="00E47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17.</w:t>
      </w:r>
      <w:r w:rsidR="00D13B45" w:rsidRPr="00172A7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. Kiekvieno kriterijaus vertinimo skalė: argumentuota ( 3 balai)</w:t>
      </w:r>
      <w:r w:rsidR="00937988" w:rsidRPr="00172A7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iš dalies argumentuota (2 balai)</w:t>
      </w:r>
      <w:r w:rsidR="00937988" w:rsidRPr="00172A7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silpnai argumentuota (1 balas). </w:t>
      </w:r>
    </w:p>
    <w:p w14:paraId="6E33F920" w14:textId="274B0EE1" w:rsidR="00992DCA" w:rsidRPr="00172A73" w:rsidRDefault="00992DCA" w:rsidP="00E47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17.</w:t>
      </w:r>
      <w:r w:rsidR="00D13B45" w:rsidRPr="00172A73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. Geriausiai įvertintų projektų komandos apdovanojamos Programos partnerių įsteigtais prizais, visi dalyviai </w:t>
      </w:r>
      <w:r w:rsidR="00826E89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paskatinam</w:t>
      </w:r>
      <w:r w:rsidR="005D1EA4" w:rsidRPr="00172A73">
        <w:rPr>
          <w:rFonts w:ascii="Times New Roman" w:hAnsi="Times New Roman" w:cs="Times New Roman"/>
          <w:sz w:val="24"/>
          <w:szCs w:val="24"/>
          <w:lang w:val="lt-LT"/>
        </w:rPr>
        <w:t>aisia</w:t>
      </w:r>
      <w:r w:rsidR="003F5B37" w:rsidRPr="00172A73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5D1EA4" w:rsidRPr="00172A73">
        <w:rPr>
          <w:rFonts w:ascii="Times New Roman" w:hAnsi="Times New Roman" w:cs="Times New Roman"/>
          <w:sz w:val="24"/>
          <w:szCs w:val="24"/>
          <w:lang w:val="lt-LT"/>
        </w:rPr>
        <w:t>s prizais.</w:t>
      </w:r>
    </w:p>
    <w:p w14:paraId="68CDA365" w14:textId="37B61A89" w:rsidR="00D13B45" w:rsidRPr="00172A73" w:rsidRDefault="00992DCA" w:rsidP="00D13B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17.</w:t>
      </w:r>
      <w:r w:rsidR="00D13B45" w:rsidRPr="00172A73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. Projektas, surinkęs ne mažiau kai</w:t>
      </w:r>
      <w:r w:rsidR="00502FF0" w:rsidRPr="00172A73">
        <w:rPr>
          <w:rFonts w:ascii="Times New Roman" w:hAnsi="Times New Roman" w:cs="Times New Roman"/>
          <w:sz w:val="24"/>
          <w:szCs w:val="24"/>
          <w:lang w:val="lt-LT"/>
        </w:rPr>
        <w:t>p 13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balų</w:t>
      </w:r>
      <w:r w:rsidR="00502FF0" w:rsidRPr="00172A7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172A73">
        <w:rPr>
          <w:rFonts w:ascii="Times New Roman" w:hAnsi="Times New Roman" w:cs="Times New Roman"/>
          <w:sz w:val="24"/>
          <w:szCs w:val="24"/>
          <w:lang w:val="lt-LT"/>
        </w:rPr>
        <w:t>prioritetiškai</w:t>
      </w:r>
      <w:proofErr w:type="spellEnd"/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gali gauti finansavimą įgyvendinimui </w:t>
      </w:r>
      <w:r w:rsidR="00826E89" w:rsidRPr="00172A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Molėtų rajono savivaldybės jaunimo iniciatyvų 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konkurse.</w:t>
      </w:r>
      <w:r w:rsidR="00D13B45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</w:p>
    <w:p w14:paraId="6E1A6E76" w14:textId="30A28FF3" w:rsidR="00D13B45" w:rsidRPr="00172A73" w:rsidRDefault="00D13B45" w:rsidP="00826E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826E89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17.5. Projektus vertina Programos partnerių deleguota 5 asmenų atstovų komisija.</w:t>
      </w:r>
    </w:p>
    <w:p w14:paraId="594D39DA" w14:textId="05869094" w:rsidR="0029335D" w:rsidRPr="00172A73" w:rsidRDefault="00DC0504" w:rsidP="00E47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    18.</w:t>
      </w:r>
      <w:r w:rsidR="00E47D4C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57B7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Įgyvendinus Programą, Programos dalyviai </w:t>
      </w:r>
      <w:r w:rsidR="0029335D" w:rsidRPr="00172A73">
        <w:rPr>
          <w:rFonts w:ascii="Times New Roman" w:hAnsi="Times New Roman" w:cs="Times New Roman"/>
          <w:sz w:val="24"/>
          <w:szCs w:val="24"/>
          <w:lang w:val="lt-LT"/>
        </w:rPr>
        <w:t>susipažins su rajono verslo panorama ir poreikiais, stiprins be</w:t>
      </w:r>
      <w:r w:rsidR="003F5B37" w:rsidRPr="00172A73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29335D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dradarbiavimo įgūdžius, pramoks generuoti </w:t>
      </w:r>
      <w:r w:rsidR="00B7628E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socialines ir </w:t>
      </w:r>
      <w:r w:rsidR="0029335D" w:rsidRPr="00172A73">
        <w:rPr>
          <w:rFonts w:ascii="Times New Roman" w:hAnsi="Times New Roman" w:cs="Times New Roman"/>
          <w:sz w:val="24"/>
          <w:szCs w:val="24"/>
          <w:lang w:val="lt-LT"/>
        </w:rPr>
        <w:t>verslo idėjas</w:t>
      </w:r>
      <w:r w:rsidR="00D6701C" w:rsidRPr="00172A73">
        <w:rPr>
          <w:rFonts w:ascii="Times New Roman" w:hAnsi="Times New Roman" w:cs="Times New Roman"/>
          <w:sz w:val="24"/>
          <w:szCs w:val="24"/>
          <w:lang w:val="lt-LT"/>
        </w:rPr>
        <w:t>, jas argumentuoti,</w:t>
      </w:r>
      <w:r w:rsidR="0029335D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pateikti</w:t>
      </w:r>
      <w:r w:rsidR="00D6701C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ir įgyvendinti.</w:t>
      </w:r>
      <w:r w:rsidR="009242C8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FD39FD8" w14:textId="0BC2DBB2" w:rsidR="0029335D" w:rsidRPr="00172A73" w:rsidRDefault="0029335D" w:rsidP="00A203AA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14:paraId="4D72F296" w14:textId="4DD143CD" w:rsidR="00AF16C7" w:rsidRPr="00172A73" w:rsidRDefault="00AF16C7" w:rsidP="00A203AA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14:paraId="7022EB1B" w14:textId="06A270A2" w:rsidR="00AF16C7" w:rsidRPr="00172A73" w:rsidRDefault="00AF16C7" w:rsidP="00A203AA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14:paraId="20C7BA37" w14:textId="77777777" w:rsidR="00AF16C7" w:rsidRPr="00172A73" w:rsidRDefault="00AF16C7" w:rsidP="00A203AA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14:paraId="2F598145" w14:textId="3F972FCB" w:rsidR="00857B70" w:rsidRPr="00172A73" w:rsidRDefault="00857B70" w:rsidP="00857B70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>VI SKYRIUS</w:t>
      </w:r>
    </w:p>
    <w:p w14:paraId="681D6EEF" w14:textId="59AC259E" w:rsidR="00F246EA" w:rsidRPr="00172A73" w:rsidRDefault="00F246EA" w:rsidP="00857B70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>PROGRAMOS</w:t>
      </w:r>
      <w:r w:rsidR="00602EB3"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ĮGYVENDINIMAS</w:t>
      </w:r>
      <w:r w:rsidR="00D14911" w:rsidRPr="00172A73">
        <w:rPr>
          <w:rFonts w:ascii="Times New Roman" w:hAnsi="Times New Roman" w:cs="Times New Roman"/>
          <w:b/>
          <w:sz w:val="24"/>
          <w:szCs w:val="24"/>
          <w:lang w:val="lt-LT"/>
        </w:rPr>
        <w:t>, FINANSAVIMAS IR KONTROLĖ</w:t>
      </w:r>
    </w:p>
    <w:p w14:paraId="0B1CA830" w14:textId="73D9AD55" w:rsidR="00E47D4C" w:rsidRPr="00172A73" w:rsidRDefault="004A6F73" w:rsidP="00E20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A73">
        <w:rPr>
          <w:rFonts w:ascii="Times New Roman" w:hAnsi="Times New Roman" w:cs="Times New Roman"/>
          <w:sz w:val="24"/>
          <w:szCs w:val="24"/>
        </w:rPr>
        <w:t xml:space="preserve">      </w:t>
      </w:r>
      <w:r w:rsidR="007C704F" w:rsidRPr="00172A73">
        <w:rPr>
          <w:rFonts w:ascii="Times New Roman" w:hAnsi="Times New Roman" w:cs="Times New Roman"/>
          <w:sz w:val="24"/>
          <w:szCs w:val="24"/>
        </w:rPr>
        <w:t>19</w:t>
      </w:r>
      <w:r w:rsidR="009F4100" w:rsidRPr="00172A73">
        <w:rPr>
          <w:rFonts w:ascii="Times New Roman" w:hAnsi="Times New Roman" w:cs="Times New Roman"/>
          <w:sz w:val="24"/>
          <w:szCs w:val="24"/>
        </w:rPr>
        <w:t>.</w:t>
      </w:r>
      <w:r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7F0" w:rsidRPr="00172A73"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 w:rsidR="00D857F0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7F0" w:rsidRPr="00172A73">
        <w:rPr>
          <w:rFonts w:ascii="Times New Roman" w:hAnsi="Times New Roman" w:cs="Times New Roman"/>
          <w:sz w:val="24"/>
          <w:szCs w:val="24"/>
        </w:rPr>
        <w:t>įgyvendinimą</w:t>
      </w:r>
      <w:proofErr w:type="spellEnd"/>
      <w:r w:rsidR="00D857F0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7F0" w:rsidRPr="00172A73">
        <w:rPr>
          <w:rFonts w:ascii="Times New Roman" w:hAnsi="Times New Roman" w:cs="Times New Roman"/>
          <w:sz w:val="24"/>
          <w:szCs w:val="24"/>
        </w:rPr>
        <w:t>koordinuoja</w:t>
      </w:r>
      <w:proofErr w:type="spellEnd"/>
      <w:r w:rsidR="00D857F0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7F0" w:rsidRPr="00172A73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="00D857F0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7F0" w:rsidRPr="00172A7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857F0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7F0" w:rsidRPr="00172A73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="00D857F0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7F0" w:rsidRPr="00172A73">
        <w:rPr>
          <w:rFonts w:ascii="Times New Roman" w:hAnsi="Times New Roman" w:cs="Times New Roman"/>
          <w:sz w:val="24"/>
          <w:szCs w:val="24"/>
        </w:rPr>
        <w:t>skyri</w:t>
      </w:r>
      <w:r w:rsidR="00195A15" w:rsidRPr="00172A73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D857F0" w:rsidRPr="00172A73">
        <w:rPr>
          <w:rFonts w:ascii="Times New Roman" w:hAnsi="Times New Roman" w:cs="Times New Roman"/>
          <w:sz w:val="24"/>
          <w:szCs w:val="24"/>
        </w:rPr>
        <w:t>.</w:t>
      </w:r>
      <w:r w:rsidR="00FE26EA" w:rsidRPr="00172A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CE082" w14:textId="3DF6F182" w:rsidR="00F651A1" w:rsidRPr="00172A73" w:rsidRDefault="00F651A1" w:rsidP="00E20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A73">
        <w:rPr>
          <w:rFonts w:ascii="Times New Roman" w:hAnsi="Times New Roman" w:cs="Times New Roman"/>
          <w:sz w:val="24"/>
          <w:szCs w:val="24"/>
        </w:rPr>
        <w:t xml:space="preserve">      </w:t>
      </w:r>
      <w:r w:rsidR="00E47D4C" w:rsidRPr="00172A73">
        <w:rPr>
          <w:rFonts w:ascii="Times New Roman" w:hAnsi="Times New Roman" w:cs="Times New Roman"/>
          <w:sz w:val="24"/>
          <w:szCs w:val="24"/>
        </w:rPr>
        <w:t>2</w:t>
      </w:r>
      <w:r w:rsidR="007C704F" w:rsidRPr="00172A73">
        <w:rPr>
          <w:rFonts w:ascii="Times New Roman" w:hAnsi="Times New Roman" w:cs="Times New Roman"/>
          <w:sz w:val="24"/>
          <w:szCs w:val="24"/>
        </w:rPr>
        <w:t>0</w:t>
      </w:r>
      <w:r w:rsidR="00E47D4C" w:rsidRPr="00172A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7D4C" w:rsidRPr="00172A73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="00E47D4C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73">
        <w:rPr>
          <w:rFonts w:ascii="Times New Roman" w:hAnsi="Times New Roman" w:cs="Times New Roman"/>
          <w:sz w:val="24"/>
          <w:szCs w:val="24"/>
        </w:rPr>
        <w:t>administruoja</w:t>
      </w:r>
      <w:proofErr w:type="spellEnd"/>
      <w:r w:rsidR="00937988" w:rsidRPr="00172A73">
        <w:rPr>
          <w:rFonts w:ascii="Times New Roman" w:hAnsi="Times New Roman" w:cs="Times New Roman"/>
          <w:sz w:val="24"/>
          <w:szCs w:val="24"/>
        </w:rPr>
        <w:t xml:space="preserve"> VšĮ </w:t>
      </w:r>
      <w:r w:rsidR="00E47D4C" w:rsidRPr="00172A73">
        <w:rPr>
          <w:rFonts w:ascii="Times New Roman" w:hAnsi="Times New Roman" w:cs="Times New Roman"/>
          <w:sz w:val="24"/>
          <w:szCs w:val="24"/>
        </w:rPr>
        <w:t xml:space="preserve">Molėtų </w:t>
      </w:r>
      <w:proofErr w:type="spellStart"/>
      <w:r w:rsidR="00E47D4C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turizmo</w:t>
      </w:r>
      <w:proofErr w:type="spellEnd"/>
      <w:r w:rsidR="00E47D4C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7D4C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="00E47D4C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7D4C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verslo</w:t>
      </w:r>
      <w:proofErr w:type="spellEnd"/>
      <w:r w:rsidR="00E47D4C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7D4C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informacijos</w:t>
      </w:r>
      <w:proofErr w:type="spellEnd"/>
      <w:r w:rsidR="00E47D4C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centras</w:t>
      </w:r>
      <w:r w:rsidR="008E2EA6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</w:t>
      </w:r>
      <w:proofErr w:type="spellStart"/>
      <w:r w:rsidR="008E2EA6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lėšos</w:t>
      </w:r>
      <w:proofErr w:type="spellEnd"/>
      <w:r w:rsidR="008E2EA6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988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E2EA6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rogramai</w:t>
      </w:r>
      <w:proofErr w:type="spellEnd"/>
      <w:r w:rsidR="008E2EA6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2EA6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įgyvendinti</w:t>
      </w:r>
      <w:proofErr w:type="spellEnd"/>
      <w:r w:rsidR="008E2EA6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2EA6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skiriamos</w:t>
      </w:r>
      <w:proofErr w:type="spellEnd"/>
      <w:r w:rsidR="008E2EA6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2EA6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pagal</w:t>
      </w:r>
      <w:proofErr w:type="spellEnd"/>
      <w:r w:rsidR="008E2EA6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650A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finansavimo</w:t>
      </w:r>
      <w:proofErr w:type="spellEnd"/>
      <w:r w:rsidR="0008650A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2EA6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sutartį</w:t>
      </w:r>
      <w:proofErr w:type="spellEnd"/>
      <w:r w:rsidR="0008650A" w:rsidRPr="00172A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DD29AF" w14:textId="0684ABA3" w:rsidR="00D857F0" w:rsidRPr="00172A73" w:rsidRDefault="00F651A1" w:rsidP="009379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2</w:t>
      </w:r>
      <w:r w:rsidR="007C704F" w:rsidRPr="00172A73"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Pr="00172A73">
        <w:rPr>
          <w:rFonts w:ascii="Times New Roman" w:hAnsi="Times New Roman" w:cs="Times New Roman"/>
          <w:sz w:val="24"/>
          <w:szCs w:val="24"/>
        </w:rPr>
        <w:t>Pro</w:t>
      </w:r>
      <w:r w:rsidR="002471C2" w:rsidRPr="00172A73">
        <w:rPr>
          <w:rFonts w:ascii="Times New Roman" w:hAnsi="Times New Roman" w:cs="Times New Roman"/>
          <w:sz w:val="24"/>
          <w:szCs w:val="24"/>
        </w:rPr>
        <w:t>gramą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administruojanti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įstaiga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bendradarbiavimo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sutarties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pagrindu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988" w:rsidRPr="00172A73">
        <w:rPr>
          <w:rFonts w:ascii="Times New Roman" w:hAnsi="Times New Roman" w:cs="Times New Roman"/>
          <w:sz w:val="24"/>
          <w:szCs w:val="24"/>
        </w:rPr>
        <w:t>P</w:t>
      </w:r>
      <w:r w:rsidR="002471C2" w:rsidRPr="00172A73">
        <w:rPr>
          <w:rFonts w:ascii="Times New Roman" w:hAnsi="Times New Roman" w:cs="Times New Roman"/>
          <w:sz w:val="24"/>
          <w:szCs w:val="24"/>
        </w:rPr>
        <w:t>rogramos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471C2" w:rsidRPr="00172A73">
        <w:rPr>
          <w:rFonts w:ascii="Times New Roman" w:hAnsi="Times New Roman" w:cs="Times New Roman"/>
          <w:sz w:val="24"/>
          <w:szCs w:val="24"/>
        </w:rPr>
        <w:t>įgyvendinimui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pasitel</w:t>
      </w:r>
      <w:r w:rsidR="004A6F73" w:rsidRPr="00172A73">
        <w:rPr>
          <w:rFonts w:ascii="Times New Roman" w:hAnsi="Times New Roman" w:cs="Times New Roman"/>
          <w:sz w:val="24"/>
          <w:szCs w:val="24"/>
        </w:rPr>
        <w:t>kia</w:t>
      </w:r>
      <w:proofErr w:type="spellEnd"/>
      <w:proofErr w:type="gram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partnerius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verslo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įmones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institucijas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asociacijas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C2" w:rsidRPr="00172A7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2471C2" w:rsidRPr="00172A73">
        <w:rPr>
          <w:rFonts w:ascii="Times New Roman" w:hAnsi="Times New Roman" w:cs="Times New Roman"/>
          <w:sz w:val="24"/>
          <w:szCs w:val="24"/>
        </w:rPr>
        <w:t xml:space="preserve"> kt.).</w:t>
      </w:r>
    </w:p>
    <w:p w14:paraId="04EF7E5D" w14:textId="04C6B54C" w:rsidR="00B41196" w:rsidRPr="00172A73" w:rsidRDefault="00E47D4C" w:rsidP="00F651A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7C704F" w:rsidRPr="00172A7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F651A1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857F0" w:rsidRPr="00172A73">
        <w:rPr>
          <w:rFonts w:ascii="Times New Roman" w:hAnsi="Times New Roman" w:cs="Times New Roman"/>
          <w:sz w:val="24"/>
          <w:szCs w:val="24"/>
          <w:lang w:val="lt-LT"/>
        </w:rPr>
        <w:t>Programos įgyvendini</w:t>
      </w:r>
      <w:r w:rsidR="00B41196" w:rsidRPr="00172A73">
        <w:rPr>
          <w:rFonts w:ascii="Times New Roman" w:hAnsi="Times New Roman" w:cs="Times New Roman"/>
          <w:sz w:val="24"/>
          <w:szCs w:val="24"/>
          <w:lang w:val="lt-LT"/>
        </w:rPr>
        <w:t>mo lėšos:</w:t>
      </w:r>
    </w:p>
    <w:p w14:paraId="75983531" w14:textId="77777777" w:rsidR="00826E89" w:rsidRPr="00172A73" w:rsidRDefault="00E47D4C" w:rsidP="00826E8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7C704F" w:rsidRPr="00172A7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.1. </w:t>
      </w:r>
      <w:r w:rsidR="00F651A1" w:rsidRPr="00172A73">
        <w:rPr>
          <w:rFonts w:ascii="Times New Roman" w:hAnsi="Times New Roman" w:cs="Times New Roman"/>
          <w:sz w:val="24"/>
          <w:szCs w:val="24"/>
          <w:lang w:val="lt-LT"/>
        </w:rPr>
        <w:t>Molėtų rajono s</w:t>
      </w:r>
      <w:r w:rsidR="00B41196" w:rsidRPr="00172A73">
        <w:rPr>
          <w:rFonts w:ascii="Times New Roman" w:hAnsi="Times New Roman" w:cs="Times New Roman"/>
          <w:sz w:val="24"/>
          <w:szCs w:val="24"/>
          <w:lang w:val="lt-LT"/>
        </w:rPr>
        <w:t>avivaldybės biudžeto lėšos</w:t>
      </w:r>
      <w:r w:rsidR="00826E89" w:rsidRPr="00172A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F32D547" w14:textId="7C20BE0E" w:rsidR="00B41196" w:rsidRPr="00172A73" w:rsidRDefault="00E47D4C" w:rsidP="00826E8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7C704F" w:rsidRPr="00172A7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.2. </w:t>
      </w:r>
      <w:r w:rsidR="00937988" w:rsidRPr="00172A73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B41196" w:rsidRPr="00172A73">
        <w:rPr>
          <w:rFonts w:ascii="Times New Roman" w:hAnsi="Times New Roman" w:cs="Times New Roman"/>
          <w:sz w:val="24"/>
          <w:szCs w:val="24"/>
          <w:lang w:val="lt-LT"/>
        </w:rPr>
        <w:t>artnerių ir rėmėjų lėšos</w:t>
      </w:r>
      <w:r w:rsidR="00826E89" w:rsidRPr="00172A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C4A37A8" w14:textId="0F9E9E92" w:rsidR="00D857F0" w:rsidRPr="00172A73" w:rsidRDefault="00826E89" w:rsidP="00826E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 w:rsidR="00E47D4C" w:rsidRPr="00172A7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7C704F" w:rsidRPr="00172A7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.3. </w:t>
      </w:r>
      <w:r w:rsidR="00937988" w:rsidRPr="00172A73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B41196" w:rsidRPr="00172A73">
        <w:rPr>
          <w:rFonts w:ascii="Times New Roman" w:hAnsi="Times New Roman" w:cs="Times New Roman"/>
          <w:sz w:val="24"/>
          <w:szCs w:val="24"/>
          <w:lang w:val="lt-LT"/>
        </w:rPr>
        <w:t>itos lėšos.</w:t>
      </w:r>
    </w:p>
    <w:p w14:paraId="4B1FEE7E" w14:textId="3A2E45A9" w:rsidR="00D14911" w:rsidRPr="00172A73" w:rsidRDefault="00826E89" w:rsidP="003D643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 w:rsidR="00E47D4C" w:rsidRPr="00172A7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7C704F" w:rsidRPr="00172A73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9F4100" w:rsidRPr="00172A7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D14911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Įgyvendinant Programą tinkamomis finansuoti išlaidomis laikom</w:t>
      </w:r>
      <w:r w:rsidR="000B6742" w:rsidRPr="00172A73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D14911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šios išlaidos:</w:t>
      </w:r>
    </w:p>
    <w:p w14:paraId="7D348C65" w14:textId="1983A0D8" w:rsidR="00D14911" w:rsidRPr="00172A73" w:rsidRDefault="00D14911" w:rsidP="003D6434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2</w:t>
      </w:r>
      <w:r w:rsidR="007C704F" w:rsidRPr="00172A7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</w:t>
      </w:r>
      <w:r w:rsidRPr="00172A7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.1. Programos administravimo išlaidos</w:t>
      </w:r>
      <w:r w:rsidR="00937988" w:rsidRPr="00172A7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- </w:t>
      </w:r>
      <w:r w:rsidR="00937988" w:rsidRPr="00172A73">
        <w:rPr>
          <w:rFonts w:ascii="Times New Roman" w:hAnsi="Times New Roman" w:cs="Times New Roman"/>
          <w:color w:val="000000" w:themeColor="text1"/>
          <w:sz w:val="24"/>
          <w:szCs w:val="24"/>
          <w:lang w:val="lt-LT" w:eastAsia="ar-SA"/>
        </w:rPr>
        <w:t>P</w:t>
      </w:r>
      <w:r w:rsidRPr="00172A73">
        <w:rPr>
          <w:rFonts w:ascii="Times New Roman" w:hAnsi="Times New Roman" w:cs="Times New Roman"/>
          <w:color w:val="000000" w:themeColor="text1"/>
          <w:sz w:val="24"/>
          <w:szCs w:val="24"/>
          <w:lang w:val="lt-LT" w:eastAsia="ar-SA"/>
        </w:rPr>
        <w:t>rogramos administratoriaus darbo užmokestis, įskaitant valstybinio socialinio draudimo įmokas;</w:t>
      </w:r>
    </w:p>
    <w:p w14:paraId="22663EC9" w14:textId="77777777" w:rsidR="00826E89" w:rsidRPr="00172A73" w:rsidRDefault="00D14911" w:rsidP="003D6434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 w:eastAsia="ar-SA"/>
        </w:rPr>
      </w:pPr>
      <w:r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     2</w:t>
      </w:r>
      <w:r w:rsidR="007C704F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3</w:t>
      </w:r>
      <w:r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.2. 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Programos</w:t>
      </w:r>
      <w:r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įgyvendinimo išlaidos:</w:t>
      </w:r>
    </w:p>
    <w:p w14:paraId="08871488" w14:textId="17FCFA51" w:rsidR="00826E89" w:rsidRPr="00172A73" w:rsidRDefault="00826E89" w:rsidP="003D6434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 w:eastAsia="ar-SA"/>
        </w:rPr>
      </w:pPr>
      <w:r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     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2</w:t>
      </w:r>
      <w:r w:rsidR="007C704F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3</w:t>
      </w:r>
      <w:r w:rsidR="00D14911"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.2.1. </w:t>
      </w:r>
      <w:r w:rsidR="00937988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P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rogramos</w:t>
      </w:r>
      <w:r w:rsidR="00D14911"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įgyvendinimo paslaugos (pvz.</w:t>
      </w:r>
      <w:r w:rsidR="00D2214F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:</w:t>
      </w:r>
      <w:r w:rsidR="00D14911"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mentoriaus, lektoriaus) pagal paslaugų, individualios veiklos ar kt. veiklos sutartį;</w:t>
      </w:r>
    </w:p>
    <w:p w14:paraId="5DB0A109" w14:textId="4B626730" w:rsidR="00D14911" w:rsidRPr="00172A73" w:rsidRDefault="00826E89" w:rsidP="003D6434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 w:eastAsia="ar-SA"/>
        </w:rPr>
      </w:pPr>
      <w:r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     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2</w:t>
      </w:r>
      <w:r w:rsidR="007C704F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3</w:t>
      </w:r>
      <w:r w:rsidR="00D14911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.2.2. transporto išlaikymas (degalai, transporto priemonės nuoma</w:t>
      </w:r>
      <w:r w:rsidR="00290D0C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, transporto priemonės vairuotojo komandiruotės išlaidos)</w:t>
      </w:r>
      <w:r w:rsidR="00D14911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;</w:t>
      </w:r>
    </w:p>
    <w:p w14:paraId="21ACEF83" w14:textId="2D0A0E7A" w:rsidR="00826E89" w:rsidRPr="00172A73" w:rsidRDefault="00826E89" w:rsidP="003D6434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 w:eastAsia="ar-SA"/>
        </w:rPr>
      </w:pPr>
      <w:r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     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2</w:t>
      </w:r>
      <w:r w:rsidR="007C704F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3</w:t>
      </w:r>
      <w:r w:rsidR="00D14911"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.2.3. 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Programai</w:t>
      </w:r>
      <w:r w:rsidR="00D14911"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įgyvendinti reikalingo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m</w:t>
      </w:r>
      <w:r w:rsidR="00D14911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s prekėms įsigyti (kanceliarinės, ūkio prekės, maisto produktai);</w:t>
      </w:r>
    </w:p>
    <w:p w14:paraId="551A2CAA" w14:textId="4A31A9B6" w:rsidR="00972382" w:rsidRPr="00172A73" w:rsidRDefault="00826E89" w:rsidP="003D6434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 w:eastAsia="ar-SA"/>
        </w:rPr>
      </w:pPr>
      <w:r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     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2</w:t>
      </w:r>
      <w:r w:rsidR="007C704F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3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.2.4. patalpų nuomos išlaidos;</w:t>
      </w:r>
    </w:p>
    <w:p w14:paraId="59B49CFC" w14:textId="77777777" w:rsidR="00826E89" w:rsidRPr="00172A73" w:rsidRDefault="00826E89" w:rsidP="003D6434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 w:eastAsia="ar-SA"/>
        </w:rPr>
      </w:pPr>
      <w:r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     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2</w:t>
      </w:r>
      <w:r w:rsidR="007C704F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3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.2.5. maitinimo paslaugų išlaidos;</w:t>
      </w:r>
    </w:p>
    <w:p w14:paraId="1EA871A0" w14:textId="77777777" w:rsidR="00826E89" w:rsidRPr="00172A73" w:rsidRDefault="00826E89" w:rsidP="00826E89">
      <w:pPr>
        <w:tabs>
          <w:tab w:val="left" w:pos="0"/>
        </w:tabs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val="lt-LT" w:eastAsia="ar-SA"/>
        </w:rPr>
      </w:pPr>
      <w:r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     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2</w:t>
      </w:r>
      <w:r w:rsidR="007C704F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3</w:t>
      </w:r>
      <w:r w:rsidR="00972382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.2.6. stovyklų, išvykų, renginių organizavimo paslaugų išlaidos</w:t>
      </w:r>
      <w:r w:rsidR="00375FFE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;</w:t>
      </w:r>
    </w:p>
    <w:p w14:paraId="01992345" w14:textId="16048FE7" w:rsidR="00375FFE" w:rsidRPr="00172A73" w:rsidRDefault="00826E89" w:rsidP="00826E89">
      <w:pPr>
        <w:tabs>
          <w:tab w:val="left" w:pos="0"/>
        </w:tabs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val="lt-LT" w:eastAsia="ar-SA"/>
        </w:rPr>
      </w:pPr>
      <w:r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     </w:t>
      </w:r>
      <w:r w:rsidR="00375FFE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2</w:t>
      </w:r>
      <w:r w:rsidR="007C704F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3</w:t>
      </w:r>
      <w:r w:rsidR="00375FFE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.2.7. kitos išlaidos</w:t>
      </w:r>
      <w:r w:rsidR="00747CEE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,</w:t>
      </w:r>
      <w:r w:rsidR="00375FFE" w:rsidRPr="00172A7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tiesiogiai susijusios su Programos įgyvendinimu.</w:t>
      </w:r>
    </w:p>
    <w:p w14:paraId="7099165B" w14:textId="1BF4CC1F" w:rsidR="00BC5763" w:rsidRPr="00172A73" w:rsidRDefault="00D04E5B" w:rsidP="00BC5763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bookmarkStart w:id="2" w:name="_Hlk71739491"/>
      <w:r w:rsidRPr="00172A73">
        <w:rPr>
          <w:rFonts w:ascii="Times New Roman" w:hAnsi="Times New Roman" w:cs="Times New Roman"/>
          <w:sz w:val="24"/>
          <w:szCs w:val="24"/>
          <w:lang w:val="lt-LT" w:eastAsia="ar-SA"/>
        </w:rPr>
        <w:lastRenderedPageBreak/>
        <w:t xml:space="preserve">      2</w:t>
      </w:r>
      <w:r w:rsidR="007C704F" w:rsidRPr="00172A73">
        <w:rPr>
          <w:rFonts w:ascii="Times New Roman" w:hAnsi="Times New Roman" w:cs="Times New Roman"/>
          <w:sz w:val="24"/>
          <w:szCs w:val="24"/>
          <w:lang w:val="lt-LT" w:eastAsia="ar-SA"/>
        </w:rPr>
        <w:t>4</w:t>
      </w:r>
      <w:r w:rsidRPr="00172A73">
        <w:rPr>
          <w:rFonts w:ascii="Times New Roman" w:hAnsi="Times New Roman" w:cs="Times New Roman"/>
          <w:sz w:val="24"/>
          <w:szCs w:val="24"/>
          <w:lang w:val="lt-LT" w:eastAsia="lt-LT"/>
        </w:rPr>
        <w:t>. Programos administratorius, pasibaigus</w:t>
      </w:r>
      <w:r w:rsidR="007C704F" w:rsidRPr="00172A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8B1F33" w:rsidRPr="00172A73">
        <w:rPr>
          <w:rFonts w:ascii="Times New Roman" w:hAnsi="Times New Roman" w:cs="Times New Roman"/>
          <w:sz w:val="24"/>
          <w:szCs w:val="24"/>
          <w:lang w:val="lt-LT" w:eastAsia="lt-LT"/>
        </w:rPr>
        <w:t>P</w:t>
      </w:r>
      <w:r w:rsidR="007C704F" w:rsidRPr="00172A73">
        <w:rPr>
          <w:rFonts w:ascii="Times New Roman" w:hAnsi="Times New Roman" w:cs="Times New Roman"/>
          <w:sz w:val="24"/>
          <w:szCs w:val="24"/>
          <w:lang w:val="lt-LT" w:eastAsia="lt-LT"/>
        </w:rPr>
        <w:t>rogramos įgyvendinimo laikotarpiui</w:t>
      </w:r>
      <w:r w:rsidR="00BC5763" w:rsidRPr="00172A73">
        <w:rPr>
          <w:rFonts w:ascii="Times New Roman" w:hAnsi="Times New Roman" w:cs="Times New Roman"/>
          <w:sz w:val="24"/>
          <w:szCs w:val="24"/>
          <w:lang w:val="lt-LT" w:eastAsia="lt-LT"/>
        </w:rPr>
        <w:t>,</w:t>
      </w:r>
      <w:r w:rsidRPr="00172A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pateikia Kultūros ir švietimo skyriui veiklos ataskaitą</w:t>
      </w:r>
      <w:r w:rsidR="008B4B4E" w:rsidRPr="00172A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(</w:t>
      </w:r>
      <w:r w:rsidR="00143BAC" w:rsidRPr="00172A73">
        <w:rPr>
          <w:rFonts w:ascii="Times New Roman" w:hAnsi="Times New Roman" w:cs="Times New Roman"/>
          <w:sz w:val="24"/>
          <w:szCs w:val="24"/>
          <w:lang w:val="lt-LT" w:eastAsia="lt-LT"/>
        </w:rPr>
        <w:t>2</w:t>
      </w:r>
      <w:r w:rsidR="008B4B4E" w:rsidRPr="00172A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priedas)</w:t>
      </w:r>
      <w:r w:rsidRPr="00172A73">
        <w:rPr>
          <w:rFonts w:ascii="Times New Roman" w:hAnsi="Times New Roman" w:cs="Times New Roman"/>
          <w:sz w:val="24"/>
          <w:szCs w:val="24"/>
          <w:lang w:val="lt-LT" w:eastAsia="lt-LT"/>
        </w:rPr>
        <w:t>, kurioje nurodo Programos turinį, modulių temas, modulius organizavusius lektori</w:t>
      </w:r>
      <w:r w:rsidR="00BC5763" w:rsidRPr="00172A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us, išvykų ar renginių skaičių, Programos dalyvių skaičių.      </w:t>
      </w:r>
      <w:r w:rsidR="00826E89" w:rsidRPr="00172A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</w:p>
    <w:bookmarkEnd w:id="2"/>
    <w:p w14:paraId="1224F823" w14:textId="2D0DB0C5" w:rsidR="00D04E5B" w:rsidRPr="00172A73" w:rsidRDefault="00BC5763" w:rsidP="00BC5763">
      <w:pPr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172A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    2</w:t>
      </w:r>
      <w:r w:rsidR="00287EF2" w:rsidRPr="00172A73">
        <w:rPr>
          <w:rFonts w:ascii="Times New Roman" w:hAnsi="Times New Roman" w:cs="Times New Roman"/>
          <w:sz w:val="24"/>
          <w:szCs w:val="24"/>
          <w:lang w:val="lt-LT" w:eastAsia="lt-LT"/>
        </w:rPr>
        <w:t>5</w:t>
      </w:r>
      <w:r w:rsidRPr="00172A73"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  <w:r w:rsidR="00D04E5B" w:rsidRPr="00172A7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Molėtų rajono savivaldybės b</w:t>
      </w:r>
      <w:r w:rsidR="00D04E5B" w:rsidRPr="00172A73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iudžeto lėšų panaudojimas pripažįstamas tinkamu, jeigu patirtos išlaidos yra tiesiogiai susijusios ir būtinos </w:t>
      </w:r>
      <w:r w:rsidRPr="00172A73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Programos </w:t>
      </w:r>
      <w:r w:rsidR="002E6271" w:rsidRPr="00172A73">
        <w:rPr>
          <w:rFonts w:ascii="Times New Roman" w:eastAsia="SimSun" w:hAnsi="Times New Roman" w:cs="Times New Roman"/>
          <w:sz w:val="24"/>
          <w:szCs w:val="24"/>
          <w:lang w:val="lt-LT" w:eastAsia="zh-CN"/>
        </w:rPr>
        <w:t>23</w:t>
      </w:r>
      <w:r w:rsidRPr="00172A73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punkte</w:t>
      </w:r>
      <w:r w:rsidR="00D04E5B" w:rsidRPr="00172A73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nurodytoms </w:t>
      </w:r>
      <w:r w:rsidRPr="00172A73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tinkamoms finansuoti </w:t>
      </w:r>
      <w:r w:rsidR="00D04E5B" w:rsidRPr="00172A73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išlaidoms, realios ir pagrįstos išlaidas įrodančiais dokumentais. </w:t>
      </w:r>
    </w:p>
    <w:p w14:paraId="2B33B0D3" w14:textId="23131761" w:rsidR="00D14911" w:rsidRPr="00172A73" w:rsidRDefault="00BC5763" w:rsidP="00BC5763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lt-LT" w:eastAsia="zh-CN"/>
        </w:rPr>
      </w:pPr>
      <w:r w:rsidRPr="00172A73">
        <w:rPr>
          <w:rFonts w:ascii="Times New Roman" w:eastAsia="SimSun" w:hAnsi="Times New Roman" w:cs="Times New Roman"/>
          <w:sz w:val="24"/>
          <w:szCs w:val="24"/>
          <w:lang w:val="lt-LT" w:eastAsia="ar-SA"/>
        </w:rPr>
        <w:t xml:space="preserve">       2</w:t>
      </w:r>
      <w:r w:rsidR="00287EF2" w:rsidRPr="00172A73">
        <w:rPr>
          <w:rFonts w:ascii="Times New Roman" w:eastAsia="SimSun" w:hAnsi="Times New Roman" w:cs="Times New Roman"/>
          <w:sz w:val="24"/>
          <w:szCs w:val="24"/>
          <w:lang w:val="lt-LT" w:eastAsia="ar-SA"/>
        </w:rPr>
        <w:t>6</w:t>
      </w:r>
      <w:r w:rsidR="00D04E5B" w:rsidRPr="00172A73">
        <w:rPr>
          <w:rFonts w:ascii="Times New Roman" w:eastAsia="SimSun" w:hAnsi="Times New Roman" w:cs="Times New Roman"/>
          <w:sz w:val="24"/>
          <w:szCs w:val="24"/>
          <w:lang w:val="lt-LT" w:eastAsia="ar-SA"/>
        </w:rPr>
        <w:t>. Molėtų</w:t>
      </w:r>
      <w:r w:rsidR="00D04E5B" w:rsidRPr="00172A73">
        <w:rPr>
          <w:rFonts w:ascii="Times New Roman" w:hAnsi="Times New Roman" w:cs="Times New Roman"/>
          <w:sz w:val="24"/>
          <w:szCs w:val="24"/>
          <w:lang w:val="lt-LT" w:eastAsia="zh-CN"/>
        </w:rPr>
        <w:t xml:space="preserve"> rajono savivaldybės biudžeto lėšų panaudojimo kontrolė </w:t>
      </w:r>
      <w:r w:rsidR="00D04E5B" w:rsidRPr="00172A73">
        <w:rPr>
          <w:rFonts w:ascii="Times New Roman" w:hAnsi="Times New Roman" w:cs="Times New Roman"/>
          <w:sz w:val="24"/>
          <w:szCs w:val="24"/>
          <w:lang w:val="lt-LT"/>
        </w:rPr>
        <w:t>vykdoma teisės aktų nustatyta tvarka.</w:t>
      </w:r>
      <w:r w:rsidR="00D04E5B" w:rsidRPr="00172A73">
        <w:rPr>
          <w:rFonts w:ascii="Times New Roman" w:hAnsi="Times New Roman" w:cs="Times New Roman"/>
          <w:sz w:val="24"/>
          <w:szCs w:val="24"/>
          <w:lang w:val="lt-LT" w:eastAsia="zh-CN"/>
        </w:rPr>
        <w:t xml:space="preserve"> </w:t>
      </w:r>
    </w:p>
    <w:p w14:paraId="51717C65" w14:textId="77777777" w:rsidR="00325596" w:rsidRPr="00172A73" w:rsidRDefault="00325596" w:rsidP="00325596">
      <w:pPr>
        <w:suppressAutoHyphens/>
        <w:jc w:val="center"/>
        <w:rPr>
          <w:rFonts w:ascii="Times New Roman" w:eastAsia="SimSun;宋体" w:hAnsi="Times New Roman" w:cs="Times New Roman"/>
          <w:b/>
          <w:sz w:val="24"/>
          <w:szCs w:val="24"/>
          <w:lang w:val="lt-LT" w:eastAsia="zh-CN" w:bidi="hi-IN"/>
        </w:rPr>
      </w:pPr>
      <w:r w:rsidRPr="00172A73">
        <w:rPr>
          <w:rFonts w:ascii="Times New Roman" w:eastAsia="SimSun;宋体" w:hAnsi="Times New Roman" w:cs="Times New Roman"/>
          <w:b/>
          <w:sz w:val="24"/>
          <w:szCs w:val="24"/>
          <w:lang w:val="lt-LT" w:eastAsia="zh-CN" w:bidi="hi-IN"/>
        </w:rPr>
        <w:t>VII SKYRIUS</w:t>
      </w:r>
    </w:p>
    <w:p w14:paraId="5B207227" w14:textId="4B433704" w:rsidR="00325596" w:rsidRPr="00172A73" w:rsidRDefault="00325596" w:rsidP="00325596">
      <w:pPr>
        <w:suppressAutoHyphens/>
        <w:jc w:val="center"/>
        <w:rPr>
          <w:rFonts w:ascii="Times New Roman" w:eastAsia="SimSun;宋体" w:hAnsi="Times New Roman" w:cs="Times New Roman"/>
          <w:b/>
          <w:sz w:val="24"/>
          <w:szCs w:val="24"/>
          <w:lang w:val="lt-LT" w:eastAsia="zh-CN" w:bidi="hi-IN"/>
        </w:rPr>
      </w:pPr>
      <w:r w:rsidRPr="00172A73">
        <w:rPr>
          <w:rFonts w:ascii="Times New Roman" w:eastAsia="SimSun;宋体" w:hAnsi="Times New Roman" w:cs="Times New Roman"/>
          <w:b/>
          <w:sz w:val="24"/>
          <w:szCs w:val="24"/>
          <w:lang w:val="lt-LT" w:eastAsia="zh-CN" w:bidi="hi-IN"/>
        </w:rPr>
        <w:t xml:space="preserve">BAIGIAMOSIOS NUOSTATOS </w:t>
      </w:r>
    </w:p>
    <w:p w14:paraId="3EB970BE" w14:textId="77777777" w:rsidR="008B1F33" w:rsidRPr="00172A73" w:rsidRDefault="00826E89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325596" w:rsidRPr="00172A7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87EF2" w:rsidRPr="00172A73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325596" w:rsidRPr="00172A73">
        <w:rPr>
          <w:rFonts w:ascii="Times New Roman" w:hAnsi="Times New Roman" w:cs="Times New Roman"/>
          <w:sz w:val="24"/>
          <w:szCs w:val="24"/>
          <w:lang w:val="lt-LT"/>
        </w:rPr>
        <w:t>. Ši Programa gali būti keičiama, papildoma, pripažįstama netekusia galios Molėtų rajono savivaldybės tarybos sprendimu.</w:t>
      </w:r>
      <w:r w:rsidR="008B1F33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6C8321D" w14:textId="1BE86D65" w:rsidR="00325596" w:rsidRPr="00172A73" w:rsidRDefault="008B1F33" w:rsidP="008B1F33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>__________________________________</w:t>
      </w:r>
    </w:p>
    <w:p w14:paraId="7E4BB128" w14:textId="5AD31494" w:rsidR="008B1F33" w:rsidRPr="00172A7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855C5CD" w14:textId="3D922F13" w:rsidR="008B1F33" w:rsidRPr="00172A7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C24D16F" w14:textId="1B834786" w:rsidR="008B1F33" w:rsidRPr="00172A7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65B9C00" w14:textId="537C67F1" w:rsidR="008B1F33" w:rsidRPr="00172A7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6AC6E60" w14:textId="00135350" w:rsidR="008B1F33" w:rsidRPr="00172A7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06FCFE6" w14:textId="6B26F393" w:rsidR="008B1F33" w:rsidRPr="00172A7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05B4457" w14:textId="585993D9" w:rsidR="008B1F33" w:rsidRPr="00172A7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F89C84A" w14:textId="63D5C4A1" w:rsidR="008B1F33" w:rsidRPr="00172A7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AE5372C" w14:textId="66824EED" w:rsidR="008B1F33" w:rsidRPr="00172A7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01ABFED" w14:textId="0D41BB2C" w:rsidR="008B1F33" w:rsidRPr="00172A7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DB632D2" w14:textId="41C85FBB" w:rsidR="008B1F33" w:rsidRPr="00172A7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F0D60AD" w14:textId="7F429B38" w:rsidR="008B1F33" w:rsidRPr="00172A7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949B366" w14:textId="5B7413DD" w:rsidR="008B1F33" w:rsidRPr="00172A7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F2AEDE3" w14:textId="7CF4E6D1" w:rsidR="008B1F33" w:rsidRPr="00172A7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A47D975" w14:textId="116E4F53" w:rsidR="008B1F33" w:rsidRPr="00172A7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FE5D341" w14:textId="77777777" w:rsidR="008B1F33" w:rsidRPr="00172A7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1AD8708" w14:textId="77777777" w:rsidR="008B1F33" w:rsidRPr="00172A73" w:rsidRDefault="008B1F33" w:rsidP="00826E8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52A3910" w14:textId="77777777" w:rsidR="008B1F33" w:rsidRPr="00172A73" w:rsidRDefault="000635EA" w:rsidP="00063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Molėtų rajono </w:t>
      </w:r>
      <w:r w:rsidR="008B1F33"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savivaldybės </w:t>
      </w:r>
      <w:r w:rsidR="008B4B4E" w:rsidRPr="00172A73">
        <w:rPr>
          <w:rFonts w:ascii="Times New Roman" w:hAnsi="Times New Roman" w:cs="Times New Roman"/>
          <w:sz w:val="24"/>
          <w:szCs w:val="24"/>
          <w:lang w:val="lt-LT"/>
        </w:rPr>
        <w:t>jaunimo (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>mokinių</w:t>
      </w:r>
      <w:r w:rsidR="008B4B4E" w:rsidRPr="00172A73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007278C" w14:textId="73E07DC1" w:rsidR="000635EA" w:rsidRPr="00172A73" w:rsidRDefault="008B1F33" w:rsidP="008B1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</w:t>
      </w:r>
      <w:r w:rsidR="000635EA" w:rsidRPr="00172A73">
        <w:rPr>
          <w:rFonts w:ascii="Times New Roman" w:hAnsi="Times New Roman" w:cs="Times New Roman"/>
          <w:sz w:val="24"/>
          <w:szCs w:val="24"/>
          <w:lang w:val="lt-LT"/>
        </w:rPr>
        <w:t>verslumo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635EA" w:rsidRPr="00172A73">
        <w:rPr>
          <w:rFonts w:ascii="Times New Roman" w:hAnsi="Times New Roman" w:cs="Times New Roman"/>
          <w:sz w:val="24"/>
          <w:szCs w:val="24"/>
          <w:lang w:val="lt-LT"/>
        </w:rPr>
        <w:t>ugdymo programos</w:t>
      </w:r>
    </w:p>
    <w:p w14:paraId="64B5F956" w14:textId="4E658F5E" w:rsidR="000635EA" w:rsidRPr="00172A73" w:rsidRDefault="008B1F33" w:rsidP="008B1F33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 w:rsidR="000635EA" w:rsidRPr="00172A73">
        <w:rPr>
          <w:rFonts w:ascii="Times New Roman" w:hAnsi="Times New Roman" w:cs="Times New Roman"/>
          <w:sz w:val="24"/>
          <w:szCs w:val="24"/>
          <w:lang w:val="lt-LT"/>
        </w:rPr>
        <w:t>1 priedas</w:t>
      </w:r>
    </w:p>
    <w:p w14:paraId="0DA5705B" w14:textId="77777777" w:rsidR="000635EA" w:rsidRPr="00172A73" w:rsidRDefault="000635EA" w:rsidP="00063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7FF09369" w14:textId="0652BAAF" w:rsidR="000635EA" w:rsidRPr="00172A73" w:rsidRDefault="000635EA" w:rsidP="000635E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REGISTRACIJOS Į MOLĖTŲ RAJONO </w:t>
      </w:r>
      <w:r w:rsidR="008B1F33"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SAVIVALDYBĖS </w:t>
      </w:r>
      <w:r w:rsidR="004A6F73" w:rsidRPr="00172A73">
        <w:rPr>
          <w:rFonts w:ascii="Times New Roman" w:hAnsi="Times New Roman" w:cs="Times New Roman"/>
          <w:b/>
          <w:sz w:val="24"/>
          <w:szCs w:val="24"/>
          <w:lang w:val="lt-LT"/>
        </w:rPr>
        <w:t>JAUNIMO (</w:t>
      </w: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>MOKINIŲ</w:t>
      </w:r>
      <w:r w:rsidR="004A6F73" w:rsidRPr="00172A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) </w:t>
      </w: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>VERSLUMO UGDYMO PROGRAMĄ FORMA</w:t>
      </w: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7140"/>
      </w:tblGrid>
      <w:tr w:rsidR="00826E89" w:rsidRPr="00172A73" w14:paraId="05F03940" w14:textId="77777777" w:rsidTr="00AF16C7">
        <w:trPr>
          <w:trHeight w:val="511"/>
        </w:trPr>
        <w:tc>
          <w:tcPr>
            <w:tcW w:w="1490" w:type="pct"/>
          </w:tcPr>
          <w:p w14:paraId="734D7C90" w14:textId="77777777" w:rsidR="000635EA" w:rsidRPr="00172A73" w:rsidRDefault="000635EA" w:rsidP="00F4190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Vardas</w:t>
            </w:r>
          </w:p>
          <w:p w14:paraId="7EB0938C" w14:textId="50C15AD8" w:rsidR="000635EA" w:rsidRPr="00172A73" w:rsidRDefault="000635EA" w:rsidP="00F4190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510" w:type="pct"/>
          </w:tcPr>
          <w:p w14:paraId="57197026" w14:textId="77777777" w:rsidR="000635EA" w:rsidRPr="00172A73" w:rsidRDefault="000635EA" w:rsidP="00F4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26E89" w:rsidRPr="00172A73" w14:paraId="0C7C5779" w14:textId="77777777" w:rsidTr="00AF16C7">
        <w:trPr>
          <w:trHeight w:val="425"/>
        </w:trPr>
        <w:tc>
          <w:tcPr>
            <w:tcW w:w="1490" w:type="pct"/>
          </w:tcPr>
          <w:p w14:paraId="6BD0FEC0" w14:textId="77777777" w:rsidR="000635EA" w:rsidRPr="00172A73" w:rsidRDefault="000635EA" w:rsidP="00F4190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Pavardė</w:t>
            </w:r>
          </w:p>
          <w:p w14:paraId="4BC9F5EC" w14:textId="24C6FEB1" w:rsidR="000635EA" w:rsidRPr="00172A73" w:rsidRDefault="000635EA" w:rsidP="00F4190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510" w:type="pct"/>
          </w:tcPr>
          <w:p w14:paraId="1DEC4769" w14:textId="77777777" w:rsidR="000635EA" w:rsidRPr="00172A73" w:rsidRDefault="000635EA" w:rsidP="00F4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26E89" w:rsidRPr="00172A73" w14:paraId="6BECA2B4" w14:textId="77777777" w:rsidTr="00AF16C7">
        <w:trPr>
          <w:trHeight w:val="509"/>
        </w:trPr>
        <w:tc>
          <w:tcPr>
            <w:tcW w:w="1490" w:type="pct"/>
          </w:tcPr>
          <w:p w14:paraId="5A38DF58" w14:textId="77777777" w:rsidR="000635EA" w:rsidRPr="00172A73" w:rsidRDefault="000635EA" w:rsidP="00F4190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Ugdymo įstaiga, klasė</w:t>
            </w:r>
          </w:p>
          <w:p w14:paraId="52DD1E6A" w14:textId="17C05A2A" w:rsidR="000635EA" w:rsidRPr="00172A73" w:rsidRDefault="000635EA" w:rsidP="00F4190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510" w:type="pct"/>
          </w:tcPr>
          <w:p w14:paraId="07E4B47C" w14:textId="77777777" w:rsidR="000635EA" w:rsidRPr="00172A73" w:rsidRDefault="000635EA" w:rsidP="00F4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26E89" w:rsidRPr="00172A73" w14:paraId="63B22684" w14:textId="77777777" w:rsidTr="00AF16C7">
        <w:trPr>
          <w:trHeight w:val="423"/>
        </w:trPr>
        <w:tc>
          <w:tcPr>
            <w:tcW w:w="1490" w:type="pct"/>
          </w:tcPr>
          <w:p w14:paraId="702AD34A" w14:textId="77777777" w:rsidR="000635EA" w:rsidRPr="00172A73" w:rsidRDefault="000635EA" w:rsidP="00F4190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Telefono numeris</w:t>
            </w:r>
          </w:p>
          <w:p w14:paraId="35F8C07C" w14:textId="494FBE4C" w:rsidR="000635EA" w:rsidRPr="00172A73" w:rsidRDefault="000635EA" w:rsidP="00F4190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510" w:type="pct"/>
          </w:tcPr>
          <w:p w14:paraId="22FD1F9A" w14:textId="77777777" w:rsidR="000635EA" w:rsidRPr="00172A73" w:rsidRDefault="000635EA" w:rsidP="00F4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26E89" w:rsidRPr="00172A73" w14:paraId="7FFBC050" w14:textId="77777777" w:rsidTr="00AF16C7">
        <w:trPr>
          <w:trHeight w:val="931"/>
        </w:trPr>
        <w:tc>
          <w:tcPr>
            <w:tcW w:w="1490" w:type="pct"/>
          </w:tcPr>
          <w:p w14:paraId="447C9269" w14:textId="25AEE20B" w:rsidR="000635EA" w:rsidRPr="00172A73" w:rsidRDefault="000635EA" w:rsidP="00F4190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El. </w:t>
            </w:r>
            <w:r w:rsidR="00325596"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</w:t>
            </w: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</w:t>
            </w:r>
            <w:r w:rsidR="00325596"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</w:t>
            </w: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tas</w:t>
            </w:r>
          </w:p>
          <w:p w14:paraId="7A0994AB" w14:textId="13444211" w:rsidR="000635EA" w:rsidRPr="00172A73" w:rsidRDefault="000635EA" w:rsidP="00F41902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510" w:type="pct"/>
          </w:tcPr>
          <w:p w14:paraId="5C994BBF" w14:textId="77777777" w:rsidR="000635EA" w:rsidRPr="00172A73" w:rsidRDefault="000635EA" w:rsidP="00F4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26E89" w:rsidRPr="00172A73" w14:paraId="5AE67A57" w14:textId="77777777" w:rsidTr="00AF16C7">
        <w:trPr>
          <w:trHeight w:val="442"/>
        </w:trPr>
        <w:tc>
          <w:tcPr>
            <w:tcW w:w="1490" w:type="pct"/>
          </w:tcPr>
          <w:p w14:paraId="32780893" w14:textId="7E3F43E9" w:rsidR="000635EA" w:rsidRPr="00172A73" w:rsidRDefault="000635EA" w:rsidP="00F4190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Lūkesčiai</w:t>
            </w:r>
          </w:p>
        </w:tc>
        <w:tc>
          <w:tcPr>
            <w:tcW w:w="3510" w:type="pct"/>
          </w:tcPr>
          <w:p w14:paraId="41EDCD36" w14:textId="77777777" w:rsidR="000635EA" w:rsidRPr="00172A73" w:rsidRDefault="000635EA" w:rsidP="00F4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4DE55438" w14:textId="3D1B6730" w:rsidR="002E6271" w:rsidRPr="00172A73" w:rsidRDefault="002E6271" w:rsidP="002E6271">
      <w:pPr>
        <w:pBdr>
          <w:top w:val="single" w:sz="6" w:space="9" w:color="999999"/>
          <w:left w:val="single" w:sz="6" w:space="0" w:color="999999"/>
          <w:bottom w:val="single" w:sz="6" w:space="9" w:color="999999"/>
          <w:right w:val="single" w:sz="6" w:space="9" w:color="999999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172A73">
        <w:rPr>
          <w:rFonts w:ascii="Times New Roman" w:eastAsia="Times New Roman" w:hAnsi="Times New Roman" w:cs="Times New Roman"/>
          <w:lang w:val="lt-LT" w:eastAsia="lt-LT"/>
        </w:rPr>
        <w:t xml:space="preserve">Sutinku ir neprieštarauju kad mano, </w:t>
      </w:r>
      <w:r w:rsidR="00502FF0" w:rsidRPr="00172A73">
        <w:rPr>
          <w:rFonts w:ascii="Times New Roman" w:eastAsia="Times New Roman" w:hAnsi="Times New Roman" w:cs="Times New Roman"/>
          <w:lang w:val="lt-LT" w:eastAsia="lt-LT"/>
        </w:rPr>
        <w:t>Programos</w:t>
      </w:r>
      <w:r w:rsidRPr="00172A73">
        <w:rPr>
          <w:rFonts w:ascii="Times New Roman" w:eastAsia="Times New Roman" w:hAnsi="Times New Roman" w:cs="Times New Roman"/>
          <w:lang w:val="lt-LT" w:eastAsia="lt-LT"/>
        </w:rPr>
        <w:t xml:space="preserve"> dalyvio, vardas, pavardė, nuotraukos būtų viešinamos programos įgyvendinimo tikslais. </w:t>
      </w:r>
    </w:p>
    <w:p w14:paraId="26AD8015" w14:textId="3E81E00A" w:rsidR="000635EA" w:rsidRPr="00172A73" w:rsidRDefault="000635EA" w:rsidP="00AF16C7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________________________</w:t>
      </w: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="00826E89"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                             </w:t>
      </w:r>
      <w:r w:rsidRPr="00172A73">
        <w:rPr>
          <w:rFonts w:ascii="Times New Roman" w:eastAsia="Calibri" w:hAnsi="Times New Roman" w:cs="Times New Roman"/>
          <w:sz w:val="24"/>
          <w:szCs w:val="24"/>
          <w:lang w:val="lt-LT"/>
        </w:rPr>
        <w:t>______________</w:t>
      </w:r>
    </w:p>
    <w:p w14:paraId="6CAE90A9" w14:textId="6667773D" w:rsidR="000635EA" w:rsidRPr="00172A73" w:rsidRDefault="000635EA" w:rsidP="00AF16C7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lt-LT"/>
        </w:rPr>
      </w:pPr>
      <w:r w:rsidRPr="00172A73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   (vardas, pavardė)</w:t>
      </w:r>
      <w:r w:rsidRPr="00172A73">
        <w:rPr>
          <w:rFonts w:ascii="Times New Roman" w:eastAsia="Calibri" w:hAnsi="Times New Roman" w:cs="Times New Roman"/>
          <w:sz w:val="20"/>
          <w:szCs w:val="20"/>
          <w:lang w:val="lt-LT"/>
        </w:rPr>
        <w:tab/>
      </w:r>
      <w:r w:rsidRPr="00172A73">
        <w:rPr>
          <w:rFonts w:ascii="Times New Roman" w:eastAsia="Calibri" w:hAnsi="Times New Roman" w:cs="Times New Roman"/>
          <w:sz w:val="20"/>
          <w:szCs w:val="20"/>
          <w:lang w:val="lt-LT"/>
        </w:rPr>
        <w:tab/>
      </w:r>
      <w:r w:rsidRPr="00172A73">
        <w:rPr>
          <w:rFonts w:ascii="Times New Roman" w:eastAsia="Calibri" w:hAnsi="Times New Roman" w:cs="Times New Roman"/>
          <w:sz w:val="20"/>
          <w:szCs w:val="20"/>
          <w:lang w:val="lt-LT"/>
        </w:rPr>
        <w:tab/>
      </w:r>
      <w:r w:rsidRPr="00172A73">
        <w:rPr>
          <w:rFonts w:ascii="Times New Roman" w:eastAsia="Calibri" w:hAnsi="Times New Roman" w:cs="Times New Roman"/>
          <w:sz w:val="20"/>
          <w:szCs w:val="20"/>
          <w:lang w:val="lt-LT"/>
        </w:rPr>
        <w:tab/>
        <w:t xml:space="preserve">    </w:t>
      </w:r>
      <w:r w:rsidR="00826E89" w:rsidRPr="00172A73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                                                   </w:t>
      </w:r>
      <w:r w:rsidR="00AF16C7" w:rsidRPr="00172A73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          </w:t>
      </w:r>
      <w:r w:rsidR="00826E89" w:rsidRPr="00172A73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</w:t>
      </w:r>
      <w:r w:rsidRPr="00172A73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     (parašas)</w:t>
      </w:r>
    </w:p>
    <w:p w14:paraId="78C534F2" w14:textId="3941A6B5" w:rsidR="00143BAC" w:rsidRPr="00172A73" w:rsidRDefault="00143BAC" w:rsidP="007C5B69">
      <w:pPr>
        <w:ind w:left="2592" w:right="-1283" w:firstLine="1296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26A54D97" w14:textId="2E9E598C" w:rsidR="008B1F33" w:rsidRPr="00172A73" w:rsidRDefault="008B1F33" w:rsidP="007C5B69">
      <w:pPr>
        <w:ind w:left="2592" w:right="-1283" w:firstLine="1296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0BDE1279" w14:textId="617771CA" w:rsidR="008B1F33" w:rsidRPr="00172A73" w:rsidRDefault="008B1F33" w:rsidP="007C5B69">
      <w:pPr>
        <w:ind w:left="2592" w:right="-1283" w:firstLine="1296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3E553750" w14:textId="6637C53D" w:rsidR="008B1F33" w:rsidRPr="00172A73" w:rsidRDefault="008B1F33" w:rsidP="007C5B69">
      <w:pPr>
        <w:ind w:left="2592" w:right="-1283" w:firstLine="1296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04969273" w14:textId="1F7CFEBA" w:rsidR="008B1F33" w:rsidRPr="00172A73" w:rsidRDefault="008B1F33" w:rsidP="007C5B69">
      <w:pPr>
        <w:ind w:left="2592" w:right="-1283" w:firstLine="1296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1944DAD9" w14:textId="018C6FEE" w:rsidR="008B1F33" w:rsidRPr="00172A73" w:rsidRDefault="008B1F33" w:rsidP="007C5B69">
      <w:pPr>
        <w:ind w:left="2592" w:right="-1283" w:firstLine="1296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03AEC0AD" w14:textId="62225DB3" w:rsidR="008B1F33" w:rsidRPr="00172A73" w:rsidRDefault="008B1F33" w:rsidP="007C5B69">
      <w:pPr>
        <w:ind w:left="2592" w:right="-1283" w:firstLine="1296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5B7191D9" w14:textId="2EF5090D" w:rsidR="008B1F33" w:rsidRPr="00172A73" w:rsidRDefault="008B1F33" w:rsidP="007C5B69">
      <w:pPr>
        <w:ind w:left="2592" w:right="-1283" w:firstLine="1296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0968FBB0" w14:textId="1B8C38C0" w:rsidR="008B1F33" w:rsidRPr="00172A73" w:rsidRDefault="008B1F33" w:rsidP="007C5B69">
      <w:pPr>
        <w:ind w:left="2592" w:right="-1283" w:firstLine="1296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49D83B08" w14:textId="52F89308" w:rsidR="008B4B4E" w:rsidRPr="00172A73" w:rsidRDefault="008B4B4E" w:rsidP="007C5B69">
      <w:pPr>
        <w:ind w:left="2592" w:right="-1283" w:firstLine="1296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Cs/>
          <w:sz w:val="24"/>
          <w:szCs w:val="24"/>
          <w:lang w:val="lt-LT"/>
        </w:rPr>
        <w:lastRenderedPageBreak/>
        <w:t>Molėtų rajon</w:t>
      </w:r>
      <w:r w:rsidR="007C5B69" w:rsidRPr="00172A73">
        <w:rPr>
          <w:rFonts w:ascii="Times New Roman" w:hAnsi="Times New Roman" w:cs="Times New Roman"/>
          <w:bCs/>
          <w:sz w:val="24"/>
          <w:szCs w:val="24"/>
          <w:lang w:val="lt-LT"/>
        </w:rPr>
        <w:t>o</w:t>
      </w:r>
      <w:r w:rsidR="008B1F33" w:rsidRPr="00172A7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savivaldybės</w:t>
      </w:r>
      <w:r w:rsidRPr="00172A7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jaunimo (mokinių)</w:t>
      </w:r>
    </w:p>
    <w:p w14:paraId="5CACCD53" w14:textId="77777777" w:rsidR="008B1F33" w:rsidRPr="00172A73" w:rsidRDefault="007C5B69" w:rsidP="008B4B4E">
      <w:pPr>
        <w:ind w:left="2592" w:right="-1283" w:firstLine="1296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                      </w:t>
      </w:r>
      <w:r w:rsidR="00F31F57" w:rsidRPr="00172A73">
        <w:rPr>
          <w:rFonts w:ascii="Times New Roman" w:hAnsi="Times New Roman" w:cs="Times New Roman"/>
          <w:bCs/>
          <w:sz w:val="24"/>
          <w:szCs w:val="24"/>
          <w:lang w:val="lt-LT"/>
        </w:rPr>
        <w:t>verslumo ugdymo programos</w:t>
      </w:r>
      <w:r w:rsidR="008B4B4E" w:rsidRPr="00172A7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</w:p>
    <w:p w14:paraId="075D880A" w14:textId="678D1C7A" w:rsidR="008B4B4E" w:rsidRPr="00172A73" w:rsidRDefault="008B1F33" w:rsidP="008B1F33">
      <w:pPr>
        <w:ind w:left="4464" w:right="-1283" w:firstLine="576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   </w:t>
      </w:r>
      <w:r w:rsidR="00143BAC" w:rsidRPr="00172A73">
        <w:rPr>
          <w:rFonts w:ascii="Times New Roman" w:hAnsi="Times New Roman" w:cs="Times New Roman"/>
          <w:bCs/>
          <w:sz w:val="24"/>
          <w:szCs w:val="24"/>
          <w:lang w:val="lt-LT"/>
        </w:rPr>
        <w:t>2</w:t>
      </w:r>
      <w:r w:rsidR="008B4B4E" w:rsidRPr="00172A7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priedas </w:t>
      </w:r>
    </w:p>
    <w:p w14:paraId="12FE3F96" w14:textId="77777777" w:rsidR="008B4B4E" w:rsidRPr="00172A73" w:rsidRDefault="008B4B4E" w:rsidP="008B4B4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>______________________________________</w:t>
      </w:r>
    </w:p>
    <w:p w14:paraId="3EDA2726" w14:textId="77777777" w:rsidR="008B4B4E" w:rsidRPr="00172A73" w:rsidRDefault="008B4B4E" w:rsidP="008B4B4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>(organizacijos pavadinimas)</w:t>
      </w:r>
    </w:p>
    <w:p w14:paraId="5A560C76" w14:textId="41251761" w:rsidR="008B4B4E" w:rsidRPr="00172A73" w:rsidRDefault="008B4B4E" w:rsidP="008B4B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bCs/>
          <w:sz w:val="24"/>
          <w:szCs w:val="24"/>
          <w:lang w:val="lt-LT"/>
        </w:rPr>
        <w:t>PR</w:t>
      </w:r>
      <w:r w:rsidR="00F31F57" w:rsidRPr="00172A73">
        <w:rPr>
          <w:rFonts w:ascii="Times New Roman" w:hAnsi="Times New Roman" w:cs="Times New Roman"/>
          <w:b/>
          <w:bCs/>
          <w:sz w:val="24"/>
          <w:szCs w:val="24"/>
          <w:lang w:val="lt-LT"/>
        </w:rPr>
        <w:t>OGRAMOS VEIKLOS</w:t>
      </w:r>
      <w:r w:rsidRPr="00172A7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ATASKAITA</w:t>
      </w:r>
    </w:p>
    <w:p w14:paraId="3DBE5E2F" w14:textId="77777777" w:rsidR="008B4B4E" w:rsidRPr="00172A73" w:rsidRDefault="008B4B4E" w:rsidP="008B4B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bCs/>
          <w:sz w:val="24"/>
          <w:szCs w:val="24"/>
          <w:lang w:val="lt-LT"/>
        </w:rPr>
        <w:t>_______________________________________________________________</w:t>
      </w:r>
    </w:p>
    <w:p w14:paraId="4B300AFD" w14:textId="3E4042E6" w:rsidR="008B4B4E" w:rsidRPr="00172A73" w:rsidRDefault="008B4B4E" w:rsidP="008B4B4E">
      <w:pPr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Cs/>
          <w:sz w:val="24"/>
          <w:szCs w:val="24"/>
          <w:lang w:val="lt-LT"/>
        </w:rPr>
        <w:t>(Pr</w:t>
      </w:r>
      <w:r w:rsidR="00F31F57" w:rsidRPr="00172A73">
        <w:rPr>
          <w:rFonts w:ascii="Times New Roman" w:hAnsi="Times New Roman" w:cs="Times New Roman"/>
          <w:bCs/>
          <w:sz w:val="24"/>
          <w:szCs w:val="24"/>
          <w:lang w:val="lt-LT"/>
        </w:rPr>
        <w:t>ogramos</w:t>
      </w:r>
      <w:r w:rsidRPr="00172A7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pavadinimas)</w:t>
      </w:r>
    </w:p>
    <w:p w14:paraId="50CE925F" w14:textId="77777777" w:rsidR="008B4B4E" w:rsidRPr="00172A73" w:rsidRDefault="008B4B4E" w:rsidP="008B4B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4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2520"/>
      </w:tblGrid>
      <w:tr w:rsidR="00F31F57" w:rsidRPr="00172A73" w14:paraId="18DEA851" w14:textId="77777777" w:rsidTr="00F31F57">
        <w:trPr>
          <w:cantSplit/>
        </w:trPr>
        <w:tc>
          <w:tcPr>
            <w:tcW w:w="1931" w:type="dxa"/>
            <w:shd w:val="clear" w:color="auto" w:fill="FFFFFF"/>
          </w:tcPr>
          <w:p w14:paraId="1FD2352F" w14:textId="77777777" w:rsidR="00F31F57" w:rsidRPr="00172A73" w:rsidRDefault="00F31F57" w:rsidP="009E361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Užpildymo data</w:t>
            </w:r>
          </w:p>
        </w:tc>
        <w:tc>
          <w:tcPr>
            <w:tcW w:w="2520" w:type="dxa"/>
          </w:tcPr>
          <w:p w14:paraId="5E4F0A6A" w14:textId="77777777" w:rsidR="00F31F57" w:rsidRPr="00172A73" w:rsidRDefault="00F31F57" w:rsidP="009E361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30EBFBFA" w14:textId="77777777" w:rsidR="008B4B4E" w:rsidRPr="00172A73" w:rsidRDefault="008B4B4E" w:rsidP="008B4B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240"/>
        <w:gridCol w:w="3060"/>
      </w:tblGrid>
      <w:tr w:rsidR="008B4B4E" w:rsidRPr="00172A73" w14:paraId="35FE2C85" w14:textId="77777777" w:rsidTr="009E361D">
        <w:trPr>
          <w:cantSplit/>
          <w:trHeight w:val="775"/>
        </w:trPr>
        <w:tc>
          <w:tcPr>
            <w:tcW w:w="4500" w:type="dxa"/>
            <w:shd w:val="clear" w:color="auto" w:fill="FFFFFF"/>
          </w:tcPr>
          <w:p w14:paraId="682E6EE9" w14:textId="2BCE554A" w:rsidR="008B4B4E" w:rsidRPr="00172A73" w:rsidRDefault="008B4B4E" w:rsidP="009E361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</w:t>
            </w:r>
            <w:r w:rsidR="00F31F57"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gramos</w:t>
            </w: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vykdymo vieta (-</w:t>
            </w:r>
            <w:proofErr w:type="spellStart"/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os</w:t>
            </w:r>
            <w:proofErr w:type="spellEnd"/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  <w:p w14:paraId="5861D4F8" w14:textId="77777777" w:rsidR="008B4B4E" w:rsidRPr="00172A73" w:rsidRDefault="008B4B4E" w:rsidP="009E361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300" w:type="dxa"/>
            <w:gridSpan w:val="2"/>
          </w:tcPr>
          <w:p w14:paraId="3C341B0A" w14:textId="77777777" w:rsidR="008B4B4E" w:rsidRPr="00172A73" w:rsidRDefault="008B4B4E" w:rsidP="009E361D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4E" w:rsidRPr="00172A73" w14:paraId="00AC5649" w14:textId="77777777" w:rsidTr="009E361D">
        <w:tc>
          <w:tcPr>
            <w:tcW w:w="4500" w:type="dxa"/>
            <w:vMerge w:val="restart"/>
            <w:shd w:val="clear" w:color="auto" w:fill="FFFFFF"/>
          </w:tcPr>
          <w:p w14:paraId="72FEB4A4" w14:textId="0C19C669" w:rsidR="008B4B4E" w:rsidRPr="00172A73" w:rsidRDefault="008B4B4E" w:rsidP="009E361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</w:t>
            </w:r>
            <w:r w:rsidR="00F31F57"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gramai</w:t>
            </w: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skirtos lėšos</w:t>
            </w:r>
          </w:p>
        </w:tc>
        <w:tc>
          <w:tcPr>
            <w:tcW w:w="3240" w:type="dxa"/>
          </w:tcPr>
          <w:p w14:paraId="3064FEFA" w14:textId="77777777" w:rsidR="008B4B4E" w:rsidRPr="00172A73" w:rsidRDefault="008B4B4E" w:rsidP="009E361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Savivaldybės biudžeto</w:t>
            </w:r>
          </w:p>
        </w:tc>
        <w:tc>
          <w:tcPr>
            <w:tcW w:w="3060" w:type="dxa"/>
          </w:tcPr>
          <w:p w14:paraId="2D9678FD" w14:textId="77777777" w:rsidR="008B4B4E" w:rsidRPr="00172A73" w:rsidRDefault="008B4B4E" w:rsidP="009E361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Kitų šaltinių </w:t>
            </w:r>
          </w:p>
        </w:tc>
      </w:tr>
      <w:tr w:rsidR="008B4B4E" w:rsidRPr="00172A73" w14:paraId="2FB63317" w14:textId="77777777" w:rsidTr="009E361D">
        <w:tc>
          <w:tcPr>
            <w:tcW w:w="4500" w:type="dxa"/>
            <w:vMerge/>
            <w:shd w:val="clear" w:color="auto" w:fill="FFFFFF"/>
          </w:tcPr>
          <w:p w14:paraId="6E76CFDC" w14:textId="77777777" w:rsidR="008B4B4E" w:rsidRPr="00172A73" w:rsidRDefault="008B4B4E" w:rsidP="009E361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300" w:type="dxa"/>
            <w:gridSpan w:val="2"/>
          </w:tcPr>
          <w:p w14:paraId="5F11249B" w14:textId="77777777" w:rsidR="008B4B4E" w:rsidRPr="00172A73" w:rsidRDefault="008B4B4E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36CE9308" w14:textId="2DEB600A" w:rsidR="00485FDA" w:rsidRPr="00172A73" w:rsidRDefault="00485FDA" w:rsidP="008B4B4E">
      <w:pPr>
        <w:rPr>
          <w:rFonts w:ascii="Times New Roman" w:hAnsi="Times New Roman" w:cs="Times New Roman"/>
          <w:sz w:val="24"/>
          <w:szCs w:val="24"/>
        </w:rPr>
      </w:pPr>
    </w:p>
    <w:p w14:paraId="0450A799" w14:textId="20FFA7F4" w:rsidR="00485FDA" w:rsidRPr="00172A73" w:rsidRDefault="00485FDA" w:rsidP="00485FDA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caps/>
          <w:sz w:val="24"/>
          <w:szCs w:val="24"/>
          <w:lang w:val="lt-LT"/>
        </w:rPr>
        <w:t>I. PROGRAMOS TURINYS</w:t>
      </w:r>
    </w:p>
    <w:tbl>
      <w:tblPr>
        <w:tblW w:w="107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1"/>
      </w:tblGrid>
      <w:tr w:rsidR="00485FDA" w:rsidRPr="00172A73" w14:paraId="74E3AC64" w14:textId="77777777" w:rsidTr="009E361D">
        <w:trPr>
          <w:trHeight w:val="1801"/>
        </w:trPr>
        <w:tc>
          <w:tcPr>
            <w:tcW w:w="10781" w:type="dxa"/>
          </w:tcPr>
          <w:p w14:paraId="4FBEA2B7" w14:textId="0FAB7366" w:rsidR="00485FDA" w:rsidRPr="00172A73" w:rsidRDefault="00485FDA" w:rsidP="007C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Trumpai</w:t>
            </w:r>
            <w:proofErr w:type="spellEnd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aprašomas</w:t>
            </w:r>
            <w:proofErr w:type="spellEnd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proofErr w:type="spellEnd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tikslas</w:t>
            </w:r>
            <w:proofErr w:type="spellEnd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uždaviniai</w:t>
            </w:r>
            <w:proofErr w:type="spellEnd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pasiektas</w:t>
            </w:r>
            <w:proofErr w:type="spellEnd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  <w:proofErr w:type="spellEnd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viešinimas</w:t>
            </w:r>
            <w:proofErr w:type="spellEnd"/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752FE7" w14:textId="77777777" w:rsidR="00485FDA" w:rsidRPr="00172A73" w:rsidRDefault="00485FDA" w:rsidP="009E361D">
            <w:pPr>
              <w:ind w:left="720"/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</w:p>
          <w:p w14:paraId="2DBBA090" w14:textId="77777777" w:rsidR="00485FDA" w:rsidRPr="00172A73" w:rsidRDefault="00485FDA" w:rsidP="009E361D">
            <w:pPr>
              <w:ind w:left="720"/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</w:p>
          <w:p w14:paraId="120B8085" w14:textId="77777777" w:rsidR="00485FDA" w:rsidRPr="00172A73" w:rsidRDefault="00485FDA" w:rsidP="009E361D">
            <w:pPr>
              <w:ind w:left="720"/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</w:p>
          <w:p w14:paraId="5E4E1760" w14:textId="77777777" w:rsidR="00485FDA" w:rsidRPr="00172A73" w:rsidRDefault="00485FDA" w:rsidP="009E361D">
            <w:pPr>
              <w:ind w:left="720"/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</w:p>
        </w:tc>
      </w:tr>
    </w:tbl>
    <w:p w14:paraId="3EF13B18" w14:textId="77777777" w:rsidR="00485FDA" w:rsidRPr="00172A73" w:rsidRDefault="00485FDA" w:rsidP="00485FD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</w:p>
    <w:p w14:paraId="67129E3E" w14:textId="22065C33" w:rsidR="00485FDA" w:rsidRPr="00172A73" w:rsidRDefault="00485FDA" w:rsidP="00485FDA">
      <w:pPr>
        <w:pStyle w:val="Sraopastraip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caps/>
          <w:sz w:val="24"/>
          <w:szCs w:val="24"/>
          <w:lang w:val="lt-LT"/>
        </w:rPr>
        <w:t>VYKDYTA VEIKLA</w:t>
      </w:r>
    </w:p>
    <w:p w14:paraId="690BCDD1" w14:textId="77777777" w:rsidR="007C5B69" w:rsidRPr="00172A73" w:rsidRDefault="007C5B69" w:rsidP="007C5B69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</w:p>
    <w:tbl>
      <w:tblPr>
        <w:tblStyle w:val="Lentelstinklelis"/>
        <w:tblW w:w="10774" w:type="dxa"/>
        <w:tblInd w:w="-714" w:type="dxa"/>
        <w:tblLook w:val="04A0" w:firstRow="1" w:lastRow="0" w:firstColumn="1" w:lastColumn="0" w:noHBand="0" w:noVBand="1"/>
      </w:tblPr>
      <w:tblGrid>
        <w:gridCol w:w="2694"/>
        <w:gridCol w:w="3000"/>
        <w:gridCol w:w="2491"/>
        <w:gridCol w:w="2589"/>
      </w:tblGrid>
      <w:tr w:rsidR="00D07F55" w:rsidRPr="00172A73" w14:paraId="582D5D7D" w14:textId="77777777" w:rsidTr="007C5B69">
        <w:tc>
          <w:tcPr>
            <w:tcW w:w="2694" w:type="dxa"/>
          </w:tcPr>
          <w:p w14:paraId="479CB9E5" w14:textId="0F13B08E" w:rsidR="00D07F55" w:rsidRPr="00172A73" w:rsidRDefault="00D07F55" w:rsidP="007C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Modulio pavadinimas</w:t>
            </w:r>
          </w:p>
        </w:tc>
        <w:tc>
          <w:tcPr>
            <w:tcW w:w="3000" w:type="dxa"/>
          </w:tcPr>
          <w:p w14:paraId="77A5A80A" w14:textId="77777777" w:rsidR="00D07F55" w:rsidRPr="00172A73" w:rsidRDefault="00D07F55" w:rsidP="007C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Lektorius/</w:t>
            </w:r>
          </w:p>
          <w:p w14:paraId="2BF8D4BD" w14:textId="04061022" w:rsidR="00D07F55" w:rsidRPr="00172A73" w:rsidRDefault="00D07F55" w:rsidP="007C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partneris/</w:t>
            </w:r>
          </w:p>
          <w:p w14:paraId="62946C77" w14:textId="42690297" w:rsidR="00D07F55" w:rsidRPr="00172A73" w:rsidRDefault="007C5B69" w:rsidP="007C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SVV</w:t>
            </w:r>
            <w:r w:rsidR="00D07F55" w:rsidRPr="00172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subjektas ar kt.</w:t>
            </w:r>
          </w:p>
        </w:tc>
        <w:tc>
          <w:tcPr>
            <w:tcW w:w="2491" w:type="dxa"/>
          </w:tcPr>
          <w:p w14:paraId="73120F1B" w14:textId="623357EE" w:rsidR="00D07F55" w:rsidRPr="00172A73" w:rsidRDefault="007C5B69" w:rsidP="007C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</w:t>
            </w:r>
            <w:r w:rsidR="00D07F55" w:rsidRPr="00172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eikla (išvyka, stovykla/ konsultacijos, paskaita ar kt.)</w:t>
            </w:r>
          </w:p>
        </w:tc>
        <w:tc>
          <w:tcPr>
            <w:tcW w:w="2589" w:type="dxa"/>
          </w:tcPr>
          <w:p w14:paraId="16DA8502" w14:textId="1F300138" w:rsidR="00D07F55" w:rsidRPr="00172A73" w:rsidRDefault="007C5B69" w:rsidP="007C5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</w:t>
            </w:r>
            <w:r w:rsidR="00D07F55" w:rsidRPr="00172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alyvių skaičius</w:t>
            </w:r>
          </w:p>
        </w:tc>
      </w:tr>
      <w:tr w:rsidR="00D07F55" w:rsidRPr="00172A73" w14:paraId="0DCD2EE1" w14:textId="77777777" w:rsidTr="007C5B69">
        <w:tc>
          <w:tcPr>
            <w:tcW w:w="2694" w:type="dxa"/>
          </w:tcPr>
          <w:p w14:paraId="5F68745A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  <w:tc>
          <w:tcPr>
            <w:tcW w:w="3000" w:type="dxa"/>
          </w:tcPr>
          <w:p w14:paraId="454488C5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713FD2DE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  <w:tc>
          <w:tcPr>
            <w:tcW w:w="2589" w:type="dxa"/>
          </w:tcPr>
          <w:p w14:paraId="38897EAB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</w:tr>
      <w:tr w:rsidR="00D07F55" w:rsidRPr="00172A73" w14:paraId="53793D14" w14:textId="77777777" w:rsidTr="007C5B69">
        <w:tc>
          <w:tcPr>
            <w:tcW w:w="2694" w:type="dxa"/>
          </w:tcPr>
          <w:p w14:paraId="138C2F87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  <w:tc>
          <w:tcPr>
            <w:tcW w:w="3000" w:type="dxa"/>
          </w:tcPr>
          <w:p w14:paraId="040813F4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44F23D2D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  <w:tc>
          <w:tcPr>
            <w:tcW w:w="2589" w:type="dxa"/>
          </w:tcPr>
          <w:p w14:paraId="1C21B068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</w:tr>
      <w:tr w:rsidR="00D07F55" w:rsidRPr="00172A73" w14:paraId="43DDC356" w14:textId="77777777" w:rsidTr="007C5B69">
        <w:tc>
          <w:tcPr>
            <w:tcW w:w="2694" w:type="dxa"/>
          </w:tcPr>
          <w:p w14:paraId="6D29040D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  <w:tc>
          <w:tcPr>
            <w:tcW w:w="3000" w:type="dxa"/>
          </w:tcPr>
          <w:p w14:paraId="598D541E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  <w:tc>
          <w:tcPr>
            <w:tcW w:w="2491" w:type="dxa"/>
          </w:tcPr>
          <w:p w14:paraId="1DE0E43C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  <w:tc>
          <w:tcPr>
            <w:tcW w:w="2589" w:type="dxa"/>
          </w:tcPr>
          <w:p w14:paraId="57A08366" w14:textId="77777777" w:rsidR="00D07F55" w:rsidRPr="00172A73" w:rsidRDefault="00D07F55" w:rsidP="002F1F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</w:tr>
    </w:tbl>
    <w:p w14:paraId="79851D5A" w14:textId="77777777" w:rsidR="002F1FE2" w:rsidRPr="00172A73" w:rsidRDefault="002F1FE2" w:rsidP="002F1FE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</w:p>
    <w:p w14:paraId="1C9F3022" w14:textId="77777777" w:rsidR="007C5B69" w:rsidRPr="00172A73" w:rsidRDefault="007C5B69" w:rsidP="007C5B69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</w:p>
    <w:p w14:paraId="54F17205" w14:textId="7A369FD9" w:rsidR="008B4B4E" w:rsidRPr="00172A73" w:rsidRDefault="00D07F55" w:rsidP="00485FDA">
      <w:pPr>
        <w:pStyle w:val="Sraopastraip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bendras </w:t>
      </w:r>
      <w:r w:rsidR="008B4B4E" w:rsidRPr="00172A73">
        <w:rPr>
          <w:rFonts w:ascii="Times New Roman" w:hAnsi="Times New Roman" w:cs="Times New Roman"/>
          <w:b/>
          <w:caps/>
          <w:sz w:val="24"/>
          <w:szCs w:val="24"/>
          <w:lang w:val="lt-LT"/>
        </w:rPr>
        <w:t>p</w:t>
      </w:r>
      <w:r w:rsidR="00263E41" w:rsidRPr="00172A73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ROGRAMOS </w:t>
      </w:r>
      <w:r w:rsidR="008B4B4E" w:rsidRPr="00172A73">
        <w:rPr>
          <w:rFonts w:ascii="Times New Roman" w:hAnsi="Times New Roman" w:cs="Times New Roman"/>
          <w:b/>
          <w:caps/>
          <w:sz w:val="24"/>
          <w:szCs w:val="24"/>
          <w:lang w:val="lt-LT"/>
        </w:rPr>
        <w:t>DALYVIŲ skaičius</w:t>
      </w:r>
    </w:p>
    <w:p w14:paraId="4DB01377" w14:textId="77777777" w:rsidR="008B4B4E" w:rsidRPr="00172A73" w:rsidRDefault="008B4B4E" w:rsidP="008B4B4E">
      <w:pPr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1559"/>
        <w:gridCol w:w="1701"/>
        <w:gridCol w:w="1701"/>
        <w:gridCol w:w="1843"/>
        <w:gridCol w:w="1701"/>
      </w:tblGrid>
      <w:tr w:rsidR="00E67C9A" w:rsidRPr="00172A73" w14:paraId="29811D2E" w14:textId="77777777" w:rsidTr="00E67C9A">
        <w:trPr>
          <w:cantSplit/>
          <w:trHeight w:val="975"/>
        </w:trPr>
        <w:tc>
          <w:tcPr>
            <w:tcW w:w="2205" w:type="dxa"/>
            <w:tcBorders>
              <w:bottom w:val="single" w:sz="4" w:space="0" w:color="auto"/>
            </w:tcBorders>
            <w:shd w:val="clear" w:color="auto" w:fill="FFFFFF"/>
          </w:tcPr>
          <w:p w14:paraId="47395CB5" w14:textId="06F0BB4F" w:rsidR="00E67C9A" w:rsidRPr="00172A73" w:rsidRDefault="00E67C9A" w:rsidP="009E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Programos dalyviai/ugdymo įstaigos pavadinimas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7D6403FB" w14:textId="7092C331" w:rsidR="00E67C9A" w:rsidRPr="00172A73" w:rsidRDefault="00E67C9A" w:rsidP="009E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 arba I gimnazijos klasė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1D1F07" w14:textId="77777777" w:rsidR="00E67C9A" w:rsidRPr="00172A73" w:rsidRDefault="00E67C9A" w:rsidP="00E6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 arba II gimnazijos</w:t>
            </w:r>
          </w:p>
          <w:p w14:paraId="00F9ACBF" w14:textId="03739B65" w:rsidR="00E67C9A" w:rsidRPr="00172A73" w:rsidRDefault="00E67C9A" w:rsidP="00E6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64D8E8" w14:textId="183987BA" w:rsidR="00E67C9A" w:rsidRPr="00172A73" w:rsidRDefault="00E67C9A" w:rsidP="009E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 arba III gimnazijos klasė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E1F4A2" w14:textId="35145741" w:rsidR="00E67C9A" w:rsidRPr="00172A73" w:rsidRDefault="00E67C9A" w:rsidP="009E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 arba IV gimnazijos klasė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93F740" w14:textId="2B8A67C9" w:rsidR="00E67C9A" w:rsidRPr="00172A73" w:rsidRDefault="00E67C9A" w:rsidP="009E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</w:t>
            </w:r>
          </w:p>
        </w:tc>
      </w:tr>
      <w:tr w:rsidR="00E67C9A" w:rsidRPr="00172A73" w14:paraId="3243451F" w14:textId="77777777" w:rsidTr="00E67C9A">
        <w:trPr>
          <w:cantSplit/>
          <w:trHeight w:val="307"/>
        </w:trPr>
        <w:tc>
          <w:tcPr>
            <w:tcW w:w="2205" w:type="dxa"/>
          </w:tcPr>
          <w:p w14:paraId="4F04BBDE" w14:textId="77777777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6939D5B0" w14:textId="7EA65B2D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6AC7B7B2" w14:textId="77777777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0ADF240C" w14:textId="77777777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2D76A7EB" w14:textId="77777777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F747897" w14:textId="77777777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67C9A" w:rsidRPr="00172A73" w14:paraId="2A603E33" w14:textId="77777777" w:rsidTr="00E67C9A">
        <w:trPr>
          <w:cantSplit/>
        </w:trPr>
        <w:tc>
          <w:tcPr>
            <w:tcW w:w="2205" w:type="dxa"/>
          </w:tcPr>
          <w:p w14:paraId="60A74B41" w14:textId="77777777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2536050D" w14:textId="03A80A7F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246C818A" w14:textId="77777777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1B25F59" w14:textId="77777777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6300DFD4" w14:textId="77777777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5B6E1D20" w14:textId="77777777" w:rsidR="00E67C9A" w:rsidRPr="00172A73" w:rsidRDefault="00E67C9A" w:rsidP="009E36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309E681" w14:textId="77777777" w:rsidR="008B4B4E" w:rsidRPr="00172A73" w:rsidRDefault="008B4B4E" w:rsidP="007C5B69">
      <w:pPr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</w:p>
    <w:p w14:paraId="286658D8" w14:textId="50556037" w:rsidR="008B4B4E" w:rsidRPr="00172A73" w:rsidRDefault="008B4B4E" w:rsidP="008B4B4E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sz w:val="24"/>
          <w:szCs w:val="24"/>
          <w:lang w:val="lt-LT"/>
        </w:rPr>
        <w:t>IV. SU ATASKAITA TEIKIAMI DOKUMENTAI</w:t>
      </w:r>
      <w:r w:rsidRPr="00172A73">
        <w:rPr>
          <w:rFonts w:ascii="Times New Roman" w:hAnsi="Times New Roman" w:cs="Times New Roman"/>
          <w:b/>
          <w:caps/>
          <w:sz w:val="24"/>
          <w:szCs w:val="24"/>
          <w:lang w:val="lt-LT"/>
        </w:rPr>
        <w:t>*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065"/>
      </w:tblGrid>
      <w:tr w:rsidR="008B4B4E" w:rsidRPr="00172A73" w14:paraId="76DF7553" w14:textId="77777777" w:rsidTr="009E361D">
        <w:tc>
          <w:tcPr>
            <w:tcW w:w="709" w:type="dxa"/>
          </w:tcPr>
          <w:p w14:paraId="1F48E276" w14:textId="77777777" w:rsidR="008B4B4E" w:rsidRPr="00172A73" w:rsidRDefault="008B4B4E" w:rsidP="009E361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10065" w:type="dxa"/>
          </w:tcPr>
          <w:p w14:paraId="4A248A6E" w14:textId="77777777" w:rsidR="008B4B4E" w:rsidRPr="00172A73" w:rsidRDefault="008B4B4E" w:rsidP="009E361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Priedas</w:t>
            </w:r>
          </w:p>
        </w:tc>
      </w:tr>
      <w:tr w:rsidR="008B4B4E" w:rsidRPr="00172A73" w14:paraId="2B4643DC" w14:textId="77777777" w:rsidTr="009E361D">
        <w:tc>
          <w:tcPr>
            <w:tcW w:w="709" w:type="dxa"/>
          </w:tcPr>
          <w:p w14:paraId="75A4E969" w14:textId="77BC6055" w:rsidR="008B4B4E" w:rsidRPr="00172A73" w:rsidRDefault="008B4B4E" w:rsidP="009E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8B1F33"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0065" w:type="dxa"/>
          </w:tcPr>
          <w:p w14:paraId="529B4F83" w14:textId="77777777" w:rsidR="008B4B4E" w:rsidRPr="00172A73" w:rsidRDefault="008B4B4E" w:rsidP="009E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B4B4E" w:rsidRPr="00172A73" w14:paraId="1EBDADBE" w14:textId="77777777" w:rsidTr="009E361D">
        <w:tc>
          <w:tcPr>
            <w:tcW w:w="709" w:type="dxa"/>
          </w:tcPr>
          <w:p w14:paraId="41A61EA5" w14:textId="10C8A6AD" w:rsidR="008B4B4E" w:rsidRPr="00172A73" w:rsidRDefault="008B4B4E" w:rsidP="009E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  <w:r w:rsidR="008B1F33"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0065" w:type="dxa"/>
          </w:tcPr>
          <w:p w14:paraId="1CF283F9" w14:textId="77777777" w:rsidR="008B4B4E" w:rsidRPr="00172A73" w:rsidRDefault="008B4B4E" w:rsidP="009E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B4B4E" w:rsidRPr="00172A73" w14:paraId="33BB9D2A" w14:textId="77777777" w:rsidTr="009E361D">
        <w:tc>
          <w:tcPr>
            <w:tcW w:w="709" w:type="dxa"/>
          </w:tcPr>
          <w:p w14:paraId="6DBF1408" w14:textId="77777777" w:rsidR="008B4B4E" w:rsidRPr="00172A73" w:rsidRDefault="008B4B4E" w:rsidP="009E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72A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...</w:t>
            </w:r>
          </w:p>
        </w:tc>
        <w:tc>
          <w:tcPr>
            <w:tcW w:w="10065" w:type="dxa"/>
          </w:tcPr>
          <w:p w14:paraId="56707815" w14:textId="77777777" w:rsidR="008B4B4E" w:rsidRPr="00172A73" w:rsidRDefault="008B4B4E" w:rsidP="009E3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3F891E70" w14:textId="77777777" w:rsidR="008B4B4E" w:rsidRPr="00172A73" w:rsidRDefault="008B4B4E" w:rsidP="008B4B4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92C2FB6" w14:textId="7CAEEFD2" w:rsidR="008B4B4E" w:rsidRPr="00172A73" w:rsidRDefault="008B4B4E" w:rsidP="008B4B4E">
      <w:pPr>
        <w:ind w:left="-851"/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b/>
          <w:caps/>
          <w:sz w:val="24"/>
          <w:szCs w:val="24"/>
          <w:lang w:val="lt-LT"/>
        </w:rPr>
        <w:t>*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pvz.</w:t>
      </w:r>
      <w:r w:rsidR="008B1F33" w:rsidRPr="00172A73">
        <w:rPr>
          <w:rFonts w:ascii="Times New Roman" w:hAnsi="Times New Roman" w:cs="Times New Roman"/>
          <w:sz w:val="24"/>
          <w:szCs w:val="24"/>
          <w:lang w:val="lt-LT"/>
        </w:rPr>
        <w:t>: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nuotraukos, </w:t>
      </w:r>
      <w:r w:rsidR="00A1060D" w:rsidRPr="00172A73">
        <w:rPr>
          <w:rFonts w:ascii="Times New Roman" w:hAnsi="Times New Roman" w:cs="Times New Roman"/>
          <w:sz w:val="24"/>
          <w:szCs w:val="24"/>
          <w:lang w:val="lt-LT"/>
        </w:rPr>
        <w:t>sutartys,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 xml:space="preserve"> dalyvių arba vykdytojų sąrašai ir kt.</w:t>
      </w:r>
    </w:p>
    <w:p w14:paraId="6F2F2BFC" w14:textId="77777777" w:rsidR="008B4B4E" w:rsidRPr="00172A73" w:rsidRDefault="008B4B4E" w:rsidP="008B4B4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FB75EB3" w14:textId="77777777" w:rsidR="008B4B4E" w:rsidRPr="00172A73" w:rsidRDefault="008B4B4E" w:rsidP="008B4B4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8B8F87B" w14:textId="77777777" w:rsidR="008B4B4E" w:rsidRPr="00172A73" w:rsidRDefault="008B4B4E" w:rsidP="008B4B4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>Projekto vadovas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  <w:t>……….……………….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  <w:t>_________________</w:t>
      </w:r>
    </w:p>
    <w:p w14:paraId="2B215F7A" w14:textId="77777777" w:rsidR="008B4B4E" w:rsidRPr="00172A73" w:rsidRDefault="008B4B4E" w:rsidP="008B4B4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(parašas)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  <w:t>(vardas, pavardė)</w:t>
      </w:r>
    </w:p>
    <w:p w14:paraId="79A6D01B" w14:textId="77777777" w:rsidR="008B4B4E" w:rsidRPr="00172A73" w:rsidRDefault="008B4B4E" w:rsidP="008B4B4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>Organizacijos vadovas              ……….……………….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  <w:t>_________________</w:t>
      </w:r>
    </w:p>
    <w:p w14:paraId="0F8AA6F4" w14:textId="77777777" w:rsidR="008B4B4E" w:rsidRPr="008B4B4E" w:rsidRDefault="008B4B4E" w:rsidP="008B4B4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(parašas)</w:t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72A73">
        <w:rPr>
          <w:rFonts w:ascii="Times New Roman" w:hAnsi="Times New Roman" w:cs="Times New Roman"/>
          <w:sz w:val="24"/>
          <w:szCs w:val="24"/>
          <w:lang w:val="lt-LT"/>
        </w:rPr>
        <w:tab/>
        <w:t>(vardas, pavardė)</w:t>
      </w:r>
    </w:p>
    <w:p w14:paraId="55339DF4" w14:textId="77777777" w:rsidR="008B4B4E" w:rsidRPr="008B4B4E" w:rsidRDefault="008B4B4E" w:rsidP="008B4B4E">
      <w:pPr>
        <w:rPr>
          <w:rFonts w:ascii="Times New Roman" w:hAnsi="Times New Roman" w:cs="Times New Roman"/>
          <w:sz w:val="24"/>
          <w:szCs w:val="24"/>
        </w:rPr>
      </w:pPr>
    </w:p>
    <w:p w14:paraId="2A563FBF" w14:textId="24231430" w:rsidR="008B4B4E" w:rsidRDefault="008B4B4E" w:rsidP="00AF16C7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70CA313A" w14:textId="17CF7C54" w:rsidR="00BA3894" w:rsidRDefault="00BA3894" w:rsidP="00AF16C7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0DE1588B" w14:textId="190E7E8D" w:rsidR="00BA3894" w:rsidRDefault="00BA3894" w:rsidP="00AF16C7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5C19A796" w14:textId="5F3F0074" w:rsidR="00BA3894" w:rsidRDefault="00BA3894" w:rsidP="00AF16C7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0F014F9D" w14:textId="4057FBF9" w:rsidR="00BA3894" w:rsidRDefault="00BA3894" w:rsidP="00AF16C7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0A6A534E" w14:textId="2C0A94A1" w:rsidR="00BA3894" w:rsidRDefault="00BA3894" w:rsidP="00AF16C7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2CF4AE4B" w14:textId="41CF49DD" w:rsidR="00BA3894" w:rsidRPr="00BA3894" w:rsidRDefault="00BA3894" w:rsidP="00AF16C7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sectPr w:rsidR="00BA3894" w:rsidRPr="00BA3894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altName w:val="MS PMincho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B2"/>
    <w:multiLevelType w:val="hybridMultilevel"/>
    <w:tmpl w:val="A0A8CCAE"/>
    <w:lvl w:ilvl="0" w:tplc="C3EA7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0967"/>
    <w:multiLevelType w:val="hybridMultilevel"/>
    <w:tmpl w:val="A0A8CCAE"/>
    <w:lvl w:ilvl="0" w:tplc="C3EA7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4349"/>
    <w:multiLevelType w:val="hybridMultilevel"/>
    <w:tmpl w:val="F7C62996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5E3B"/>
    <w:multiLevelType w:val="multilevel"/>
    <w:tmpl w:val="73CE3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C0326F"/>
    <w:multiLevelType w:val="multilevel"/>
    <w:tmpl w:val="89FE364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 w15:restartNumberingAfterBreak="0">
    <w:nsid w:val="364540FA"/>
    <w:multiLevelType w:val="hybridMultilevel"/>
    <w:tmpl w:val="D80A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517FD"/>
    <w:multiLevelType w:val="multilevel"/>
    <w:tmpl w:val="F4C864E0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AB57A3C"/>
    <w:multiLevelType w:val="hybridMultilevel"/>
    <w:tmpl w:val="864E0906"/>
    <w:lvl w:ilvl="0" w:tplc="6E1A6F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75F62"/>
    <w:multiLevelType w:val="multilevel"/>
    <w:tmpl w:val="E2660A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9" w15:restartNumberingAfterBreak="0">
    <w:nsid w:val="5FFC7E83"/>
    <w:multiLevelType w:val="multilevel"/>
    <w:tmpl w:val="628C0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3283283"/>
    <w:multiLevelType w:val="hybridMultilevel"/>
    <w:tmpl w:val="0E4273A6"/>
    <w:lvl w:ilvl="0" w:tplc="F962C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C673A"/>
    <w:multiLevelType w:val="multilevel"/>
    <w:tmpl w:val="D9A2AA0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00"/>
    <w:rsid w:val="00001075"/>
    <w:rsid w:val="00002E2D"/>
    <w:rsid w:val="00032ECA"/>
    <w:rsid w:val="00044C05"/>
    <w:rsid w:val="00047077"/>
    <w:rsid w:val="00054AD8"/>
    <w:rsid w:val="000601F4"/>
    <w:rsid w:val="000635EA"/>
    <w:rsid w:val="0008650A"/>
    <w:rsid w:val="000A43ED"/>
    <w:rsid w:val="000B142A"/>
    <w:rsid w:val="000B6742"/>
    <w:rsid w:val="000E5F03"/>
    <w:rsid w:val="000F5B25"/>
    <w:rsid w:val="00111A11"/>
    <w:rsid w:val="0012062D"/>
    <w:rsid w:val="0012537E"/>
    <w:rsid w:val="00143BAC"/>
    <w:rsid w:val="0015097D"/>
    <w:rsid w:val="00167299"/>
    <w:rsid w:val="00172A73"/>
    <w:rsid w:val="001740AB"/>
    <w:rsid w:val="00195A15"/>
    <w:rsid w:val="001C3B12"/>
    <w:rsid w:val="001D3DE2"/>
    <w:rsid w:val="001E37A5"/>
    <w:rsid w:val="001F78E7"/>
    <w:rsid w:val="00200922"/>
    <w:rsid w:val="00216E01"/>
    <w:rsid w:val="0023482F"/>
    <w:rsid w:val="002471C2"/>
    <w:rsid w:val="00254821"/>
    <w:rsid w:val="00256A42"/>
    <w:rsid w:val="002622B7"/>
    <w:rsid w:val="00263E41"/>
    <w:rsid w:val="002648B5"/>
    <w:rsid w:val="002826E0"/>
    <w:rsid w:val="00287EF2"/>
    <w:rsid w:val="00290198"/>
    <w:rsid w:val="00290D0C"/>
    <w:rsid w:val="0029335D"/>
    <w:rsid w:val="002A4B73"/>
    <w:rsid w:val="002A69FB"/>
    <w:rsid w:val="002B28FD"/>
    <w:rsid w:val="002D5096"/>
    <w:rsid w:val="002E6271"/>
    <w:rsid w:val="002F1844"/>
    <w:rsid w:val="002F1FE2"/>
    <w:rsid w:val="002F2D5F"/>
    <w:rsid w:val="00325596"/>
    <w:rsid w:val="003271CA"/>
    <w:rsid w:val="00375FFE"/>
    <w:rsid w:val="0038562B"/>
    <w:rsid w:val="003B3800"/>
    <w:rsid w:val="003D4580"/>
    <w:rsid w:val="003D6434"/>
    <w:rsid w:val="003F5B37"/>
    <w:rsid w:val="00421A55"/>
    <w:rsid w:val="00447167"/>
    <w:rsid w:val="00475FD9"/>
    <w:rsid w:val="00481A18"/>
    <w:rsid w:val="00485FDA"/>
    <w:rsid w:val="004A6F73"/>
    <w:rsid w:val="004B3EE9"/>
    <w:rsid w:val="004C060B"/>
    <w:rsid w:val="004D636A"/>
    <w:rsid w:val="004E2C19"/>
    <w:rsid w:val="004F01D5"/>
    <w:rsid w:val="004F7ADB"/>
    <w:rsid w:val="00502FF0"/>
    <w:rsid w:val="005315D9"/>
    <w:rsid w:val="00535732"/>
    <w:rsid w:val="0054313C"/>
    <w:rsid w:val="00553974"/>
    <w:rsid w:val="005955A7"/>
    <w:rsid w:val="00596A02"/>
    <w:rsid w:val="005D1EA4"/>
    <w:rsid w:val="005E3FD9"/>
    <w:rsid w:val="005F3774"/>
    <w:rsid w:val="005F570C"/>
    <w:rsid w:val="005F6DFF"/>
    <w:rsid w:val="00602EB3"/>
    <w:rsid w:val="0062380A"/>
    <w:rsid w:val="006418BF"/>
    <w:rsid w:val="00645986"/>
    <w:rsid w:val="00677586"/>
    <w:rsid w:val="00691A4D"/>
    <w:rsid w:val="006A0C53"/>
    <w:rsid w:val="006C3192"/>
    <w:rsid w:val="006C73A8"/>
    <w:rsid w:val="006D5263"/>
    <w:rsid w:val="00702BA1"/>
    <w:rsid w:val="007112C4"/>
    <w:rsid w:val="0071284C"/>
    <w:rsid w:val="00724643"/>
    <w:rsid w:val="00747CEE"/>
    <w:rsid w:val="00765046"/>
    <w:rsid w:val="00774C65"/>
    <w:rsid w:val="00777603"/>
    <w:rsid w:val="007B26BA"/>
    <w:rsid w:val="007C5B69"/>
    <w:rsid w:val="007C704F"/>
    <w:rsid w:val="00813C34"/>
    <w:rsid w:val="00826E89"/>
    <w:rsid w:val="00827129"/>
    <w:rsid w:val="00857B70"/>
    <w:rsid w:val="00872C61"/>
    <w:rsid w:val="0087356D"/>
    <w:rsid w:val="00880522"/>
    <w:rsid w:val="008B1F33"/>
    <w:rsid w:val="008B4B4E"/>
    <w:rsid w:val="008C06A4"/>
    <w:rsid w:val="008E0346"/>
    <w:rsid w:val="008E2EA6"/>
    <w:rsid w:val="00905D0C"/>
    <w:rsid w:val="00915B02"/>
    <w:rsid w:val="00916478"/>
    <w:rsid w:val="009242C8"/>
    <w:rsid w:val="00934AE7"/>
    <w:rsid w:val="00937988"/>
    <w:rsid w:val="00972382"/>
    <w:rsid w:val="00992DCA"/>
    <w:rsid w:val="009A74B2"/>
    <w:rsid w:val="009B659B"/>
    <w:rsid w:val="009D6EBE"/>
    <w:rsid w:val="009E1B9C"/>
    <w:rsid w:val="009F4100"/>
    <w:rsid w:val="009F4F44"/>
    <w:rsid w:val="00A0038D"/>
    <w:rsid w:val="00A1060D"/>
    <w:rsid w:val="00A150FC"/>
    <w:rsid w:val="00A203AA"/>
    <w:rsid w:val="00A46AA0"/>
    <w:rsid w:val="00A646FD"/>
    <w:rsid w:val="00A84227"/>
    <w:rsid w:val="00A97EAD"/>
    <w:rsid w:val="00AA1B43"/>
    <w:rsid w:val="00AA4D92"/>
    <w:rsid w:val="00AC12F6"/>
    <w:rsid w:val="00AC4862"/>
    <w:rsid w:val="00AF16C7"/>
    <w:rsid w:val="00AF5C3B"/>
    <w:rsid w:val="00AF6652"/>
    <w:rsid w:val="00B260FF"/>
    <w:rsid w:val="00B3059D"/>
    <w:rsid w:val="00B35367"/>
    <w:rsid w:val="00B41196"/>
    <w:rsid w:val="00B63E16"/>
    <w:rsid w:val="00B645EE"/>
    <w:rsid w:val="00B64D7F"/>
    <w:rsid w:val="00B66DD4"/>
    <w:rsid w:val="00B7628E"/>
    <w:rsid w:val="00B84ECB"/>
    <w:rsid w:val="00B91B52"/>
    <w:rsid w:val="00BA3894"/>
    <w:rsid w:val="00BB38BD"/>
    <w:rsid w:val="00BB733E"/>
    <w:rsid w:val="00BC5763"/>
    <w:rsid w:val="00BD072F"/>
    <w:rsid w:val="00BE41D7"/>
    <w:rsid w:val="00BE552C"/>
    <w:rsid w:val="00C35A40"/>
    <w:rsid w:val="00C75648"/>
    <w:rsid w:val="00C80B85"/>
    <w:rsid w:val="00CA4AF4"/>
    <w:rsid w:val="00CC42C4"/>
    <w:rsid w:val="00CE7EB1"/>
    <w:rsid w:val="00D04E5B"/>
    <w:rsid w:val="00D07F55"/>
    <w:rsid w:val="00D13B45"/>
    <w:rsid w:val="00D14911"/>
    <w:rsid w:val="00D2214F"/>
    <w:rsid w:val="00D32265"/>
    <w:rsid w:val="00D34EC4"/>
    <w:rsid w:val="00D4408B"/>
    <w:rsid w:val="00D60D7B"/>
    <w:rsid w:val="00D62409"/>
    <w:rsid w:val="00D6701C"/>
    <w:rsid w:val="00D857F0"/>
    <w:rsid w:val="00DB1372"/>
    <w:rsid w:val="00DC01B5"/>
    <w:rsid w:val="00DC0504"/>
    <w:rsid w:val="00DC7DD4"/>
    <w:rsid w:val="00DD2E97"/>
    <w:rsid w:val="00E13C5F"/>
    <w:rsid w:val="00E20D15"/>
    <w:rsid w:val="00E47D4C"/>
    <w:rsid w:val="00E67C9A"/>
    <w:rsid w:val="00E73807"/>
    <w:rsid w:val="00E743E8"/>
    <w:rsid w:val="00E826DC"/>
    <w:rsid w:val="00E85922"/>
    <w:rsid w:val="00EB0EF0"/>
    <w:rsid w:val="00EB3BCB"/>
    <w:rsid w:val="00F2152A"/>
    <w:rsid w:val="00F21EC0"/>
    <w:rsid w:val="00F246EA"/>
    <w:rsid w:val="00F31F57"/>
    <w:rsid w:val="00F56972"/>
    <w:rsid w:val="00F641AB"/>
    <w:rsid w:val="00F651A1"/>
    <w:rsid w:val="00FA120A"/>
    <w:rsid w:val="00FB693B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5698"/>
  <w15:chartTrackingRefBased/>
  <w15:docId w15:val="{8FDA2BB8-72B5-4FB1-8CB6-57CD1184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BA3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8B4B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25482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C73A8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C73A8"/>
    <w:rPr>
      <w:color w:val="605E5C"/>
      <w:shd w:val="clear" w:color="auto" w:fill="E1DFDD"/>
    </w:rPr>
  </w:style>
  <w:style w:type="character" w:customStyle="1" w:styleId="Antrat2Diagrama">
    <w:name w:val="Antraštė 2 Diagrama"/>
    <w:basedOn w:val="Numatytasispastraiposriftas"/>
    <w:link w:val="Antrat2"/>
    <w:rsid w:val="008B4B4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39"/>
    <w:rsid w:val="00D0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BA3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vadinimas">
    <w:name w:val="Title"/>
    <w:basedOn w:val="prastasis"/>
    <w:link w:val="PavadinimasDiagrama"/>
    <w:qFormat/>
    <w:rsid w:val="00BA38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BA3894"/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5097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5097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5097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097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09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et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6831</Words>
  <Characters>3894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Vilma Mečiukonienė</cp:lastModifiedBy>
  <cp:revision>5</cp:revision>
  <cp:lastPrinted>2021-05-14T09:59:00Z</cp:lastPrinted>
  <dcterms:created xsi:type="dcterms:W3CDTF">2021-05-17T14:06:00Z</dcterms:created>
  <dcterms:modified xsi:type="dcterms:W3CDTF">2021-05-18T10:33:00Z</dcterms:modified>
</cp:coreProperties>
</file>