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C1A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57EEA4" w14:textId="77777777" w:rsidR="00504780" w:rsidRPr="0093412A" w:rsidRDefault="00504780" w:rsidP="00794C2F">
      <w:pPr>
        <w:spacing w:before="120" w:after="120"/>
        <w:jc w:val="center"/>
        <w:rPr>
          <w:b/>
          <w:spacing w:val="20"/>
          <w:w w:val="110"/>
        </w:rPr>
      </w:pPr>
    </w:p>
    <w:p w14:paraId="2B6AE96A" w14:textId="77777777" w:rsidR="00C16EA1" w:rsidRDefault="00C16EA1" w:rsidP="00561916">
      <w:pPr>
        <w:spacing w:after="120"/>
        <w:jc w:val="center"/>
        <w:rPr>
          <w:b/>
          <w:spacing w:val="20"/>
          <w:w w:val="110"/>
          <w:sz w:val="28"/>
        </w:rPr>
      </w:pPr>
      <w:r>
        <w:rPr>
          <w:b/>
          <w:spacing w:val="20"/>
          <w:w w:val="110"/>
          <w:sz w:val="28"/>
        </w:rPr>
        <w:t>SPRENDIMAS</w:t>
      </w:r>
    </w:p>
    <w:p w14:paraId="3F894732" w14:textId="1FFF887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D757F">
        <w:rPr>
          <w:b/>
          <w:caps/>
          <w:noProof/>
        </w:rPr>
        <w:t xml:space="preserve">molėtų rajono savivaldybės tarybos 2021 m. sausio 28 d. sprendimo nr. b1-5 </w:t>
      </w:r>
      <w:r>
        <w:rPr>
          <w:b/>
          <w:caps/>
          <w:noProof/>
        </w:rPr>
        <w:t>„</w:t>
      </w:r>
      <w:r w:rsidR="000D757F">
        <w:rPr>
          <w:b/>
          <w:caps/>
          <w:noProof/>
        </w:rPr>
        <w:t>dėl molėtų rajono savivaldybės neformaliojo vaikų švietimo lėšų skyrimo ir naudojimo tvarkos aprašo patvirtinimo</w:t>
      </w:r>
      <w:r>
        <w:rPr>
          <w:b/>
          <w:caps/>
          <w:noProof/>
        </w:rPr>
        <w:t>“</w:t>
      </w:r>
      <w:r w:rsidR="000D757F">
        <w:rPr>
          <w:b/>
          <w:caps/>
          <w:noProof/>
        </w:rPr>
        <w:t xml:space="preserve"> pakeitimo</w:t>
      </w:r>
      <w:r>
        <w:rPr>
          <w:b/>
          <w:caps/>
        </w:rPr>
        <w:fldChar w:fldCharType="end"/>
      </w:r>
      <w:bookmarkEnd w:id="1"/>
      <w:r w:rsidR="00C16EA1">
        <w:rPr>
          <w:b/>
          <w:caps/>
        </w:rPr>
        <w:br/>
      </w:r>
    </w:p>
    <w:p w14:paraId="107D3224" w14:textId="6372057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D757F">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D757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12107">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12107">
        <w:rPr>
          <w:noProof/>
        </w:rPr>
        <w:t>B1-114</w:t>
      </w:r>
      <w:r w:rsidR="004F285B">
        <w:fldChar w:fldCharType="end"/>
      </w:r>
      <w:bookmarkEnd w:id="5"/>
    </w:p>
    <w:p w14:paraId="2DF954EA" w14:textId="77777777" w:rsidR="00C16EA1" w:rsidRDefault="00C16EA1" w:rsidP="00D74773">
      <w:pPr>
        <w:jc w:val="center"/>
      </w:pPr>
      <w:r>
        <w:t>Molėtai</w:t>
      </w:r>
    </w:p>
    <w:p w14:paraId="513B539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31D3A0E" w14:textId="77777777" w:rsidR="00C16EA1" w:rsidRDefault="00C16EA1" w:rsidP="00D74773">
      <w:pPr>
        <w:tabs>
          <w:tab w:val="left" w:pos="1674"/>
        </w:tabs>
        <w:ind w:firstLine="1247"/>
      </w:pPr>
    </w:p>
    <w:p w14:paraId="3348E41C" w14:textId="77777777" w:rsidR="00C16EA1" w:rsidRDefault="00C16EA1" w:rsidP="00D74773">
      <w:pPr>
        <w:tabs>
          <w:tab w:val="left" w:pos="680"/>
          <w:tab w:val="left" w:pos="1206"/>
        </w:tabs>
        <w:spacing w:line="360" w:lineRule="auto"/>
        <w:ind w:firstLine="1247"/>
      </w:pPr>
    </w:p>
    <w:p w14:paraId="0E63C26B" w14:textId="2F07D1B0" w:rsidR="003975CE" w:rsidRDefault="000D757F" w:rsidP="00D73F90">
      <w:pPr>
        <w:tabs>
          <w:tab w:val="left" w:pos="680"/>
          <w:tab w:val="left" w:pos="851"/>
        </w:tabs>
        <w:spacing w:line="360" w:lineRule="auto"/>
        <w:ind w:firstLine="851"/>
        <w:jc w:val="both"/>
      </w:pPr>
      <w:r>
        <w:t xml:space="preserve">Vadovaudamasi Lietuvos Respublikos vietos savivaldos įstatymo 18 straipsnio 1 dalimi, </w:t>
      </w:r>
      <w:r w:rsidR="00EF5880">
        <w:t xml:space="preserve">atsižvelgdama į </w:t>
      </w:r>
      <w:r w:rsidR="0082759E">
        <w:t>Vyriausybės atstovų įstaigos Vyriausybės atstovo Panevėžio ir Utenos apskrityse pastabas,</w:t>
      </w:r>
    </w:p>
    <w:p w14:paraId="5A041D2F" w14:textId="30563CF0" w:rsidR="0082759E" w:rsidRDefault="0082759E" w:rsidP="00D73F90">
      <w:pPr>
        <w:tabs>
          <w:tab w:val="left" w:pos="680"/>
          <w:tab w:val="left" w:pos="851"/>
        </w:tabs>
        <w:spacing w:line="360" w:lineRule="auto"/>
        <w:ind w:firstLine="851"/>
        <w:jc w:val="both"/>
      </w:pPr>
      <w:r>
        <w:t>Molėtų rajono savivaldybės taryba n u s p r e n d ž i a:</w:t>
      </w:r>
    </w:p>
    <w:p w14:paraId="776C83D9" w14:textId="068C0142" w:rsidR="00D73F90" w:rsidRDefault="00D73F90" w:rsidP="00D73F90">
      <w:pPr>
        <w:tabs>
          <w:tab w:val="left" w:pos="680"/>
          <w:tab w:val="left" w:pos="851"/>
        </w:tabs>
        <w:spacing w:line="360" w:lineRule="auto"/>
        <w:ind w:firstLine="851"/>
        <w:jc w:val="both"/>
      </w:pPr>
      <w:r>
        <w:t xml:space="preserve">Pakeisti </w:t>
      </w:r>
      <w:bookmarkStart w:id="6" w:name="_Hlk69214160"/>
      <w:r>
        <w:t>Molėtų rajono savivaldybės neformaliojo vaikų švietimo lėšų skyrimo ir naudojimo tvarkos aprašą</w:t>
      </w:r>
      <w:bookmarkEnd w:id="6"/>
      <w:r>
        <w:t>, patvirtintą Molėtų rajono savivaldybės tarybos 2021 m. sausio 28 d. sprendimu Nr. B1-5 „Dėl Molėtų rajono savivaldybės neformaliojo vaikų švietimo lėšų skyrimo ir naudojimo tvarkos aprašo patvirtinimo“:</w:t>
      </w:r>
    </w:p>
    <w:p w14:paraId="4418E3E5" w14:textId="7AFE2F57" w:rsidR="00D73F90" w:rsidRDefault="00D73F90" w:rsidP="00D73F90">
      <w:pPr>
        <w:pStyle w:val="Sraopastraipa"/>
        <w:numPr>
          <w:ilvl w:val="0"/>
          <w:numId w:val="2"/>
        </w:numPr>
        <w:tabs>
          <w:tab w:val="left" w:pos="680"/>
          <w:tab w:val="left" w:pos="851"/>
        </w:tabs>
        <w:spacing w:line="360" w:lineRule="auto"/>
        <w:jc w:val="both"/>
      </w:pPr>
      <w:r>
        <w:t>Pakeisti 1 punktą ir jį išdėstyti taip:</w:t>
      </w:r>
    </w:p>
    <w:p w14:paraId="0012B7F4" w14:textId="2B0954F5" w:rsidR="0047245A" w:rsidRDefault="00D73F90" w:rsidP="0047245A">
      <w:pPr>
        <w:tabs>
          <w:tab w:val="left" w:pos="284"/>
          <w:tab w:val="left" w:pos="709"/>
          <w:tab w:val="left" w:pos="993"/>
        </w:tabs>
        <w:spacing w:line="360" w:lineRule="auto"/>
        <w:ind w:firstLine="709"/>
        <w:jc w:val="both"/>
      </w:pPr>
      <w:r>
        <w:tab/>
        <w:t>„</w:t>
      </w:r>
      <w:r w:rsidR="0047245A" w:rsidRPr="0047245A">
        <w:t>1.</w:t>
      </w:r>
      <w:r w:rsidR="0047245A" w:rsidRPr="0047245A">
        <w:tab/>
        <w:t>Molėtų rajono savivaldybės neformaliojo vaikų švietimo lėšų skyrimo ir naudojimo tvarkos aprašo (toliau – Aprašas) paskirtis - apibrėžti Europos Sąjungos finansinės paramos, bendrojo finansavimo</w:t>
      </w:r>
      <w:r w:rsidR="0047245A" w:rsidRPr="0047245A">
        <w:rPr>
          <w:b/>
        </w:rPr>
        <w:t xml:space="preserve"> </w:t>
      </w:r>
      <w:r w:rsidR="0047245A" w:rsidRPr="0047245A">
        <w:t>ir kitų Lietuvos Respublikos valstybės biudžeto</w:t>
      </w:r>
      <w:r w:rsidR="0047245A" w:rsidRPr="0047245A">
        <w:rPr>
          <w:b/>
        </w:rPr>
        <w:t xml:space="preserve"> </w:t>
      </w:r>
      <w:r w:rsidR="0047245A" w:rsidRPr="0047245A">
        <w:t xml:space="preserve">lėšų (toliau - NVŠ lėšos), skiriamų Molėtų rajono savivaldybės (toliau – Savivaldybė) mokinių ugdymui pagal neformaliojo vaikų švietimo (išskyrus ikimokyklinio, priešmokyklinio ir formalųjį švietimą papildančio ugdymo) (toliau – NVŠ) programas, </w:t>
      </w:r>
      <w:r w:rsidR="0047245A" w:rsidRPr="0047245A">
        <w:rPr>
          <w:bCs/>
        </w:rPr>
        <w:t>skyrimą ir naudojimą</w:t>
      </w:r>
      <w:r w:rsidR="0047245A" w:rsidRPr="0047245A">
        <w:t>, reikalavimus NVŠ teikėjui ir NVŠ programoms,</w:t>
      </w:r>
      <w:r w:rsidR="0047245A" w:rsidRPr="0047245A">
        <w:rPr>
          <w:b/>
        </w:rPr>
        <w:t xml:space="preserve"> </w:t>
      </w:r>
      <w:r w:rsidR="0047245A" w:rsidRPr="0047245A">
        <w:t>NVŠ lėšomis finansuojamų vaikų apskaitą, NVŠ programų vertinimo, lėšų pervedimo, kokybės užtikrinimo ir atsiskaitymo už NVŠ lėšas tvarką.</w:t>
      </w:r>
      <w:r w:rsidR="0047245A">
        <w:t>“</w:t>
      </w:r>
      <w:r w:rsidR="00052BA3">
        <w:t>.</w:t>
      </w:r>
    </w:p>
    <w:p w14:paraId="036C66BA" w14:textId="0EEC382D" w:rsidR="0047245A" w:rsidRDefault="00BD62C0" w:rsidP="00BD62C0">
      <w:pPr>
        <w:pStyle w:val="Sraopastraipa"/>
        <w:numPr>
          <w:ilvl w:val="0"/>
          <w:numId w:val="2"/>
        </w:numPr>
        <w:tabs>
          <w:tab w:val="left" w:pos="284"/>
          <w:tab w:val="left" w:pos="709"/>
          <w:tab w:val="left" w:pos="993"/>
        </w:tabs>
        <w:spacing w:line="360" w:lineRule="auto"/>
        <w:jc w:val="both"/>
      </w:pPr>
      <w:r>
        <w:t>Pakeisti 6 punktą ir jį išdėstyti taip:</w:t>
      </w:r>
    </w:p>
    <w:p w14:paraId="594924D7" w14:textId="4629846E" w:rsidR="00416000" w:rsidRDefault="00BD62C0" w:rsidP="00416000">
      <w:pPr>
        <w:tabs>
          <w:tab w:val="left" w:pos="851"/>
          <w:tab w:val="left" w:pos="993"/>
        </w:tabs>
        <w:spacing w:line="360" w:lineRule="auto"/>
        <w:ind w:firstLine="709"/>
        <w:jc w:val="both"/>
      </w:pPr>
      <w:r>
        <w:t>„</w:t>
      </w:r>
      <w:r w:rsidR="00416000" w:rsidRPr="00416000">
        <w:t>6.</w:t>
      </w:r>
      <w:r w:rsidR="00416000" w:rsidRPr="00416000">
        <w:tab/>
        <w:t xml:space="preserve">Reikalavimai NVŠ lėšomis NVŠ programas įgyvendinantiems teikėjams nurodyti Neformaliojo vaikų švietimo lėšų skyrimo ir </w:t>
      </w:r>
      <w:r w:rsidR="00416000" w:rsidRPr="00416000">
        <w:rPr>
          <w:bCs/>
        </w:rPr>
        <w:t xml:space="preserve">panaudojimo </w:t>
      </w:r>
      <w:r w:rsidR="00416000" w:rsidRPr="00416000">
        <w:t xml:space="preserve">tvarkos aprašo, patvirtinto Lietuvos Respublikos </w:t>
      </w:r>
      <w:r w:rsidR="00416000" w:rsidRPr="00416000">
        <w:rPr>
          <w:bCs/>
        </w:rPr>
        <w:t>švietimo, mokslo ir sporto</w:t>
      </w:r>
      <w:r w:rsidR="00416000" w:rsidRPr="00416000">
        <w:rPr>
          <w:b/>
        </w:rPr>
        <w:t xml:space="preserve"> </w:t>
      </w:r>
      <w:r w:rsidR="00416000" w:rsidRPr="00416000">
        <w:t xml:space="preserve">ministro 2018 m. rugsėjo 12 d. įsakymu Nr. V–758 „Dėl </w:t>
      </w:r>
      <w:r w:rsidR="00416000" w:rsidRPr="00416000">
        <w:lastRenderedPageBreak/>
        <w:t xml:space="preserve">Neformaliojo vaikų švietimo lėšų skyrimo ir panaudojimo tvarkos aprašo patvirtinimo“ (toliau - NVŠ lėšų skyrimo ir naudojimo </w:t>
      </w:r>
      <w:r w:rsidR="00416000" w:rsidRPr="002E7A48">
        <w:t>aprašas) 13–</w:t>
      </w:r>
      <w:r w:rsidR="00416000" w:rsidRPr="002E7A48">
        <w:rPr>
          <w:bCs/>
        </w:rPr>
        <w:t>14</w:t>
      </w:r>
      <w:r w:rsidR="00416000" w:rsidRPr="002E7A48">
        <w:rPr>
          <w:b/>
        </w:rPr>
        <w:t xml:space="preserve"> </w:t>
      </w:r>
      <w:r w:rsidR="00416000" w:rsidRPr="002E7A48">
        <w:t>punktuose</w:t>
      </w:r>
      <w:r w:rsidR="00416000" w:rsidRPr="00416000">
        <w:t>.</w:t>
      </w:r>
      <w:r w:rsidR="00416000">
        <w:t>“</w:t>
      </w:r>
      <w:r w:rsidR="00052BA3">
        <w:t>.</w:t>
      </w:r>
    </w:p>
    <w:p w14:paraId="66B68866" w14:textId="41CA49BA" w:rsidR="009A751F" w:rsidRDefault="009A751F" w:rsidP="009A751F">
      <w:pPr>
        <w:pStyle w:val="Sraopastraipa"/>
        <w:numPr>
          <w:ilvl w:val="0"/>
          <w:numId w:val="2"/>
        </w:numPr>
        <w:tabs>
          <w:tab w:val="left" w:pos="851"/>
          <w:tab w:val="left" w:pos="993"/>
        </w:tabs>
        <w:spacing w:line="360" w:lineRule="auto"/>
        <w:jc w:val="both"/>
      </w:pPr>
      <w:r w:rsidRPr="002E7A48">
        <w:t>Pakeisti 22.1 papunktį</w:t>
      </w:r>
      <w:r>
        <w:t xml:space="preserve"> ir jį išdėstyti taip:</w:t>
      </w:r>
    </w:p>
    <w:p w14:paraId="3DDCD653" w14:textId="1749AF4F" w:rsidR="00052BA3" w:rsidRDefault="009A751F" w:rsidP="00052BA3">
      <w:pPr>
        <w:tabs>
          <w:tab w:val="left" w:pos="709"/>
          <w:tab w:val="left" w:pos="1134"/>
        </w:tabs>
        <w:spacing w:line="360" w:lineRule="auto"/>
        <w:ind w:firstLine="709"/>
        <w:jc w:val="both"/>
      </w:pPr>
      <w:r>
        <w:t>„</w:t>
      </w:r>
      <w:r w:rsidR="00052BA3" w:rsidRPr="00052BA3">
        <w:t>22.1. finansuojant NVŠ programas prioritetas teikiamas programoms, vadovaujantis  NVŠ lėšų skyrimo ir naudojimo aprašo 6</w:t>
      </w:r>
      <w:r w:rsidR="00052BA3" w:rsidRPr="00052BA3">
        <w:rPr>
          <w:vertAlign w:val="superscript"/>
        </w:rPr>
        <w:t xml:space="preserve">1 </w:t>
      </w:r>
      <w:r w:rsidR="00052BA3" w:rsidRPr="00052BA3">
        <w:t>punktu;</w:t>
      </w:r>
      <w:r w:rsidR="00052BA3">
        <w:t>“.</w:t>
      </w:r>
    </w:p>
    <w:p w14:paraId="00D72499" w14:textId="51918536" w:rsidR="00052BA3" w:rsidRDefault="00052BA3" w:rsidP="00052BA3">
      <w:pPr>
        <w:pStyle w:val="Sraopastraipa"/>
        <w:numPr>
          <w:ilvl w:val="0"/>
          <w:numId w:val="2"/>
        </w:numPr>
        <w:tabs>
          <w:tab w:val="left" w:pos="709"/>
          <w:tab w:val="left" w:pos="1134"/>
        </w:tabs>
        <w:spacing w:line="360" w:lineRule="auto"/>
        <w:jc w:val="both"/>
      </w:pPr>
      <w:r>
        <w:t>Pakeisti 24 punktą ir jį išdėstyti taip:</w:t>
      </w:r>
    </w:p>
    <w:p w14:paraId="4D145D31" w14:textId="35C09414" w:rsidR="007479EC" w:rsidRDefault="00052BA3" w:rsidP="007479EC">
      <w:pPr>
        <w:tabs>
          <w:tab w:val="left" w:pos="426"/>
          <w:tab w:val="left" w:pos="851"/>
          <w:tab w:val="left" w:pos="1134"/>
        </w:tabs>
        <w:spacing w:line="360" w:lineRule="auto"/>
        <w:ind w:firstLine="709"/>
        <w:jc w:val="both"/>
      </w:pPr>
      <w:r>
        <w:t>„</w:t>
      </w:r>
      <w:r w:rsidR="007479EC" w:rsidRPr="007479EC">
        <w:t>24.</w:t>
      </w:r>
      <w:r w:rsidR="007479EC" w:rsidRPr="007479EC">
        <w:tab/>
        <w:t>NVŠ teikėjas sudaro dalyvavimo NVŠ programoje mokymo sutartis su mokinių tėvais (globėjais, rūpintojais) elektroniniu būdu užpildydamas mokymo sutartį (NVŠ lėšų skyrimo ir naudojimo</w:t>
      </w:r>
      <w:r w:rsidR="007479EC" w:rsidRPr="007479EC">
        <w:rPr>
          <w:color w:val="C00000"/>
        </w:rPr>
        <w:t xml:space="preserve"> </w:t>
      </w:r>
      <w:r w:rsidR="007479EC" w:rsidRPr="007479EC">
        <w:t>aprašo 3 priedas) ir</w:t>
      </w:r>
      <w:r w:rsidR="007479EC" w:rsidRPr="007479EC">
        <w:rPr>
          <w:color w:val="FF0000"/>
        </w:rPr>
        <w:t xml:space="preserve"> </w:t>
      </w:r>
      <w:r w:rsidR="007479EC" w:rsidRPr="007479EC">
        <w:t xml:space="preserve">per 3 darbo dienas nuo sutarties pasirašymo registruoja mokinius Mokinių registre, pažymėdamas finansavimo NVŠ lėšomis požymį ir pateikia Savivaldybės administracijai programoje dalyvaujančių mokinių skaičių, vardus ir pavardes. Savivaldybės administracija, nepažeisdama </w:t>
      </w:r>
      <w:r w:rsidR="007479EC" w:rsidRPr="007479EC">
        <w:rPr>
          <w:bCs/>
        </w:rPr>
        <w:t>Lietuvos Respublikos asmens</w:t>
      </w:r>
      <w:r w:rsidR="007479EC" w:rsidRPr="007479EC">
        <w:t xml:space="preserve"> duomenų teisinės apsaugos įstatymo nuostatų</w:t>
      </w:r>
      <w:r w:rsidR="007479EC" w:rsidRPr="007479EC">
        <w:rPr>
          <w:b/>
        </w:rPr>
        <w:t>,</w:t>
      </w:r>
      <w:r w:rsidR="007479EC" w:rsidRPr="007479EC">
        <w:t xml:space="preserve"> turi teisę prašyti NVŠ teikėjo patikslinti informaciją apie NVŠ programose dalyvaujančius mokinius ir jų finansavimą.</w:t>
      </w:r>
      <w:r w:rsidR="007479EC">
        <w:t>“.</w:t>
      </w:r>
    </w:p>
    <w:p w14:paraId="37FD8641" w14:textId="2D54B249" w:rsidR="00254047" w:rsidRDefault="00254047" w:rsidP="00254047">
      <w:pPr>
        <w:pStyle w:val="Sraopastraipa"/>
        <w:numPr>
          <w:ilvl w:val="0"/>
          <w:numId w:val="2"/>
        </w:numPr>
        <w:tabs>
          <w:tab w:val="left" w:pos="426"/>
          <w:tab w:val="left" w:pos="851"/>
          <w:tab w:val="left" w:pos="1134"/>
        </w:tabs>
        <w:spacing w:line="360" w:lineRule="auto"/>
        <w:jc w:val="both"/>
      </w:pPr>
      <w:r w:rsidRPr="00254047">
        <w:rPr>
          <w:bCs/>
        </w:rPr>
        <w:t>Pakeisti</w:t>
      </w:r>
      <w:r>
        <w:t xml:space="preserve"> </w:t>
      </w:r>
      <w:r w:rsidR="009942E1">
        <w:t>1 priedo 3.8 papunktį ir jį išdėstyti taip:</w:t>
      </w:r>
    </w:p>
    <w:p w14:paraId="392EFB83" w14:textId="7FEE3A3E" w:rsidR="00416C1F" w:rsidRDefault="009942E1" w:rsidP="00416C1F">
      <w:pPr>
        <w:tabs>
          <w:tab w:val="left" w:pos="709"/>
        </w:tabs>
        <w:spacing w:line="360" w:lineRule="auto"/>
        <w:ind w:firstLine="709"/>
        <w:jc w:val="both"/>
        <w:rPr>
          <w:szCs w:val="20"/>
        </w:rPr>
      </w:pPr>
      <w:r>
        <w:t>„</w:t>
      </w:r>
      <w:r w:rsidR="00416C1F" w:rsidRPr="00416C1F">
        <w:rPr>
          <w:szCs w:val="20"/>
        </w:rPr>
        <w:t>3.8.</w:t>
      </w:r>
      <w:r w:rsidR="00416C1F" w:rsidRPr="00416C1F">
        <w:rPr>
          <w:szCs w:val="20"/>
        </w:rPr>
        <w:tab/>
        <w:t>Savivaldybės administracijai atsiskaityti už NVŠ programos veiklą, kuriai finansuoti skiriamos lėšos ir už jos vertinimo kriterijų įvykdymą bei už lėšų panaudojimą, pateikiant Buhalterinės apskaitos skyriui – pasibaigus programos vykdymui per 5 dienas</w:t>
      </w:r>
      <w:r w:rsidR="00416C1F" w:rsidRPr="00416C1F">
        <w:rPr>
          <w:b/>
          <w:szCs w:val="20"/>
        </w:rPr>
        <w:t xml:space="preserve"> </w:t>
      </w:r>
      <w:r w:rsidR="00416C1F" w:rsidRPr="00416C1F">
        <w:rPr>
          <w:szCs w:val="20"/>
        </w:rPr>
        <w:t>buhalterinės apskaitos dokumentų, pagrindžiančių lėšų panaudojimą, suvestinę (</w:t>
      </w:r>
      <w:r w:rsidR="00416C1F" w:rsidRPr="00416C1F">
        <w:rPr>
          <w:bCs/>
          <w:szCs w:val="20"/>
        </w:rPr>
        <w:t>Molėtų rajono savivaldybės neformaliojo vaikų švietimo lėšų skyrimo ir naudojimo tvarkos aprašo</w:t>
      </w:r>
      <w:r w:rsidR="00416C1F" w:rsidRPr="00416C1F">
        <w:rPr>
          <w:b/>
          <w:szCs w:val="20"/>
        </w:rPr>
        <w:t xml:space="preserve"> </w:t>
      </w:r>
      <w:r w:rsidR="00416C1F" w:rsidRPr="00416C1F">
        <w:rPr>
          <w:szCs w:val="20"/>
        </w:rPr>
        <w:t>2 priedas);“.</w:t>
      </w:r>
    </w:p>
    <w:p w14:paraId="713D54B5" w14:textId="082D8A7B" w:rsidR="00416C1F" w:rsidRDefault="00416C1F" w:rsidP="00416C1F">
      <w:pPr>
        <w:pStyle w:val="Sraopastraipa"/>
        <w:numPr>
          <w:ilvl w:val="0"/>
          <w:numId w:val="2"/>
        </w:numPr>
        <w:tabs>
          <w:tab w:val="left" w:pos="709"/>
        </w:tabs>
        <w:spacing w:line="360" w:lineRule="auto"/>
        <w:jc w:val="both"/>
        <w:rPr>
          <w:szCs w:val="20"/>
        </w:rPr>
      </w:pPr>
      <w:r>
        <w:rPr>
          <w:szCs w:val="20"/>
        </w:rPr>
        <w:t>Pakeisti 1 priedo 12 punktą ir jį išdėstyti taip:</w:t>
      </w:r>
    </w:p>
    <w:p w14:paraId="6A3E67C2" w14:textId="4D246938" w:rsidR="00884A0C" w:rsidRPr="00884A0C" w:rsidRDefault="00416C1F" w:rsidP="00884A0C">
      <w:pPr>
        <w:tabs>
          <w:tab w:val="left" w:pos="567"/>
          <w:tab w:val="left" w:pos="709"/>
        </w:tabs>
        <w:spacing w:line="360" w:lineRule="auto"/>
        <w:ind w:firstLine="851"/>
        <w:jc w:val="both"/>
        <w:rPr>
          <w:szCs w:val="20"/>
        </w:rPr>
      </w:pPr>
      <w:r>
        <w:rPr>
          <w:szCs w:val="20"/>
        </w:rPr>
        <w:t>„</w:t>
      </w:r>
      <w:r w:rsidR="00884A0C" w:rsidRPr="00884A0C">
        <w:rPr>
          <w:szCs w:val="20"/>
        </w:rPr>
        <w:t>12.</w:t>
      </w:r>
      <w:r w:rsidR="00884A0C" w:rsidRPr="00884A0C">
        <w:rPr>
          <w:szCs w:val="20"/>
        </w:rPr>
        <w:tab/>
      </w:r>
      <w:r w:rsidR="00884A0C" w:rsidRPr="00884A0C">
        <w:rPr>
          <w:bCs/>
          <w:szCs w:val="20"/>
        </w:rPr>
        <w:t xml:space="preserve">Savivaldybės administracijai atlikus papildomą gautų dokumentų patikrinimą ir (arba) patikrą vietoje, ir nustačius pažeidimų, Savivaldybės administracijos direktorius įsakymu sustabdo lėšų mokėjimą, nustatydamas terminą, per kurį padaryti pažeidimai turi būti pašalinti. </w:t>
      </w:r>
      <w:r w:rsidR="00884A0C" w:rsidRPr="00884A0C">
        <w:rPr>
          <w:szCs w:val="20"/>
        </w:rPr>
        <w:t>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r w:rsidR="00884A0C">
        <w:rPr>
          <w:szCs w:val="20"/>
        </w:rPr>
        <w:t>“.</w:t>
      </w:r>
    </w:p>
    <w:p w14:paraId="09E46AC5" w14:textId="6927C170" w:rsidR="00D73F90" w:rsidRDefault="00D73F90" w:rsidP="00D73F90">
      <w:pPr>
        <w:tabs>
          <w:tab w:val="left" w:pos="680"/>
          <w:tab w:val="left" w:pos="851"/>
        </w:tabs>
        <w:spacing w:line="360" w:lineRule="auto"/>
        <w:jc w:val="both"/>
      </w:pPr>
    </w:p>
    <w:p w14:paraId="242637D9" w14:textId="77777777" w:rsidR="00C16EA1" w:rsidRDefault="00C16EA1" w:rsidP="009B4614">
      <w:pPr>
        <w:tabs>
          <w:tab w:val="left" w:pos="680"/>
          <w:tab w:val="left" w:pos="1674"/>
        </w:tabs>
        <w:spacing w:line="360" w:lineRule="auto"/>
      </w:pPr>
    </w:p>
    <w:p w14:paraId="6939436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DC3391" w14:textId="1029CEA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F6C7921FBDE4EADA494655945A2032F"/>
          </w:placeholder>
          <w:dropDownList>
            <w:listItem w:displayText="             " w:value="             "/>
            <w:listItem w:displayText="Saulius Jauneika" w:value="Saulius Jauneika"/>
          </w:dropDownList>
        </w:sdtPr>
        <w:sdtEndPr/>
        <w:sdtContent>
          <w:r w:rsidR="00812107">
            <w:t>Saulius Jauneika</w:t>
          </w:r>
        </w:sdtContent>
      </w:sdt>
    </w:p>
    <w:p w14:paraId="1EB31765" w14:textId="77777777" w:rsidR="007951EA" w:rsidRDefault="007951EA" w:rsidP="007951EA">
      <w:pPr>
        <w:tabs>
          <w:tab w:val="left" w:pos="680"/>
          <w:tab w:val="left" w:pos="1674"/>
        </w:tabs>
        <w:spacing w:line="360" w:lineRule="auto"/>
      </w:pPr>
    </w:p>
    <w:p w14:paraId="57954FB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20DB8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49C" w14:textId="77777777" w:rsidR="000D757F" w:rsidRDefault="000D757F">
      <w:r>
        <w:separator/>
      </w:r>
    </w:p>
  </w:endnote>
  <w:endnote w:type="continuationSeparator" w:id="0">
    <w:p w14:paraId="61E909C3" w14:textId="77777777" w:rsidR="000D757F" w:rsidRDefault="000D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AA08" w14:textId="77777777" w:rsidR="000D757F" w:rsidRDefault="000D757F">
      <w:r>
        <w:separator/>
      </w:r>
    </w:p>
  </w:footnote>
  <w:footnote w:type="continuationSeparator" w:id="0">
    <w:p w14:paraId="7B20FE5A" w14:textId="77777777" w:rsidR="000D757F" w:rsidRDefault="000D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F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708E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0E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74B946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8011" w14:textId="77777777" w:rsidR="00C16EA1" w:rsidRDefault="00384B4D">
    <w:pPr>
      <w:pStyle w:val="Antrats"/>
      <w:jc w:val="center"/>
    </w:pPr>
    <w:r>
      <w:rPr>
        <w:noProof/>
        <w:lang w:eastAsia="lt-LT"/>
      </w:rPr>
      <w:drawing>
        <wp:inline distT="0" distB="0" distL="0" distR="0" wp14:anchorId="31CBE0F9" wp14:editId="75827E2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E19"/>
    <w:multiLevelType w:val="hybridMultilevel"/>
    <w:tmpl w:val="26BAFB4E"/>
    <w:lvl w:ilvl="0" w:tplc="1AAA74A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24E3501F"/>
    <w:multiLevelType w:val="hybridMultilevel"/>
    <w:tmpl w:val="6AC231A6"/>
    <w:lvl w:ilvl="0" w:tplc="4EA80AF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F"/>
    <w:rsid w:val="00052BA3"/>
    <w:rsid w:val="000D757F"/>
    <w:rsid w:val="001156B7"/>
    <w:rsid w:val="0012091C"/>
    <w:rsid w:val="00132437"/>
    <w:rsid w:val="00211F14"/>
    <w:rsid w:val="00254047"/>
    <w:rsid w:val="002E7A48"/>
    <w:rsid w:val="00305758"/>
    <w:rsid w:val="00341D56"/>
    <w:rsid w:val="00384B4D"/>
    <w:rsid w:val="003975CE"/>
    <w:rsid w:val="003A762C"/>
    <w:rsid w:val="00416000"/>
    <w:rsid w:val="00416C1F"/>
    <w:rsid w:val="0047245A"/>
    <w:rsid w:val="0049471D"/>
    <w:rsid w:val="004968FC"/>
    <w:rsid w:val="004D19A6"/>
    <w:rsid w:val="004F285B"/>
    <w:rsid w:val="00503B36"/>
    <w:rsid w:val="00504780"/>
    <w:rsid w:val="00561916"/>
    <w:rsid w:val="005A4424"/>
    <w:rsid w:val="005F38B6"/>
    <w:rsid w:val="006213AE"/>
    <w:rsid w:val="007479EC"/>
    <w:rsid w:val="00776F64"/>
    <w:rsid w:val="00794407"/>
    <w:rsid w:val="00794C2F"/>
    <w:rsid w:val="007951EA"/>
    <w:rsid w:val="00796C66"/>
    <w:rsid w:val="007A3F5C"/>
    <w:rsid w:val="007E4516"/>
    <w:rsid w:val="00812107"/>
    <w:rsid w:val="0082759E"/>
    <w:rsid w:val="00872337"/>
    <w:rsid w:val="00884A0C"/>
    <w:rsid w:val="008A401C"/>
    <w:rsid w:val="0093412A"/>
    <w:rsid w:val="009942E1"/>
    <w:rsid w:val="009A751F"/>
    <w:rsid w:val="009B4614"/>
    <w:rsid w:val="009E70D9"/>
    <w:rsid w:val="00AE325A"/>
    <w:rsid w:val="00BA65BB"/>
    <w:rsid w:val="00BB70B1"/>
    <w:rsid w:val="00BD62C0"/>
    <w:rsid w:val="00C16EA1"/>
    <w:rsid w:val="00CC1DF9"/>
    <w:rsid w:val="00D03D5A"/>
    <w:rsid w:val="00D73F90"/>
    <w:rsid w:val="00D74773"/>
    <w:rsid w:val="00D8136A"/>
    <w:rsid w:val="00DB7660"/>
    <w:rsid w:val="00DC6469"/>
    <w:rsid w:val="00E032E8"/>
    <w:rsid w:val="00EE645F"/>
    <w:rsid w:val="00EF5880"/>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923C42"/>
  <w15:chartTrackingRefBased/>
  <w15:docId w15:val="{021AC9D7-965C-4CE5-AD09-5BA62A2C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C7921FBDE4EADA494655945A2032F"/>
        <w:category>
          <w:name w:val="Bendrosios nuostatos"/>
          <w:gallery w:val="placeholder"/>
        </w:category>
        <w:types>
          <w:type w:val="bbPlcHdr"/>
        </w:types>
        <w:behaviors>
          <w:behavior w:val="content"/>
        </w:behaviors>
        <w:guid w:val="{92A04DB3-69AF-4BF9-9417-DA467C0E2219}"/>
      </w:docPartPr>
      <w:docPartBody>
        <w:p w:rsidR="00007048" w:rsidRDefault="00007048">
          <w:pPr>
            <w:pStyle w:val="7F6C7921FBDE4EADA494655945A203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8"/>
    <w:rsid w:val="000070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F6C7921FBDE4EADA494655945A2032F">
    <w:name w:val="7F6C7921FBDE4EADA494655945A2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2</Pages>
  <Words>528</Words>
  <Characters>3641</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Irena Sabaliauskienė</cp:lastModifiedBy>
  <cp:revision>4</cp:revision>
  <cp:lastPrinted>2001-06-05T13:05:00Z</cp:lastPrinted>
  <dcterms:created xsi:type="dcterms:W3CDTF">2021-04-14T07:47:00Z</dcterms:created>
  <dcterms:modified xsi:type="dcterms:W3CDTF">2021-04-30T07:37:00Z</dcterms:modified>
</cp:coreProperties>
</file>