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theme/themeOverride9.xml" ContentType="application/vnd.openxmlformats-officedocument.themeOverride+xml"/>
  <Override PartName="/word/charts/chart13.xml" ContentType="application/vnd.openxmlformats-officedocument.drawingml.chart+xml"/>
  <Override PartName="/word/theme/themeOverride10.xml" ContentType="application/vnd.openxmlformats-officedocument.themeOverride+xml"/>
  <Override PartName="/word/charts/chart14.xml" ContentType="application/vnd.openxmlformats-officedocument.drawingml.chart+xml"/>
  <Override PartName="/word/theme/themeOverride11.xml" ContentType="application/vnd.openxmlformats-officedocument.themeOverride+xml"/>
  <Override PartName="/word/charts/chart15.xml" ContentType="application/vnd.openxmlformats-officedocument.drawingml.chart+xml"/>
  <Override PartName="/word/theme/themeOverride12.xml" ContentType="application/vnd.openxmlformats-officedocument.themeOverride+xml"/>
  <Override PartName="/word/charts/chart16.xml" ContentType="application/vnd.openxmlformats-officedocument.drawingml.chart+xml"/>
  <Override PartName="/word/theme/themeOverride13.xml" ContentType="application/vnd.openxmlformats-officedocument.themeOverride+xml"/>
  <Override PartName="/word/charts/chart17.xml" ContentType="application/vnd.openxmlformats-officedocument.drawingml.chart+xml"/>
  <Override PartName="/word/theme/themeOverride14.xml" ContentType="application/vnd.openxmlformats-officedocument.themeOverride+xml"/>
  <Override PartName="/word/charts/chart18.xml" ContentType="application/vnd.openxmlformats-officedocument.drawingml.chart+xml"/>
  <Override PartName="/word/theme/themeOverride15.xml" ContentType="application/vnd.openxmlformats-officedocument.themeOverride+xml"/>
  <Override PartName="/word/charts/chart19.xml" ContentType="application/vnd.openxmlformats-officedocument.drawingml.chart+xml"/>
  <Override PartName="/word/theme/themeOverride16.xml" ContentType="application/vnd.openxmlformats-officedocument.themeOverride+xml"/>
  <Override PartName="/word/charts/chart20.xml" ContentType="application/vnd.openxmlformats-officedocument.drawingml.chart+xml"/>
  <Override PartName="/word/theme/themeOverride17.xml" ContentType="application/vnd.openxmlformats-officedocument.themeOverride+xml"/>
  <Override PartName="/word/charts/chart21.xml" ContentType="application/vnd.openxmlformats-officedocument.drawingml.chart+xml"/>
  <Override PartName="/word/theme/themeOverride18.xml" ContentType="application/vnd.openxmlformats-officedocument.themeOverride+xml"/>
  <Override PartName="/word/charts/chart22.xml" ContentType="application/vnd.openxmlformats-officedocument.drawingml.chart+xml"/>
  <Override PartName="/word/theme/themeOverride19.xml" ContentType="application/vnd.openxmlformats-officedocument.themeOverride+xml"/>
  <Override PartName="/word/charts/chart23.xml" ContentType="application/vnd.openxmlformats-officedocument.drawingml.chart+xml"/>
  <Override PartName="/word/theme/themeOverride20.xml" ContentType="application/vnd.openxmlformats-officedocument.themeOverride+xml"/>
  <Override PartName="/word/charts/chart24.xml" ContentType="application/vnd.openxmlformats-officedocument.drawingml.chart+xml"/>
  <Override PartName="/word/theme/themeOverride21.xml" ContentType="application/vnd.openxmlformats-officedocument.themeOverride+xml"/>
  <Override PartName="/word/charts/chart25.xml" ContentType="application/vnd.openxmlformats-officedocument.drawingml.chart+xml"/>
  <Override PartName="/word/theme/themeOverride22.xml" ContentType="application/vnd.openxmlformats-officedocument.themeOverride+xml"/>
  <Override PartName="/word/charts/chart26.xml" ContentType="application/vnd.openxmlformats-officedocument.drawingml.chart+xml"/>
  <Override PartName="/word/theme/themeOverride23.xml" ContentType="application/vnd.openxmlformats-officedocument.themeOverride+xml"/>
  <Override PartName="/word/charts/chart27.xml" ContentType="application/vnd.openxmlformats-officedocument.drawingml.chart+xml"/>
  <Override PartName="/word/theme/themeOverride24.xml" ContentType="application/vnd.openxmlformats-officedocument.themeOverride+xml"/>
  <Override PartName="/word/charts/chart28.xml" ContentType="application/vnd.openxmlformats-officedocument.drawingml.chart+xml"/>
  <Override PartName="/word/theme/themeOverride25.xml" ContentType="application/vnd.openxmlformats-officedocument.themeOverride+xml"/>
  <Override PartName="/word/charts/chart29.xml" ContentType="application/vnd.openxmlformats-officedocument.drawingml.chart+xml"/>
  <Override PartName="/word/theme/themeOverride26.xml" ContentType="application/vnd.openxmlformats-officedocument.themeOverride+xml"/>
  <Override PartName="/word/charts/chart30.xml" ContentType="application/vnd.openxmlformats-officedocument.drawingml.chart+xml"/>
  <Override PartName="/word/theme/themeOverride27.xml" ContentType="application/vnd.openxmlformats-officedocument.themeOverride+xml"/>
  <Override PartName="/word/charts/chart31.xml" ContentType="application/vnd.openxmlformats-officedocument.drawingml.chart+xml"/>
  <Override PartName="/word/theme/themeOverride2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41664" w14:textId="0AC3AC23" w:rsidR="00F9665B" w:rsidRPr="00F9665B" w:rsidRDefault="00F9665B" w:rsidP="00F9665B">
      <w:pPr>
        <w:tabs>
          <w:tab w:val="left" w:pos="1674"/>
        </w:tabs>
        <w:spacing w:line="360" w:lineRule="auto"/>
        <w:rPr>
          <w:rFonts w:eastAsia="Times New Roman"/>
          <w:sz w:val="24"/>
        </w:rPr>
      </w:pPr>
      <w:r>
        <w:rPr>
          <w:rFonts w:eastAsia="Times New Roman"/>
          <w:sz w:val="24"/>
        </w:rPr>
        <w:tab/>
      </w:r>
      <w:r>
        <w:rPr>
          <w:rFonts w:eastAsia="Times New Roman"/>
          <w:sz w:val="24"/>
        </w:rPr>
        <w:tab/>
      </w:r>
      <w:r>
        <w:rPr>
          <w:rFonts w:eastAsia="Times New Roman"/>
          <w:sz w:val="24"/>
        </w:rPr>
        <w:tab/>
      </w:r>
      <w:r>
        <w:rPr>
          <w:rFonts w:eastAsia="Times New Roman"/>
          <w:sz w:val="24"/>
        </w:rPr>
        <w:tab/>
      </w:r>
      <w:r w:rsidRPr="00F9665B">
        <w:rPr>
          <w:rFonts w:eastAsia="Times New Roman"/>
          <w:sz w:val="24"/>
        </w:rPr>
        <w:t>PRITARTA</w:t>
      </w:r>
    </w:p>
    <w:p w14:paraId="33ABA184" w14:textId="77777777" w:rsidR="00F9665B" w:rsidRPr="00F9665B" w:rsidRDefault="00F9665B" w:rsidP="00F9665B">
      <w:pPr>
        <w:tabs>
          <w:tab w:val="left" w:pos="1674"/>
        </w:tabs>
        <w:spacing w:line="360" w:lineRule="auto"/>
        <w:rPr>
          <w:rFonts w:eastAsia="Times New Roman"/>
          <w:sz w:val="24"/>
        </w:rPr>
      </w:pPr>
      <w:r w:rsidRPr="00F9665B">
        <w:rPr>
          <w:rFonts w:eastAsia="Times New Roman"/>
          <w:sz w:val="24"/>
        </w:rPr>
        <w:tab/>
      </w:r>
      <w:r w:rsidRPr="00F9665B">
        <w:rPr>
          <w:rFonts w:eastAsia="Times New Roman"/>
          <w:sz w:val="24"/>
        </w:rPr>
        <w:tab/>
      </w:r>
      <w:r w:rsidRPr="00F9665B">
        <w:rPr>
          <w:rFonts w:eastAsia="Times New Roman"/>
          <w:sz w:val="24"/>
        </w:rPr>
        <w:tab/>
      </w:r>
      <w:r w:rsidRPr="00F9665B">
        <w:rPr>
          <w:rFonts w:eastAsia="Times New Roman"/>
          <w:sz w:val="24"/>
        </w:rPr>
        <w:tab/>
        <w:t>Molėtų rajono savivaldybės tarybos</w:t>
      </w:r>
    </w:p>
    <w:p w14:paraId="5A601EB7" w14:textId="77777777" w:rsidR="00F9665B" w:rsidRPr="00F9665B" w:rsidRDefault="00F9665B" w:rsidP="00F9665B">
      <w:pPr>
        <w:tabs>
          <w:tab w:val="left" w:pos="1674"/>
        </w:tabs>
        <w:spacing w:line="360" w:lineRule="auto"/>
        <w:rPr>
          <w:rFonts w:eastAsia="Times New Roman"/>
          <w:sz w:val="24"/>
        </w:rPr>
      </w:pPr>
      <w:r w:rsidRPr="00F9665B">
        <w:rPr>
          <w:rFonts w:eastAsia="Times New Roman"/>
          <w:sz w:val="24"/>
        </w:rPr>
        <w:tab/>
      </w:r>
      <w:r w:rsidRPr="00F9665B">
        <w:rPr>
          <w:rFonts w:eastAsia="Times New Roman"/>
          <w:sz w:val="24"/>
        </w:rPr>
        <w:tab/>
      </w:r>
      <w:r w:rsidRPr="00F9665B">
        <w:rPr>
          <w:rFonts w:eastAsia="Times New Roman"/>
          <w:sz w:val="24"/>
        </w:rPr>
        <w:tab/>
      </w:r>
      <w:r w:rsidRPr="00F9665B">
        <w:rPr>
          <w:rFonts w:eastAsia="Times New Roman"/>
          <w:sz w:val="24"/>
        </w:rPr>
        <w:tab/>
        <w:t xml:space="preserve">2021 m. balandžio        d. </w:t>
      </w:r>
    </w:p>
    <w:p w14:paraId="3487438C" w14:textId="77777777" w:rsidR="00F9665B" w:rsidRPr="00F9665B" w:rsidRDefault="00F9665B" w:rsidP="00F9665B">
      <w:pPr>
        <w:tabs>
          <w:tab w:val="left" w:pos="1674"/>
        </w:tabs>
        <w:spacing w:line="360" w:lineRule="auto"/>
        <w:rPr>
          <w:rFonts w:eastAsia="Times New Roman"/>
          <w:sz w:val="24"/>
        </w:rPr>
      </w:pPr>
      <w:r w:rsidRPr="00F9665B">
        <w:rPr>
          <w:rFonts w:eastAsia="Times New Roman"/>
          <w:sz w:val="24"/>
        </w:rPr>
        <w:tab/>
      </w:r>
      <w:r w:rsidRPr="00F9665B">
        <w:rPr>
          <w:rFonts w:eastAsia="Times New Roman"/>
          <w:sz w:val="24"/>
        </w:rPr>
        <w:tab/>
      </w:r>
      <w:r w:rsidRPr="00F9665B">
        <w:rPr>
          <w:rFonts w:eastAsia="Times New Roman"/>
          <w:sz w:val="24"/>
        </w:rPr>
        <w:tab/>
      </w:r>
      <w:r w:rsidRPr="00F9665B">
        <w:rPr>
          <w:rFonts w:eastAsia="Times New Roman"/>
          <w:sz w:val="24"/>
        </w:rPr>
        <w:tab/>
        <w:t>sprendimu Nr. B1-</w:t>
      </w:r>
    </w:p>
    <w:p w14:paraId="0933A306" w14:textId="77777777" w:rsidR="00F9665B" w:rsidRDefault="00F9665B" w:rsidP="00BE1E4A">
      <w:pPr>
        <w:tabs>
          <w:tab w:val="left" w:pos="567"/>
        </w:tabs>
        <w:spacing w:line="240" w:lineRule="auto"/>
        <w:jc w:val="center"/>
        <w:rPr>
          <w:b/>
          <w:sz w:val="24"/>
        </w:rPr>
      </w:pPr>
    </w:p>
    <w:p w14:paraId="676FA891" w14:textId="77777777" w:rsidR="00F9665B" w:rsidRDefault="00F9665B" w:rsidP="00BE1E4A">
      <w:pPr>
        <w:tabs>
          <w:tab w:val="left" w:pos="567"/>
        </w:tabs>
        <w:spacing w:line="240" w:lineRule="auto"/>
        <w:jc w:val="center"/>
        <w:rPr>
          <w:b/>
          <w:sz w:val="24"/>
        </w:rPr>
      </w:pPr>
    </w:p>
    <w:p w14:paraId="1912E655" w14:textId="77777777" w:rsidR="00F9665B" w:rsidRDefault="00F9665B" w:rsidP="00BE1E4A">
      <w:pPr>
        <w:tabs>
          <w:tab w:val="left" w:pos="567"/>
        </w:tabs>
        <w:spacing w:line="240" w:lineRule="auto"/>
        <w:jc w:val="center"/>
        <w:rPr>
          <w:b/>
          <w:sz w:val="24"/>
        </w:rPr>
      </w:pPr>
    </w:p>
    <w:p w14:paraId="2EE0BF9D" w14:textId="41A2AEA6" w:rsidR="00131CA8" w:rsidRPr="00BE1E4A" w:rsidRDefault="00131CA8" w:rsidP="00BE1E4A">
      <w:pPr>
        <w:tabs>
          <w:tab w:val="left" w:pos="567"/>
        </w:tabs>
        <w:spacing w:line="240" w:lineRule="auto"/>
        <w:jc w:val="center"/>
        <w:rPr>
          <w:b/>
          <w:sz w:val="24"/>
        </w:rPr>
      </w:pPr>
      <w:r w:rsidRPr="008445E6">
        <w:rPr>
          <w:b/>
          <w:sz w:val="24"/>
        </w:rPr>
        <w:t>VIEŠOSIOS ĮSTAIGOS</w:t>
      </w:r>
      <w:r w:rsidRPr="00BE1E4A">
        <w:rPr>
          <w:b/>
          <w:sz w:val="24"/>
        </w:rPr>
        <w:t xml:space="preserve"> MOLĖTŲ R. PIRMINĖS SVEIKATOS PRIEŽIŪROS CENTRAS</w:t>
      </w:r>
    </w:p>
    <w:p w14:paraId="7F23C36C" w14:textId="77777777" w:rsidR="00131CA8" w:rsidRPr="00BE1E4A" w:rsidRDefault="009C79A8" w:rsidP="00131CA8">
      <w:pPr>
        <w:tabs>
          <w:tab w:val="left" w:pos="567"/>
        </w:tabs>
        <w:spacing w:line="240" w:lineRule="auto"/>
        <w:jc w:val="center"/>
        <w:rPr>
          <w:b/>
          <w:sz w:val="28"/>
          <w:szCs w:val="28"/>
        </w:rPr>
      </w:pPr>
      <w:r>
        <w:rPr>
          <w:b/>
          <w:sz w:val="28"/>
          <w:szCs w:val="28"/>
        </w:rPr>
        <w:t>20</w:t>
      </w:r>
      <w:r w:rsidR="00274A4A">
        <w:rPr>
          <w:b/>
          <w:sz w:val="28"/>
          <w:szCs w:val="28"/>
        </w:rPr>
        <w:t>20</w:t>
      </w:r>
      <w:r w:rsidR="00131CA8" w:rsidRPr="00BE1E4A">
        <w:rPr>
          <w:b/>
          <w:sz w:val="28"/>
          <w:szCs w:val="28"/>
        </w:rPr>
        <w:t xml:space="preserve"> METŲ VEIKLOS ATASKAITA</w:t>
      </w:r>
    </w:p>
    <w:p w14:paraId="1A0CFAD3" w14:textId="77777777" w:rsidR="00131CA8" w:rsidRPr="00902B47" w:rsidRDefault="00131CA8" w:rsidP="00131CA8">
      <w:pPr>
        <w:tabs>
          <w:tab w:val="left" w:pos="567"/>
        </w:tabs>
        <w:jc w:val="both"/>
        <w:rPr>
          <w:sz w:val="24"/>
        </w:rPr>
      </w:pPr>
    </w:p>
    <w:p w14:paraId="7EFF3C67" w14:textId="77777777" w:rsidR="00131CA8" w:rsidRPr="001C58DA" w:rsidRDefault="0045201B" w:rsidP="00356721">
      <w:pPr>
        <w:tabs>
          <w:tab w:val="left" w:pos="567"/>
        </w:tabs>
        <w:jc w:val="center"/>
        <w:rPr>
          <w:b/>
          <w:sz w:val="28"/>
          <w:szCs w:val="28"/>
        </w:rPr>
      </w:pPr>
      <w:r w:rsidRPr="001C58DA">
        <w:rPr>
          <w:b/>
          <w:sz w:val="28"/>
          <w:szCs w:val="28"/>
        </w:rPr>
        <w:t>I</w:t>
      </w:r>
      <w:r w:rsidR="00131CA8" w:rsidRPr="001C58DA">
        <w:rPr>
          <w:b/>
          <w:sz w:val="28"/>
          <w:szCs w:val="28"/>
        </w:rPr>
        <w:t>. Informacija apie įstaigos veiklos tikslus</w:t>
      </w:r>
      <w:r w:rsidR="00FF5030" w:rsidRPr="001C58DA">
        <w:rPr>
          <w:b/>
          <w:sz w:val="28"/>
          <w:szCs w:val="28"/>
        </w:rPr>
        <w:t>,</w:t>
      </w:r>
      <w:r w:rsidR="00131CA8" w:rsidRPr="001C58DA">
        <w:rPr>
          <w:b/>
          <w:sz w:val="28"/>
          <w:szCs w:val="28"/>
        </w:rPr>
        <w:t xml:space="preserve"> pobūdį, veiklos tikslų įgyvendinimą ir veiklos rezultatus per finansinius metus, veiklos planus ir prognozes ateinantiems finansiniams metams</w:t>
      </w:r>
    </w:p>
    <w:p w14:paraId="20BD2DC3" w14:textId="77777777" w:rsidR="006C2671" w:rsidRPr="00B12E6C" w:rsidRDefault="006C2671" w:rsidP="006C2671">
      <w:pPr>
        <w:tabs>
          <w:tab w:val="left" w:pos="567"/>
        </w:tabs>
        <w:ind w:firstLine="567"/>
        <w:jc w:val="center"/>
        <w:rPr>
          <w:sz w:val="28"/>
          <w:szCs w:val="28"/>
        </w:rPr>
      </w:pPr>
    </w:p>
    <w:p w14:paraId="14914C83" w14:textId="77777777" w:rsidR="00131CA8" w:rsidRPr="00B15D23" w:rsidRDefault="00131CA8" w:rsidP="006C2671">
      <w:pPr>
        <w:pStyle w:val="Default"/>
        <w:spacing w:line="276" w:lineRule="auto"/>
        <w:ind w:firstLine="567"/>
        <w:jc w:val="both"/>
      </w:pPr>
      <w:r w:rsidRPr="00B15D23">
        <w:t>Viešoji įstaiga Molėtų r</w:t>
      </w:r>
      <w:r w:rsidR="00FF5030">
        <w:t>.</w:t>
      </w:r>
      <w:r w:rsidRPr="00B15D23">
        <w:t xml:space="preserve"> pirminės sveikatos priežiūros centras (toli</w:t>
      </w:r>
      <w:r w:rsidR="00FF5030">
        <w:t>au – Įstaiga) yra Molėtų rajono</w:t>
      </w:r>
      <w:r w:rsidRPr="00B15D23">
        <w:t xml:space="preserve"> savivaldybės įsteigta Lietuvos nacionalinės sveikatos sistemos viešoji ne pelno siekianti sveikatos priežiūros įstaiga. Įstaigoje teikiamos </w:t>
      </w:r>
      <w:r w:rsidRPr="00B15D23">
        <w:rPr>
          <w:rFonts w:eastAsia="Times New Roman"/>
          <w:color w:val="auto"/>
          <w:lang w:eastAsia="lt-LT"/>
        </w:rPr>
        <w:t>įstatuose numatyt</w:t>
      </w:r>
      <w:r w:rsidRPr="00B15D23">
        <w:rPr>
          <w:rFonts w:eastAsia="Times New Roman"/>
          <w:lang w:eastAsia="lt-LT"/>
        </w:rPr>
        <w:t>o</w:t>
      </w:r>
      <w:r w:rsidRPr="00B15D23">
        <w:rPr>
          <w:rFonts w:eastAsia="Times New Roman"/>
          <w:color w:val="auto"/>
          <w:lang w:eastAsia="lt-LT"/>
        </w:rPr>
        <w:t>s</w:t>
      </w:r>
      <w:r w:rsidRPr="00B15D23">
        <w:t xml:space="preserve"> pirminės asmens sveikatos priežiūros paslaugos</w:t>
      </w:r>
      <w:r w:rsidRPr="00B15D23">
        <w:rPr>
          <w:rFonts w:eastAsia="Times New Roman"/>
          <w:lang w:eastAsia="lt-LT"/>
        </w:rPr>
        <w:t xml:space="preserve"> </w:t>
      </w:r>
      <w:r w:rsidRPr="00B15D23">
        <w:rPr>
          <w:rFonts w:eastAsia="Times New Roman"/>
          <w:color w:val="auto"/>
          <w:lang w:eastAsia="lt-LT"/>
        </w:rPr>
        <w:t>pagal įstaigai suteiktas licencijas</w:t>
      </w:r>
      <w:r w:rsidRPr="002225C8">
        <w:rPr>
          <w:rFonts w:eastAsia="Times New Roman"/>
          <w:b/>
          <w:color w:val="auto"/>
          <w:lang w:eastAsia="lt-LT"/>
        </w:rPr>
        <w:t xml:space="preserve"> </w:t>
      </w:r>
      <w:r w:rsidRPr="002225C8">
        <w:rPr>
          <w:b/>
        </w:rPr>
        <w:t>-</w:t>
      </w:r>
      <w:r w:rsidRPr="00B15D23">
        <w:rPr>
          <w:rFonts w:eastAsia="Times New Roman"/>
          <w:color w:val="auto"/>
          <w:lang w:eastAsia="lt-LT"/>
        </w:rPr>
        <w:t xml:space="preserve"> pirminės ambulatorinės asmens sveikatos priežiūros medicinos: šeimos medicinos</w:t>
      </w:r>
      <w:r w:rsidR="00B61E4D">
        <w:rPr>
          <w:rFonts w:eastAsia="Times New Roman"/>
          <w:color w:val="auto"/>
          <w:lang w:eastAsia="lt-LT"/>
        </w:rPr>
        <w:t>;</w:t>
      </w:r>
      <w:r w:rsidRPr="00B15D23">
        <w:rPr>
          <w:rFonts w:eastAsia="Times New Roman"/>
          <w:color w:val="auto"/>
          <w:lang w:eastAsia="lt-LT"/>
        </w:rPr>
        <w:t xml:space="preserve"> </w:t>
      </w:r>
      <w:r w:rsidRPr="00B15D23">
        <w:rPr>
          <w:rFonts w:eastAsia="Times New Roman"/>
          <w:lang w:eastAsia="lt-LT"/>
        </w:rPr>
        <w:t>pirminės psichikos sveikatos priežiūros; odontologinės priežiūros (pagalbos); slaugos: bendrosios praktikos, bendruomenės, psichikos sveikatos slaugos, ambulatorinės slaugos paslaugos namuose; gydytojo odontologo padėjėjo</w:t>
      </w:r>
      <w:r w:rsidR="008445E6">
        <w:rPr>
          <w:rFonts w:eastAsia="Times New Roman"/>
          <w:lang w:eastAsia="lt-LT"/>
        </w:rPr>
        <w:t>;</w:t>
      </w:r>
      <w:r w:rsidR="00D978A3">
        <w:rPr>
          <w:rFonts w:eastAsia="Times New Roman"/>
          <w:lang w:eastAsia="lt-LT"/>
        </w:rPr>
        <w:t xml:space="preserve"> burnos higienisto;</w:t>
      </w:r>
      <w:r w:rsidR="008445E6">
        <w:rPr>
          <w:rFonts w:eastAsia="Times New Roman"/>
          <w:lang w:eastAsia="lt-LT"/>
        </w:rPr>
        <w:t xml:space="preserve"> akušerio – ginekologo</w:t>
      </w:r>
      <w:r w:rsidRPr="00B15D23">
        <w:rPr>
          <w:rFonts w:eastAsia="Times New Roman"/>
          <w:lang w:eastAsia="lt-LT"/>
        </w:rPr>
        <w:t xml:space="preserve"> praktikos.</w:t>
      </w:r>
    </w:p>
    <w:p w14:paraId="2530F9AF" w14:textId="77777777" w:rsidR="00131CA8" w:rsidRPr="00B15D23" w:rsidRDefault="00131CA8" w:rsidP="006C2671">
      <w:pPr>
        <w:pStyle w:val="Default"/>
        <w:spacing w:line="276" w:lineRule="auto"/>
        <w:ind w:firstLine="567"/>
        <w:jc w:val="both"/>
      </w:pPr>
      <w:r w:rsidRPr="00B15D23">
        <w:t xml:space="preserve">Įstaigos </w:t>
      </w:r>
      <w:r w:rsidRPr="00B15D23">
        <w:rPr>
          <w:b/>
          <w:bCs/>
        </w:rPr>
        <w:t xml:space="preserve">misija </w:t>
      </w:r>
      <w:r w:rsidRPr="00B15D23">
        <w:t>–</w:t>
      </w:r>
      <w:r w:rsidRPr="00B15D23">
        <w:rPr>
          <w:rFonts w:eastAsia="Times New Roman"/>
          <w:lang w:eastAsia="lt-LT"/>
        </w:rPr>
        <w:t xml:space="preserve"> teikti pacientams mokslu ir technologijomis pagrįstas, saugias ir kokybiškas, atitinkančias pacientų poreikius, interesus ir lūkesčius, pirminės sveikatos priežiūros paslaugas</w:t>
      </w:r>
      <w:r w:rsidR="00FF5030">
        <w:rPr>
          <w:rFonts w:eastAsia="Times New Roman"/>
          <w:lang w:eastAsia="lt-LT"/>
        </w:rPr>
        <w:t>. A</w:t>
      </w:r>
      <w:r w:rsidRPr="00B15D23">
        <w:rPr>
          <w:rFonts w:eastAsia="Times New Roman"/>
          <w:lang w:eastAsia="lt-LT"/>
        </w:rPr>
        <w:t>tsižvelgiant į steigėjo ir Valstybinės ligonių kasos keliamus reikalavimus,</w:t>
      </w:r>
      <w:r w:rsidRPr="00B15D23">
        <w:t xml:space="preserve"> racionaliai naudoti materialinius bei žmogiškuosius išteklius, maksimaliai tenkinti pacientų, jų šeimos narių bei darbuotojų poreikius ir lūkesčius. </w:t>
      </w:r>
    </w:p>
    <w:p w14:paraId="62E77BF9" w14:textId="77777777" w:rsidR="00131CA8" w:rsidRPr="00B15D23" w:rsidRDefault="00131CA8" w:rsidP="006C2671">
      <w:pPr>
        <w:tabs>
          <w:tab w:val="left" w:pos="1296"/>
        </w:tabs>
        <w:ind w:left="6" w:firstLine="567"/>
        <w:jc w:val="both"/>
        <w:rPr>
          <w:rFonts w:eastAsia="Times New Roman"/>
          <w:color w:val="666666"/>
          <w:sz w:val="24"/>
          <w:lang w:eastAsia="lt-LT"/>
        </w:rPr>
      </w:pPr>
      <w:r w:rsidRPr="00B15D23">
        <w:rPr>
          <w:sz w:val="24"/>
        </w:rPr>
        <w:t xml:space="preserve">Įstaigos </w:t>
      </w:r>
      <w:r w:rsidRPr="00B15D23">
        <w:rPr>
          <w:b/>
          <w:bCs/>
          <w:sz w:val="24"/>
        </w:rPr>
        <w:t xml:space="preserve">vizija </w:t>
      </w:r>
      <w:r w:rsidRPr="00B15D23">
        <w:rPr>
          <w:sz w:val="24"/>
        </w:rPr>
        <w:t xml:space="preserve">– </w:t>
      </w:r>
      <w:r w:rsidRPr="00B15D23">
        <w:rPr>
          <w:rFonts w:eastAsia="Times New Roman"/>
          <w:color w:val="000000"/>
          <w:sz w:val="24"/>
          <w:lang w:eastAsia="lt-LT"/>
        </w:rPr>
        <w:t xml:space="preserve">Europos Sąjungos reikalavimus atitinkanti šiuolaikinė konkurencinga, pažangi gydymo įstaiga, teikianti kokybiškas asmens sveikatos priežiūros paslaugas, efektyviai naudojanti sveikatos priežiūros išteklius bei nuolat siekianti sveikatos priežiūros kokybės ir optimalių sąlygų pacientams ir darbuotojams. </w:t>
      </w:r>
    </w:p>
    <w:p w14:paraId="658BF1A5" w14:textId="77777777" w:rsidR="00131CA8" w:rsidRPr="00B15D23" w:rsidRDefault="00131CA8" w:rsidP="006C2671">
      <w:pPr>
        <w:pStyle w:val="Default"/>
        <w:ind w:firstLine="567"/>
        <w:jc w:val="both"/>
      </w:pPr>
      <w:r w:rsidRPr="00B15D23">
        <w:t xml:space="preserve">Pagrindinis veiklos </w:t>
      </w:r>
      <w:r w:rsidRPr="00B15D23">
        <w:rPr>
          <w:b/>
          <w:bCs/>
        </w:rPr>
        <w:t xml:space="preserve">tikslas </w:t>
      </w:r>
      <w:r w:rsidRPr="00B15D23">
        <w:t xml:space="preserve">– teikti kvalifikuotas, kokybiškas ir savalaikes pirmines ambulatorines </w:t>
      </w:r>
      <w:r w:rsidR="00522190" w:rsidRPr="00B15D23">
        <w:t xml:space="preserve">asmens </w:t>
      </w:r>
      <w:r w:rsidRPr="00B15D23">
        <w:t>sveikatos priežiūros paslaugas, atitinkančias pacientų lūkesčius.</w:t>
      </w:r>
    </w:p>
    <w:p w14:paraId="44C24040" w14:textId="77777777" w:rsidR="008445E6" w:rsidRDefault="0001660E" w:rsidP="008445E6">
      <w:pPr>
        <w:tabs>
          <w:tab w:val="left" w:pos="567"/>
          <w:tab w:val="left" w:pos="8505"/>
        </w:tabs>
        <w:spacing w:line="240" w:lineRule="auto"/>
        <w:ind w:right="566" w:firstLine="567"/>
        <w:jc w:val="both"/>
        <w:rPr>
          <w:sz w:val="24"/>
        </w:rPr>
      </w:pPr>
      <w:r w:rsidRPr="00B15D23">
        <w:rPr>
          <w:sz w:val="24"/>
        </w:rPr>
        <w:t>Įstaiga įgyvendino iškelt</w:t>
      </w:r>
      <w:r w:rsidR="004A585D">
        <w:rPr>
          <w:sz w:val="24"/>
        </w:rPr>
        <w:t>us 2020</w:t>
      </w:r>
      <w:r w:rsidR="00131CA8" w:rsidRPr="00B15D23">
        <w:rPr>
          <w:sz w:val="24"/>
        </w:rPr>
        <w:t xml:space="preserve"> metams veiklos tikslus.</w:t>
      </w:r>
    </w:p>
    <w:p w14:paraId="6B27B402" w14:textId="77777777" w:rsidR="00131CA8" w:rsidRDefault="00131CA8" w:rsidP="008445E6">
      <w:pPr>
        <w:tabs>
          <w:tab w:val="left" w:pos="567"/>
          <w:tab w:val="left" w:pos="8505"/>
        </w:tabs>
        <w:spacing w:line="240" w:lineRule="auto"/>
        <w:ind w:right="566" w:firstLine="567"/>
        <w:jc w:val="both"/>
        <w:rPr>
          <w:rFonts w:eastAsia="Times New Roman"/>
          <w:b/>
          <w:color w:val="262121"/>
          <w:sz w:val="24"/>
          <w:lang w:eastAsia="lt-LT"/>
        </w:rPr>
      </w:pPr>
      <w:r w:rsidRPr="00B15D23">
        <w:rPr>
          <w:sz w:val="24"/>
        </w:rPr>
        <w:tab/>
      </w:r>
      <w:r>
        <w:rPr>
          <w:rFonts w:eastAsia="Times New Roman"/>
          <w:b/>
          <w:color w:val="262121"/>
          <w:sz w:val="24"/>
          <w:lang w:eastAsia="lt-LT"/>
        </w:rPr>
        <w:t xml:space="preserve"> </w:t>
      </w:r>
      <w:r w:rsidRPr="00F66A10">
        <w:rPr>
          <w:rFonts w:eastAsia="Times New Roman"/>
          <w:b/>
          <w:color w:val="262121"/>
          <w:sz w:val="24"/>
          <w:lang w:eastAsia="lt-LT"/>
        </w:rPr>
        <w:t>Duomenys apie ASPĮ prisirašiusius gyventojus</w:t>
      </w:r>
      <w:r>
        <w:rPr>
          <w:rFonts w:eastAsia="Times New Roman"/>
          <w:b/>
          <w:color w:val="262121"/>
          <w:sz w:val="24"/>
          <w:lang w:eastAsia="lt-LT"/>
        </w:rPr>
        <w:t xml:space="preserve"> pagal amžiaus grupes</w:t>
      </w:r>
    </w:p>
    <w:p w14:paraId="6D31ABFB" w14:textId="77777777" w:rsidR="00FF4E36" w:rsidRPr="008445E6" w:rsidRDefault="008445E6" w:rsidP="008445E6">
      <w:pPr>
        <w:tabs>
          <w:tab w:val="left" w:pos="567"/>
          <w:tab w:val="left" w:pos="8505"/>
        </w:tabs>
        <w:spacing w:line="240" w:lineRule="auto"/>
        <w:ind w:right="566" w:firstLine="567"/>
        <w:jc w:val="right"/>
        <w:rPr>
          <w:sz w:val="24"/>
        </w:rPr>
      </w:pPr>
      <w:r w:rsidRPr="008445E6">
        <w:rPr>
          <w:rFonts w:eastAsia="Times New Roman"/>
          <w:color w:val="262121"/>
          <w:sz w:val="24"/>
          <w:lang w:eastAsia="lt-LT"/>
        </w:rPr>
        <w:t>1 lentelė</w:t>
      </w:r>
    </w:p>
    <w:tbl>
      <w:tblPr>
        <w:tblW w:w="9498" w:type="dxa"/>
        <w:tblInd w:w="108" w:type="dxa"/>
        <w:tblLayout w:type="fixed"/>
        <w:tblLook w:val="04A0" w:firstRow="1" w:lastRow="0" w:firstColumn="1" w:lastColumn="0" w:noHBand="0" w:noVBand="1"/>
      </w:tblPr>
      <w:tblGrid>
        <w:gridCol w:w="3119"/>
        <w:gridCol w:w="992"/>
        <w:gridCol w:w="851"/>
        <w:gridCol w:w="992"/>
        <w:gridCol w:w="1397"/>
        <w:gridCol w:w="2147"/>
      </w:tblGrid>
      <w:tr w:rsidR="001634A6" w:rsidRPr="00DF57DC" w14:paraId="5CC23F91" w14:textId="77777777" w:rsidTr="00206297">
        <w:trPr>
          <w:trHeight w:val="285"/>
        </w:trPr>
        <w:tc>
          <w:tcPr>
            <w:tcW w:w="3119" w:type="dxa"/>
            <w:vMerge w:val="restart"/>
            <w:tcBorders>
              <w:top w:val="single" w:sz="8" w:space="0" w:color="auto"/>
              <w:left w:val="single" w:sz="8" w:space="0" w:color="auto"/>
              <w:right w:val="single" w:sz="8" w:space="0" w:color="auto"/>
            </w:tcBorders>
            <w:shd w:val="clear" w:color="auto" w:fill="auto"/>
          </w:tcPr>
          <w:p w14:paraId="259FB4BF" w14:textId="77777777" w:rsidR="001634A6" w:rsidRPr="00AE5ED3" w:rsidRDefault="001634A6" w:rsidP="00E33B91">
            <w:pPr>
              <w:spacing w:line="240" w:lineRule="auto"/>
              <w:jc w:val="center"/>
              <w:rPr>
                <w:rFonts w:eastAsia="Times New Roman"/>
                <w:b/>
                <w:color w:val="000000"/>
                <w:sz w:val="24"/>
                <w:lang w:eastAsia="lt-LT"/>
              </w:rPr>
            </w:pPr>
            <w:r w:rsidRPr="00AE5ED3">
              <w:rPr>
                <w:rFonts w:eastAsia="Times New Roman"/>
                <w:b/>
                <w:i/>
                <w:color w:val="000000"/>
                <w:sz w:val="24"/>
                <w:lang w:eastAsia="lt-LT"/>
              </w:rPr>
              <w:t xml:space="preserve">Prisirašiusiųjų gyventojų skaičius pagal amžiaus grupes </w:t>
            </w:r>
            <w:r w:rsidR="00965FD5">
              <w:rPr>
                <w:rFonts w:eastAsia="Times New Roman"/>
                <w:b/>
                <w:i/>
                <w:color w:val="000000"/>
                <w:sz w:val="24"/>
                <w:lang w:eastAsia="lt-LT"/>
              </w:rPr>
              <w:t>2019</w:t>
            </w:r>
            <w:r w:rsidRPr="00AE5ED3">
              <w:rPr>
                <w:rFonts w:eastAsia="Times New Roman"/>
                <w:b/>
                <w:i/>
                <w:color w:val="000000"/>
                <w:sz w:val="24"/>
                <w:lang w:eastAsia="lt-LT"/>
              </w:rPr>
              <w:t xml:space="preserve"> m. gruodžio 31 d. </w:t>
            </w:r>
            <w:r w:rsidRPr="00AE5ED3">
              <w:rPr>
                <w:rFonts w:eastAsia="Times New Roman"/>
                <w:b/>
                <w:color w:val="000000"/>
                <w:sz w:val="24"/>
                <w:lang w:eastAsia="lt-LT"/>
              </w:rPr>
              <w:t>rodikliai</w:t>
            </w:r>
          </w:p>
        </w:tc>
        <w:tc>
          <w:tcPr>
            <w:tcW w:w="992" w:type="dxa"/>
            <w:vMerge w:val="restart"/>
            <w:tcBorders>
              <w:top w:val="single" w:sz="8" w:space="0" w:color="auto"/>
              <w:left w:val="nil"/>
              <w:right w:val="single" w:sz="4" w:space="0" w:color="auto"/>
            </w:tcBorders>
          </w:tcPr>
          <w:p w14:paraId="7AE5C0E6" w14:textId="77777777" w:rsidR="001634A6" w:rsidRPr="00AE5ED3" w:rsidRDefault="004A585D" w:rsidP="0073466C">
            <w:pPr>
              <w:spacing w:line="240" w:lineRule="auto"/>
              <w:jc w:val="center"/>
              <w:rPr>
                <w:rFonts w:eastAsia="Times New Roman"/>
                <w:b/>
                <w:color w:val="000000"/>
                <w:sz w:val="24"/>
                <w:lang w:eastAsia="lt-LT"/>
              </w:rPr>
            </w:pPr>
            <w:r>
              <w:rPr>
                <w:rFonts w:eastAsia="Times New Roman"/>
                <w:b/>
                <w:color w:val="000000"/>
                <w:sz w:val="24"/>
                <w:lang w:eastAsia="lt-LT"/>
              </w:rPr>
              <w:t>2018</w:t>
            </w:r>
            <w:r w:rsidR="001634A6" w:rsidRPr="00AE5ED3">
              <w:rPr>
                <w:rFonts w:eastAsia="Times New Roman"/>
                <w:b/>
                <w:color w:val="000000"/>
                <w:sz w:val="24"/>
                <w:lang w:eastAsia="lt-LT"/>
              </w:rPr>
              <w:t xml:space="preserve"> m.</w:t>
            </w:r>
          </w:p>
        </w:tc>
        <w:tc>
          <w:tcPr>
            <w:tcW w:w="851" w:type="dxa"/>
            <w:vMerge w:val="restart"/>
            <w:tcBorders>
              <w:top w:val="single" w:sz="8" w:space="0" w:color="auto"/>
              <w:left w:val="single" w:sz="4" w:space="0" w:color="auto"/>
              <w:right w:val="single" w:sz="4" w:space="0" w:color="auto"/>
            </w:tcBorders>
          </w:tcPr>
          <w:p w14:paraId="5B263CA0" w14:textId="77777777" w:rsidR="001634A6" w:rsidRPr="00AE5ED3" w:rsidRDefault="001634A6" w:rsidP="00394672">
            <w:pPr>
              <w:spacing w:line="240" w:lineRule="auto"/>
              <w:jc w:val="center"/>
              <w:rPr>
                <w:rFonts w:eastAsia="Times New Roman"/>
                <w:b/>
                <w:color w:val="000000"/>
                <w:sz w:val="24"/>
                <w:lang w:eastAsia="lt-LT"/>
              </w:rPr>
            </w:pPr>
            <w:r>
              <w:rPr>
                <w:rFonts w:eastAsia="Times New Roman"/>
                <w:b/>
                <w:color w:val="000000"/>
                <w:sz w:val="24"/>
                <w:lang w:eastAsia="lt-LT"/>
              </w:rPr>
              <w:t>201</w:t>
            </w:r>
            <w:r w:rsidR="004A585D">
              <w:rPr>
                <w:rFonts w:eastAsia="Times New Roman"/>
                <w:b/>
                <w:color w:val="000000"/>
                <w:sz w:val="24"/>
                <w:lang w:eastAsia="lt-LT"/>
              </w:rPr>
              <w:t>9</w:t>
            </w:r>
            <w:r w:rsidRPr="00AE5ED3">
              <w:rPr>
                <w:rFonts w:eastAsia="Times New Roman"/>
                <w:b/>
                <w:color w:val="000000"/>
                <w:sz w:val="24"/>
                <w:lang w:eastAsia="lt-LT"/>
              </w:rPr>
              <w:t xml:space="preserve"> m.</w:t>
            </w:r>
          </w:p>
        </w:tc>
        <w:tc>
          <w:tcPr>
            <w:tcW w:w="992" w:type="dxa"/>
            <w:vMerge w:val="restart"/>
            <w:tcBorders>
              <w:top w:val="single" w:sz="8" w:space="0" w:color="auto"/>
              <w:left w:val="single" w:sz="4" w:space="0" w:color="auto"/>
              <w:right w:val="single" w:sz="4" w:space="0" w:color="auto"/>
            </w:tcBorders>
          </w:tcPr>
          <w:p w14:paraId="64F0B6BE" w14:textId="77777777" w:rsidR="001634A6" w:rsidRPr="00AE5ED3" w:rsidRDefault="004A585D" w:rsidP="0073466C">
            <w:pPr>
              <w:spacing w:line="240" w:lineRule="auto"/>
              <w:jc w:val="center"/>
              <w:rPr>
                <w:rFonts w:eastAsia="Times New Roman"/>
                <w:b/>
                <w:color w:val="000000"/>
                <w:sz w:val="24"/>
                <w:lang w:eastAsia="lt-LT"/>
              </w:rPr>
            </w:pPr>
            <w:r>
              <w:rPr>
                <w:rFonts w:eastAsia="Times New Roman"/>
                <w:b/>
                <w:color w:val="000000"/>
                <w:sz w:val="24"/>
                <w:lang w:eastAsia="lt-LT"/>
              </w:rPr>
              <w:t xml:space="preserve">2020 </w:t>
            </w:r>
            <w:r w:rsidR="001634A6" w:rsidRPr="00AE5ED3">
              <w:rPr>
                <w:rFonts w:eastAsia="Times New Roman"/>
                <w:b/>
                <w:color w:val="000000"/>
                <w:sz w:val="24"/>
                <w:lang w:eastAsia="lt-LT"/>
              </w:rPr>
              <w:t>m.</w:t>
            </w:r>
          </w:p>
        </w:tc>
        <w:tc>
          <w:tcPr>
            <w:tcW w:w="3544" w:type="dxa"/>
            <w:gridSpan w:val="2"/>
            <w:tcBorders>
              <w:top w:val="single" w:sz="8" w:space="0" w:color="auto"/>
              <w:left w:val="single" w:sz="4" w:space="0" w:color="auto"/>
              <w:bottom w:val="single" w:sz="4" w:space="0" w:color="auto"/>
              <w:right w:val="single" w:sz="8" w:space="0" w:color="auto"/>
            </w:tcBorders>
          </w:tcPr>
          <w:p w14:paraId="019F7117" w14:textId="77777777" w:rsidR="001634A6" w:rsidRPr="00AE5ED3" w:rsidRDefault="00394672" w:rsidP="004A585D">
            <w:pPr>
              <w:spacing w:line="240" w:lineRule="auto"/>
              <w:jc w:val="center"/>
              <w:rPr>
                <w:rFonts w:eastAsia="Times New Roman"/>
                <w:b/>
                <w:color w:val="000000"/>
                <w:sz w:val="24"/>
                <w:lang w:eastAsia="lt-LT"/>
              </w:rPr>
            </w:pPr>
            <w:r>
              <w:rPr>
                <w:rFonts w:eastAsia="Times New Roman"/>
                <w:b/>
                <w:color w:val="000000"/>
                <w:sz w:val="24"/>
                <w:lang w:eastAsia="lt-LT"/>
              </w:rPr>
              <w:t>Pokytis 201</w:t>
            </w:r>
            <w:r w:rsidR="004A585D">
              <w:rPr>
                <w:rFonts w:eastAsia="Times New Roman"/>
                <w:b/>
                <w:color w:val="000000"/>
                <w:sz w:val="24"/>
                <w:lang w:eastAsia="lt-LT"/>
              </w:rPr>
              <w:t>9-2020</w:t>
            </w:r>
            <w:r w:rsidR="001634A6" w:rsidRPr="00AE5ED3">
              <w:rPr>
                <w:rFonts w:eastAsia="Times New Roman"/>
                <w:b/>
                <w:color w:val="000000"/>
                <w:sz w:val="24"/>
                <w:lang w:eastAsia="lt-LT"/>
              </w:rPr>
              <w:t xml:space="preserve"> m.    </w:t>
            </w:r>
          </w:p>
        </w:tc>
      </w:tr>
      <w:tr w:rsidR="001634A6" w:rsidRPr="00DF57DC" w14:paraId="6521B945" w14:textId="77777777" w:rsidTr="00206297">
        <w:trPr>
          <w:trHeight w:val="315"/>
        </w:trPr>
        <w:tc>
          <w:tcPr>
            <w:tcW w:w="3119" w:type="dxa"/>
            <w:vMerge/>
            <w:tcBorders>
              <w:left w:val="single" w:sz="8" w:space="0" w:color="auto"/>
              <w:bottom w:val="single" w:sz="8" w:space="0" w:color="auto"/>
              <w:right w:val="single" w:sz="8" w:space="0" w:color="auto"/>
            </w:tcBorders>
            <w:shd w:val="clear" w:color="auto" w:fill="auto"/>
          </w:tcPr>
          <w:p w14:paraId="230D9112" w14:textId="77777777" w:rsidR="001634A6" w:rsidRPr="00AE5ED3" w:rsidRDefault="001634A6" w:rsidP="0073466C">
            <w:pPr>
              <w:spacing w:line="240" w:lineRule="auto"/>
              <w:jc w:val="center"/>
              <w:rPr>
                <w:rFonts w:eastAsia="Times New Roman"/>
                <w:b/>
                <w:color w:val="000000"/>
                <w:sz w:val="24"/>
                <w:lang w:eastAsia="lt-LT"/>
              </w:rPr>
            </w:pPr>
          </w:p>
        </w:tc>
        <w:tc>
          <w:tcPr>
            <w:tcW w:w="992" w:type="dxa"/>
            <w:vMerge/>
            <w:tcBorders>
              <w:left w:val="nil"/>
              <w:bottom w:val="single" w:sz="8" w:space="0" w:color="auto"/>
              <w:right w:val="single" w:sz="4" w:space="0" w:color="auto"/>
            </w:tcBorders>
          </w:tcPr>
          <w:p w14:paraId="5A8313FD" w14:textId="77777777" w:rsidR="001634A6" w:rsidRPr="00AE5ED3" w:rsidRDefault="001634A6" w:rsidP="0073466C">
            <w:pPr>
              <w:spacing w:line="240" w:lineRule="auto"/>
              <w:jc w:val="center"/>
              <w:rPr>
                <w:rFonts w:eastAsia="Times New Roman"/>
                <w:b/>
                <w:color w:val="000000"/>
                <w:sz w:val="24"/>
                <w:lang w:eastAsia="lt-LT"/>
              </w:rPr>
            </w:pPr>
          </w:p>
        </w:tc>
        <w:tc>
          <w:tcPr>
            <w:tcW w:w="851" w:type="dxa"/>
            <w:vMerge/>
            <w:tcBorders>
              <w:left w:val="single" w:sz="4" w:space="0" w:color="auto"/>
              <w:bottom w:val="single" w:sz="8" w:space="0" w:color="auto"/>
              <w:right w:val="single" w:sz="4" w:space="0" w:color="auto"/>
            </w:tcBorders>
          </w:tcPr>
          <w:p w14:paraId="71A2B071" w14:textId="77777777" w:rsidR="001634A6" w:rsidRPr="00AE5ED3" w:rsidRDefault="001634A6" w:rsidP="0073466C">
            <w:pPr>
              <w:spacing w:line="240" w:lineRule="auto"/>
              <w:jc w:val="center"/>
              <w:rPr>
                <w:rFonts w:eastAsia="Times New Roman"/>
                <w:b/>
                <w:color w:val="000000"/>
                <w:sz w:val="24"/>
                <w:lang w:eastAsia="lt-LT"/>
              </w:rPr>
            </w:pPr>
          </w:p>
        </w:tc>
        <w:tc>
          <w:tcPr>
            <w:tcW w:w="992" w:type="dxa"/>
            <w:vMerge/>
            <w:tcBorders>
              <w:left w:val="single" w:sz="4" w:space="0" w:color="auto"/>
              <w:bottom w:val="single" w:sz="8" w:space="0" w:color="auto"/>
              <w:right w:val="single" w:sz="4" w:space="0" w:color="auto"/>
            </w:tcBorders>
          </w:tcPr>
          <w:p w14:paraId="0957CF99" w14:textId="77777777" w:rsidR="001634A6" w:rsidRPr="00AE5ED3" w:rsidRDefault="001634A6" w:rsidP="0073466C">
            <w:pPr>
              <w:spacing w:line="240" w:lineRule="auto"/>
              <w:jc w:val="center"/>
              <w:rPr>
                <w:rFonts w:eastAsia="Times New Roman"/>
                <w:b/>
                <w:color w:val="000000"/>
                <w:sz w:val="24"/>
                <w:lang w:eastAsia="lt-LT"/>
              </w:rPr>
            </w:pPr>
          </w:p>
        </w:tc>
        <w:tc>
          <w:tcPr>
            <w:tcW w:w="1397" w:type="dxa"/>
            <w:tcBorders>
              <w:top w:val="single" w:sz="4" w:space="0" w:color="auto"/>
              <w:left w:val="single" w:sz="4" w:space="0" w:color="auto"/>
              <w:bottom w:val="single" w:sz="8" w:space="0" w:color="auto"/>
              <w:right w:val="single" w:sz="4" w:space="0" w:color="auto"/>
            </w:tcBorders>
          </w:tcPr>
          <w:p w14:paraId="08C3CD78" w14:textId="77777777" w:rsidR="001634A6" w:rsidRPr="00AE5ED3" w:rsidRDefault="001634A6" w:rsidP="0073466C">
            <w:pPr>
              <w:spacing w:line="240" w:lineRule="auto"/>
              <w:jc w:val="center"/>
              <w:rPr>
                <w:rFonts w:eastAsia="Times New Roman"/>
                <w:b/>
                <w:color w:val="000000"/>
                <w:sz w:val="24"/>
                <w:lang w:eastAsia="lt-LT"/>
              </w:rPr>
            </w:pPr>
            <w:r w:rsidRPr="00AE5ED3">
              <w:rPr>
                <w:rFonts w:eastAsia="Times New Roman"/>
                <w:b/>
                <w:color w:val="000000"/>
                <w:sz w:val="24"/>
                <w:lang w:eastAsia="lt-LT"/>
              </w:rPr>
              <w:t>Vnt.</w:t>
            </w:r>
          </w:p>
        </w:tc>
        <w:tc>
          <w:tcPr>
            <w:tcW w:w="2147" w:type="dxa"/>
            <w:tcBorders>
              <w:top w:val="single" w:sz="4" w:space="0" w:color="auto"/>
              <w:left w:val="single" w:sz="4" w:space="0" w:color="auto"/>
              <w:bottom w:val="single" w:sz="8" w:space="0" w:color="auto"/>
              <w:right w:val="single" w:sz="4" w:space="0" w:color="auto"/>
            </w:tcBorders>
          </w:tcPr>
          <w:p w14:paraId="5AAE2080" w14:textId="77777777" w:rsidR="001634A6" w:rsidRPr="00AE5ED3" w:rsidRDefault="001634A6" w:rsidP="0073466C">
            <w:pPr>
              <w:spacing w:line="240" w:lineRule="auto"/>
              <w:jc w:val="center"/>
              <w:rPr>
                <w:rFonts w:eastAsia="Times New Roman"/>
                <w:b/>
                <w:color w:val="000000"/>
                <w:sz w:val="24"/>
                <w:lang w:eastAsia="lt-LT"/>
              </w:rPr>
            </w:pPr>
            <w:r w:rsidRPr="00AE5ED3">
              <w:rPr>
                <w:rFonts w:eastAsia="Times New Roman"/>
                <w:b/>
                <w:color w:val="000000"/>
                <w:sz w:val="24"/>
                <w:lang w:eastAsia="lt-LT"/>
              </w:rPr>
              <w:t>Proc.</w:t>
            </w:r>
          </w:p>
        </w:tc>
      </w:tr>
      <w:tr w:rsidR="001634A6" w:rsidRPr="00DF57DC" w14:paraId="66FC7E29" w14:textId="77777777" w:rsidTr="00206297">
        <w:trPr>
          <w:trHeight w:val="615"/>
        </w:trPr>
        <w:tc>
          <w:tcPr>
            <w:tcW w:w="3119" w:type="dxa"/>
            <w:tcBorders>
              <w:top w:val="single" w:sz="8" w:space="0" w:color="auto"/>
              <w:left w:val="single" w:sz="8" w:space="0" w:color="auto"/>
              <w:bottom w:val="single" w:sz="8" w:space="0" w:color="auto"/>
              <w:right w:val="single" w:sz="8" w:space="0" w:color="auto"/>
            </w:tcBorders>
            <w:shd w:val="clear" w:color="auto" w:fill="auto"/>
          </w:tcPr>
          <w:p w14:paraId="59CD860C" w14:textId="77777777" w:rsidR="001634A6" w:rsidRDefault="001634A6" w:rsidP="00E33B91">
            <w:pPr>
              <w:spacing w:line="240" w:lineRule="auto"/>
              <w:jc w:val="center"/>
              <w:rPr>
                <w:rFonts w:eastAsia="Times New Roman"/>
                <w:color w:val="000000"/>
                <w:sz w:val="24"/>
                <w:lang w:eastAsia="lt-LT"/>
              </w:rPr>
            </w:pPr>
            <w:r w:rsidRPr="00DF57DC">
              <w:rPr>
                <w:rFonts w:eastAsia="Times New Roman"/>
                <w:color w:val="000000"/>
                <w:sz w:val="24"/>
                <w:lang w:eastAsia="lt-LT"/>
              </w:rPr>
              <w:t>Prisirašiusiųjų</w:t>
            </w:r>
            <w:r>
              <w:rPr>
                <w:rFonts w:eastAsia="Times New Roman"/>
                <w:color w:val="000000"/>
                <w:sz w:val="24"/>
                <w:lang w:eastAsia="lt-LT"/>
              </w:rPr>
              <w:t xml:space="preserve"> gyventojų iš viso: tame sk.</w:t>
            </w:r>
          </w:p>
        </w:tc>
        <w:tc>
          <w:tcPr>
            <w:tcW w:w="992" w:type="dxa"/>
            <w:tcBorders>
              <w:top w:val="single" w:sz="8" w:space="0" w:color="auto"/>
              <w:left w:val="nil"/>
              <w:bottom w:val="single" w:sz="8" w:space="0" w:color="auto"/>
              <w:right w:val="single" w:sz="4" w:space="0" w:color="auto"/>
            </w:tcBorders>
          </w:tcPr>
          <w:p w14:paraId="3C9C6F79" w14:textId="77777777" w:rsidR="001634A6" w:rsidRDefault="004A585D" w:rsidP="004A585D">
            <w:pPr>
              <w:spacing w:line="240" w:lineRule="auto"/>
              <w:jc w:val="center"/>
              <w:rPr>
                <w:rFonts w:eastAsia="Times New Roman"/>
                <w:color w:val="000000"/>
                <w:sz w:val="24"/>
                <w:lang w:eastAsia="lt-LT"/>
              </w:rPr>
            </w:pPr>
            <w:r>
              <w:rPr>
                <w:rFonts w:eastAsia="Times New Roman"/>
                <w:color w:val="000000"/>
                <w:sz w:val="24"/>
                <w:lang w:eastAsia="lt-LT"/>
              </w:rPr>
              <w:t>15275</w:t>
            </w:r>
          </w:p>
        </w:tc>
        <w:tc>
          <w:tcPr>
            <w:tcW w:w="851" w:type="dxa"/>
            <w:tcBorders>
              <w:top w:val="single" w:sz="8" w:space="0" w:color="auto"/>
              <w:left w:val="single" w:sz="4" w:space="0" w:color="auto"/>
              <w:bottom w:val="single" w:sz="8" w:space="0" w:color="auto"/>
              <w:right w:val="single" w:sz="4" w:space="0" w:color="auto"/>
            </w:tcBorders>
          </w:tcPr>
          <w:p w14:paraId="586D4B20" w14:textId="77777777" w:rsidR="001634A6" w:rsidRDefault="001634A6" w:rsidP="004A585D">
            <w:pPr>
              <w:spacing w:line="240" w:lineRule="auto"/>
              <w:jc w:val="center"/>
              <w:rPr>
                <w:rFonts w:eastAsia="Times New Roman"/>
                <w:color w:val="000000"/>
                <w:sz w:val="24"/>
                <w:lang w:eastAsia="lt-LT"/>
              </w:rPr>
            </w:pPr>
            <w:r>
              <w:rPr>
                <w:rFonts w:eastAsia="Times New Roman"/>
                <w:color w:val="000000"/>
                <w:sz w:val="24"/>
                <w:lang w:eastAsia="lt-LT"/>
              </w:rPr>
              <w:t>1</w:t>
            </w:r>
            <w:r w:rsidR="004A585D">
              <w:rPr>
                <w:rFonts w:eastAsia="Times New Roman"/>
                <w:color w:val="000000"/>
                <w:sz w:val="24"/>
                <w:lang w:eastAsia="lt-LT"/>
              </w:rPr>
              <w:t>4989</w:t>
            </w:r>
          </w:p>
        </w:tc>
        <w:tc>
          <w:tcPr>
            <w:tcW w:w="992" w:type="dxa"/>
            <w:tcBorders>
              <w:top w:val="single" w:sz="8" w:space="0" w:color="auto"/>
              <w:left w:val="single" w:sz="4" w:space="0" w:color="auto"/>
              <w:bottom w:val="single" w:sz="8" w:space="0" w:color="auto"/>
              <w:right w:val="single" w:sz="8" w:space="0" w:color="auto"/>
            </w:tcBorders>
          </w:tcPr>
          <w:p w14:paraId="73E7E01E" w14:textId="77777777" w:rsidR="001634A6" w:rsidRDefault="004A585D" w:rsidP="004A585D">
            <w:pPr>
              <w:spacing w:line="240" w:lineRule="auto"/>
              <w:jc w:val="center"/>
              <w:rPr>
                <w:rFonts w:eastAsia="Times New Roman"/>
                <w:color w:val="000000"/>
                <w:sz w:val="24"/>
                <w:lang w:eastAsia="lt-LT"/>
              </w:rPr>
            </w:pPr>
            <w:r>
              <w:rPr>
                <w:rFonts w:eastAsia="Times New Roman"/>
                <w:color w:val="000000"/>
                <w:sz w:val="24"/>
                <w:lang w:eastAsia="lt-LT"/>
              </w:rPr>
              <w:t>14634</w:t>
            </w:r>
          </w:p>
        </w:tc>
        <w:tc>
          <w:tcPr>
            <w:tcW w:w="1397" w:type="dxa"/>
            <w:tcBorders>
              <w:top w:val="single" w:sz="8" w:space="0" w:color="auto"/>
              <w:left w:val="nil"/>
              <w:bottom w:val="single" w:sz="8" w:space="0" w:color="auto"/>
              <w:right w:val="single" w:sz="4" w:space="0" w:color="auto"/>
            </w:tcBorders>
          </w:tcPr>
          <w:p w14:paraId="218DC268" w14:textId="77777777" w:rsidR="001634A6" w:rsidRPr="00DB119F" w:rsidRDefault="004A585D" w:rsidP="004A585D">
            <w:pPr>
              <w:spacing w:line="240" w:lineRule="auto"/>
              <w:jc w:val="center"/>
              <w:rPr>
                <w:rFonts w:eastAsia="Times New Roman"/>
                <w:sz w:val="24"/>
                <w:lang w:eastAsia="lt-LT"/>
              </w:rPr>
            </w:pPr>
            <w:r>
              <w:rPr>
                <w:rFonts w:eastAsia="Times New Roman"/>
                <w:sz w:val="24"/>
                <w:lang w:eastAsia="lt-LT"/>
              </w:rPr>
              <w:t>-355</w:t>
            </w:r>
          </w:p>
        </w:tc>
        <w:tc>
          <w:tcPr>
            <w:tcW w:w="2147" w:type="dxa"/>
            <w:tcBorders>
              <w:top w:val="single" w:sz="8" w:space="0" w:color="auto"/>
              <w:left w:val="single" w:sz="4" w:space="0" w:color="auto"/>
              <w:bottom w:val="single" w:sz="8" w:space="0" w:color="auto"/>
              <w:right w:val="single" w:sz="4" w:space="0" w:color="auto"/>
            </w:tcBorders>
          </w:tcPr>
          <w:p w14:paraId="5667CBA6" w14:textId="77777777" w:rsidR="001634A6" w:rsidRPr="00DB119F" w:rsidRDefault="00394672" w:rsidP="00DB2A32">
            <w:pPr>
              <w:spacing w:line="240" w:lineRule="auto"/>
              <w:jc w:val="center"/>
              <w:rPr>
                <w:rFonts w:eastAsia="Times New Roman"/>
                <w:sz w:val="24"/>
                <w:lang w:eastAsia="lt-LT"/>
              </w:rPr>
            </w:pPr>
            <w:r>
              <w:rPr>
                <w:rFonts w:eastAsia="Times New Roman"/>
                <w:sz w:val="24"/>
                <w:lang w:eastAsia="lt-LT"/>
              </w:rPr>
              <w:t>-</w:t>
            </w:r>
            <w:r w:rsidR="00DB2A32">
              <w:rPr>
                <w:rFonts w:eastAsia="Times New Roman"/>
                <w:sz w:val="24"/>
                <w:lang w:eastAsia="lt-LT"/>
              </w:rPr>
              <w:t>2,36</w:t>
            </w:r>
          </w:p>
        </w:tc>
      </w:tr>
      <w:tr w:rsidR="001634A6" w:rsidRPr="00DF57DC" w14:paraId="5AA2CA4A" w14:textId="77777777" w:rsidTr="00F9665B">
        <w:trPr>
          <w:trHeight w:val="615"/>
        </w:trPr>
        <w:tc>
          <w:tcPr>
            <w:tcW w:w="3119" w:type="dxa"/>
            <w:tcBorders>
              <w:top w:val="single" w:sz="8" w:space="0" w:color="auto"/>
              <w:left w:val="single" w:sz="8" w:space="0" w:color="auto"/>
              <w:bottom w:val="single" w:sz="4" w:space="0" w:color="auto"/>
              <w:right w:val="single" w:sz="8" w:space="0" w:color="auto"/>
            </w:tcBorders>
            <w:shd w:val="clear" w:color="auto" w:fill="auto"/>
            <w:hideMark/>
          </w:tcPr>
          <w:p w14:paraId="7F80E972" w14:textId="77777777" w:rsidR="001634A6" w:rsidRPr="00DF57DC" w:rsidRDefault="001634A6" w:rsidP="00E33B91">
            <w:pPr>
              <w:spacing w:line="240" w:lineRule="auto"/>
              <w:jc w:val="center"/>
              <w:rPr>
                <w:rFonts w:eastAsia="Times New Roman"/>
                <w:color w:val="000000"/>
                <w:sz w:val="24"/>
                <w:lang w:eastAsia="lt-LT"/>
              </w:rPr>
            </w:pPr>
            <w:r w:rsidRPr="008445E6">
              <w:rPr>
                <w:rFonts w:eastAsia="Times New Roman"/>
                <w:color w:val="000000"/>
                <w:sz w:val="24"/>
                <w:lang w:eastAsia="lt-LT"/>
              </w:rPr>
              <w:t>1.</w:t>
            </w:r>
            <w:r>
              <w:rPr>
                <w:rFonts w:eastAsia="Times New Roman"/>
                <w:color w:val="000000"/>
                <w:sz w:val="24"/>
                <w:lang w:eastAsia="lt-LT"/>
              </w:rPr>
              <w:t xml:space="preserve"> </w:t>
            </w:r>
            <w:r w:rsidRPr="008445E6">
              <w:rPr>
                <w:rFonts w:eastAsia="Times New Roman"/>
                <w:color w:val="000000"/>
                <w:sz w:val="24"/>
                <w:lang w:eastAsia="lt-LT"/>
              </w:rPr>
              <w:t>Prisirašiusiųjų draustų gyventojų skaičius pagal amžiaus grupes</w:t>
            </w:r>
          </w:p>
        </w:tc>
        <w:tc>
          <w:tcPr>
            <w:tcW w:w="992" w:type="dxa"/>
            <w:tcBorders>
              <w:top w:val="single" w:sz="8" w:space="0" w:color="auto"/>
              <w:left w:val="nil"/>
              <w:bottom w:val="single" w:sz="4" w:space="0" w:color="auto"/>
              <w:right w:val="single" w:sz="4" w:space="0" w:color="auto"/>
            </w:tcBorders>
          </w:tcPr>
          <w:p w14:paraId="0F88B29A" w14:textId="77777777" w:rsidR="001634A6" w:rsidRDefault="004A585D" w:rsidP="00E33B91">
            <w:pPr>
              <w:spacing w:line="240" w:lineRule="auto"/>
              <w:jc w:val="center"/>
              <w:rPr>
                <w:rFonts w:eastAsia="Times New Roman"/>
                <w:color w:val="000000"/>
                <w:sz w:val="24"/>
                <w:lang w:eastAsia="lt-LT"/>
              </w:rPr>
            </w:pPr>
            <w:r>
              <w:rPr>
                <w:rFonts w:eastAsia="Times New Roman"/>
                <w:color w:val="000000"/>
                <w:sz w:val="24"/>
                <w:lang w:eastAsia="lt-LT"/>
              </w:rPr>
              <w:t>14440</w:t>
            </w:r>
          </w:p>
        </w:tc>
        <w:tc>
          <w:tcPr>
            <w:tcW w:w="851" w:type="dxa"/>
            <w:tcBorders>
              <w:top w:val="single" w:sz="8" w:space="0" w:color="auto"/>
              <w:left w:val="single" w:sz="4" w:space="0" w:color="auto"/>
              <w:bottom w:val="single" w:sz="4" w:space="0" w:color="auto"/>
              <w:right w:val="single" w:sz="4" w:space="0" w:color="auto"/>
            </w:tcBorders>
          </w:tcPr>
          <w:p w14:paraId="0A387EE9" w14:textId="77777777" w:rsidR="001634A6" w:rsidRPr="00DF57DC" w:rsidRDefault="004A585D" w:rsidP="00E33B91">
            <w:pPr>
              <w:spacing w:line="240" w:lineRule="auto"/>
              <w:jc w:val="center"/>
              <w:rPr>
                <w:rFonts w:eastAsia="Times New Roman"/>
                <w:color w:val="000000"/>
                <w:sz w:val="24"/>
                <w:lang w:eastAsia="lt-LT"/>
              </w:rPr>
            </w:pPr>
            <w:r>
              <w:rPr>
                <w:rFonts w:eastAsia="Times New Roman"/>
                <w:color w:val="000000"/>
                <w:sz w:val="24"/>
                <w:lang w:eastAsia="lt-LT"/>
              </w:rPr>
              <w:t>14218</w:t>
            </w:r>
          </w:p>
        </w:tc>
        <w:tc>
          <w:tcPr>
            <w:tcW w:w="992" w:type="dxa"/>
            <w:tcBorders>
              <w:top w:val="single" w:sz="8" w:space="0" w:color="auto"/>
              <w:left w:val="single" w:sz="4" w:space="0" w:color="auto"/>
              <w:bottom w:val="single" w:sz="4" w:space="0" w:color="auto"/>
              <w:right w:val="single" w:sz="8" w:space="0" w:color="auto"/>
            </w:tcBorders>
          </w:tcPr>
          <w:p w14:paraId="346976A1" w14:textId="77777777" w:rsidR="001634A6" w:rsidRPr="00DF57DC" w:rsidRDefault="004A585D" w:rsidP="0073466C">
            <w:pPr>
              <w:spacing w:line="240" w:lineRule="auto"/>
              <w:jc w:val="center"/>
              <w:rPr>
                <w:rFonts w:eastAsia="Times New Roman"/>
                <w:color w:val="000000"/>
                <w:sz w:val="24"/>
                <w:lang w:eastAsia="lt-LT"/>
              </w:rPr>
            </w:pPr>
            <w:r>
              <w:rPr>
                <w:rFonts w:eastAsia="Times New Roman"/>
                <w:color w:val="000000"/>
                <w:sz w:val="24"/>
                <w:lang w:eastAsia="lt-LT"/>
              </w:rPr>
              <w:t>14009</w:t>
            </w:r>
          </w:p>
        </w:tc>
        <w:tc>
          <w:tcPr>
            <w:tcW w:w="1397" w:type="dxa"/>
            <w:tcBorders>
              <w:top w:val="single" w:sz="8" w:space="0" w:color="auto"/>
              <w:left w:val="nil"/>
              <w:bottom w:val="single" w:sz="4" w:space="0" w:color="auto"/>
              <w:right w:val="single" w:sz="8" w:space="0" w:color="auto"/>
            </w:tcBorders>
          </w:tcPr>
          <w:p w14:paraId="4CF8CAFD" w14:textId="77777777" w:rsidR="001634A6" w:rsidRPr="00DB119F" w:rsidRDefault="001634A6" w:rsidP="00394672">
            <w:pPr>
              <w:spacing w:line="240" w:lineRule="auto"/>
              <w:jc w:val="center"/>
              <w:rPr>
                <w:rFonts w:eastAsia="Times New Roman"/>
                <w:sz w:val="24"/>
                <w:lang w:eastAsia="lt-LT"/>
              </w:rPr>
            </w:pPr>
            <w:r w:rsidRPr="00DB119F">
              <w:rPr>
                <w:rFonts w:eastAsia="Times New Roman"/>
                <w:sz w:val="24"/>
                <w:lang w:eastAsia="lt-LT"/>
              </w:rPr>
              <w:t>-</w:t>
            </w:r>
            <w:r w:rsidR="004A585D">
              <w:rPr>
                <w:rFonts w:eastAsia="Times New Roman"/>
                <w:sz w:val="24"/>
                <w:lang w:eastAsia="lt-LT"/>
              </w:rPr>
              <w:t>209</w:t>
            </w:r>
          </w:p>
        </w:tc>
        <w:tc>
          <w:tcPr>
            <w:tcW w:w="2147" w:type="dxa"/>
            <w:tcBorders>
              <w:top w:val="single" w:sz="8" w:space="0" w:color="auto"/>
              <w:left w:val="nil"/>
              <w:bottom w:val="single" w:sz="4" w:space="0" w:color="auto"/>
              <w:right w:val="single" w:sz="8" w:space="0" w:color="auto"/>
            </w:tcBorders>
          </w:tcPr>
          <w:p w14:paraId="7F903734" w14:textId="77777777" w:rsidR="001634A6" w:rsidRPr="00DB119F" w:rsidRDefault="00394672" w:rsidP="00DB2A32">
            <w:pPr>
              <w:spacing w:line="240" w:lineRule="auto"/>
              <w:jc w:val="center"/>
              <w:rPr>
                <w:rFonts w:eastAsia="Times New Roman"/>
                <w:sz w:val="24"/>
                <w:lang w:eastAsia="lt-LT"/>
              </w:rPr>
            </w:pPr>
            <w:r>
              <w:rPr>
                <w:rFonts w:eastAsia="Times New Roman"/>
                <w:sz w:val="24"/>
                <w:lang w:eastAsia="lt-LT"/>
              </w:rPr>
              <w:t>-1,</w:t>
            </w:r>
            <w:r w:rsidR="00DB2A32">
              <w:rPr>
                <w:rFonts w:eastAsia="Times New Roman"/>
                <w:sz w:val="24"/>
                <w:lang w:eastAsia="lt-LT"/>
              </w:rPr>
              <w:t>47</w:t>
            </w:r>
          </w:p>
        </w:tc>
      </w:tr>
      <w:tr w:rsidR="001634A6" w:rsidRPr="00DF57DC" w14:paraId="4EEE6939" w14:textId="77777777" w:rsidTr="00F9665B">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2375139" w14:textId="77777777" w:rsidR="001634A6" w:rsidRPr="00DF57DC" w:rsidRDefault="001634A6" w:rsidP="00E33B91">
            <w:pPr>
              <w:spacing w:line="240" w:lineRule="auto"/>
              <w:jc w:val="center"/>
              <w:rPr>
                <w:rFonts w:eastAsia="Times New Roman"/>
                <w:color w:val="000000"/>
                <w:sz w:val="24"/>
                <w:lang w:eastAsia="lt-LT"/>
              </w:rPr>
            </w:pPr>
            <w:r w:rsidRPr="00DF57DC">
              <w:rPr>
                <w:rFonts w:eastAsia="Times New Roman"/>
                <w:color w:val="000000"/>
                <w:sz w:val="24"/>
                <w:lang w:eastAsia="lt-LT"/>
              </w:rPr>
              <w:lastRenderedPageBreak/>
              <w:t>iki 1 m. amžiaus</w:t>
            </w:r>
          </w:p>
        </w:tc>
        <w:tc>
          <w:tcPr>
            <w:tcW w:w="992" w:type="dxa"/>
            <w:tcBorders>
              <w:top w:val="single" w:sz="4" w:space="0" w:color="auto"/>
              <w:left w:val="nil"/>
              <w:bottom w:val="single" w:sz="4" w:space="0" w:color="auto"/>
              <w:right w:val="single" w:sz="4" w:space="0" w:color="auto"/>
            </w:tcBorders>
          </w:tcPr>
          <w:p w14:paraId="0F33D778" w14:textId="77777777" w:rsidR="001634A6" w:rsidRDefault="004A585D" w:rsidP="001634A6">
            <w:pPr>
              <w:spacing w:line="240" w:lineRule="auto"/>
              <w:jc w:val="center"/>
              <w:rPr>
                <w:rFonts w:eastAsia="Times New Roman"/>
                <w:color w:val="000000"/>
                <w:sz w:val="24"/>
                <w:lang w:eastAsia="lt-LT"/>
              </w:rPr>
            </w:pPr>
            <w:r>
              <w:rPr>
                <w:rFonts w:eastAsia="Times New Roman"/>
                <w:color w:val="000000"/>
                <w:sz w:val="24"/>
                <w:lang w:eastAsia="lt-LT"/>
              </w:rPr>
              <w:t>74</w:t>
            </w:r>
          </w:p>
        </w:tc>
        <w:tc>
          <w:tcPr>
            <w:tcW w:w="851" w:type="dxa"/>
            <w:tcBorders>
              <w:top w:val="single" w:sz="4" w:space="0" w:color="auto"/>
              <w:left w:val="single" w:sz="4" w:space="0" w:color="auto"/>
              <w:bottom w:val="single" w:sz="4" w:space="0" w:color="auto"/>
              <w:right w:val="single" w:sz="4" w:space="0" w:color="auto"/>
            </w:tcBorders>
          </w:tcPr>
          <w:p w14:paraId="52DDCF50" w14:textId="77777777" w:rsidR="001634A6" w:rsidRPr="00DF57DC" w:rsidRDefault="004A585D" w:rsidP="001634A6">
            <w:pPr>
              <w:spacing w:line="240" w:lineRule="auto"/>
              <w:jc w:val="center"/>
              <w:rPr>
                <w:rFonts w:eastAsia="Times New Roman"/>
                <w:color w:val="000000"/>
                <w:sz w:val="24"/>
                <w:lang w:eastAsia="lt-LT"/>
              </w:rPr>
            </w:pPr>
            <w:r>
              <w:rPr>
                <w:rFonts w:eastAsia="Times New Roman"/>
                <w:color w:val="000000"/>
                <w:sz w:val="24"/>
                <w:lang w:eastAsia="lt-LT"/>
              </w:rPr>
              <w:t>79</w:t>
            </w:r>
          </w:p>
        </w:tc>
        <w:tc>
          <w:tcPr>
            <w:tcW w:w="992" w:type="dxa"/>
            <w:tcBorders>
              <w:top w:val="single" w:sz="4" w:space="0" w:color="auto"/>
              <w:left w:val="single" w:sz="4" w:space="0" w:color="auto"/>
              <w:bottom w:val="single" w:sz="4" w:space="0" w:color="auto"/>
              <w:right w:val="single" w:sz="4" w:space="0" w:color="auto"/>
            </w:tcBorders>
          </w:tcPr>
          <w:p w14:paraId="22671D29" w14:textId="77777777" w:rsidR="001634A6" w:rsidRPr="00DF57DC" w:rsidRDefault="004A585D" w:rsidP="001634A6">
            <w:pPr>
              <w:spacing w:line="240" w:lineRule="auto"/>
              <w:jc w:val="center"/>
              <w:rPr>
                <w:rFonts w:eastAsia="Times New Roman"/>
                <w:color w:val="000000"/>
                <w:sz w:val="24"/>
                <w:lang w:eastAsia="lt-LT"/>
              </w:rPr>
            </w:pPr>
            <w:r>
              <w:rPr>
                <w:rFonts w:eastAsia="Times New Roman"/>
                <w:color w:val="000000"/>
                <w:sz w:val="24"/>
                <w:lang w:eastAsia="lt-LT"/>
              </w:rPr>
              <w:t>60</w:t>
            </w:r>
          </w:p>
        </w:tc>
        <w:tc>
          <w:tcPr>
            <w:tcW w:w="1397" w:type="dxa"/>
            <w:tcBorders>
              <w:top w:val="single" w:sz="4" w:space="0" w:color="auto"/>
              <w:left w:val="nil"/>
              <w:bottom w:val="single" w:sz="4" w:space="0" w:color="auto"/>
              <w:right w:val="single" w:sz="4" w:space="0" w:color="auto"/>
            </w:tcBorders>
          </w:tcPr>
          <w:p w14:paraId="68D6735A" w14:textId="77777777" w:rsidR="001634A6" w:rsidRPr="00DB119F" w:rsidRDefault="004A585D" w:rsidP="001634A6">
            <w:pPr>
              <w:spacing w:line="240" w:lineRule="auto"/>
              <w:jc w:val="center"/>
              <w:rPr>
                <w:rFonts w:eastAsia="Times New Roman"/>
                <w:sz w:val="24"/>
                <w:lang w:eastAsia="lt-LT"/>
              </w:rPr>
            </w:pPr>
            <w:r>
              <w:rPr>
                <w:rFonts w:eastAsia="Times New Roman"/>
                <w:sz w:val="24"/>
                <w:lang w:eastAsia="lt-LT"/>
              </w:rPr>
              <w:t>-19</w:t>
            </w:r>
          </w:p>
        </w:tc>
        <w:tc>
          <w:tcPr>
            <w:tcW w:w="2147" w:type="dxa"/>
            <w:tcBorders>
              <w:top w:val="single" w:sz="4" w:space="0" w:color="auto"/>
              <w:left w:val="nil"/>
              <w:bottom w:val="single" w:sz="4" w:space="0" w:color="auto"/>
              <w:right w:val="single" w:sz="4" w:space="0" w:color="auto"/>
            </w:tcBorders>
          </w:tcPr>
          <w:p w14:paraId="06142C26" w14:textId="77777777" w:rsidR="001634A6" w:rsidRPr="00DB119F" w:rsidRDefault="00DB2A32" w:rsidP="00DB2A32">
            <w:pPr>
              <w:spacing w:line="240" w:lineRule="auto"/>
              <w:jc w:val="center"/>
              <w:rPr>
                <w:rFonts w:eastAsia="Times New Roman"/>
                <w:sz w:val="24"/>
                <w:lang w:eastAsia="lt-LT"/>
              </w:rPr>
            </w:pPr>
            <w:r>
              <w:rPr>
                <w:rFonts w:eastAsia="Times New Roman"/>
                <w:sz w:val="24"/>
                <w:lang w:eastAsia="lt-LT"/>
              </w:rPr>
              <w:t>-24</w:t>
            </w:r>
            <w:r w:rsidR="00394672">
              <w:rPr>
                <w:rFonts w:eastAsia="Times New Roman"/>
                <w:sz w:val="24"/>
                <w:lang w:eastAsia="lt-LT"/>
              </w:rPr>
              <w:t>,</w:t>
            </w:r>
            <w:r>
              <w:rPr>
                <w:rFonts w:eastAsia="Times New Roman"/>
                <w:sz w:val="24"/>
                <w:lang w:eastAsia="lt-LT"/>
              </w:rPr>
              <w:t>06</w:t>
            </w:r>
          </w:p>
        </w:tc>
      </w:tr>
      <w:tr w:rsidR="001634A6" w:rsidRPr="00DF57DC" w14:paraId="2A999A91" w14:textId="77777777" w:rsidTr="00206297">
        <w:trPr>
          <w:trHeight w:val="300"/>
        </w:trPr>
        <w:tc>
          <w:tcPr>
            <w:tcW w:w="3119" w:type="dxa"/>
            <w:tcBorders>
              <w:top w:val="nil"/>
              <w:left w:val="single" w:sz="4" w:space="0" w:color="auto"/>
              <w:bottom w:val="single" w:sz="4" w:space="0" w:color="auto"/>
              <w:right w:val="single" w:sz="4" w:space="0" w:color="auto"/>
            </w:tcBorders>
            <w:shd w:val="clear" w:color="auto" w:fill="auto"/>
            <w:noWrap/>
            <w:hideMark/>
          </w:tcPr>
          <w:p w14:paraId="2B478B1F" w14:textId="77777777" w:rsidR="001634A6" w:rsidRPr="00DF57DC" w:rsidRDefault="001634A6" w:rsidP="0073466C">
            <w:pPr>
              <w:spacing w:line="240" w:lineRule="auto"/>
              <w:jc w:val="center"/>
              <w:rPr>
                <w:rFonts w:eastAsia="Times New Roman"/>
                <w:color w:val="000000"/>
                <w:sz w:val="24"/>
                <w:lang w:eastAsia="lt-LT"/>
              </w:rPr>
            </w:pPr>
            <w:r>
              <w:rPr>
                <w:rFonts w:eastAsia="Times New Roman"/>
                <w:color w:val="000000"/>
                <w:sz w:val="24"/>
                <w:lang w:eastAsia="lt-LT"/>
              </w:rPr>
              <w:t>1-7</w:t>
            </w:r>
            <w:r w:rsidRPr="00DF57DC">
              <w:rPr>
                <w:rFonts w:eastAsia="Times New Roman"/>
                <w:color w:val="000000"/>
                <w:sz w:val="24"/>
                <w:lang w:eastAsia="lt-LT"/>
              </w:rPr>
              <w:t xml:space="preserve"> m.</w:t>
            </w:r>
          </w:p>
        </w:tc>
        <w:tc>
          <w:tcPr>
            <w:tcW w:w="992" w:type="dxa"/>
            <w:tcBorders>
              <w:top w:val="nil"/>
              <w:left w:val="nil"/>
              <w:bottom w:val="single" w:sz="4" w:space="0" w:color="auto"/>
              <w:right w:val="single" w:sz="4" w:space="0" w:color="auto"/>
            </w:tcBorders>
          </w:tcPr>
          <w:p w14:paraId="72B0EED0" w14:textId="77777777" w:rsidR="001634A6" w:rsidRPr="00DF57DC" w:rsidRDefault="004A585D" w:rsidP="001634A6">
            <w:pPr>
              <w:spacing w:line="240" w:lineRule="auto"/>
              <w:jc w:val="center"/>
              <w:rPr>
                <w:rFonts w:eastAsia="Times New Roman"/>
                <w:color w:val="000000"/>
                <w:sz w:val="24"/>
                <w:lang w:eastAsia="lt-LT"/>
              </w:rPr>
            </w:pPr>
            <w:r>
              <w:rPr>
                <w:rFonts w:eastAsia="Times New Roman"/>
                <w:color w:val="000000"/>
                <w:sz w:val="24"/>
                <w:lang w:eastAsia="lt-LT"/>
              </w:rPr>
              <w:t>709</w:t>
            </w:r>
          </w:p>
        </w:tc>
        <w:tc>
          <w:tcPr>
            <w:tcW w:w="851" w:type="dxa"/>
            <w:tcBorders>
              <w:top w:val="nil"/>
              <w:left w:val="single" w:sz="4" w:space="0" w:color="auto"/>
              <w:bottom w:val="single" w:sz="4" w:space="0" w:color="auto"/>
              <w:right w:val="single" w:sz="4" w:space="0" w:color="auto"/>
            </w:tcBorders>
          </w:tcPr>
          <w:p w14:paraId="08C69781" w14:textId="77777777" w:rsidR="001634A6" w:rsidRDefault="004A585D" w:rsidP="001634A6">
            <w:pPr>
              <w:spacing w:line="240" w:lineRule="auto"/>
              <w:jc w:val="center"/>
              <w:rPr>
                <w:rFonts w:eastAsia="Times New Roman"/>
                <w:color w:val="000000"/>
                <w:sz w:val="24"/>
                <w:lang w:eastAsia="lt-LT"/>
              </w:rPr>
            </w:pPr>
            <w:r>
              <w:rPr>
                <w:rFonts w:eastAsia="Times New Roman"/>
                <w:color w:val="000000"/>
                <w:sz w:val="24"/>
                <w:lang w:eastAsia="lt-LT"/>
              </w:rPr>
              <w:t>682</w:t>
            </w:r>
          </w:p>
        </w:tc>
        <w:tc>
          <w:tcPr>
            <w:tcW w:w="992" w:type="dxa"/>
            <w:tcBorders>
              <w:top w:val="nil"/>
              <w:left w:val="single" w:sz="4" w:space="0" w:color="auto"/>
              <w:bottom w:val="single" w:sz="4" w:space="0" w:color="auto"/>
              <w:right w:val="single" w:sz="4" w:space="0" w:color="auto"/>
            </w:tcBorders>
          </w:tcPr>
          <w:p w14:paraId="45AEDFBE" w14:textId="77777777" w:rsidR="001634A6" w:rsidRPr="00DF57DC" w:rsidRDefault="004A585D" w:rsidP="001634A6">
            <w:pPr>
              <w:spacing w:line="240" w:lineRule="auto"/>
              <w:jc w:val="center"/>
              <w:rPr>
                <w:rFonts w:eastAsia="Times New Roman"/>
                <w:color w:val="000000"/>
                <w:sz w:val="24"/>
                <w:lang w:eastAsia="lt-LT"/>
              </w:rPr>
            </w:pPr>
            <w:r>
              <w:rPr>
                <w:rFonts w:eastAsia="Times New Roman"/>
                <w:color w:val="000000"/>
                <w:sz w:val="24"/>
                <w:lang w:eastAsia="lt-LT"/>
              </w:rPr>
              <w:t>678</w:t>
            </w:r>
          </w:p>
        </w:tc>
        <w:tc>
          <w:tcPr>
            <w:tcW w:w="1397" w:type="dxa"/>
            <w:tcBorders>
              <w:top w:val="nil"/>
              <w:left w:val="nil"/>
              <w:bottom w:val="single" w:sz="4" w:space="0" w:color="auto"/>
              <w:right w:val="single" w:sz="4" w:space="0" w:color="auto"/>
            </w:tcBorders>
          </w:tcPr>
          <w:p w14:paraId="60CA587C" w14:textId="77777777" w:rsidR="001634A6" w:rsidRPr="00DB119F" w:rsidRDefault="004A585D" w:rsidP="001634A6">
            <w:pPr>
              <w:spacing w:line="240" w:lineRule="auto"/>
              <w:jc w:val="center"/>
              <w:rPr>
                <w:rFonts w:eastAsia="Times New Roman"/>
                <w:sz w:val="24"/>
                <w:lang w:eastAsia="lt-LT"/>
              </w:rPr>
            </w:pPr>
            <w:r>
              <w:rPr>
                <w:rFonts w:eastAsia="Times New Roman"/>
                <w:sz w:val="24"/>
                <w:lang w:eastAsia="lt-LT"/>
              </w:rPr>
              <w:t>-4</w:t>
            </w:r>
          </w:p>
        </w:tc>
        <w:tc>
          <w:tcPr>
            <w:tcW w:w="2147" w:type="dxa"/>
            <w:tcBorders>
              <w:top w:val="nil"/>
              <w:left w:val="nil"/>
              <w:bottom w:val="single" w:sz="4" w:space="0" w:color="auto"/>
              <w:right w:val="single" w:sz="4" w:space="0" w:color="auto"/>
            </w:tcBorders>
          </w:tcPr>
          <w:p w14:paraId="4DB16C6E" w14:textId="77777777" w:rsidR="001634A6" w:rsidRPr="00DB119F" w:rsidRDefault="001634A6" w:rsidP="00DB2A32">
            <w:pPr>
              <w:spacing w:line="240" w:lineRule="auto"/>
              <w:jc w:val="center"/>
              <w:rPr>
                <w:rFonts w:eastAsia="Times New Roman"/>
                <w:sz w:val="24"/>
                <w:lang w:eastAsia="lt-LT"/>
              </w:rPr>
            </w:pPr>
            <w:r w:rsidRPr="00DB119F">
              <w:rPr>
                <w:rFonts w:eastAsia="Times New Roman"/>
                <w:sz w:val="24"/>
                <w:lang w:eastAsia="lt-LT"/>
              </w:rPr>
              <w:t>-</w:t>
            </w:r>
            <w:r w:rsidR="00DB2A32">
              <w:rPr>
                <w:rFonts w:eastAsia="Times New Roman"/>
                <w:sz w:val="24"/>
                <w:lang w:eastAsia="lt-LT"/>
              </w:rPr>
              <w:t>0,59</w:t>
            </w:r>
          </w:p>
        </w:tc>
      </w:tr>
      <w:tr w:rsidR="001634A6" w:rsidRPr="00DF57DC" w14:paraId="46316E3A" w14:textId="77777777" w:rsidTr="00206297">
        <w:trPr>
          <w:trHeight w:val="300"/>
        </w:trPr>
        <w:tc>
          <w:tcPr>
            <w:tcW w:w="3119" w:type="dxa"/>
            <w:tcBorders>
              <w:top w:val="nil"/>
              <w:left w:val="single" w:sz="4" w:space="0" w:color="auto"/>
              <w:bottom w:val="single" w:sz="4" w:space="0" w:color="auto"/>
              <w:right w:val="single" w:sz="4" w:space="0" w:color="auto"/>
            </w:tcBorders>
            <w:shd w:val="clear" w:color="auto" w:fill="auto"/>
            <w:noWrap/>
            <w:hideMark/>
          </w:tcPr>
          <w:p w14:paraId="61CB8803" w14:textId="77777777" w:rsidR="001634A6" w:rsidRPr="00DF57DC" w:rsidRDefault="001634A6" w:rsidP="00E33B91">
            <w:pPr>
              <w:spacing w:line="240" w:lineRule="auto"/>
              <w:jc w:val="center"/>
              <w:rPr>
                <w:rFonts w:eastAsia="Times New Roman"/>
                <w:color w:val="000000"/>
                <w:sz w:val="24"/>
                <w:lang w:eastAsia="lt-LT"/>
              </w:rPr>
            </w:pPr>
            <w:r>
              <w:rPr>
                <w:rFonts w:eastAsia="Times New Roman"/>
                <w:color w:val="000000"/>
                <w:sz w:val="24"/>
                <w:lang w:eastAsia="lt-LT"/>
              </w:rPr>
              <w:t>8</w:t>
            </w:r>
            <w:r w:rsidRPr="00DF57DC">
              <w:rPr>
                <w:rFonts w:eastAsia="Times New Roman"/>
                <w:color w:val="000000"/>
                <w:sz w:val="24"/>
                <w:lang w:eastAsia="lt-LT"/>
              </w:rPr>
              <w:t>-</w:t>
            </w:r>
            <w:r>
              <w:rPr>
                <w:rFonts w:eastAsia="Times New Roman"/>
                <w:color w:val="000000"/>
                <w:sz w:val="24"/>
                <w:lang w:eastAsia="lt-LT"/>
              </w:rPr>
              <w:t>17</w:t>
            </w:r>
            <w:r w:rsidRPr="00DF57DC">
              <w:rPr>
                <w:rFonts w:eastAsia="Times New Roman"/>
                <w:color w:val="000000"/>
                <w:sz w:val="24"/>
                <w:lang w:eastAsia="lt-LT"/>
              </w:rPr>
              <w:t xml:space="preserve"> m.</w:t>
            </w:r>
          </w:p>
        </w:tc>
        <w:tc>
          <w:tcPr>
            <w:tcW w:w="992" w:type="dxa"/>
            <w:tcBorders>
              <w:top w:val="nil"/>
              <w:left w:val="nil"/>
              <w:bottom w:val="single" w:sz="4" w:space="0" w:color="auto"/>
              <w:right w:val="single" w:sz="4" w:space="0" w:color="auto"/>
            </w:tcBorders>
          </w:tcPr>
          <w:p w14:paraId="582DC50A" w14:textId="77777777" w:rsidR="001634A6" w:rsidRDefault="004A585D" w:rsidP="001634A6">
            <w:pPr>
              <w:spacing w:line="240" w:lineRule="auto"/>
              <w:jc w:val="center"/>
              <w:rPr>
                <w:rFonts w:eastAsia="Times New Roman"/>
                <w:color w:val="000000"/>
                <w:sz w:val="24"/>
                <w:lang w:eastAsia="lt-LT"/>
              </w:rPr>
            </w:pPr>
            <w:r>
              <w:rPr>
                <w:rFonts w:eastAsia="Times New Roman"/>
                <w:color w:val="000000"/>
                <w:sz w:val="24"/>
                <w:lang w:eastAsia="lt-LT"/>
              </w:rPr>
              <w:t>1339</w:t>
            </w:r>
          </w:p>
        </w:tc>
        <w:tc>
          <w:tcPr>
            <w:tcW w:w="851" w:type="dxa"/>
            <w:tcBorders>
              <w:top w:val="nil"/>
              <w:left w:val="single" w:sz="4" w:space="0" w:color="auto"/>
              <w:bottom w:val="single" w:sz="4" w:space="0" w:color="auto"/>
              <w:right w:val="single" w:sz="4" w:space="0" w:color="auto"/>
            </w:tcBorders>
          </w:tcPr>
          <w:p w14:paraId="6EECE453" w14:textId="77777777" w:rsidR="001634A6" w:rsidRPr="00DF57DC" w:rsidRDefault="004A585D" w:rsidP="001634A6">
            <w:pPr>
              <w:spacing w:line="240" w:lineRule="auto"/>
              <w:jc w:val="center"/>
              <w:rPr>
                <w:rFonts w:eastAsia="Times New Roman"/>
                <w:color w:val="000000"/>
                <w:sz w:val="24"/>
                <w:lang w:eastAsia="lt-LT"/>
              </w:rPr>
            </w:pPr>
            <w:r>
              <w:rPr>
                <w:rFonts w:eastAsia="Times New Roman"/>
                <w:color w:val="000000"/>
                <w:sz w:val="24"/>
                <w:lang w:eastAsia="lt-LT"/>
              </w:rPr>
              <w:t>1298</w:t>
            </w:r>
          </w:p>
        </w:tc>
        <w:tc>
          <w:tcPr>
            <w:tcW w:w="992" w:type="dxa"/>
            <w:tcBorders>
              <w:top w:val="nil"/>
              <w:left w:val="single" w:sz="4" w:space="0" w:color="auto"/>
              <w:bottom w:val="single" w:sz="4" w:space="0" w:color="auto"/>
              <w:right w:val="single" w:sz="4" w:space="0" w:color="auto"/>
            </w:tcBorders>
          </w:tcPr>
          <w:p w14:paraId="1100403D" w14:textId="77777777" w:rsidR="001634A6" w:rsidRPr="00DF57DC" w:rsidRDefault="004A585D" w:rsidP="001634A6">
            <w:pPr>
              <w:spacing w:line="240" w:lineRule="auto"/>
              <w:jc w:val="center"/>
              <w:rPr>
                <w:rFonts w:eastAsia="Times New Roman"/>
                <w:color w:val="000000"/>
                <w:sz w:val="24"/>
                <w:lang w:eastAsia="lt-LT"/>
              </w:rPr>
            </w:pPr>
            <w:r>
              <w:rPr>
                <w:rFonts w:eastAsia="Times New Roman"/>
                <w:color w:val="000000"/>
                <w:sz w:val="24"/>
                <w:lang w:eastAsia="lt-LT"/>
              </w:rPr>
              <w:t>1228</w:t>
            </w:r>
          </w:p>
        </w:tc>
        <w:tc>
          <w:tcPr>
            <w:tcW w:w="1397" w:type="dxa"/>
            <w:tcBorders>
              <w:top w:val="nil"/>
              <w:left w:val="nil"/>
              <w:bottom w:val="single" w:sz="4" w:space="0" w:color="auto"/>
              <w:right w:val="single" w:sz="4" w:space="0" w:color="auto"/>
            </w:tcBorders>
          </w:tcPr>
          <w:p w14:paraId="51AD0FD8" w14:textId="77777777" w:rsidR="001634A6" w:rsidRPr="00DB119F" w:rsidRDefault="001634A6" w:rsidP="00394672">
            <w:pPr>
              <w:spacing w:line="240" w:lineRule="auto"/>
              <w:jc w:val="center"/>
              <w:rPr>
                <w:rFonts w:eastAsia="Times New Roman"/>
                <w:sz w:val="24"/>
                <w:lang w:eastAsia="lt-LT"/>
              </w:rPr>
            </w:pPr>
            <w:r w:rsidRPr="00DB119F">
              <w:rPr>
                <w:rFonts w:eastAsia="Times New Roman"/>
                <w:sz w:val="24"/>
                <w:lang w:eastAsia="lt-LT"/>
              </w:rPr>
              <w:t>-</w:t>
            </w:r>
            <w:r w:rsidR="004A585D">
              <w:rPr>
                <w:rFonts w:eastAsia="Times New Roman"/>
                <w:sz w:val="24"/>
                <w:lang w:eastAsia="lt-LT"/>
              </w:rPr>
              <w:t>70</w:t>
            </w:r>
          </w:p>
        </w:tc>
        <w:tc>
          <w:tcPr>
            <w:tcW w:w="2147" w:type="dxa"/>
            <w:tcBorders>
              <w:top w:val="nil"/>
              <w:left w:val="nil"/>
              <w:bottom w:val="single" w:sz="4" w:space="0" w:color="auto"/>
              <w:right w:val="single" w:sz="4" w:space="0" w:color="auto"/>
            </w:tcBorders>
          </w:tcPr>
          <w:p w14:paraId="7745A755" w14:textId="77777777" w:rsidR="001634A6" w:rsidRPr="00DB119F" w:rsidRDefault="001634A6" w:rsidP="00DB2A32">
            <w:pPr>
              <w:spacing w:line="240" w:lineRule="auto"/>
              <w:jc w:val="center"/>
              <w:rPr>
                <w:rFonts w:eastAsia="Times New Roman"/>
                <w:sz w:val="24"/>
                <w:lang w:eastAsia="lt-LT"/>
              </w:rPr>
            </w:pPr>
            <w:r w:rsidRPr="00DB119F">
              <w:rPr>
                <w:rFonts w:eastAsia="Times New Roman"/>
                <w:sz w:val="24"/>
                <w:lang w:eastAsia="lt-LT"/>
              </w:rPr>
              <w:t>-</w:t>
            </w:r>
            <w:r w:rsidR="00DB2A32">
              <w:rPr>
                <w:rFonts w:eastAsia="Times New Roman"/>
                <w:sz w:val="24"/>
                <w:lang w:eastAsia="lt-LT"/>
              </w:rPr>
              <w:t>5</w:t>
            </w:r>
            <w:r w:rsidR="00394672">
              <w:rPr>
                <w:rFonts w:eastAsia="Times New Roman"/>
                <w:sz w:val="24"/>
                <w:lang w:eastAsia="lt-LT"/>
              </w:rPr>
              <w:t>,</w:t>
            </w:r>
            <w:r w:rsidR="00DB2A32">
              <w:rPr>
                <w:rFonts w:eastAsia="Times New Roman"/>
                <w:sz w:val="24"/>
                <w:lang w:eastAsia="lt-LT"/>
              </w:rPr>
              <w:t>39</w:t>
            </w:r>
          </w:p>
        </w:tc>
      </w:tr>
      <w:tr w:rsidR="001634A6" w:rsidRPr="00DF57DC" w14:paraId="48B935EC" w14:textId="77777777" w:rsidTr="00206297">
        <w:trPr>
          <w:trHeight w:val="300"/>
        </w:trPr>
        <w:tc>
          <w:tcPr>
            <w:tcW w:w="3119" w:type="dxa"/>
            <w:tcBorders>
              <w:top w:val="nil"/>
              <w:left w:val="single" w:sz="4" w:space="0" w:color="auto"/>
              <w:bottom w:val="single" w:sz="4" w:space="0" w:color="auto"/>
              <w:right w:val="single" w:sz="4" w:space="0" w:color="auto"/>
            </w:tcBorders>
            <w:shd w:val="clear" w:color="auto" w:fill="auto"/>
            <w:noWrap/>
            <w:hideMark/>
          </w:tcPr>
          <w:p w14:paraId="715E74C5" w14:textId="77777777" w:rsidR="001634A6" w:rsidRPr="00DF57DC" w:rsidRDefault="001634A6" w:rsidP="00394672">
            <w:pPr>
              <w:spacing w:line="240" w:lineRule="auto"/>
              <w:jc w:val="center"/>
              <w:rPr>
                <w:rFonts w:eastAsia="Times New Roman"/>
                <w:color w:val="000000"/>
                <w:sz w:val="24"/>
                <w:lang w:eastAsia="lt-LT"/>
              </w:rPr>
            </w:pPr>
            <w:r>
              <w:rPr>
                <w:rFonts w:eastAsia="Times New Roman"/>
                <w:color w:val="000000"/>
                <w:sz w:val="24"/>
                <w:lang w:eastAsia="lt-LT"/>
              </w:rPr>
              <w:t>18</w:t>
            </w:r>
            <w:r w:rsidRPr="00DF57DC">
              <w:rPr>
                <w:rFonts w:eastAsia="Times New Roman"/>
                <w:color w:val="000000"/>
                <w:sz w:val="24"/>
                <w:lang w:eastAsia="lt-LT"/>
              </w:rPr>
              <w:t>-</w:t>
            </w:r>
            <w:r>
              <w:rPr>
                <w:rFonts w:eastAsia="Times New Roman"/>
                <w:color w:val="000000"/>
                <w:sz w:val="24"/>
                <w:lang w:eastAsia="lt-LT"/>
              </w:rPr>
              <w:t>3</w:t>
            </w:r>
            <w:r w:rsidR="00394672">
              <w:rPr>
                <w:rFonts w:eastAsia="Times New Roman"/>
                <w:color w:val="000000"/>
                <w:sz w:val="24"/>
                <w:lang w:eastAsia="lt-LT"/>
              </w:rPr>
              <w:t>4</w:t>
            </w:r>
            <w:r w:rsidRPr="00DF57DC">
              <w:rPr>
                <w:rFonts w:eastAsia="Times New Roman"/>
                <w:color w:val="000000"/>
                <w:sz w:val="24"/>
                <w:lang w:eastAsia="lt-LT"/>
              </w:rPr>
              <w:t xml:space="preserve"> m.</w:t>
            </w:r>
          </w:p>
        </w:tc>
        <w:tc>
          <w:tcPr>
            <w:tcW w:w="992" w:type="dxa"/>
            <w:tcBorders>
              <w:top w:val="nil"/>
              <w:left w:val="nil"/>
              <w:bottom w:val="single" w:sz="4" w:space="0" w:color="auto"/>
              <w:right w:val="single" w:sz="4" w:space="0" w:color="auto"/>
            </w:tcBorders>
          </w:tcPr>
          <w:p w14:paraId="4FB29144" w14:textId="77777777" w:rsidR="001634A6" w:rsidRPr="00DF57DC" w:rsidRDefault="004A585D" w:rsidP="001634A6">
            <w:pPr>
              <w:spacing w:line="240" w:lineRule="auto"/>
              <w:jc w:val="center"/>
              <w:rPr>
                <w:rFonts w:eastAsia="Times New Roman"/>
                <w:color w:val="000000"/>
                <w:sz w:val="24"/>
                <w:lang w:eastAsia="lt-LT"/>
              </w:rPr>
            </w:pPr>
            <w:r>
              <w:rPr>
                <w:rFonts w:eastAsia="Times New Roman"/>
                <w:color w:val="000000"/>
                <w:sz w:val="24"/>
                <w:lang w:eastAsia="lt-LT"/>
              </w:rPr>
              <w:t>2403</w:t>
            </w:r>
          </w:p>
        </w:tc>
        <w:tc>
          <w:tcPr>
            <w:tcW w:w="851" w:type="dxa"/>
            <w:tcBorders>
              <w:top w:val="nil"/>
              <w:left w:val="single" w:sz="4" w:space="0" w:color="auto"/>
              <w:bottom w:val="single" w:sz="4" w:space="0" w:color="auto"/>
              <w:right w:val="single" w:sz="4" w:space="0" w:color="auto"/>
            </w:tcBorders>
          </w:tcPr>
          <w:p w14:paraId="107BC688" w14:textId="77777777" w:rsidR="001634A6" w:rsidRDefault="004A585D" w:rsidP="001634A6">
            <w:pPr>
              <w:spacing w:line="240" w:lineRule="auto"/>
              <w:jc w:val="center"/>
              <w:rPr>
                <w:rFonts w:eastAsia="Times New Roman"/>
                <w:color w:val="000000"/>
                <w:sz w:val="24"/>
                <w:lang w:eastAsia="lt-LT"/>
              </w:rPr>
            </w:pPr>
            <w:r>
              <w:rPr>
                <w:rFonts w:eastAsia="Times New Roman"/>
                <w:color w:val="000000"/>
                <w:sz w:val="24"/>
                <w:lang w:eastAsia="lt-LT"/>
              </w:rPr>
              <w:t>2323</w:t>
            </w:r>
          </w:p>
        </w:tc>
        <w:tc>
          <w:tcPr>
            <w:tcW w:w="992" w:type="dxa"/>
            <w:tcBorders>
              <w:top w:val="nil"/>
              <w:left w:val="single" w:sz="4" w:space="0" w:color="auto"/>
              <w:bottom w:val="single" w:sz="4" w:space="0" w:color="auto"/>
              <w:right w:val="single" w:sz="4" w:space="0" w:color="auto"/>
            </w:tcBorders>
          </w:tcPr>
          <w:p w14:paraId="777C074D" w14:textId="77777777" w:rsidR="001634A6" w:rsidRPr="00DF57DC" w:rsidRDefault="004A585D" w:rsidP="001634A6">
            <w:pPr>
              <w:spacing w:line="240" w:lineRule="auto"/>
              <w:jc w:val="center"/>
              <w:rPr>
                <w:rFonts w:eastAsia="Times New Roman"/>
                <w:color w:val="000000"/>
                <w:sz w:val="24"/>
                <w:lang w:eastAsia="lt-LT"/>
              </w:rPr>
            </w:pPr>
            <w:r>
              <w:rPr>
                <w:rFonts w:eastAsia="Times New Roman"/>
                <w:color w:val="000000"/>
                <w:sz w:val="24"/>
                <w:lang w:eastAsia="lt-LT"/>
              </w:rPr>
              <w:t>2302</w:t>
            </w:r>
          </w:p>
        </w:tc>
        <w:tc>
          <w:tcPr>
            <w:tcW w:w="1397" w:type="dxa"/>
            <w:tcBorders>
              <w:top w:val="nil"/>
              <w:left w:val="nil"/>
              <w:bottom w:val="single" w:sz="4" w:space="0" w:color="auto"/>
              <w:right w:val="single" w:sz="4" w:space="0" w:color="auto"/>
            </w:tcBorders>
          </w:tcPr>
          <w:p w14:paraId="6C310224" w14:textId="77777777" w:rsidR="001634A6" w:rsidRPr="00DB119F" w:rsidRDefault="004A585D" w:rsidP="001634A6">
            <w:pPr>
              <w:spacing w:line="240" w:lineRule="auto"/>
              <w:jc w:val="center"/>
              <w:rPr>
                <w:rFonts w:eastAsia="Times New Roman"/>
                <w:sz w:val="24"/>
                <w:lang w:eastAsia="lt-LT"/>
              </w:rPr>
            </w:pPr>
            <w:r>
              <w:rPr>
                <w:rFonts w:eastAsia="Times New Roman"/>
                <w:sz w:val="24"/>
                <w:lang w:eastAsia="lt-LT"/>
              </w:rPr>
              <w:t>-21</w:t>
            </w:r>
          </w:p>
        </w:tc>
        <w:tc>
          <w:tcPr>
            <w:tcW w:w="2147" w:type="dxa"/>
            <w:tcBorders>
              <w:top w:val="nil"/>
              <w:left w:val="nil"/>
              <w:bottom w:val="single" w:sz="4" w:space="0" w:color="auto"/>
              <w:right w:val="single" w:sz="4" w:space="0" w:color="auto"/>
            </w:tcBorders>
          </w:tcPr>
          <w:p w14:paraId="2F2C11F2" w14:textId="77777777" w:rsidR="001634A6" w:rsidRPr="00DB119F" w:rsidRDefault="001634A6" w:rsidP="00DB2A32">
            <w:pPr>
              <w:spacing w:line="240" w:lineRule="auto"/>
              <w:jc w:val="center"/>
              <w:rPr>
                <w:rFonts w:eastAsia="Times New Roman"/>
                <w:sz w:val="24"/>
                <w:lang w:eastAsia="lt-LT"/>
              </w:rPr>
            </w:pPr>
            <w:r w:rsidRPr="00DB119F">
              <w:rPr>
                <w:rFonts w:eastAsia="Times New Roman"/>
                <w:sz w:val="24"/>
                <w:lang w:eastAsia="lt-LT"/>
              </w:rPr>
              <w:t>-</w:t>
            </w:r>
            <w:r w:rsidR="00DB2A32">
              <w:rPr>
                <w:rFonts w:eastAsia="Times New Roman"/>
                <w:sz w:val="24"/>
                <w:lang w:eastAsia="lt-LT"/>
              </w:rPr>
              <w:t>0,90</w:t>
            </w:r>
          </w:p>
        </w:tc>
      </w:tr>
      <w:tr w:rsidR="001634A6" w:rsidRPr="00DF57DC" w14:paraId="45AF15B1" w14:textId="77777777" w:rsidTr="00206297">
        <w:trPr>
          <w:trHeight w:val="300"/>
        </w:trPr>
        <w:tc>
          <w:tcPr>
            <w:tcW w:w="3119" w:type="dxa"/>
            <w:tcBorders>
              <w:top w:val="nil"/>
              <w:left w:val="single" w:sz="4" w:space="0" w:color="auto"/>
              <w:bottom w:val="single" w:sz="4" w:space="0" w:color="auto"/>
              <w:right w:val="single" w:sz="4" w:space="0" w:color="auto"/>
            </w:tcBorders>
            <w:shd w:val="clear" w:color="auto" w:fill="auto"/>
            <w:noWrap/>
            <w:hideMark/>
          </w:tcPr>
          <w:p w14:paraId="045683BE" w14:textId="77777777" w:rsidR="001634A6" w:rsidRPr="00DF57DC" w:rsidRDefault="001634A6" w:rsidP="0073466C">
            <w:pPr>
              <w:spacing w:line="240" w:lineRule="auto"/>
              <w:jc w:val="center"/>
              <w:rPr>
                <w:rFonts w:eastAsia="Times New Roman"/>
                <w:color w:val="000000"/>
                <w:sz w:val="24"/>
                <w:lang w:eastAsia="lt-LT"/>
              </w:rPr>
            </w:pPr>
            <w:r>
              <w:rPr>
                <w:rFonts w:eastAsia="Times New Roman"/>
                <w:color w:val="000000"/>
                <w:sz w:val="24"/>
                <w:lang w:eastAsia="lt-LT"/>
              </w:rPr>
              <w:t>35</w:t>
            </w:r>
            <w:r w:rsidRPr="00DF57DC">
              <w:rPr>
                <w:rFonts w:eastAsia="Times New Roman"/>
                <w:color w:val="000000"/>
                <w:sz w:val="24"/>
                <w:lang w:eastAsia="lt-LT"/>
              </w:rPr>
              <w:t>-49 m.</w:t>
            </w:r>
          </w:p>
        </w:tc>
        <w:tc>
          <w:tcPr>
            <w:tcW w:w="992" w:type="dxa"/>
            <w:tcBorders>
              <w:top w:val="nil"/>
              <w:left w:val="nil"/>
              <w:bottom w:val="single" w:sz="4" w:space="0" w:color="auto"/>
              <w:right w:val="single" w:sz="4" w:space="0" w:color="auto"/>
            </w:tcBorders>
          </w:tcPr>
          <w:p w14:paraId="0608BDCF" w14:textId="77777777" w:rsidR="001634A6" w:rsidRPr="00DF57DC" w:rsidRDefault="004A585D" w:rsidP="001634A6">
            <w:pPr>
              <w:spacing w:line="240" w:lineRule="auto"/>
              <w:jc w:val="center"/>
              <w:rPr>
                <w:rFonts w:eastAsia="Times New Roman"/>
                <w:color w:val="000000"/>
                <w:sz w:val="24"/>
                <w:lang w:eastAsia="lt-LT"/>
              </w:rPr>
            </w:pPr>
            <w:r>
              <w:rPr>
                <w:rFonts w:eastAsia="Times New Roman"/>
                <w:color w:val="000000"/>
                <w:sz w:val="24"/>
                <w:lang w:eastAsia="lt-LT"/>
              </w:rPr>
              <w:t>2669</w:t>
            </w:r>
          </w:p>
        </w:tc>
        <w:tc>
          <w:tcPr>
            <w:tcW w:w="851" w:type="dxa"/>
            <w:tcBorders>
              <w:top w:val="nil"/>
              <w:left w:val="single" w:sz="4" w:space="0" w:color="auto"/>
              <w:bottom w:val="single" w:sz="4" w:space="0" w:color="auto"/>
              <w:right w:val="single" w:sz="4" w:space="0" w:color="auto"/>
            </w:tcBorders>
          </w:tcPr>
          <w:p w14:paraId="18666101" w14:textId="77777777" w:rsidR="001634A6" w:rsidRDefault="004A585D" w:rsidP="001634A6">
            <w:pPr>
              <w:spacing w:line="240" w:lineRule="auto"/>
              <w:jc w:val="center"/>
              <w:rPr>
                <w:rFonts w:eastAsia="Times New Roman"/>
                <w:color w:val="000000"/>
                <w:sz w:val="24"/>
                <w:lang w:eastAsia="lt-LT"/>
              </w:rPr>
            </w:pPr>
            <w:r>
              <w:rPr>
                <w:rFonts w:eastAsia="Times New Roman"/>
                <w:color w:val="000000"/>
                <w:sz w:val="24"/>
                <w:lang w:eastAsia="lt-LT"/>
              </w:rPr>
              <w:t>2580</w:t>
            </w:r>
          </w:p>
        </w:tc>
        <w:tc>
          <w:tcPr>
            <w:tcW w:w="992" w:type="dxa"/>
            <w:tcBorders>
              <w:top w:val="nil"/>
              <w:left w:val="single" w:sz="4" w:space="0" w:color="auto"/>
              <w:bottom w:val="single" w:sz="4" w:space="0" w:color="auto"/>
              <w:right w:val="single" w:sz="4" w:space="0" w:color="auto"/>
            </w:tcBorders>
          </w:tcPr>
          <w:p w14:paraId="2AA41CAF" w14:textId="77777777" w:rsidR="001634A6" w:rsidRPr="00DF57DC" w:rsidRDefault="004A585D" w:rsidP="001634A6">
            <w:pPr>
              <w:spacing w:line="240" w:lineRule="auto"/>
              <w:jc w:val="center"/>
              <w:rPr>
                <w:rFonts w:eastAsia="Times New Roman"/>
                <w:color w:val="000000"/>
                <w:sz w:val="24"/>
                <w:lang w:eastAsia="lt-LT"/>
              </w:rPr>
            </w:pPr>
            <w:r>
              <w:rPr>
                <w:rFonts w:eastAsia="Times New Roman"/>
                <w:color w:val="000000"/>
                <w:sz w:val="24"/>
                <w:lang w:eastAsia="lt-LT"/>
              </w:rPr>
              <w:t>2487</w:t>
            </w:r>
          </w:p>
        </w:tc>
        <w:tc>
          <w:tcPr>
            <w:tcW w:w="1397" w:type="dxa"/>
            <w:tcBorders>
              <w:top w:val="nil"/>
              <w:left w:val="nil"/>
              <w:bottom w:val="single" w:sz="4" w:space="0" w:color="auto"/>
              <w:right w:val="single" w:sz="4" w:space="0" w:color="auto"/>
            </w:tcBorders>
          </w:tcPr>
          <w:p w14:paraId="74ED3DB0" w14:textId="77777777" w:rsidR="001634A6" w:rsidRPr="00DB119F" w:rsidRDefault="004A585D" w:rsidP="001634A6">
            <w:pPr>
              <w:spacing w:line="240" w:lineRule="auto"/>
              <w:jc w:val="center"/>
              <w:rPr>
                <w:rFonts w:eastAsia="Times New Roman"/>
                <w:sz w:val="24"/>
                <w:lang w:eastAsia="lt-LT"/>
              </w:rPr>
            </w:pPr>
            <w:r>
              <w:rPr>
                <w:rFonts w:eastAsia="Times New Roman"/>
                <w:sz w:val="24"/>
                <w:lang w:eastAsia="lt-LT"/>
              </w:rPr>
              <w:t>-93</w:t>
            </w:r>
          </w:p>
        </w:tc>
        <w:tc>
          <w:tcPr>
            <w:tcW w:w="2147" w:type="dxa"/>
            <w:tcBorders>
              <w:top w:val="nil"/>
              <w:left w:val="nil"/>
              <w:bottom w:val="single" w:sz="4" w:space="0" w:color="auto"/>
              <w:right w:val="single" w:sz="4" w:space="0" w:color="auto"/>
            </w:tcBorders>
          </w:tcPr>
          <w:p w14:paraId="4C647A27" w14:textId="77777777" w:rsidR="001634A6" w:rsidRPr="00DB119F" w:rsidRDefault="00394672" w:rsidP="00DB2A32">
            <w:pPr>
              <w:spacing w:line="240" w:lineRule="auto"/>
              <w:jc w:val="center"/>
              <w:rPr>
                <w:rFonts w:eastAsia="Times New Roman"/>
                <w:sz w:val="24"/>
                <w:lang w:eastAsia="lt-LT"/>
              </w:rPr>
            </w:pPr>
            <w:r>
              <w:rPr>
                <w:rFonts w:eastAsia="Times New Roman"/>
                <w:sz w:val="24"/>
                <w:lang w:eastAsia="lt-LT"/>
              </w:rPr>
              <w:t>-3,</w:t>
            </w:r>
            <w:r w:rsidR="00DB2A32">
              <w:rPr>
                <w:rFonts w:eastAsia="Times New Roman"/>
                <w:sz w:val="24"/>
                <w:lang w:eastAsia="lt-LT"/>
              </w:rPr>
              <w:t>60</w:t>
            </w:r>
          </w:p>
        </w:tc>
      </w:tr>
      <w:tr w:rsidR="001634A6" w:rsidRPr="00DF57DC" w14:paraId="18FB896D" w14:textId="77777777" w:rsidTr="00206297">
        <w:trPr>
          <w:trHeight w:val="300"/>
        </w:trPr>
        <w:tc>
          <w:tcPr>
            <w:tcW w:w="3119" w:type="dxa"/>
            <w:tcBorders>
              <w:top w:val="nil"/>
              <w:left w:val="single" w:sz="4" w:space="0" w:color="auto"/>
              <w:bottom w:val="single" w:sz="4" w:space="0" w:color="auto"/>
              <w:right w:val="single" w:sz="4" w:space="0" w:color="auto"/>
            </w:tcBorders>
            <w:shd w:val="clear" w:color="auto" w:fill="auto"/>
            <w:noWrap/>
            <w:hideMark/>
          </w:tcPr>
          <w:p w14:paraId="68DFF3E0" w14:textId="77777777" w:rsidR="001634A6" w:rsidRPr="00DF57DC" w:rsidRDefault="001634A6" w:rsidP="00206297">
            <w:pPr>
              <w:spacing w:line="240" w:lineRule="auto"/>
              <w:jc w:val="center"/>
              <w:rPr>
                <w:rFonts w:eastAsia="Times New Roman"/>
                <w:color w:val="000000"/>
                <w:sz w:val="24"/>
                <w:lang w:eastAsia="lt-LT"/>
              </w:rPr>
            </w:pPr>
            <w:r w:rsidRPr="00DF57DC">
              <w:rPr>
                <w:rFonts w:eastAsia="Times New Roman"/>
                <w:color w:val="000000"/>
                <w:sz w:val="24"/>
                <w:lang w:eastAsia="lt-LT"/>
              </w:rPr>
              <w:t>50-65 m</w:t>
            </w:r>
            <w:r>
              <w:rPr>
                <w:rFonts w:eastAsia="Times New Roman"/>
                <w:color w:val="000000"/>
                <w:sz w:val="24"/>
                <w:lang w:eastAsia="lt-LT"/>
              </w:rPr>
              <w:t>.</w:t>
            </w:r>
          </w:p>
        </w:tc>
        <w:tc>
          <w:tcPr>
            <w:tcW w:w="992" w:type="dxa"/>
            <w:tcBorders>
              <w:top w:val="nil"/>
              <w:left w:val="nil"/>
              <w:bottom w:val="single" w:sz="4" w:space="0" w:color="auto"/>
              <w:right w:val="single" w:sz="4" w:space="0" w:color="auto"/>
            </w:tcBorders>
          </w:tcPr>
          <w:p w14:paraId="729BCAA3" w14:textId="77777777" w:rsidR="001634A6" w:rsidRDefault="004A585D" w:rsidP="001634A6">
            <w:pPr>
              <w:spacing w:line="240" w:lineRule="auto"/>
              <w:jc w:val="center"/>
              <w:rPr>
                <w:rFonts w:eastAsia="Times New Roman"/>
                <w:color w:val="000000"/>
                <w:sz w:val="24"/>
                <w:lang w:eastAsia="lt-LT"/>
              </w:rPr>
            </w:pPr>
            <w:r>
              <w:rPr>
                <w:rFonts w:eastAsia="Times New Roman"/>
                <w:color w:val="000000"/>
                <w:sz w:val="24"/>
                <w:lang w:eastAsia="lt-LT"/>
              </w:rPr>
              <w:t>3519</w:t>
            </w:r>
          </w:p>
        </w:tc>
        <w:tc>
          <w:tcPr>
            <w:tcW w:w="851" w:type="dxa"/>
            <w:tcBorders>
              <w:top w:val="nil"/>
              <w:left w:val="single" w:sz="4" w:space="0" w:color="auto"/>
              <w:bottom w:val="single" w:sz="4" w:space="0" w:color="auto"/>
              <w:right w:val="single" w:sz="4" w:space="0" w:color="auto"/>
            </w:tcBorders>
          </w:tcPr>
          <w:p w14:paraId="5DB9CF7E" w14:textId="77777777" w:rsidR="001634A6" w:rsidRPr="00DF57DC" w:rsidRDefault="004A585D" w:rsidP="001634A6">
            <w:pPr>
              <w:spacing w:line="240" w:lineRule="auto"/>
              <w:jc w:val="center"/>
              <w:rPr>
                <w:rFonts w:eastAsia="Times New Roman"/>
                <w:color w:val="000000"/>
                <w:sz w:val="24"/>
                <w:lang w:eastAsia="lt-LT"/>
              </w:rPr>
            </w:pPr>
            <w:r>
              <w:rPr>
                <w:rFonts w:eastAsia="Times New Roman"/>
                <w:color w:val="000000"/>
                <w:sz w:val="24"/>
                <w:lang w:eastAsia="lt-LT"/>
              </w:rPr>
              <w:t>3537</w:t>
            </w:r>
          </w:p>
        </w:tc>
        <w:tc>
          <w:tcPr>
            <w:tcW w:w="992" w:type="dxa"/>
            <w:tcBorders>
              <w:top w:val="nil"/>
              <w:left w:val="single" w:sz="4" w:space="0" w:color="auto"/>
              <w:bottom w:val="single" w:sz="4" w:space="0" w:color="auto"/>
              <w:right w:val="single" w:sz="4" w:space="0" w:color="auto"/>
            </w:tcBorders>
          </w:tcPr>
          <w:p w14:paraId="3C59ED6A" w14:textId="77777777" w:rsidR="001634A6" w:rsidRPr="00DF57DC" w:rsidRDefault="004A585D" w:rsidP="001634A6">
            <w:pPr>
              <w:spacing w:line="240" w:lineRule="auto"/>
              <w:jc w:val="center"/>
              <w:rPr>
                <w:rFonts w:eastAsia="Times New Roman"/>
                <w:color w:val="000000"/>
                <w:sz w:val="24"/>
                <w:lang w:eastAsia="lt-LT"/>
              </w:rPr>
            </w:pPr>
            <w:r>
              <w:rPr>
                <w:rFonts w:eastAsia="Times New Roman"/>
                <w:color w:val="000000"/>
                <w:sz w:val="24"/>
                <w:lang w:eastAsia="lt-LT"/>
              </w:rPr>
              <w:t>3560</w:t>
            </w:r>
          </w:p>
        </w:tc>
        <w:tc>
          <w:tcPr>
            <w:tcW w:w="1397" w:type="dxa"/>
            <w:tcBorders>
              <w:top w:val="nil"/>
              <w:left w:val="nil"/>
              <w:bottom w:val="single" w:sz="4" w:space="0" w:color="auto"/>
              <w:right w:val="single" w:sz="4" w:space="0" w:color="auto"/>
            </w:tcBorders>
          </w:tcPr>
          <w:p w14:paraId="60F5D0C6" w14:textId="77777777" w:rsidR="001634A6" w:rsidRPr="00DB119F" w:rsidRDefault="004A585D" w:rsidP="001634A6">
            <w:pPr>
              <w:spacing w:line="240" w:lineRule="auto"/>
              <w:jc w:val="center"/>
              <w:rPr>
                <w:rFonts w:eastAsia="Times New Roman"/>
                <w:sz w:val="24"/>
                <w:lang w:eastAsia="lt-LT"/>
              </w:rPr>
            </w:pPr>
            <w:r>
              <w:rPr>
                <w:rFonts w:eastAsia="Times New Roman"/>
                <w:sz w:val="24"/>
                <w:lang w:eastAsia="lt-LT"/>
              </w:rPr>
              <w:t>+23</w:t>
            </w:r>
          </w:p>
        </w:tc>
        <w:tc>
          <w:tcPr>
            <w:tcW w:w="2147" w:type="dxa"/>
            <w:tcBorders>
              <w:top w:val="nil"/>
              <w:left w:val="nil"/>
              <w:bottom w:val="single" w:sz="4" w:space="0" w:color="auto"/>
              <w:right w:val="single" w:sz="4" w:space="0" w:color="auto"/>
            </w:tcBorders>
          </w:tcPr>
          <w:p w14:paraId="515730E4" w14:textId="77777777" w:rsidR="001634A6" w:rsidRPr="00DB119F" w:rsidRDefault="001634A6" w:rsidP="00DB2A32">
            <w:pPr>
              <w:spacing w:line="240" w:lineRule="auto"/>
              <w:jc w:val="center"/>
              <w:rPr>
                <w:rFonts w:eastAsia="Times New Roman"/>
                <w:sz w:val="24"/>
                <w:lang w:eastAsia="lt-LT"/>
              </w:rPr>
            </w:pPr>
            <w:r w:rsidRPr="00DB119F">
              <w:rPr>
                <w:rFonts w:eastAsia="Times New Roman"/>
                <w:sz w:val="24"/>
                <w:lang w:eastAsia="lt-LT"/>
              </w:rPr>
              <w:t>+</w:t>
            </w:r>
            <w:r w:rsidR="00394672">
              <w:rPr>
                <w:rFonts w:eastAsia="Times New Roman"/>
                <w:sz w:val="24"/>
                <w:lang w:eastAsia="lt-LT"/>
              </w:rPr>
              <w:t>0,</w:t>
            </w:r>
            <w:r w:rsidR="00DB2A32">
              <w:rPr>
                <w:rFonts w:eastAsia="Times New Roman"/>
                <w:sz w:val="24"/>
                <w:lang w:eastAsia="lt-LT"/>
              </w:rPr>
              <w:t>65</w:t>
            </w:r>
          </w:p>
        </w:tc>
      </w:tr>
      <w:tr w:rsidR="001634A6" w:rsidRPr="00DF57DC" w14:paraId="7007A021" w14:textId="77777777" w:rsidTr="00206297">
        <w:trPr>
          <w:trHeight w:val="300"/>
        </w:trPr>
        <w:tc>
          <w:tcPr>
            <w:tcW w:w="3119" w:type="dxa"/>
            <w:tcBorders>
              <w:top w:val="nil"/>
              <w:left w:val="single" w:sz="4" w:space="0" w:color="auto"/>
              <w:bottom w:val="single" w:sz="4" w:space="0" w:color="auto"/>
              <w:right w:val="single" w:sz="4" w:space="0" w:color="auto"/>
            </w:tcBorders>
            <w:shd w:val="clear" w:color="auto" w:fill="auto"/>
            <w:noWrap/>
            <w:hideMark/>
          </w:tcPr>
          <w:p w14:paraId="04D3D1F9" w14:textId="77777777" w:rsidR="001634A6" w:rsidRPr="00DF57DC" w:rsidRDefault="001634A6" w:rsidP="00206297">
            <w:pPr>
              <w:spacing w:line="240" w:lineRule="auto"/>
              <w:jc w:val="center"/>
              <w:rPr>
                <w:rFonts w:eastAsia="Times New Roman"/>
                <w:color w:val="000000"/>
                <w:sz w:val="24"/>
                <w:lang w:eastAsia="lt-LT"/>
              </w:rPr>
            </w:pPr>
            <w:r w:rsidRPr="00DF57DC">
              <w:rPr>
                <w:rFonts w:eastAsia="Times New Roman"/>
                <w:color w:val="000000"/>
                <w:sz w:val="24"/>
                <w:lang w:eastAsia="lt-LT"/>
              </w:rPr>
              <w:t>virš 65 m.</w:t>
            </w:r>
          </w:p>
        </w:tc>
        <w:tc>
          <w:tcPr>
            <w:tcW w:w="992" w:type="dxa"/>
            <w:tcBorders>
              <w:top w:val="nil"/>
              <w:left w:val="nil"/>
              <w:bottom w:val="single" w:sz="4" w:space="0" w:color="auto"/>
              <w:right w:val="single" w:sz="4" w:space="0" w:color="auto"/>
            </w:tcBorders>
          </w:tcPr>
          <w:p w14:paraId="4D2AF9D9" w14:textId="77777777" w:rsidR="001634A6" w:rsidRDefault="004A585D" w:rsidP="001634A6">
            <w:pPr>
              <w:spacing w:line="240" w:lineRule="auto"/>
              <w:jc w:val="center"/>
              <w:rPr>
                <w:rFonts w:eastAsia="Times New Roman"/>
                <w:color w:val="000000"/>
                <w:sz w:val="24"/>
                <w:lang w:eastAsia="lt-LT"/>
              </w:rPr>
            </w:pPr>
            <w:r>
              <w:rPr>
                <w:rFonts w:eastAsia="Times New Roman"/>
                <w:color w:val="000000"/>
                <w:sz w:val="24"/>
                <w:lang w:eastAsia="lt-LT"/>
              </w:rPr>
              <w:t>3727</w:t>
            </w:r>
          </w:p>
        </w:tc>
        <w:tc>
          <w:tcPr>
            <w:tcW w:w="851" w:type="dxa"/>
            <w:tcBorders>
              <w:top w:val="nil"/>
              <w:left w:val="single" w:sz="4" w:space="0" w:color="auto"/>
              <w:bottom w:val="single" w:sz="4" w:space="0" w:color="auto"/>
              <w:right w:val="single" w:sz="4" w:space="0" w:color="auto"/>
            </w:tcBorders>
          </w:tcPr>
          <w:p w14:paraId="04BFE31C" w14:textId="77777777" w:rsidR="001634A6" w:rsidRPr="00DF57DC" w:rsidRDefault="004A585D" w:rsidP="001634A6">
            <w:pPr>
              <w:spacing w:line="240" w:lineRule="auto"/>
              <w:jc w:val="center"/>
              <w:rPr>
                <w:rFonts w:eastAsia="Times New Roman"/>
                <w:color w:val="000000"/>
                <w:sz w:val="24"/>
                <w:lang w:eastAsia="lt-LT"/>
              </w:rPr>
            </w:pPr>
            <w:r>
              <w:rPr>
                <w:rFonts w:eastAsia="Times New Roman"/>
                <w:color w:val="000000"/>
                <w:sz w:val="24"/>
                <w:lang w:eastAsia="lt-LT"/>
              </w:rPr>
              <w:t>3719</w:t>
            </w:r>
          </w:p>
        </w:tc>
        <w:tc>
          <w:tcPr>
            <w:tcW w:w="992" w:type="dxa"/>
            <w:tcBorders>
              <w:top w:val="nil"/>
              <w:left w:val="single" w:sz="4" w:space="0" w:color="auto"/>
              <w:bottom w:val="single" w:sz="4" w:space="0" w:color="auto"/>
              <w:right w:val="single" w:sz="4" w:space="0" w:color="auto"/>
            </w:tcBorders>
          </w:tcPr>
          <w:p w14:paraId="50786484" w14:textId="77777777" w:rsidR="001634A6" w:rsidRPr="00DF57DC" w:rsidRDefault="004A585D" w:rsidP="001634A6">
            <w:pPr>
              <w:spacing w:line="240" w:lineRule="auto"/>
              <w:jc w:val="center"/>
              <w:rPr>
                <w:rFonts w:eastAsia="Times New Roman"/>
                <w:color w:val="000000"/>
                <w:sz w:val="24"/>
                <w:lang w:eastAsia="lt-LT"/>
              </w:rPr>
            </w:pPr>
            <w:r>
              <w:rPr>
                <w:rFonts w:eastAsia="Times New Roman"/>
                <w:color w:val="000000"/>
                <w:sz w:val="24"/>
                <w:lang w:eastAsia="lt-LT"/>
              </w:rPr>
              <w:t>3694</w:t>
            </w:r>
          </w:p>
        </w:tc>
        <w:tc>
          <w:tcPr>
            <w:tcW w:w="1397" w:type="dxa"/>
            <w:tcBorders>
              <w:top w:val="nil"/>
              <w:left w:val="nil"/>
              <w:bottom w:val="single" w:sz="4" w:space="0" w:color="auto"/>
              <w:right w:val="single" w:sz="4" w:space="0" w:color="auto"/>
            </w:tcBorders>
          </w:tcPr>
          <w:p w14:paraId="35B4F066" w14:textId="77777777" w:rsidR="001634A6" w:rsidRPr="002E4F22" w:rsidRDefault="00146653" w:rsidP="001634A6">
            <w:pPr>
              <w:spacing w:line="240" w:lineRule="auto"/>
              <w:jc w:val="center"/>
              <w:rPr>
                <w:rFonts w:eastAsia="Times New Roman"/>
                <w:sz w:val="24"/>
                <w:lang w:eastAsia="lt-LT"/>
              </w:rPr>
            </w:pPr>
            <w:r>
              <w:rPr>
                <w:rFonts w:eastAsia="Times New Roman"/>
                <w:sz w:val="24"/>
                <w:lang w:eastAsia="lt-LT"/>
              </w:rPr>
              <w:t>-25</w:t>
            </w:r>
          </w:p>
        </w:tc>
        <w:tc>
          <w:tcPr>
            <w:tcW w:w="2147" w:type="dxa"/>
            <w:tcBorders>
              <w:top w:val="nil"/>
              <w:left w:val="nil"/>
              <w:bottom w:val="single" w:sz="4" w:space="0" w:color="auto"/>
              <w:right w:val="single" w:sz="4" w:space="0" w:color="auto"/>
            </w:tcBorders>
          </w:tcPr>
          <w:p w14:paraId="797747BA" w14:textId="77777777" w:rsidR="001634A6" w:rsidRPr="002E4F22" w:rsidRDefault="001634A6" w:rsidP="00DB2A32">
            <w:pPr>
              <w:spacing w:line="240" w:lineRule="auto"/>
              <w:jc w:val="center"/>
              <w:rPr>
                <w:rFonts w:eastAsia="Times New Roman"/>
                <w:sz w:val="24"/>
                <w:lang w:eastAsia="lt-LT"/>
              </w:rPr>
            </w:pPr>
            <w:r>
              <w:rPr>
                <w:rFonts w:eastAsia="Times New Roman"/>
                <w:sz w:val="24"/>
                <w:lang w:eastAsia="lt-LT"/>
              </w:rPr>
              <w:t>-</w:t>
            </w:r>
            <w:r w:rsidR="00056B2E">
              <w:rPr>
                <w:rFonts w:eastAsia="Times New Roman"/>
                <w:sz w:val="24"/>
                <w:lang w:eastAsia="lt-LT"/>
              </w:rPr>
              <w:t>0,</w:t>
            </w:r>
            <w:r w:rsidR="00DB2A32">
              <w:rPr>
                <w:rFonts w:eastAsia="Times New Roman"/>
                <w:sz w:val="24"/>
                <w:lang w:eastAsia="lt-LT"/>
              </w:rPr>
              <w:t>67</w:t>
            </w:r>
          </w:p>
        </w:tc>
      </w:tr>
      <w:tr w:rsidR="001634A6" w:rsidRPr="00DF57DC" w14:paraId="28AE3900" w14:textId="77777777" w:rsidTr="003E2C3E">
        <w:trPr>
          <w:trHeight w:val="330"/>
        </w:trPr>
        <w:tc>
          <w:tcPr>
            <w:tcW w:w="3119" w:type="dxa"/>
            <w:tcBorders>
              <w:top w:val="nil"/>
              <w:left w:val="single" w:sz="4" w:space="0" w:color="auto"/>
              <w:bottom w:val="single" w:sz="4" w:space="0" w:color="auto"/>
              <w:right w:val="single" w:sz="4" w:space="0" w:color="auto"/>
            </w:tcBorders>
            <w:shd w:val="clear" w:color="auto" w:fill="auto"/>
            <w:noWrap/>
            <w:hideMark/>
          </w:tcPr>
          <w:p w14:paraId="6F97120A" w14:textId="77777777" w:rsidR="001634A6" w:rsidRPr="00DF57DC" w:rsidRDefault="001634A6" w:rsidP="00206297">
            <w:pPr>
              <w:spacing w:line="240" w:lineRule="auto"/>
              <w:jc w:val="center"/>
              <w:rPr>
                <w:rFonts w:eastAsia="Times New Roman"/>
                <w:color w:val="000000"/>
                <w:sz w:val="24"/>
                <w:lang w:eastAsia="lt-LT"/>
              </w:rPr>
            </w:pPr>
            <w:r w:rsidRPr="00DF57DC">
              <w:rPr>
                <w:rFonts w:eastAsia="Times New Roman"/>
                <w:color w:val="000000"/>
                <w:sz w:val="24"/>
                <w:lang w:eastAsia="lt-LT"/>
              </w:rPr>
              <w:t>iš jų kaimo gyventojai</w:t>
            </w:r>
          </w:p>
        </w:tc>
        <w:tc>
          <w:tcPr>
            <w:tcW w:w="992" w:type="dxa"/>
            <w:tcBorders>
              <w:top w:val="nil"/>
              <w:left w:val="nil"/>
              <w:bottom w:val="single" w:sz="4" w:space="0" w:color="auto"/>
              <w:right w:val="single" w:sz="4" w:space="0" w:color="auto"/>
            </w:tcBorders>
          </w:tcPr>
          <w:p w14:paraId="119BF3CF" w14:textId="77777777" w:rsidR="001634A6" w:rsidRDefault="004A585D" w:rsidP="001634A6">
            <w:pPr>
              <w:spacing w:line="240" w:lineRule="auto"/>
              <w:jc w:val="center"/>
              <w:rPr>
                <w:rFonts w:eastAsia="Times New Roman"/>
                <w:color w:val="000000"/>
                <w:sz w:val="24"/>
                <w:lang w:eastAsia="lt-LT"/>
              </w:rPr>
            </w:pPr>
            <w:r>
              <w:rPr>
                <w:rFonts w:eastAsia="Times New Roman"/>
                <w:color w:val="000000"/>
                <w:sz w:val="24"/>
                <w:lang w:eastAsia="lt-LT"/>
              </w:rPr>
              <w:t>8795</w:t>
            </w:r>
          </w:p>
        </w:tc>
        <w:tc>
          <w:tcPr>
            <w:tcW w:w="851" w:type="dxa"/>
            <w:tcBorders>
              <w:top w:val="nil"/>
              <w:left w:val="single" w:sz="4" w:space="0" w:color="auto"/>
              <w:bottom w:val="single" w:sz="4" w:space="0" w:color="auto"/>
              <w:right w:val="single" w:sz="4" w:space="0" w:color="auto"/>
            </w:tcBorders>
          </w:tcPr>
          <w:p w14:paraId="26E50E83" w14:textId="77777777" w:rsidR="001634A6" w:rsidRPr="00570AC9" w:rsidRDefault="004A585D" w:rsidP="001634A6">
            <w:pPr>
              <w:spacing w:line="240" w:lineRule="auto"/>
              <w:jc w:val="center"/>
              <w:rPr>
                <w:rFonts w:eastAsia="Times New Roman"/>
                <w:color w:val="000000"/>
                <w:sz w:val="24"/>
                <w:lang w:eastAsia="lt-LT"/>
              </w:rPr>
            </w:pPr>
            <w:r>
              <w:rPr>
                <w:rFonts w:eastAsia="Times New Roman"/>
                <w:color w:val="000000"/>
                <w:sz w:val="24"/>
                <w:lang w:eastAsia="lt-LT"/>
              </w:rPr>
              <w:t>8590</w:t>
            </w:r>
          </w:p>
        </w:tc>
        <w:tc>
          <w:tcPr>
            <w:tcW w:w="992" w:type="dxa"/>
            <w:tcBorders>
              <w:top w:val="nil"/>
              <w:left w:val="single" w:sz="4" w:space="0" w:color="auto"/>
              <w:bottom w:val="single" w:sz="4" w:space="0" w:color="auto"/>
              <w:right w:val="single" w:sz="4" w:space="0" w:color="auto"/>
            </w:tcBorders>
          </w:tcPr>
          <w:p w14:paraId="3C6A87EA" w14:textId="77777777" w:rsidR="001634A6" w:rsidRPr="00570AC9" w:rsidRDefault="004A585D" w:rsidP="001634A6">
            <w:pPr>
              <w:spacing w:line="240" w:lineRule="auto"/>
              <w:jc w:val="center"/>
              <w:rPr>
                <w:rFonts w:eastAsia="Times New Roman"/>
                <w:color w:val="000000"/>
                <w:sz w:val="24"/>
                <w:lang w:eastAsia="lt-LT"/>
              </w:rPr>
            </w:pPr>
            <w:r>
              <w:rPr>
                <w:rFonts w:eastAsia="Times New Roman"/>
                <w:color w:val="000000"/>
                <w:sz w:val="24"/>
                <w:lang w:eastAsia="lt-LT"/>
              </w:rPr>
              <w:t>8384</w:t>
            </w:r>
          </w:p>
        </w:tc>
        <w:tc>
          <w:tcPr>
            <w:tcW w:w="1397" w:type="dxa"/>
            <w:tcBorders>
              <w:top w:val="nil"/>
              <w:left w:val="nil"/>
              <w:bottom w:val="single" w:sz="4" w:space="0" w:color="auto"/>
              <w:right w:val="single" w:sz="4" w:space="0" w:color="auto"/>
            </w:tcBorders>
          </w:tcPr>
          <w:p w14:paraId="5DECEB0E" w14:textId="77777777" w:rsidR="001634A6" w:rsidRPr="00570AC9" w:rsidRDefault="00146653" w:rsidP="001634A6">
            <w:pPr>
              <w:spacing w:line="240" w:lineRule="auto"/>
              <w:jc w:val="center"/>
              <w:rPr>
                <w:rFonts w:eastAsia="Times New Roman"/>
                <w:sz w:val="24"/>
                <w:lang w:eastAsia="lt-LT"/>
              </w:rPr>
            </w:pPr>
            <w:r>
              <w:rPr>
                <w:rFonts w:eastAsia="Times New Roman"/>
                <w:sz w:val="24"/>
                <w:lang w:eastAsia="lt-LT"/>
              </w:rPr>
              <w:t>-206</w:t>
            </w:r>
          </w:p>
        </w:tc>
        <w:tc>
          <w:tcPr>
            <w:tcW w:w="2147" w:type="dxa"/>
            <w:tcBorders>
              <w:top w:val="nil"/>
              <w:left w:val="nil"/>
              <w:bottom w:val="single" w:sz="4" w:space="0" w:color="auto"/>
              <w:right w:val="single" w:sz="4" w:space="0" w:color="auto"/>
            </w:tcBorders>
          </w:tcPr>
          <w:p w14:paraId="65026A20" w14:textId="77777777" w:rsidR="001634A6" w:rsidRPr="002E4F22" w:rsidRDefault="001634A6" w:rsidP="00DB2A32">
            <w:pPr>
              <w:spacing w:line="240" w:lineRule="auto"/>
              <w:jc w:val="center"/>
              <w:rPr>
                <w:rFonts w:eastAsia="Times New Roman"/>
                <w:sz w:val="24"/>
                <w:lang w:eastAsia="lt-LT"/>
              </w:rPr>
            </w:pPr>
            <w:r>
              <w:rPr>
                <w:rFonts w:eastAsia="Times New Roman"/>
                <w:sz w:val="24"/>
                <w:lang w:eastAsia="lt-LT"/>
              </w:rPr>
              <w:t>-</w:t>
            </w:r>
            <w:r w:rsidR="00DB2A32">
              <w:rPr>
                <w:rFonts w:eastAsia="Times New Roman"/>
                <w:sz w:val="24"/>
                <w:lang w:eastAsia="lt-LT"/>
              </w:rPr>
              <w:t>2,40</w:t>
            </w:r>
          </w:p>
        </w:tc>
      </w:tr>
      <w:tr w:rsidR="003E2C3E" w:rsidRPr="00DF57DC" w14:paraId="5BD3D394" w14:textId="77777777" w:rsidTr="003E2C3E">
        <w:trPr>
          <w:trHeight w:val="586"/>
        </w:trPr>
        <w:tc>
          <w:tcPr>
            <w:tcW w:w="3119" w:type="dxa"/>
            <w:tcBorders>
              <w:top w:val="single" w:sz="4" w:space="0" w:color="auto"/>
              <w:left w:val="single" w:sz="4" w:space="0" w:color="auto"/>
              <w:right w:val="single" w:sz="4" w:space="0" w:color="auto"/>
            </w:tcBorders>
            <w:shd w:val="clear" w:color="auto" w:fill="auto"/>
            <w:noWrap/>
          </w:tcPr>
          <w:p w14:paraId="3ECD73A4" w14:textId="77777777" w:rsidR="003E2C3E" w:rsidRPr="00DF57DC" w:rsidRDefault="003E2C3E" w:rsidP="00206297">
            <w:pPr>
              <w:spacing w:line="240" w:lineRule="auto"/>
              <w:jc w:val="center"/>
              <w:rPr>
                <w:rFonts w:eastAsia="Times New Roman"/>
                <w:color w:val="000000"/>
                <w:sz w:val="24"/>
                <w:lang w:eastAsia="lt-LT"/>
              </w:rPr>
            </w:pPr>
            <w:r>
              <w:rPr>
                <w:rFonts w:eastAsia="Times New Roman"/>
                <w:color w:val="000000"/>
                <w:sz w:val="24"/>
                <w:lang w:eastAsia="lt-LT"/>
              </w:rPr>
              <w:t>2. Prisirašiusiųjų nedraustų gyventojų skaičius</w:t>
            </w:r>
          </w:p>
        </w:tc>
        <w:tc>
          <w:tcPr>
            <w:tcW w:w="992" w:type="dxa"/>
            <w:tcBorders>
              <w:top w:val="single" w:sz="4" w:space="0" w:color="auto"/>
              <w:left w:val="nil"/>
              <w:right w:val="single" w:sz="4" w:space="0" w:color="auto"/>
            </w:tcBorders>
          </w:tcPr>
          <w:p w14:paraId="6ADA2EB8" w14:textId="77777777" w:rsidR="003E2C3E" w:rsidRDefault="001A69CF" w:rsidP="001A69CF">
            <w:pPr>
              <w:spacing w:line="240" w:lineRule="auto"/>
              <w:jc w:val="center"/>
              <w:rPr>
                <w:rFonts w:eastAsia="Times New Roman"/>
                <w:color w:val="000000"/>
                <w:sz w:val="24"/>
                <w:lang w:eastAsia="lt-LT"/>
              </w:rPr>
            </w:pPr>
            <w:r>
              <w:rPr>
                <w:rFonts w:eastAsia="Times New Roman"/>
                <w:color w:val="000000"/>
                <w:sz w:val="24"/>
                <w:lang w:eastAsia="lt-LT"/>
              </w:rPr>
              <w:t>835</w:t>
            </w:r>
          </w:p>
        </w:tc>
        <w:tc>
          <w:tcPr>
            <w:tcW w:w="851" w:type="dxa"/>
            <w:tcBorders>
              <w:top w:val="single" w:sz="4" w:space="0" w:color="auto"/>
              <w:left w:val="single" w:sz="4" w:space="0" w:color="auto"/>
              <w:right w:val="single" w:sz="4" w:space="0" w:color="auto"/>
            </w:tcBorders>
          </w:tcPr>
          <w:p w14:paraId="4F3F485F" w14:textId="77777777" w:rsidR="003E2C3E" w:rsidRPr="00570AC9" w:rsidRDefault="00146653" w:rsidP="001634A6">
            <w:pPr>
              <w:spacing w:line="240" w:lineRule="auto"/>
              <w:jc w:val="center"/>
              <w:rPr>
                <w:rFonts w:eastAsia="Times New Roman"/>
                <w:color w:val="000000"/>
                <w:sz w:val="24"/>
                <w:lang w:eastAsia="lt-LT"/>
              </w:rPr>
            </w:pPr>
            <w:r>
              <w:rPr>
                <w:rFonts w:eastAsia="Times New Roman"/>
                <w:color w:val="000000"/>
                <w:sz w:val="24"/>
                <w:lang w:eastAsia="lt-LT"/>
              </w:rPr>
              <w:t>771</w:t>
            </w:r>
          </w:p>
        </w:tc>
        <w:tc>
          <w:tcPr>
            <w:tcW w:w="992" w:type="dxa"/>
            <w:tcBorders>
              <w:top w:val="single" w:sz="4" w:space="0" w:color="auto"/>
              <w:left w:val="single" w:sz="4" w:space="0" w:color="auto"/>
              <w:right w:val="single" w:sz="4" w:space="0" w:color="auto"/>
            </w:tcBorders>
          </w:tcPr>
          <w:p w14:paraId="49C84458" w14:textId="77777777" w:rsidR="003E2C3E" w:rsidRPr="00570AC9" w:rsidRDefault="004A585D" w:rsidP="001634A6">
            <w:pPr>
              <w:spacing w:line="240" w:lineRule="auto"/>
              <w:jc w:val="center"/>
              <w:rPr>
                <w:rFonts w:eastAsia="Times New Roman"/>
                <w:color w:val="000000"/>
                <w:sz w:val="24"/>
                <w:lang w:eastAsia="lt-LT"/>
              </w:rPr>
            </w:pPr>
            <w:r>
              <w:rPr>
                <w:rFonts w:eastAsia="Times New Roman"/>
                <w:color w:val="000000"/>
                <w:sz w:val="24"/>
                <w:lang w:eastAsia="lt-LT"/>
              </w:rPr>
              <w:t>625</w:t>
            </w:r>
          </w:p>
        </w:tc>
        <w:tc>
          <w:tcPr>
            <w:tcW w:w="1397" w:type="dxa"/>
            <w:tcBorders>
              <w:top w:val="single" w:sz="4" w:space="0" w:color="auto"/>
              <w:left w:val="nil"/>
              <w:right w:val="single" w:sz="4" w:space="0" w:color="auto"/>
            </w:tcBorders>
          </w:tcPr>
          <w:p w14:paraId="22F2CA06" w14:textId="77777777" w:rsidR="003E2C3E" w:rsidRPr="00570AC9" w:rsidRDefault="00146653" w:rsidP="00146653">
            <w:pPr>
              <w:spacing w:line="240" w:lineRule="auto"/>
              <w:jc w:val="center"/>
              <w:rPr>
                <w:rFonts w:eastAsia="Times New Roman"/>
                <w:sz w:val="24"/>
                <w:lang w:eastAsia="lt-LT"/>
              </w:rPr>
            </w:pPr>
            <w:r>
              <w:rPr>
                <w:rFonts w:eastAsia="Times New Roman"/>
                <w:sz w:val="24"/>
                <w:lang w:eastAsia="lt-LT"/>
              </w:rPr>
              <w:t>-146</w:t>
            </w:r>
          </w:p>
        </w:tc>
        <w:tc>
          <w:tcPr>
            <w:tcW w:w="2147" w:type="dxa"/>
            <w:tcBorders>
              <w:top w:val="single" w:sz="4" w:space="0" w:color="auto"/>
              <w:left w:val="nil"/>
              <w:right w:val="single" w:sz="4" w:space="0" w:color="auto"/>
            </w:tcBorders>
          </w:tcPr>
          <w:p w14:paraId="573D0ACA" w14:textId="77777777" w:rsidR="003E2C3E" w:rsidRDefault="003E2C3E" w:rsidP="00DB2A32">
            <w:pPr>
              <w:spacing w:line="240" w:lineRule="auto"/>
              <w:jc w:val="center"/>
              <w:rPr>
                <w:rFonts w:eastAsia="Times New Roman"/>
                <w:sz w:val="24"/>
                <w:lang w:eastAsia="lt-LT"/>
              </w:rPr>
            </w:pPr>
            <w:r>
              <w:rPr>
                <w:rFonts w:eastAsia="Times New Roman"/>
                <w:sz w:val="24"/>
                <w:lang w:eastAsia="lt-LT"/>
              </w:rPr>
              <w:t>-</w:t>
            </w:r>
            <w:r w:rsidR="00DB2A32">
              <w:rPr>
                <w:rFonts w:eastAsia="Times New Roman"/>
                <w:sz w:val="24"/>
                <w:lang w:eastAsia="lt-LT"/>
              </w:rPr>
              <w:t>18,94</w:t>
            </w:r>
          </w:p>
        </w:tc>
      </w:tr>
      <w:tr w:rsidR="001634A6" w:rsidRPr="00DF57DC" w14:paraId="4E701C64" w14:textId="77777777" w:rsidTr="00206297">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tcPr>
          <w:p w14:paraId="6868B9B1" w14:textId="77777777" w:rsidR="001634A6" w:rsidRDefault="001634A6" w:rsidP="00206297">
            <w:pPr>
              <w:spacing w:line="240" w:lineRule="auto"/>
              <w:jc w:val="center"/>
              <w:rPr>
                <w:rFonts w:eastAsia="Times New Roman"/>
                <w:color w:val="000000"/>
                <w:sz w:val="24"/>
                <w:lang w:eastAsia="lt-LT"/>
              </w:rPr>
            </w:pPr>
            <w:r>
              <w:rPr>
                <w:rFonts w:eastAsia="Times New Roman"/>
                <w:color w:val="000000"/>
                <w:sz w:val="24"/>
                <w:lang w:eastAsia="lt-LT"/>
              </w:rPr>
              <w:t>Psichikos sveikatos centre prisirašiusiųjų skaičius</w:t>
            </w:r>
          </w:p>
        </w:tc>
        <w:tc>
          <w:tcPr>
            <w:tcW w:w="992" w:type="dxa"/>
            <w:tcBorders>
              <w:top w:val="single" w:sz="4" w:space="0" w:color="auto"/>
              <w:left w:val="nil"/>
              <w:bottom w:val="single" w:sz="4" w:space="0" w:color="auto"/>
              <w:right w:val="single" w:sz="4" w:space="0" w:color="auto"/>
            </w:tcBorders>
          </w:tcPr>
          <w:p w14:paraId="14A8AED8" w14:textId="77777777" w:rsidR="001634A6" w:rsidRDefault="004A585D" w:rsidP="001A69CF">
            <w:pPr>
              <w:spacing w:line="240" w:lineRule="auto"/>
              <w:jc w:val="center"/>
              <w:rPr>
                <w:rFonts w:eastAsia="Times New Roman"/>
                <w:color w:val="000000"/>
                <w:sz w:val="24"/>
                <w:lang w:eastAsia="lt-LT"/>
              </w:rPr>
            </w:pPr>
            <w:r>
              <w:rPr>
                <w:rFonts w:eastAsia="Times New Roman"/>
                <w:color w:val="000000"/>
                <w:sz w:val="24"/>
                <w:lang w:eastAsia="lt-LT"/>
              </w:rPr>
              <w:t>1</w:t>
            </w:r>
            <w:r w:rsidR="001A69CF">
              <w:rPr>
                <w:rFonts w:eastAsia="Times New Roman"/>
                <w:color w:val="000000"/>
                <w:sz w:val="24"/>
                <w:lang w:eastAsia="lt-LT"/>
              </w:rPr>
              <w:t>5631</w:t>
            </w:r>
          </w:p>
        </w:tc>
        <w:tc>
          <w:tcPr>
            <w:tcW w:w="851" w:type="dxa"/>
            <w:tcBorders>
              <w:top w:val="single" w:sz="4" w:space="0" w:color="auto"/>
              <w:left w:val="single" w:sz="4" w:space="0" w:color="auto"/>
              <w:bottom w:val="single" w:sz="4" w:space="0" w:color="auto"/>
              <w:right w:val="single" w:sz="4" w:space="0" w:color="auto"/>
            </w:tcBorders>
          </w:tcPr>
          <w:p w14:paraId="26484B65" w14:textId="77777777" w:rsidR="001634A6" w:rsidRDefault="004A585D" w:rsidP="001A69CF">
            <w:pPr>
              <w:spacing w:line="240" w:lineRule="auto"/>
              <w:jc w:val="center"/>
              <w:rPr>
                <w:rFonts w:eastAsia="Times New Roman"/>
                <w:color w:val="000000"/>
                <w:sz w:val="24"/>
                <w:lang w:eastAsia="lt-LT"/>
              </w:rPr>
            </w:pPr>
            <w:r>
              <w:rPr>
                <w:rFonts w:eastAsia="Times New Roman"/>
                <w:color w:val="000000"/>
                <w:sz w:val="24"/>
                <w:lang w:eastAsia="lt-LT"/>
              </w:rPr>
              <w:t>15</w:t>
            </w:r>
            <w:r w:rsidR="00DB2A32">
              <w:rPr>
                <w:rFonts w:eastAsia="Times New Roman"/>
                <w:color w:val="000000"/>
                <w:sz w:val="24"/>
                <w:lang w:eastAsia="lt-LT"/>
              </w:rPr>
              <w:t>4</w:t>
            </w:r>
            <w:r>
              <w:rPr>
                <w:rFonts w:eastAsia="Times New Roman"/>
                <w:color w:val="000000"/>
                <w:sz w:val="24"/>
                <w:lang w:eastAsia="lt-LT"/>
              </w:rPr>
              <w:t>1</w:t>
            </w:r>
            <w:r w:rsidR="001A69CF">
              <w:rPr>
                <w:rFonts w:eastAsia="Times New Roman"/>
                <w:color w:val="000000"/>
                <w:sz w:val="24"/>
                <w:lang w:eastAsia="lt-LT"/>
              </w:rPr>
              <w:t>3</w:t>
            </w:r>
          </w:p>
        </w:tc>
        <w:tc>
          <w:tcPr>
            <w:tcW w:w="992" w:type="dxa"/>
            <w:tcBorders>
              <w:top w:val="single" w:sz="4" w:space="0" w:color="auto"/>
              <w:left w:val="single" w:sz="4" w:space="0" w:color="auto"/>
              <w:bottom w:val="single" w:sz="4" w:space="0" w:color="auto"/>
              <w:right w:val="single" w:sz="4" w:space="0" w:color="auto"/>
            </w:tcBorders>
          </w:tcPr>
          <w:p w14:paraId="3E811AA3" w14:textId="77777777" w:rsidR="001634A6" w:rsidRDefault="004A585D" w:rsidP="004A585D">
            <w:pPr>
              <w:spacing w:line="240" w:lineRule="auto"/>
              <w:jc w:val="center"/>
              <w:rPr>
                <w:rFonts w:eastAsia="Times New Roman"/>
                <w:color w:val="000000"/>
                <w:sz w:val="24"/>
                <w:lang w:eastAsia="lt-LT"/>
              </w:rPr>
            </w:pPr>
            <w:r>
              <w:rPr>
                <w:rFonts w:eastAsia="Times New Roman"/>
                <w:color w:val="000000"/>
                <w:sz w:val="24"/>
                <w:lang w:eastAsia="lt-LT"/>
              </w:rPr>
              <w:t>15228</w:t>
            </w:r>
          </w:p>
        </w:tc>
        <w:tc>
          <w:tcPr>
            <w:tcW w:w="1397" w:type="dxa"/>
            <w:tcBorders>
              <w:top w:val="single" w:sz="4" w:space="0" w:color="auto"/>
              <w:left w:val="nil"/>
              <w:bottom w:val="single" w:sz="4" w:space="0" w:color="auto"/>
              <w:right w:val="single" w:sz="4" w:space="0" w:color="auto"/>
            </w:tcBorders>
          </w:tcPr>
          <w:p w14:paraId="79E7BAD9" w14:textId="77777777" w:rsidR="001634A6" w:rsidRPr="002E4F22" w:rsidRDefault="001634A6" w:rsidP="001A69CF">
            <w:pPr>
              <w:spacing w:line="240" w:lineRule="auto"/>
              <w:jc w:val="center"/>
              <w:rPr>
                <w:rFonts w:eastAsia="Times New Roman"/>
                <w:sz w:val="24"/>
                <w:lang w:eastAsia="lt-LT"/>
              </w:rPr>
            </w:pPr>
            <w:r>
              <w:rPr>
                <w:rFonts w:eastAsia="Times New Roman"/>
                <w:sz w:val="24"/>
                <w:lang w:eastAsia="lt-LT"/>
              </w:rPr>
              <w:t>-</w:t>
            </w:r>
            <w:r w:rsidR="001A69CF">
              <w:rPr>
                <w:rFonts w:eastAsia="Times New Roman"/>
                <w:sz w:val="24"/>
                <w:lang w:eastAsia="lt-LT"/>
              </w:rPr>
              <w:t>185</w:t>
            </w:r>
          </w:p>
        </w:tc>
        <w:tc>
          <w:tcPr>
            <w:tcW w:w="2147" w:type="dxa"/>
            <w:tcBorders>
              <w:top w:val="single" w:sz="4" w:space="0" w:color="auto"/>
              <w:left w:val="nil"/>
              <w:bottom w:val="single" w:sz="4" w:space="0" w:color="auto"/>
              <w:right w:val="single" w:sz="4" w:space="0" w:color="auto"/>
            </w:tcBorders>
          </w:tcPr>
          <w:p w14:paraId="49F81CA7" w14:textId="77777777" w:rsidR="001634A6" w:rsidRPr="002E4F22" w:rsidRDefault="001634A6" w:rsidP="001A69CF">
            <w:pPr>
              <w:spacing w:line="240" w:lineRule="auto"/>
              <w:jc w:val="center"/>
              <w:rPr>
                <w:rFonts w:eastAsia="Times New Roman"/>
                <w:sz w:val="24"/>
                <w:lang w:eastAsia="lt-LT"/>
              </w:rPr>
            </w:pPr>
            <w:r>
              <w:rPr>
                <w:rFonts w:eastAsia="Times New Roman"/>
                <w:sz w:val="24"/>
                <w:lang w:eastAsia="lt-LT"/>
              </w:rPr>
              <w:t>-</w:t>
            </w:r>
            <w:r w:rsidR="001A69CF">
              <w:rPr>
                <w:rFonts w:eastAsia="Times New Roman"/>
                <w:sz w:val="24"/>
                <w:lang w:eastAsia="lt-LT"/>
              </w:rPr>
              <w:t>1</w:t>
            </w:r>
            <w:r>
              <w:rPr>
                <w:rFonts w:eastAsia="Times New Roman"/>
                <w:sz w:val="24"/>
                <w:lang w:eastAsia="lt-LT"/>
              </w:rPr>
              <w:t>,</w:t>
            </w:r>
            <w:r w:rsidR="001A69CF">
              <w:rPr>
                <w:rFonts w:eastAsia="Times New Roman"/>
                <w:sz w:val="24"/>
                <w:lang w:eastAsia="lt-LT"/>
              </w:rPr>
              <w:t>20</w:t>
            </w:r>
          </w:p>
        </w:tc>
      </w:tr>
    </w:tbl>
    <w:p w14:paraId="3DFE0D7B" w14:textId="77777777" w:rsidR="00131CA8" w:rsidRDefault="00131CA8" w:rsidP="00131CA8">
      <w:pPr>
        <w:pStyle w:val="Sraopastraipa"/>
        <w:tabs>
          <w:tab w:val="left" w:pos="8505"/>
        </w:tabs>
        <w:spacing w:line="360" w:lineRule="auto"/>
        <w:ind w:left="0" w:right="566" w:firstLine="720"/>
        <w:jc w:val="both"/>
        <w:rPr>
          <w:rFonts w:eastAsia="Times New Roman"/>
          <w:i/>
          <w:color w:val="262121"/>
          <w:sz w:val="24"/>
          <w:lang w:eastAsia="lt-LT"/>
        </w:rPr>
      </w:pPr>
    </w:p>
    <w:p w14:paraId="565809C4" w14:textId="77777777" w:rsidR="00131CA8" w:rsidRDefault="00131CA8" w:rsidP="006C2671">
      <w:pPr>
        <w:pStyle w:val="Sraopastraipa"/>
        <w:tabs>
          <w:tab w:val="left" w:pos="8505"/>
        </w:tabs>
        <w:ind w:left="0" w:right="142" w:firstLine="567"/>
        <w:jc w:val="both"/>
        <w:rPr>
          <w:sz w:val="24"/>
        </w:rPr>
      </w:pPr>
      <w:r>
        <w:rPr>
          <w:i/>
          <w:iCs/>
          <w:sz w:val="23"/>
          <w:szCs w:val="23"/>
        </w:rPr>
        <w:t xml:space="preserve">Prisirašiusiųjų dinamika: </w:t>
      </w:r>
      <w:r w:rsidR="00D6340C">
        <w:rPr>
          <w:sz w:val="24"/>
        </w:rPr>
        <w:t>2020</w:t>
      </w:r>
      <w:r w:rsidRPr="00902B47">
        <w:rPr>
          <w:sz w:val="24"/>
        </w:rPr>
        <w:t xml:space="preserve"> m. įstaigoje prisirašiusių dr</w:t>
      </w:r>
      <w:r w:rsidR="00F51B32">
        <w:rPr>
          <w:sz w:val="24"/>
        </w:rPr>
        <w:t>au</w:t>
      </w:r>
      <w:r w:rsidR="00130397">
        <w:rPr>
          <w:sz w:val="24"/>
        </w:rPr>
        <w:t>s</w:t>
      </w:r>
      <w:r w:rsidR="00D6340C">
        <w:rPr>
          <w:sz w:val="24"/>
        </w:rPr>
        <w:t>tų asmenų metų pabaigoje – 14009</w:t>
      </w:r>
      <w:r w:rsidRPr="00902B47">
        <w:rPr>
          <w:sz w:val="24"/>
        </w:rPr>
        <w:t>, iš jų kaimo gyventojų</w:t>
      </w:r>
      <w:r w:rsidRPr="002225C8">
        <w:rPr>
          <w:b/>
          <w:sz w:val="24"/>
        </w:rPr>
        <w:t xml:space="preserve"> </w:t>
      </w:r>
      <w:r w:rsidR="00B61E4D" w:rsidRPr="002225C8">
        <w:rPr>
          <w:b/>
          <w:sz w:val="24"/>
        </w:rPr>
        <w:t>-</w:t>
      </w:r>
      <w:r w:rsidR="00B61E4D">
        <w:rPr>
          <w:sz w:val="24"/>
        </w:rPr>
        <w:t xml:space="preserve"> </w:t>
      </w:r>
      <w:r w:rsidR="00CC07CC">
        <w:rPr>
          <w:sz w:val="24"/>
        </w:rPr>
        <w:t>8</w:t>
      </w:r>
      <w:r w:rsidR="00D6340C">
        <w:rPr>
          <w:sz w:val="24"/>
        </w:rPr>
        <w:t>384</w:t>
      </w:r>
      <w:r w:rsidR="009C5913">
        <w:rPr>
          <w:sz w:val="24"/>
        </w:rPr>
        <w:t>,</w:t>
      </w:r>
      <w:r w:rsidRPr="009C5913">
        <w:rPr>
          <w:sz w:val="24"/>
        </w:rPr>
        <w:t xml:space="preserve"> </w:t>
      </w:r>
      <w:r w:rsidR="009C5913" w:rsidRPr="009C5913">
        <w:rPr>
          <w:sz w:val="24"/>
        </w:rPr>
        <w:t>l</w:t>
      </w:r>
      <w:r w:rsidR="00F51B32" w:rsidRPr="009C5913">
        <w:rPr>
          <w:sz w:val="24"/>
        </w:rPr>
        <w:t>ygin</w:t>
      </w:r>
      <w:r w:rsidR="009C5913" w:rsidRPr="009C5913">
        <w:rPr>
          <w:sz w:val="24"/>
        </w:rPr>
        <w:t>ant</w:t>
      </w:r>
      <w:r w:rsidR="00D6340C">
        <w:rPr>
          <w:sz w:val="24"/>
        </w:rPr>
        <w:t xml:space="preserve"> su 2019</w:t>
      </w:r>
      <w:r w:rsidR="00FF5030">
        <w:rPr>
          <w:sz w:val="24"/>
        </w:rPr>
        <w:t xml:space="preserve"> metais</w:t>
      </w:r>
      <w:r w:rsidR="00CC07CC">
        <w:rPr>
          <w:sz w:val="24"/>
        </w:rPr>
        <w:t xml:space="preserve"> sumažėjo 2</w:t>
      </w:r>
      <w:r w:rsidR="00D6340C">
        <w:rPr>
          <w:sz w:val="24"/>
        </w:rPr>
        <w:t>09</w:t>
      </w:r>
      <w:r w:rsidRPr="00860F96">
        <w:rPr>
          <w:sz w:val="24"/>
        </w:rPr>
        <w:t xml:space="preserve"> </w:t>
      </w:r>
      <w:r w:rsidR="00F51B32">
        <w:rPr>
          <w:sz w:val="24"/>
        </w:rPr>
        <w:t xml:space="preserve">draustais </w:t>
      </w:r>
      <w:r w:rsidRPr="00860F96">
        <w:rPr>
          <w:sz w:val="24"/>
        </w:rPr>
        <w:t>asmenimis. Psichikos sveikatos centre prisirašiusiųjų draustų as</w:t>
      </w:r>
      <w:r w:rsidR="00F51B32">
        <w:rPr>
          <w:sz w:val="24"/>
        </w:rPr>
        <w:t xml:space="preserve">menų </w:t>
      </w:r>
      <w:r w:rsidR="00CC07CC">
        <w:rPr>
          <w:sz w:val="24"/>
        </w:rPr>
        <w:t>15</w:t>
      </w:r>
      <w:r w:rsidR="00D6340C">
        <w:rPr>
          <w:sz w:val="24"/>
        </w:rPr>
        <w:t>228</w:t>
      </w:r>
      <w:r w:rsidR="008445E6">
        <w:rPr>
          <w:sz w:val="24"/>
        </w:rPr>
        <w:t>, lyginant su 2</w:t>
      </w:r>
      <w:r w:rsidR="00CC07CC">
        <w:rPr>
          <w:sz w:val="24"/>
        </w:rPr>
        <w:t>01</w:t>
      </w:r>
      <w:r w:rsidR="00D6340C">
        <w:rPr>
          <w:sz w:val="24"/>
        </w:rPr>
        <w:t>9</w:t>
      </w:r>
      <w:r w:rsidR="008445E6">
        <w:rPr>
          <w:sz w:val="24"/>
        </w:rPr>
        <w:t xml:space="preserve"> metais</w:t>
      </w:r>
      <w:r w:rsidR="00D22009">
        <w:rPr>
          <w:sz w:val="24"/>
        </w:rPr>
        <w:t xml:space="preserve"> sumažėjo</w:t>
      </w:r>
      <w:r w:rsidR="00B61E4D">
        <w:rPr>
          <w:sz w:val="24"/>
        </w:rPr>
        <w:t xml:space="preserve"> </w:t>
      </w:r>
      <w:r w:rsidR="00B61E4D" w:rsidRPr="002225C8">
        <w:rPr>
          <w:b/>
          <w:sz w:val="24"/>
        </w:rPr>
        <w:t>-</w:t>
      </w:r>
      <w:r w:rsidR="00D6340C">
        <w:rPr>
          <w:sz w:val="24"/>
        </w:rPr>
        <w:t xml:space="preserve"> 206</w:t>
      </w:r>
      <w:r w:rsidRPr="00860F96">
        <w:rPr>
          <w:sz w:val="24"/>
        </w:rPr>
        <w:t xml:space="preserve"> draustais asmenimis.</w:t>
      </w:r>
    </w:p>
    <w:p w14:paraId="0A7B7521" w14:textId="77777777" w:rsidR="00131CA8" w:rsidRDefault="00131CA8" w:rsidP="00431CC9">
      <w:pPr>
        <w:pStyle w:val="Default"/>
        <w:spacing w:line="276" w:lineRule="auto"/>
        <w:ind w:firstLine="567"/>
        <w:jc w:val="both"/>
      </w:pPr>
      <w:r w:rsidRPr="00860F96">
        <w:rPr>
          <w:color w:val="auto"/>
        </w:rPr>
        <w:t>Prie įstaigos prisirašiu</w:t>
      </w:r>
      <w:r w:rsidR="00F51B32">
        <w:rPr>
          <w:color w:val="auto"/>
        </w:rPr>
        <w:t xml:space="preserve">siųjų draustų asmenų skaičiaus </w:t>
      </w:r>
      <w:r w:rsidRPr="00860F96">
        <w:rPr>
          <w:rFonts w:eastAsia="Times New Roman"/>
          <w:color w:val="auto"/>
          <w:lang w:eastAsia="lt-LT"/>
        </w:rPr>
        <w:t xml:space="preserve">nuolat mažėja </w:t>
      </w:r>
      <w:r w:rsidRPr="00860F96">
        <w:rPr>
          <w:color w:val="auto"/>
          <w:sz w:val="23"/>
          <w:szCs w:val="23"/>
        </w:rPr>
        <w:t>dėl gyventojų migracijos</w:t>
      </w:r>
      <w:r w:rsidR="00522190">
        <w:rPr>
          <w:color w:val="auto"/>
          <w:sz w:val="23"/>
          <w:szCs w:val="23"/>
        </w:rPr>
        <w:t>,</w:t>
      </w:r>
      <w:r w:rsidRPr="00860F96">
        <w:rPr>
          <w:color w:val="auto"/>
          <w:sz w:val="23"/>
          <w:szCs w:val="23"/>
        </w:rPr>
        <w:t xml:space="preserve"> socialinio draustumo statuso svyravimo</w:t>
      </w:r>
      <w:r>
        <w:rPr>
          <w:color w:val="auto"/>
          <w:sz w:val="23"/>
          <w:szCs w:val="23"/>
        </w:rPr>
        <w:t>, demografinių veiksnių</w:t>
      </w:r>
      <w:r w:rsidR="00431CC9" w:rsidRPr="00431CC9">
        <w:rPr>
          <w:color w:val="auto"/>
          <w:sz w:val="23"/>
          <w:szCs w:val="23"/>
        </w:rPr>
        <w:t>.</w:t>
      </w:r>
      <w:r w:rsidRPr="00431CC9">
        <w:rPr>
          <w:color w:val="auto"/>
          <w:sz w:val="23"/>
          <w:szCs w:val="23"/>
        </w:rPr>
        <w:t xml:space="preserve"> </w:t>
      </w:r>
      <w:r w:rsidR="009171BE" w:rsidRPr="009171BE">
        <w:t>2020 metais mirė 305</w:t>
      </w:r>
      <w:r w:rsidR="0077106F" w:rsidRPr="009171BE">
        <w:t xml:space="preserve"> pacientai (6</w:t>
      </w:r>
      <w:r w:rsidR="009171BE" w:rsidRPr="009171BE">
        <w:t>7</w:t>
      </w:r>
      <w:r w:rsidR="0077106F" w:rsidRPr="009171BE">
        <w:t xml:space="preserve"> pacientai</w:t>
      </w:r>
      <w:r w:rsidR="009171BE" w:rsidRPr="009171BE">
        <w:t xml:space="preserve">s daugiau nei 2019 m.), gimė </w:t>
      </w:r>
      <w:r w:rsidR="0077106F" w:rsidRPr="009171BE">
        <w:t>6</w:t>
      </w:r>
      <w:r w:rsidR="002225C8">
        <w:t>0 naujagimių</w:t>
      </w:r>
      <w:r w:rsidR="009171BE" w:rsidRPr="009171BE">
        <w:t xml:space="preserve"> (16</w:t>
      </w:r>
      <w:r w:rsidR="00431CC9" w:rsidRPr="009171BE">
        <w:t xml:space="preserve"> </w:t>
      </w:r>
      <w:r w:rsidR="009171BE" w:rsidRPr="009171BE">
        <w:t>mažiau</w:t>
      </w:r>
      <w:r w:rsidR="00431CC9" w:rsidRPr="009171BE">
        <w:t xml:space="preserve"> nei 201</w:t>
      </w:r>
      <w:r w:rsidR="009171BE" w:rsidRPr="009171BE">
        <w:t>9</w:t>
      </w:r>
      <w:r w:rsidR="00431CC9" w:rsidRPr="009171BE">
        <w:t xml:space="preserve"> m)</w:t>
      </w:r>
      <w:r w:rsidR="00431CC9" w:rsidRPr="009171BE">
        <w:rPr>
          <w:noProof/>
          <w:lang w:eastAsia="lt-LT"/>
        </w:rPr>
        <mc:AlternateContent>
          <mc:Choice Requires="wps">
            <w:drawing>
              <wp:anchor distT="0" distB="0" distL="114300" distR="114300" simplePos="0" relativeHeight="251663360" behindDoc="0" locked="0" layoutInCell="1" allowOverlap="1" wp14:anchorId="6ECAA069" wp14:editId="6E78D740">
                <wp:simplePos x="0" y="0"/>
                <wp:positionH relativeFrom="column">
                  <wp:posOffset>9848850</wp:posOffset>
                </wp:positionH>
                <wp:positionV relativeFrom="paragraph">
                  <wp:posOffset>300355</wp:posOffset>
                </wp:positionV>
                <wp:extent cx="381000" cy="266700"/>
                <wp:effectExtent l="0" t="0" r="0" b="1270"/>
                <wp:wrapNone/>
                <wp:docPr id="273"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67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50D3DE2" w14:textId="77777777" w:rsidR="003C4FC0" w:rsidRDefault="003C4FC0" w:rsidP="00431CC9">
                            <w:pPr>
                              <w:jc w:val="center"/>
                            </w:pPr>
                          </w:p>
                          <w:p w14:paraId="180C0968" w14:textId="77777777" w:rsidR="003C4FC0" w:rsidRDefault="003C4FC0" w:rsidP="00431CC9">
                            <w:pPr>
                              <w:jc w:val="center"/>
                            </w:pPr>
                          </w:p>
                          <w:p w14:paraId="20D18977" w14:textId="77777777" w:rsidR="003C4FC0" w:rsidRPr="00C41A00" w:rsidRDefault="003C4FC0" w:rsidP="00431CC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AA069" id="_x0000_t202" coordsize="21600,21600" o:spt="202" path="m,l,21600r21600,l21600,xe">
                <v:stroke joinstyle="miter"/>
                <v:path gradientshapeok="t" o:connecttype="rect"/>
              </v:shapetype>
              <v:shape id="Teksto laukas 2" o:spid="_x0000_s1026" type="#_x0000_t202" style="position:absolute;left:0;text-align:left;margin-left:775.5pt;margin-top:23.65pt;width:30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" stroked="f" strokeweight=".5pt">
                <v:textbox>
                  <w:txbxContent>
                    <w:p w14:paraId="750D3DE2" w14:textId="77777777" w:rsidR="003C4FC0" w:rsidRDefault="003C4FC0" w:rsidP="00431CC9">
                      <w:pPr>
                        <w:jc w:val="center"/>
                      </w:pPr>
                    </w:p>
                    <w:p w14:paraId="180C0968" w14:textId="77777777" w:rsidR="003C4FC0" w:rsidRDefault="003C4FC0" w:rsidP="00431CC9">
                      <w:pPr>
                        <w:jc w:val="center"/>
                      </w:pPr>
                    </w:p>
                    <w:p w14:paraId="20D18977" w14:textId="77777777" w:rsidR="003C4FC0" w:rsidRPr="00C41A00" w:rsidRDefault="003C4FC0" w:rsidP="00431CC9">
                      <w:pPr>
                        <w:jc w:val="center"/>
                      </w:pPr>
                    </w:p>
                  </w:txbxContent>
                </v:textbox>
              </v:shape>
            </w:pict>
          </mc:Fallback>
        </mc:AlternateContent>
      </w:r>
      <w:r w:rsidR="00431CC9" w:rsidRPr="009171BE">
        <w:t>.</w:t>
      </w:r>
    </w:p>
    <w:p w14:paraId="3D492D0F" w14:textId="77777777" w:rsidR="002225C8" w:rsidRDefault="002225C8" w:rsidP="00431CC9">
      <w:pPr>
        <w:pStyle w:val="Default"/>
        <w:spacing w:line="276" w:lineRule="auto"/>
        <w:ind w:firstLine="567"/>
        <w:jc w:val="both"/>
      </w:pPr>
    </w:p>
    <w:p w14:paraId="3B526986" w14:textId="77777777" w:rsidR="00FF4E36" w:rsidRPr="00860F96" w:rsidRDefault="00FF4E36" w:rsidP="00431CC9">
      <w:pPr>
        <w:pStyle w:val="Default"/>
        <w:spacing w:line="276" w:lineRule="auto"/>
        <w:ind w:firstLine="567"/>
        <w:jc w:val="both"/>
        <w:rPr>
          <w:color w:val="auto"/>
          <w:sz w:val="23"/>
          <w:szCs w:val="23"/>
        </w:rPr>
      </w:pPr>
    </w:p>
    <w:p w14:paraId="63A701AF" w14:textId="77777777" w:rsidR="00131CA8" w:rsidRDefault="00131CA8" w:rsidP="00AE5ED3">
      <w:pPr>
        <w:pStyle w:val="Sraopastraipa"/>
        <w:tabs>
          <w:tab w:val="left" w:pos="8505"/>
        </w:tabs>
        <w:spacing w:line="240" w:lineRule="auto"/>
        <w:ind w:left="0" w:right="566"/>
        <w:jc w:val="right"/>
        <w:rPr>
          <w:rFonts w:eastAsia="Times New Roman"/>
          <w:i/>
          <w:color w:val="000000"/>
          <w:sz w:val="24"/>
          <w:lang w:eastAsia="lt-LT"/>
        </w:rPr>
      </w:pPr>
      <w:r w:rsidRPr="006752AD">
        <w:rPr>
          <w:rFonts w:eastAsia="Times New Roman"/>
          <w:i/>
          <w:color w:val="262121"/>
          <w:sz w:val="24"/>
          <w:lang w:eastAsia="lt-LT"/>
        </w:rPr>
        <w:t xml:space="preserve">1 </w:t>
      </w:r>
      <w:r w:rsidRPr="00AD1BBF">
        <w:rPr>
          <w:i/>
          <w:sz w:val="24"/>
        </w:rPr>
        <w:t>diagrama</w:t>
      </w:r>
      <w:r w:rsidRPr="006752AD">
        <w:rPr>
          <w:rFonts w:eastAsia="Times New Roman"/>
          <w:i/>
          <w:color w:val="262121"/>
          <w:sz w:val="24"/>
          <w:lang w:eastAsia="lt-LT"/>
        </w:rPr>
        <w:t xml:space="preserve">. </w:t>
      </w:r>
      <w:r w:rsidRPr="00DF57DC">
        <w:rPr>
          <w:rFonts w:eastAsia="Times New Roman"/>
          <w:i/>
          <w:color w:val="000000"/>
          <w:sz w:val="24"/>
          <w:lang w:eastAsia="lt-LT"/>
        </w:rPr>
        <w:t>Prisirašiusiųjų gyventojų skaičius pagal amžiaus grupes</w:t>
      </w:r>
      <w:r w:rsidRPr="00AD1BBF">
        <w:rPr>
          <w:rFonts w:eastAsia="Times New Roman"/>
          <w:i/>
          <w:color w:val="000000"/>
          <w:sz w:val="24"/>
          <w:lang w:eastAsia="lt-LT"/>
        </w:rPr>
        <w:t xml:space="preserve"> procentin</w:t>
      </w:r>
      <w:r w:rsidR="003E2C3E">
        <w:rPr>
          <w:rFonts w:eastAsia="Times New Roman"/>
          <w:i/>
          <w:color w:val="000000"/>
          <w:sz w:val="24"/>
          <w:lang w:eastAsia="lt-LT"/>
        </w:rPr>
        <w:t>e</w:t>
      </w:r>
      <w:r w:rsidRPr="00AD1BBF">
        <w:rPr>
          <w:rFonts w:eastAsia="Times New Roman"/>
          <w:i/>
          <w:color w:val="000000"/>
          <w:sz w:val="24"/>
          <w:lang w:eastAsia="lt-LT"/>
        </w:rPr>
        <w:t xml:space="preserve"> išraiška</w:t>
      </w:r>
      <w:r>
        <w:rPr>
          <w:rFonts w:eastAsia="Times New Roman"/>
          <w:i/>
          <w:color w:val="000000"/>
          <w:sz w:val="24"/>
          <w:lang w:eastAsia="lt-LT"/>
        </w:rPr>
        <w:t xml:space="preserve"> </w:t>
      </w:r>
      <w:r w:rsidR="008445E6">
        <w:rPr>
          <w:rFonts w:eastAsia="Times New Roman"/>
          <w:i/>
          <w:color w:val="000000"/>
          <w:sz w:val="24"/>
          <w:lang w:eastAsia="lt-LT"/>
        </w:rPr>
        <w:t>20</w:t>
      </w:r>
      <w:r w:rsidR="00032147">
        <w:rPr>
          <w:rFonts w:eastAsia="Times New Roman"/>
          <w:i/>
          <w:color w:val="000000"/>
          <w:sz w:val="24"/>
          <w:lang w:eastAsia="lt-LT"/>
        </w:rPr>
        <w:t>20</w:t>
      </w:r>
      <w:r w:rsidR="008445E6">
        <w:rPr>
          <w:rFonts w:eastAsia="Times New Roman"/>
          <w:i/>
          <w:color w:val="000000"/>
          <w:sz w:val="24"/>
          <w:lang w:eastAsia="lt-LT"/>
        </w:rPr>
        <w:t xml:space="preserve"> m. </w:t>
      </w:r>
      <w:r>
        <w:rPr>
          <w:rFonts w:eastAsia="Times New Roman"/>
          <w:i/>
          <w:color w:val="000000"/>
          <w:sz w:val="24"/>
          <w:lang w:eastAsia="lt-LT"/>
        </w:rPr>
        <w:t>gruodžio 31 d.</w:t>
      </w:r>
    </w:p>
    <w:p w14:paraId="18F885C5" w14:textId="77777777" w:rsidR="00FF4E36" w:rsidRDefault="00FF4E36" w:rsidP="00AE5ED3">
      <w:pPr>
        <w:pStyle w:val="Sraopastraipa"/>
        <w:tabs>
          <w:tab w:val="left" w:pos="8505"/>
        </w:tabs>
        <w:spacing w:line="240" w:lineRule="auto"/>
        <w:ind w:left="0" w:right="566"/>
        <w:jc w:val="right"/>
        <w:rPr>
          <w:rFonts w:eastAsia="Times New Roman"/>
          <w:i/>
          <w:color w:val="000000"/>
          <w:sz w:val="24"/>
          <w:lang w:eastAsia="lt-LT"/>
        </w:rPr>
      </w:pPr>
    </w:p>
    <w:p w14:paraId="11309F53" w14:textId="77777777" w:rsidR="00131CA8" w:rsidRDefault="00F65635" w:rsidP="00F65635">
      <w:pPr>
        <w:pStyle w:val="Sraopastraipa"/>
        <w:tabs>
          <w:tab w:val="left" w:pos="8505"/>
        </w:tabs>
        <w:spacing w:line="360" w:lineRule="auto"/>
        <w:ind w:left="0" w:right="566"/>
        <w:jc w:val="center"/>
        <w:rPr>
          <w:noProof/>
          <w:lang w:eastAsia="lt-LT"/>
        </w:rPr>
      </w:pPr>
      <w:r>
        <w:rPr>
          <w:noProof/>
          <w:lang w:eastAsia="lt-LT"/>
        </w:rPr>
        <w:drawing>
          <wp:inline distT="0" distB="0" distL="0" distR="0" wp14:anchorId="2CE69CE0" wp14:editId="261D0323">
            <wp:extent cx="6027089" cy="3260035"/>
            <wp:effectExtent l="0" t="0" r="12065" b="1714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15CF4F1" w14:textId="77777777" w:rsidR="00410964" w:rsidRPr="00902B47" w:rsidRDefault="00410964" w:rsidP="00131CA8">
      <w:pPr>
        <w:pStyle w:val="Sraopastraipa"/>
        <w:tabs>
          <w:tab w:val="left" w:pos="8505"/>
        </w:tabs>
        <w:spacing w:line="360" w:lineRule="auto"/>
        <w:ind w:left="0" w:right="566" w:firstLine="720"/>
        <w:jc w:val="center"/>
        <w:rPr>
          <w:rFonts w:eastAsia="Times New Roman"/>
          <w:color w:val="262121"/>
          <w:sz w:val="24"/>
          <w:lang w:eastAsia="lt-LT"/>
        </w:rPr>
      </w:pPr>
    </w:p>
    <w:p w14:paraId="16581B11" w14:textId="3F4CC053" w:rsidR="00FF4E36" w:rsidRDefault="00131CA8" w:rsidP="00F9665B">
      <w:pPr>
        <w:pStyle w:val="Default"/>
        <w:jc w:val="both"/>
      </w:pPr>
      <w:r w:rsidRPr="00410964">
        <w:t xml:space="preserve">Vaikų amžiaus </w:t>
      </w:r>
      <w:r w:rsidR="00032147">
        <w:t>grupėje nuo 0 iki 18 m. yra 1966</w:t>
      </w:r>
      <w:r w:rsidR="00410964">
        <w:t xml:space="preserve"> pacientai arba 14</w:t>
      </w:r>
      <w:r w:rsidRPr="00410964">
        <w:t>,</w:t>
      </w:r>
      <w:r w:rsidR="00EF6230">
        <w:t>1</w:t>
      </w:r>
      <w:r w:rsidRPr="00410964">
        <w:t xml:space="preserve"> </w:t>
      </w:r>
      <w:r w:rsidR="00FF5030">
        <w:rPr>
          <w:bCs/>
        </w:rPr>
        <w:t xml:space="preserve">% </w:t>
      </w:r>
      <w:r w:rsidRPr="00410964">
        <w:rPr>
          <w:bCs/>
        </w:rPr>
        <w:t>visų prisirašiusiųjų</w:t>
      </w:r>
      <w:r w:rsidR="00B61E4D">
        <w:rPr>
          <w:bCs/>
        </w:rPr>
        <w:t>.</w:t>
      </w:r>
      <w:r w:rsidRPr="00410964">
        <w:rPr>
          <w:bCs/>
        </w:rPr>
        <w:t xml:space="preserve"> </w:t>
      </w:r>
      <w:r w:rsidR="00B61E4D">
        <w:rPr>
          <w:bCs/>
        </w:rPr>
        <w:t>A</w:t>
      </w:r>
      <w:r w:rsidRPr="00410964">
        <w:rPr>
          <w:bCs/>
        </w:rPr>
        <w:t xml:space="preserve">mžiaus </w:t>
      </w:r>
      <w:r w:rsidR="00C82E84">
        <w:rPr>
          <w:bCs/>
        </w:rPr>
        <w:t>grupėje nuo 18 iki 50</w:t>
      </w:r>
      <w:r w:rsidR="00410964">
        <w:rPr>
          <w:bCs/>
        </w:rPr>
        <w:t xml:space="preserve"> m</w:t>
      </w:r>
      <w:r w:rsidR="00FF5030">
        <w:rPr>
          <w:bCs/>
        </w:rPr>
        <w:t>.</w:t>
      </w:r>
      <w:r w:rsidR="00C82E84">
        <w:rPr>
          <w:bCs/>
        </w:rPr>
        <w:t xml:space="preserve"> yra 4</w:t>
      </w:r>
      <w:r w:rsidR="00EF6230">
        <w:rPr>
          <w:bCs/>
        </w:rPr>
        <w:t>789</w:t>
      </w:r>
      <w:r w:rsidR="00CB26A5">
        <w:rPr>
          <w:bCs/>
        </w:rPr>
        <w:t xml:space="preserve"> pacientai arba 3</w:t>
      </w:r>
      <w:r w:rsidR="00C82E84">
        <w:rPr>
          <w:bCs/>
        </w:rPr>
        <w:t>4</w:t>
      </w:r>
      <w:r w:rsidRPr="00410964">
        <w:rPr>
          <w:bCs/>
        </w:rPr>
        <w:t>,</w:t>
      </w:r>
      <w:r w:rsidR="00EF6230">
        <w:rPr>
          <w:bCs/>
        </w:rPr>
        <w:t>2</w:t>
      </w:r>
      <w:r w:rsidRPr="00410964">
        <w:rPr>
          <w:bCs/>
        </w:rPr>
        <w:t xml:space="preserve"> %</w:t>
      </w:r>
      <w:r w:rsidRPr="00410964">
        <w:rPr>
          <w:b/>
          <w:bCs/>
        </w:rPr>
        <w:t xml:space="preserve"> </w:t>
      </w:r>
      <w:r w:rsidRPr="00410964">
        <w:rPr>
          <w:bCs/>
        </w:rPr>
        <w:t>visų prisirašiusiųjų</w:t>
      </w:r>
      <w:r w:rsidR="00B61E4D">
        <w:rPr>
          <w:bCs/>
        </w:rPr>
        <w:t>.</w:t>
      </w:r>
      <w:r w:rsidRPr="00410964">
        <w:rPr>
          <w:bCs/>
        </w:rPr>
        <w:t xml:space="preserve"> </w:t>
      </w:r>
      <w:r w:rsidR="00B61E4D">
        <w:rPr>
          <w:bCs/>
        </w:rPr>
        <w:t>V</w:t>
      </w:r>
      <w:r w:rsidRPr="00410964">
        <w:rPr>
          <w:bCs/>
        </w:rPr>
        <w:t xml:space="preserve">irš 50 metų </w:t>
      </w:r>
      <w:r w:rsidR="00C82E84">
        <w:rPr>
          <w:bCs/>
        </w:rPr>
        <w:t>amžiaus grupėje yra 725</w:t>
      </w:r>
      <w:r w:rsidR="00EF6230">
        <w:rPr>
          <w:bCs/>
        </w:rPr>
        <w:t>4</w:t>
      </w:r>
      <w:r w:rsidR="00CB26A5">
        <w:rPr>
          <w:bCs/>
        </w:rPr>
        <w:t xml:space="preserve"> pacientai ir tai sudaro 5</w:t>
      </w:r>
      <w:r w:rsidR="00C82E84">
        <w:rPr>
          <w:bCs/>
        </w:rPr>
        <w:t>1</w:t>
      </w:r>
      <w:r w:rsidRPr="00410964">
        <w:rPr>
          <w:bCs/>
        </w:rPr>
        <w:t>,</w:t>
      </w:r>
      <w:r w:rsidR="00EF6230">
        <w:rPr>
          <w:bCs/>
        </w:rPr>
        <w:t>7</w:t>
      </w:r>
      <w:r w:rsidRPr="00410964">
        <w:rPr>
          <w:bCs/>
        </w:rPr>
        <w:t xml:space="preserve"> %</w:t>
      </w:r>
      <w:r w:rsidRPr="00410964">
        <w:rPr>
          <w:b/>
          <w:bCs/>
        </w:rPr>
        <w:t xml:space="preserve"> </w:t>
      </w:r>
      <w:r w:rsidRPr="00410964">
        <w:rPr>
          <w:bCs/>
        </w:rPr>
        <w:t>visų prisirašiusiųjų.</w:t>
      </w:r>
      <w:r w:rsidR="00B15D23">
        <w:rPr>
          <w:bCs/>
        </w:rPr>
        <w:t xml:space="preserve"> </w:t>
      </w:r>
      <w:r w:rsidRPr="00410964">
        <w:rPr>
          <w:bCs/>
        </w:rPr>
        <w:t xml:space="preserve">Gimstamumo mažėjimas ir vidutinės gyvenimo trukmės ilgėjimas lemia vyresnio amžiaus skaičiaus augimą. </w:t>
      </w:r>
    </w:p>
    <w:p w14:paraId="4D131818" w14:textId="77777777" w:rsidR="00FF4E36" w:rsidRDefault="008445E6" w:rsidP="00FF4E36">
      <w:pPr>
        <w:pStyle w:val="Sraopastraipa"/>
        <w:tabs>
          <w:tab w:val="left" w:pos="8505"/>
        </w:tabs>
        <w:spacing w:after="480" w:line="240" w:lineRule="auto"/>
        <w:ind w:left="0" w:right="566"/>
        <w:jc w:val="right"/>
        <w:rPr>
          <w:sz w:val="24"/>
        </w:rPr>
      </w:pPr>
      <w:r>
        <w:rPr>
          <w:i/>
          <w:sz w:val="24"/>
        </w:rPr>
        <w:lastRenderedPageBreak/>
        <w:t xml:space="preserve">2 diagrama. </w:t>
      </w:r>
      <w:r w:rsidRPr="00660C0E">
        <w:rPr>
          <w:i/>
          <w:sz w:val="24"/>
        </w:rPr>
        <w:t>Prisirašiusiųjų</w:t>
      </w:r>
      <w:r>
        <w:rPr>
          <w:i/>
          <w:sz w:val="24"/>
        </w:rPr>
        <w:t xml:space="preserve"> draustų</w:t>
      </w:r>
      <w:r w:rsidRPr="00660C0E">
        <w:rPr>
          <w:i/>
          <w:sz w:val="24"/>
        </w:rPr>
        <w:t xml:space="preserve"> gyventojų skaičiaus pagal amžiaus grupes dinamika 201</w:t>
      </w:r>
      <w:r w:rsidR="00EF6230">
        <w:rPr>
          <w:i/>
          <w:sz w:val="24"/>
        </w:rPr>
        <w:t>8-2020</w:t>
      </w:r>
      <w:r w:rsidRPr="00660C0E">
        <w:rPr>
          <w:i/>
          <w:sz w:val="24"/>
        </w:rPr>
        <w:t xml:space="preserve"> m.</w:t>
      </w:r>
      <w:r w:rsidR="00DD12EE">
        <w:rPr>
          <w:sz w:val="24"/>
        </w:rPr>
        <w:t xml:space="preserve"> </w:t>
      </w:r>
    </w:p>
    <w:p w14:paraId="70901E0B" w14:textId="77777777" w:rsidR="00FF4E36" w:rsidRDefault="00FF4E36" w:rsidP="00FF4E36">
      <w:pPr>
        <w:pStyle w:val="Sraopastraipa"/>
        <w:tabs>
          <w:tab w:val="left" w:pos="8505"/>
        </w:tabs>
        <w:spacing w:after="480" w:line="240" w:lineRule="auto"/>
        <w:ind w:left="0" w:right="566"/>
        <w:jc w:val="right"/>
        <w:rPr>
          <w:sz w:val="24"/>
        </w:rPr>
      </w:pPr>
    </w:p>
    <w:p w14:paraId="63DD7737" w14:textId="77777777" w:rsidR="00FF4E36" w:rsidRDefault="00FF4E36" w:rsidP="00FF4E36">
      <w:pPr>
        <w:pStyle w:val="Sraopastraipa"/>
        <w:tabs>
          <w:tab w:val="left" w:pos="8505"/>
        </w:tabs>
        <w:spacing w:after="480" w:line="240" w:lineRule="auto"/>
        <w:ind w:left="0" w:right="566"/>
        <w:jc w:val="right"/>
        <w:rPr>
          <w:b/>
          <w:sz w:val="28"/>
          <w:szCs w:val="28"/>
        </w:rPr>
      </w:pPr>
      <w:r>
        <w:rPr>
          <w:noProof/>
          <w:lang w:eastAsia="lt-LT"/>
        </w:rPr>
        <w:drawing>
          <wp:inline distT="0" distB="0" distL="0" distR="0" wp14:anchorId="420E0D50" wp14:editId="3021875C">
            <wp:extent cx="5876013" cy="6854024"/>
            <wp:effectExtent l="57150" t="57150" r="48895" b="42545"/>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233767C" w14:textId="77777777" w:rsidR="00FF4E36" w:rsidRDefault="00FF4E36" w:rsidP="008C07BA">
      <w:pPr>
        <w:rPr>
          <w:b/>
          <w:sz w:val="28"/>
          <w:szCs w:val="28"/>
        </w:rPr>
      </w:pPr>
    </w:p>
    <w:p w14:paraId="4B555667" w14:textId="77777777" w:rsidR="00FF4E36" w:rsidRDefault="00FF4E36" w:rsidP="008C07BA">
      <w:pPr>
        <w:rPr>
          <w:b/>
          <w:sz w:val="28"/>
          <w:szCs w:val="28"/>
        </w:rPr>
      </w:pPr>
    </w:p>
    <w:p w14:paraId="23E081B7" w14:textId="77777777" w:rsidR="00131CA8" w:rsidRPr="00B12E6C" w:rsidRDefault="00A178EB" w:rsidP="00356721">
      <w:pPr>
        <w:jc w:val="center"/>
        <w:rPr>
          <w:b/>
          <w:sz w:val="28"/>
          <w:szCs w:val="28"/>
        </w:rPr>
      </w:pPr>
      <w:r w:rsidRPr="00B12E6C">
        <w:rPr>
          <w:b/>
          <w:sz w:val="28"/>
          <w:szCs w:val="28"/>
        </w:rPr>
        <w:t>II. Specialistų darbo rodikliai nuo</w:t>
      </w:r>
      <w:r w:rsidR="0077106F">
        <w:rPr>
          <w:b/>
          <w:sz w:val="28"/>
          <w:szCs w:val="28"/>
        </w:rPr>
        <w:t xml:space="preserve"> 20</w:t>
      </w:r>
      <w:r w:rsidR="009171BE">
        <w:rPr>
          <w:b/>
          <w:sz w:val="28"/>
          <w:szCs w:val="28"/>
        </w:rPr>
        <w:t>20</w:t>
      </w:r>
      <w:r w:rsidR="00DD12EE">
        <w:rPr>
          <w:b/>
          <w:sz w:val="28"/>
          <w:szCs w:val="28"/>
        </w:rPr>
        <w:t xml:space="preserve"> m. sausio 1 d.</w:t>
      </w:r>
      <w:r w:rsidR="00131CA8" w:rsidRPr="00B12E6C">
        <w:rPr>
          <w:b/>
          <w:sz w:val="28"/>
          <w:szCs w:val="28"/>
        </w:rPr>
        <w:t xml:space="preserve"> </w:t>
      </w:r>
      <w:r w:rsidRPr="00B12E6C">
        <w:rPr>
          <w:b/>
          <w:sz w:val="28"/>
          <w:szCs w:val="28"/>
        </w:rPr>
        <w:t>iki</w:t>
      </w:r>
      <w:r w:rsidR="0077106F">
        <w:rPr>
          <w:b/>
          <w:sz w:val="28"/>
          <w:szCs w:val="28"/>
        </w:rPr>
        <w:t xml:space="preserve"> 20</w:t>
      </w:r>
      <w:r w:rsidR="009171BE">
        <w:rPr>
          <w:b/>
          <w:sz w:val="28"/>
          <w:szCs w:val="28"/>
        </w:rPr>
        <w:t>20</w:t>
      </w:r>
      <w:r w:rsidR="00DD12EE">
        <w:rPr>
          <w:b/>
          <w:sz w:val="28"/>
          <w:szCs w:val="28"/>
        </w:rPr>
        <w:t xml:space="preserve"> m. gruodžio </w:t>
      </w:r>
      <w:r w:rsidR="00131CA8" w:rsidRPr="00B12E6C">
        <w:rPr>
          <w:b/>
          <w:sz w:val="28"/>
          <w:szCs w:val="28"/>
        </w:rPr>
        <w:t>31</w:t>
      </w:r>
      <w:r w:rsidR="00DD12EE">
        <w:rPr>
          <w:b/>
          <w:sz w:val="28"/>
          <w:szCs w:val="28"/>
        </w:rPr>
        <w:t xml:space="preserve"> d.</w:t>
      </w:r>
    </w:p>
    <w:p w14:paraId="76DD0A37" w14:textId="77777777" w:rsidR="00A6400A" w:rsidRPr="00A11B9B" w:rsidRDefault="00A6400A" w:rsidP="001C58DA">
      <w:pPr>
        <w:jc w:val="both"/>
        <w:rPr>
          <w:b/>
          <w:sz w:val="28"/>
          <w:szCs w:val="28"/>
        </w:rPr>
      </w:pPr>
    </w:p>
    <w:p w14:paraId="18DDDDCA" w14:textId="77777777" w:rsidR="00131CA8" w:rsidRDefault="00FF5030" w:rsidP="00A6400A">
      <w:pPr>
        <w:spacing w:line="240" w:lineRule="auto"/>
        <w:rPr>
          <w:b/>
          <w:bCs/>
          <w:i/>
          <w:color w:val="000000"/>
          <w:sz w:val="24"/>
          <w:lang w:eastAsia="lt-LT"/>
        </w:rPr>
      </w:pPr>
      <w:r>
        <w:rPr>
          <w:b/>
          <w:i/>
          <w:color w:val="000000"/>
          <w:sz w:val="24"/>
        </w:rPr>
        <w:t xml:space="preserve">1. </w:t>
      </w:r>
      <w:r w:rsidR="00131CA8" w:rsidRPr="00A11B9B">
        <w:rPr>
          <w:b/>
          <w:bCs/>
          <w:i/>
          <w:color w:val="000000"/>
          <w:sz w:val="24"/>
          <w:lang w:eastAsia="lt-LT"/>
        </w:rPr>
        <w:t>Einamasis prisirašiusiųjų asmenų skaičius</w:t>
      </w:r>
      <w:r w:rsidR="00256C3E">
        <w:rPr>
          <w:b/>
          <w:bCs/>
          <w:i/>
          <w:color w:val="000000"/>
          <w:sz w:val="24"/>
          <w:lang w:eastAsia="lt-LT"/>
        </w:rPr>
        <w:t>,</w:t>
      </w:r>
      <w:r w:rsidR="00131CA8" w:rsidRPr="00A11B9B">
        <w:rPr>
          <w:b/>
          <w:bCs/>
          <w:i/>
          <w:color w:val="000000"/>
          <w:sz w:val="24"/>
          <w:lang w:eastAsia="lt-LT"/>
        </w:rPr>
        <w:t xml:space="preserve"> </w:t>
      </w:r>
      <w:r w:rsidR="00DD12EE">
        <w:rPr>
          <w:b/>
          <w:bCs/>
          <w:i/>
          <w:color w:val="000000"/>
          <w:sz w:val="24"/>
          <w:lang w:eastAsia="lt-LT"/>
        </w:rPr>
        <w:t>taip pat</w:t>
      </w:r>
      <w:r w:rsidR="00256C3E">
        <w:rPr>
          <w:b/>
          <w:bCs/>
          <w:i/>
          <w:color w:val="000000"/>
          <w:sz w:val="24"/>
          <w:lang w:eastAsia="lt-LT"/>
        </w:rPr>
        <w:t xml:space="preserve"> ir nedraustų, </w:t>
      </w:r>
      <w:r w:rsidR="00131CA8" w:rsidRPr="00A11B9B">
        <w:rPr>
          <w:b/>
          <w:bCs/>
          <w:i/>
          <w:color w:val="000000"/>
          <w:sz w:val="24"/>
          <w:lang w:eastAsia="lt-LT"/>
        </w:rPr>
        <w:t xml:space="preserve">pagal </w:t>
      </w:r>
      <w:r w:rsidR="00F83506">
        <w:rPr>
          <w:b/>
          <w:bCs/>
          <w:i/>
          <w:color w:val="000000"/>
          <w:sz w:val="24"/>
          <w:lang w:eastAsia="lt-LT"/>
        </w:rPr>
        <w:t xml:space="preserve">apylinkes VŠĮ Molėtų r. </w:t>
      </w:r>
      <w:r w:rsidR="009171BE">
        <w:rPr>
          <w:b/>
          <w:bCs/>
          <w:i/>
          <w:color w:val="000000"/>
          <w:sz w:val="24"/>
          <w:lang w:eastAsia="lt-LT"/>
        </w:rPr>
        <w:t>PSPC 2020</w:t>
      </w:r>
      <w:r w:rsidR="00131CA8" w:rsidRPr="00A11B9B">
        <w:rPr>
          <w:b/>
          <w:bCs/>
          <w:i/>
          <w:color w:val="000000"/>
          <w:sz w:val="24"/>
          <w:lang w:eastAsia="lt-LT"/>
        </w:rPr>
        <w:t xml:space="preserve"> m. gruodžio 31 d.</w:t>
      </w:r>
    </w:p>
    <w:p w14:paraId="129240F6" w14:textId="77777777" w:rsidR="00903BF8" w:rsidRPr="002433F2" w:rsidRDefault="00903BF8" w:rsidP="00A6400A">
      <w:pPr>
        <w:spacing w:line="240" w:lineRule="auto"/>
        <w:rPr>
          <w:b/>
          <w:bCs/>
          <w:color w:val="000000"/>
          <w:sz w:val="24"/>
          <w:lang w:eastAsia="lt-LT"/>
        </w:rPr>
      </w:pPr>
    </w:p>
    <w:p w14:paraId="0FD2E826" w14:textId="77777777" w:rsidR="00131CA8" w:rsidRDefault="00CB03F0" w:rsidP="00DD12EE">
      <w:pPr>
        <w:spacing w:line="240" w:lineRule="auto"/>
        <w:jc w:val="right"/>
        <w:rPr>
          <w:i/>
        </w:rPr>
      </w:pPr>
      <w:r>
        <w:rPr>
          <w:i/>
        </w:rPr>
        <w:lastRenderedPageBreak/>
        <w:t>2</w:t>
      </w:r>
      <w:r w:rsidR="00131CA8">
        <w:rPr>
          <w:i/>
        </w:rPr>
        <w:t xml:space="preserve"> lentelė</w:t>
      </w:r>
      <w:r w:rsidR="00903BF8">
        <w:rPr>
          <w:i/>
        </w:rPr>
        <w:t>. Prisirašiusiųjų asmenų skaičius VŠĮ Molėtų r. PSPC 20</w:t>
      </w:r>
      <w:r w:rsidR="009171BE">
        <w:rPr>
          <w:i/>
        </w:rPr>
        <w:t>20</w:t>
      </w:r>
      <w:r w:rsidR="00903BF8">
        <w:rPr>
          <w:i/>
        </w:rPr>
        <w:t xml:space="preserve"> m. gruodžio 31 d. </w:t>
      </w:r>
    </w:p>
    <w:p w14:paraId="2920B7EC" w14:textId="77777777" w:rsidR="00836839" w:rsidRPr="005B573D" w:rsidRDefault="00836839" w:rsidP="00DD12EE">
      <w:pPr>
        <w:spacing w:line="240" w:lineRule="auto"/>
        <w:jc w:val="right"/>
        <w:rPr>
          <w:bCs/>
          <w:i/>
          <w:color w:val="000000"/>
          <w:lang w:eastAsia="lt-LT"/>
        </w:rPr>
      </w:pPr>
    </w:p>
    <w:tbl>
      <w:tblPr>
        <w:tblpPr w:leftFromText="180" w:rightFromText="180" w:vertAnchor="text" w:horzAnchor="margin" w:tblpXSpec="center" w:tblpY="111"/>
        <w:tblW w:w="9322" w:type="dxa"/>
        <w:tblLook w:val="00A0" w:firstRow="1" w:lastRow="0" w:firstColumn="1" w:lastColumn="0" w:noHBand="0" w:noVBand="0"/>
      </w:tblPr>
      <w:tblGrid>
        <w:gridCol w:w="6663"/>
        <w:gridCol w:w="2659"/>
      </w:tblGrid>
      <w:tr w:rsidR="004F274D" w:rsidRPr="00821ACD" w14:paraId="31DD5ACD" w14:textId="77777777" w:rsidTr="004D5DC8">
        <w:trPr>
          <w:trHeight w:val="300"/>
        </w:trPr>
        <w:tc>
          <w:tcPr>
            <w:tcW w:w="6663" w:type="dxa"/>
            <w:tcBorders>
              <w:top w:val="single" w:sz="4" w:space="0" w:color="000000"/>
              <w:left w:val="single" w:sz="4" w:space="0" w:color="000000"/>
              <w:bottom w:val="single" w:sz="4" w:space="0" w:color="000000"/>
              <w:right w:val="single" w:sz="4" w:space="0" w:color="auto"/>
            </w:tcBorders>
            <w:shd w:val="clear" w:color="auto" w:fill="4A442A"/>
            <w:noWrap/>
          </w:tcPr>
          <w:p w14:paraId="673CA276" w14:textId="77777777" w:rsidR="004F274D" w:rsidRPr="0080314E" w:rsidRDefault="004F274D" w:rsidP="003E2C3E">
            <w:r w:rsidRPr="003E2C3E">
              <w:rPr>
                <w:color w:val="FFFFFF" w:themeColor="background1"/>
              </w:rPr>
              <w:t xml:space="preserve">Einamasis prisirašiusiųjų asmenų skaičius pagal </w:t>
            </w:r>
            <w:r w:rsidR="003E2C3E">
              <w:rPr>
                <w:color w:val="FFFFFF" w:themeColor="background1"/>
              </w:rPr>
              <w:t>gydytojus</w:t>
            </w:r>
          </w:p>
        </w:tc>
        <w:tc>
          <w:tcPr>
            <w:tcW w:w="2659" w:type="dxa"/>
            <w:tcBorders>
              <w:top w:val="single" w:sz="4" w:space="0" w:color="000000"/>
              <w:left w:val="single" w:sz="4" w:space="0" w:color="auto"/>
              <w:bottom w:val="single" w:sz="4" w:space="0" w:color="000000"/>
              <w:right w:val="single" w:sz="4" w:space="0" w:color="000000"/>
            </w:tcBorders>
            <w:shd w:val="clear" w:color="auto" w:fill="4A442A"/>
            <w:noWrap/>
          </w:tcPr>
          <w:p w14:paraId="1C317EE2" w14:textId="77777777" w:rsidR="004F274D" w:rsidRPr="0080314E" w:rsidRDefault="004F274D" w:rsidP="004F274D">
            <w:r w:rsidRPr="003E2C3E">
              <w:rPr>
                <w:color w:val="FFFFFF" w:themeColor="background1"/>
              </w:rPr>
              <w:t>Skaičius</w:t>
            </w:r>
          </w:p>
        </w:tc>
      </w:tr>
      <w:tr w:rsidR="004F274D" w:rsidRPr="00821ACD" w14:paraId="68B90A35" w14:textId="77777777" w:rsidTr="004D5DC8">
        <w:trPr>
          <w:trHeight w:val="300"/>
        </w:trPr>
        <w:tc>
          <w:tcPr>
            <w:tcW w:w="6663" w:type="dxa"/>
            <w:tcBorders>
              <w:top w:val="single" w:sz="4" w:space="0" w:color="000000"/>
              <w:left w:val="single" w:sz="4" w:space="0" w:color="000000"/>
              <w:bottom w:val="single" w:sz="4" w:space="0" w:color="000000"/>
              <w:right w:val="single" w:sz="4" w:space="0" w:color="000000"/>
            </w:tcBorders>
            <w:shd w:val="clear" w:color="000000" w:fill="FFFFFF"/>
            <w:noWrap/>
          </w:tcPr>
          <w:p w14:paraId="13F134E1" w14:textId="77777777" w:rsidR="004F274D" w:rsidRPr="0080314E" w:rsidRDefault="004F274D" w:rsidP="004F274D">
            <w:r w:rsidRPr="0080314E">
              <w:t>V. Pažemeckienė</w:t>
            </w:r>
          </w:p>
        </w:tc>
        <w:tc>
          <w:tcPr>
            <w:tcW w:w="2659" w:type="dxa"/>
            <w:tcBorders>
              <w:top w:val="single" w:sz="4" w:space="0" w:color="000000"/>
              <w:left w:val="nil"/>
              <w:bottom w:val="nil"/>
              <w:right w:val="single" w:sz="4" w:space="0" w:color="000000"/>
            </w:tcBorders>
            <w:noWrap/>
          </w:tcPr>
          <w:p w14:paraId="27865D61" w14:textId="77777777" w:rsidR="004F274D" w:rsidRPr="0080314E" w:rsidRDefault="00972FF5" w:rsidP="00986555">
            <w:pPr>
              <w:jc w:val="center"/>
            </w:pPr>
            <w:r>
              <w:t>1644</w:t>
            </w:r>
          </w:p>
        </w:tc>
      </w:tr>
      <w:tr w:rsidR="004F274D" w:rsidRPr="00821ACD" w14:paraId="7DF91C56" w14:textId="77777777" w:rsidTr="004D5DC8">
        <w:trPr>
          <w:trHeight w:val="300"/>
        </w:trPr>
        <w:tc>
          <w:tcPr>
            <w:tcW w:w="6663" w:type="dxa"/>
            <w:tcBorders>
              <w:top w:val="nil"/>
              <w:left w:val="single" w:sz="4" w:space="0" w:color="000000"/>
              <w:bottom w:val="single" w:sz="4" w:space="0" w:color="000000"/>
              <w:right w:val="single" w:sz="4" w:space="0" w:color="000000"/>
            </w:tcBorders>
            <w:noWrap/>
          </w:tcPr>
          <w:p w14:paraId="1DC98765" w14:textId="77777777" w:rsidR="004F274D" w:rsidRPr="0080314E" w:rsidRDefault="004F274D" w:rsidP="004F274D">
            <w:r w:rsidRPr="0080314E">
              <w:t>V. Narkevičienė</w:t>
            </w:r>
          </w:p>
        </w:tc>
        <w:tc>
          <w:tcPr>
            <w:tcW w:w="2659" w:type="dxa"/>
            <w:tcBorders>
              <w:top w:val="single" w:sz="4" w:space="0" w:color="000000"/>
              <w:left w:val="nil"/>
              <w:bottom w:val="nil"/>
              <w:right w:val="single" w:sz="4" w:space="0" w:color="000000"/>
            </w:tcBorders>
            <w:noWrap/>
          </w:tcPr>
          <w:p w14:paraId="575BF5FF" w14:textId="77777777" w:rsidR="004F274D" w:rsidRPr="0080314E" w:rsidRDefault="00972FF5" w:rsidP="00986555">
            <w:pPr>
              <w:jc w:val="center"/>
            </w:pPr>
            <w:r>
              <w:t>1809</w:t>
            </w:r>
          </w:p>
        </w:tc>
      </w:tr>
      <w:tr w:rsidR="004F274D" w:rsidRPr="00821ACD" w14:paraId="5F7C3041" w14:textId="77777777" w:rsidTr="004D5DC8">
        <w:trPr>
          <w:trHeight w:val="300"/>
        </w:trPr>
        <w:tc>
          <w:tcPr>
            <w:tcW w:w="6663" w:type="dxa"/>
            <w:tcBorders>
              <w:top w:val="nil"/>
              <w:left w:val="single" w:sz="4" w:space="0" w:color="000000"/>
              <w:bottom w:val="single" w:sz="4" w:space="0" w:color="000000"/>
              <w:right w:val="single" w:sz="4" w:space="0" w:color="000000"/>
            </w:tcBorders>
            <w:shd w:val="clear" w:color="D9D9D9" w:fill="FFFFFF"/>
            <w:noWrap/>
          </w:tcPr>
          <w:p w14:paraId="58C1143D" w14:textId="77777777" w:rsidR="004F274D" w:rsidRPr="0080314E" w:rsidRDefault="004F274D" w:rsidP="004F274D">
            <w:r w:rsidRPr="0080314E">
              <w:t>D. Andriuškevičienė</w:t>
            </w:r>
          </w:p>
        </w:tc>
        <w:tc>
          <w:tcPr>
            <w:tcW w:w="2659" w:type="dxa"/>
            <w:tcBorders>
              <w:top w:val="single" w:sz="4" w:space="0" w:color="000000"/>
              <w:left w:val="nil"/>
              <w:bottom w:val="nil"/>
              <w:right w:val="single" w:sz="4" w:space="0" w:color="000000"/>
            </w:tcBorders>
            <w:noWrap/>
          </w:tcPr>
          <w:p w14:paraId="023251E3" w14:textId="77777777" w:rsidR="004F274D" w:rsidRPr="0080314E" w:rsidRDefault="00972FF5" w:rsidP="00986555">
            <w:pPr>
              <w:jc w:val="center"/>
            </w:pPr>
            <w:r>
              <w:t>1540</w:t>
            </w:r>
          </w:p>
        </w:tc>
      </w:tr>
      <w:tr w:rsidR="004F274D" w:rsidRPr="00821ACD" w14:paraId="648F0338" w14:textId="77777777" w:rsidTr="004D5DC8">
        <w:trPr>
          <w:trHeight w:val="300"/>
        </w:trPr>
        <w:tc>
          <w:tcPr>
            <w:tcW w:w="6663" w:type="dxa"/>
            <w:tcBorders>
              <w:top w:val="nil"/>
              <w:left w:val="single" w:sz="4" w:space="0" w:color="000000"/>
              <w:bottom w:val="single" w:sz="4" w:space="0" w:color="000000"/>
              <w:right w:val="single" w:sz="4" w:space="0" w:color="000000"/>
            </w:tcBorders>
            <w:shd w:val="clear" w:color="000000" w:fill="FFFFFF"/>
            <w:noWrap/>
          </w:tcPr>
          <w:p w14:paraId="3A540FB3" w14:textId="77777777" w:rsidR="004F274D" w:rsidRPr="0080314E" w:rsidRDefault="004F274D" w:rsidP="004F274D">
            <w:r w:rsidRPr="0080314E">
              <w:t>A. Aleksiejūnienė</w:t>
            </w:r>
          </w:p>
        </w:tc>
        <w:tc>
          <w:tcPr>
            <w:tcW w:w="2659" w:type="dxa"/>
            <w:tcBorders>
              <w:top w:val="single" w:sz="4" w:space="0" w:color="000000"/>
              <w:left w:val="nil"/>
              <w:bottom w:val="nil"/>
              <w:right w:val="single" w:sz="4" w:space="0" w:color="000000"/>
            </w:tcBorders>
            <w:noWrap/>
          </w:tcPr>
          <w:p w14:paraId="45EB0797" w14:textId="77777777" w:rsidR="004F274D" w:rsidRPr="0080314E" w:rsidRDefault="00972FF5" w:rsidP="00986555">
            <w:pPr>
              <w:jc w:val="center"/>
            </w:pPr>
            <w:r>
              <w:t>1466</w:t>
            </w:r>
          </w:p>
        </w:tc>
      </w:tr>
      <w:tr w:rsidR="004F274D" w:rsidRPr="00821ACD" w14:paraId="264B1163" w14:textId="77777777" w:rsidTr="004D5DC8">
        <w:trPr>
          <w:trHeight w:val="300"/>
        </w:trPr>
        <w:tc>
          <w:tcPr>
            <w:tcW w:w="6663" w:type="dxa"/>
            <w:tcBorders>
              <w:top w:val="nil"/>
              <w:left w:val="single" w:sz="4" w:space="0" w:color="000000"/>
              <w:bottom w:val="single" w:sz="4" w:space="0" w:color="000000"/>
              <w:right w:val="single" w:sz="4" w:space="0" w:color="000000"/>
            </w:tcBorders>
            <w:shd w:val="clear" w:color="D9D9D9" w:fill="FFFFFF"/>
            <w:noWrap/>
          </w:tcPr>
          <w:p w14:paraId="5D7B739A" w14:textId="77777777" w:rsidR="004F274D" w:rsidRPr="0080314E" w:rsidRDefault="004F274D" w:rsidP="004F274D">
            <w:r w:rsidRPr="0080314E">
              <w:t>E. Bareikienė</w:t>
            </w:r>
          </w:p>
        </w:tc>
        <w:tc>
          <w:tcPr>
            <w:tcW w:w="2659" w:type="dxa"/>
            <w:tcBorders>
              <w:top w:val="single" w:sz="4" w:space="0" w:color="000000"/>
              <w:left w:val="nil"/>
              <w:bottom w:val="nil"/>
              <w:right w:val="single" w:sz="4" w:space="0" w:color="000000"/>
            </w:tcBorders>
            <w:noWrap/>
          </w:tcPr>
          <w:p w14:paraId="640EC93D" w14:textId="77777777" w:rsidR="004F274D" w:rsidRPr="0080314E" w:rsidRDefault="00972FF5" w:rsidP="00986555">
            <w:pPr>
              <w:jc w:val="center"/>
            </w:pPr>
            <w:r>
              <w:t>1726</w:t>
            </w:r>
          </w:p>
        </w:tc>
      </w:tr>
      <w:tr w:rsidR="004F274D" w:rsidRPr="00821ACD" w14:paraId="22387189" w14:textId="77777777" w:rsidTr="004D5DC8">
        <w:trPr>
          <w:trHeight w:val="300"/>
        </w:trPr>
        <w:tc>
          <w:tcPr>
            <w:tcW w:w="6663" w:type="dxa"/>
            <w:tcBorders>
              <w:top w:val="nil"/>
              <w:left w:val="single" w:sz="4" w:space="0" w:color="000000"/>
              <w:bottom w:val="single" w:sz="4" w:space="0" w:color="000000"/>
              <w:right w:val="single" w:sz="4" w:space="0" w:color="000000"/>
            </w:tcBorders>
            <w:shd w:val="clear" w:color="D9D9D9" w:fill="FFFFFF"/>
            <w:noWrap/>
          </w:tcPr>
          <w:p w14:paraId="28E6CFD8" w14:textId="77777777" w:rsidR="004F274D" w:rsidRPr="0080314E" w:rsidRDefault="008B33B0" w:rsidP="004F274D">
            <w:r w:rsidRPr="00316052">
              <w:rPr>
                <w:color w:val="000000"/>
                <w:sz w:val="24"/>
                <w:lang w:eastAsia="lt-LT"/>
              </w:rPr>
              <w:t>R. Morkūnas</w:t>
            </w:r>
          </w:p>
        </w:tc>
        <w:tc>
          <w:tcPr>
            <w:tcW w:w="2659" w:type="dxa"/>
            <w:tcBorders>
              <w:top w:val="single" w:sz="4" w:space="0" w:color="000000"/>
              <w:left w:val="nil"/>
              <w:bottom w:val="nil"/>
              <w:right w:val="single" w:sz="4" w:space="0" w:color="000000"/>
            </w:tcBorders>
            <w:noWrap/>
          </w:tcPr>
          <w:p w14:paraId="39C052E2" w14:textId="77777777" w:rsidR="004F274D" w:rsidRPr="0080314E" w:rsidRDefault="00972FF5" w:rsidP="00986555">
            <w:pPr>
              <w:jc w:val="center"/>
            </w:pPr>
            <w:r>
              <w:t>1005</w:t>
            </w:r>
          </w:p>
        </w:tc>
      </w:tr>
      <w:tr w:rsidR="004F274D" w:rsidRPr="00821ACD" w14:paraId="3A2670E7" w14:textId="77777777" w:rsidTr="004D5DC8">
        <w:trPr>
          <w:trHeight w:val="300"/>
        </w:trPr>
        <w:tc>
          <w:tcPr>
            <w:tcW w:w="6663" w:type="dxa"/>
            <w:tcBorders>
              <w:top w:val="nil"/>
              <w:left w:val="single" w:sz="4" w:space="0" w:color="000000"/>
              <w:bottom w:val="single" w:sz="4" w:space="0" w:color="000000"/>
              <w:right w:val="single" w:sz="4" w:space="0" w:color="000000"/>
            </w:tcBorders>
            <w:shd w:val="clear" w:color="000000" w:fill="FFFFFF"/>
            <w:noWrap/>
          </w:tcPr>
          <w:p w14:paraId="6A68488B" w14:textId="77777777" w:rsidR="004F274D" w:rsidRPr="0080314E" w:rsidRDefault="004F274D" w:rsidP="004F274D">
            <w:r w:rsidRPr="0080314E">
              <w:t>R. Remeikytė- Ruibienė</w:t>
            </w:r>
          </w:p>
        </w:tc>
        <w:tc>
          <w:tcPr>
            <w:tcW w:w="2659" w:type="dxa"/>
            <w:tcBorders>
              <w:top w:val="single" w:sz="4" w:space="0" w:color="000000"/>
              <w:left w:val="nil"/>
              <w:bottom w:val="nil"/>
              <w:right w:val="single" w:sz="4" w:space="0" w:color="000000"/>
            </w:tcBorders>
            <w:noWrap/>
          </w:tcPr>
          <w:p w14:paraId="3DB3EA0B" w14:textId="77777777" w:rsidR="004F274D" w:rsidRPr="0080314E" w:rsidRDefault="00972FF5" w:rsidP="00986555">
            <w:pPr>
              <w:jc w:val="center"/>
            </w:pPr>
            <w:r>
              <w:t>1268</w:t>
            </w:r>
          </w:p>
        </w:tc>
      </w:tr>
      <w:tr w:rsidR="004F274D" w:rsidRPr="00821ACD" w14:paraId="30602708" w14:textId="77777777" w:rsidTr="004D5DC8">
        <w:trPr>
          <w:trHeight w:val="300"/>
        </w:trPr>
        <w:tc>
          <w:tcPr>
            <w:tcW w:w="6663" w:type="dxa"/>
            <w:tcBorders>
              <w:top w:val="nil"/>
              <w:left w:val="single" w:sz="4" w:space="0" w:color="000000"/>
              <w:bottom w:val="single" w:sz="4" w:space="0" w:color="000000"/>
              <w:right w:val="single" w:sz="4" w:space="0" w:color="000000"/>
            </w:tcBorders>
            <w:shd w:val="clear" w:color="000000" w:fill="FFFFFF"/>
            <w:noWrap/>
          </w:tcPr>
          <w:p w14:paraId="6FC61DA4" w14:textId="77777777" w:rsidR="004F274D" w:rsidRPr="0080314E" w:rsidRDefault="004F274D" w:rsidP="004F274D">
            <w:r w:rsidRPr="0080314E">
              <w:t>N. Penkauskienė</w:t>
            </w:r>
          </w:p>
        </w:tc>
        <w:tc>
          <w:tcPr>
            <w:tcW w:w="2659" w:type="dxa"/>
            <w:tcBorders>
              <w:top w:val="single" w:sz="4" w:space="0" w:color="000000"/>
              <w:left w:val="nil"/>
              <w:bottom w:val="nil"/>
              <w:right w:val="single" w:sz="4" w:space="0" w:color="000000"/>
            </w:tcBorders>
            <w:noWrap/>
          </w:tcPr>
          <w:p w14:paraId="1E6C009C" w14:textId="77777777" w:rsidR="004F274D" w:rsidRPr="0080314E" w:rsidRDefault="00972FF5" w:rsidP="00986555">
            <w:pPr>
              <w:jc w:val="center"/>
            </w:pPr>
            <w:r>
              <w:t>549</w:t>
            </w:r>
          </w:p>
        </w:tc>
      </w:tr>
      <w:tr w:rsidR="004F274D" w:rsidRPr="00821ACD" w14:paraId="7A3C4383" w14:textId="77777777" w:rsidTr="004D5DC8">
        <w:trPr>
          <w:trHeight w:val="300"/>
        </w:trPr>
        <w:tc>
          <w:tcPr>
            <w:tcW w:w="6663" w:type="dxa"/>
            <w:tcBorders>
              <w:top w:val="nil"/>
              <w:left w:val="single" w:sz="4" w:space="0" w:color="000000"/>
              <w:bottom w:val="single" w:sz="4" w:space="0" w:color="000000"/>
              <w:right w:val="single" w:sz="4" w:space="0" w:color="000000"/>
            </w:tcBorders>
            <w:shd w:val="clear" w:color="000000" w:fill="FFFFFF"/>
            <w:noWrap/>
          </w:tcPr>
          <w:p w14:paraId="73C626E2" w14:textId="77777777" w:rsidR="004F274D" w:rsidRPr="0080314E" w:rsidRDefault="004F274D" w:rsidP="004F274D">
            <w:r w:rsidRPr="0080314E">
              <w:t>D. Grinevičienė</w:t>
            </w:r>
          </w:p>
        </w:tc>
        <w:tc>
          <w:tcPr>
            <w:tcW w:w="2659" w:type="dxa"/>
            <w:tcBorders>
              <w:top w:val="single" w:sz="4" w:space="0" w:color="000000"/>
              <w:left w:val="nil"/>
              <w:bottom w:val="nil"/>
              <w:right w:val="single" w:sz="4" w:space="0" w:color="000000"/>
            </w:tcBorders>
            <w:noWrap/>
          </w:tcPr>
          <w:p w14:paraId="13CEA929" w14:textId="77777777" w:rsidR="004F274D" w:rsidRPr="0080314E" w:rsidRDefault="00972FF5" w:rsidP="00986555">
            <w:pPr>
              <w:jc w:val="center"/>
            </w:pPr>
            <w:r>
              <w:t>1100</w:t>
            </w:r>
          </w:p>
        </w:tc>
      </w:tr>
      <w:tr w:rsidR="004F274D" w:rsidRPr="00821ACD" w14:paraId="610B5728" w14:textId="77777777" w:rsidTr="004D5DC8">
        <w:trPr>
          <w:trHeight w:val="300"/>
        </w:trPr>
        <w:tc>
          <w:tcPr>
            <w:tcW w:w="6663" w:type="dxa"/>
            <w:tcBorders>
              <w:top w:val="nil"/>
              <w:left w:val="single" w:sz="4" w:space="0" w:color="000000"/>
              <w:bottom w:val="single" w:sz="4" w:space="0" w:color="000000"/>
              <w:right w:val="single" w:sz="4" w:space="0" w:color="000000"/>
            </w:tcBorders>
            <w:shd w:val="clear" w:color="000000" w:fill="FFFFFF"/>
            <w:noWrap/>
          </w:tcPr>
          <w:p w14:paraId="74F6EC93" w14:textId="77777777" w:rsidR="004F274D" w:rsidRPr="0080314E" w:rsidRDefault="008B33B0" w:rsidP="00DD12EE">
            <w:r w:rsidRPr="0080314E">
              <w:t>L. Laukienė</w:t>
            </w:r>
          </w:p>
        </w:tc>
        <w:tc>
          <w:tcPr>
            <w:tcW w:w="2659" w:type="dxa"/>
            <w:tcBorders>
              <w:top w:val="single" w:sz="4" w:space="0" w:color="000000"/>
              <w:left w:val="nil"/>
              <w:bottom w:val="nil"/>
              <w:right w:val="single" w:sz="4" w:space="0" w:color="000000"/>
            </w:tcBorders>
            <w:noWrap/>
          </w:tcPr>
          <w:p w14:paraId="3FDECA80" w14:textId="77777777" w:rsidR="004F274D" w:rsidRPr="0080314E" w:rsidRDefault="00972FF5" w:rsidP="00986555">
            <w:pPr>
              <w:jc w:val="center"/>
            </w:pPr>
            <w:r>
              <w:t>1378</w:t>
            </w:r>
          </w:p>
        </w:tc>
      </w:tr>
      <w:tr w:rsidR="004F274D" w:rsidRPr="00821ACD" w14:paraId="13DF1365" w14:textId="77777777" w:rsidTr="004D5DC8">
        <w:trPr>
          <w:trHeight w:val="300"/>
        </w:trPr>
        <w:tc>
          <w:tcPr>
            <w:tcW w:w="6663" w:type="dxa"/>
            <w:tcBorders>
              <w:top w:val="nil"/>
              <w:left w:val="single" w:sz="4" w:space="0" w:color="000000"/>
              <w:bottom w:val="single" w:sz="4" w:space="0" w:color="000000"/>
              <w:right w:val="single" w:sz="4" w:space="0" w:color="000000"/>
            </w:tcBorders>
            <w:shd w:val="clear" w:color="D9D9D9" w:fill="FFFFFF"/>
            <w:noWrap/>
          </w:tcPr>
          <w:p w14:paraId="0B1B7E63" w14:textId="77777777" w:rsidR="004F274D" w:rsidRPr="0080314E" w:rsidRDefault="008B33B0" w:rsidP="004F274D">
            <w:r w:rsidRPr="0080314E">
              <w:t>U. Vaitonytė</w:t>
            </w:r>
          </w:p>
        </w:tc>
        <w:tc>
          <w:tcPr>
            <w:tcW w:w="2659" w:type="dxa"/>
            <w:tcBorders>
              <w:top w:val="single" w:sz="4" w:space="0" w:color="000000"/>
              <w:left w:val="nil"/>
              <w:bottom w:val="nil"/>
              <w:right w:val="single" w:sz="4" w:space="0" w:color="000000"/>
            </w:tcBorders>
            <w:noWrap/>
          </w:tcPr>
          <w:p w14:paraId="38CC622C" w14:textId="77777777" w:rsidR="004F274D" w:rsidRPr="0080314E" w:rsidRDefault="00972FF5" w:rsidP="00986555">
            <w:pPr>
              <w:jc w:val="center"/>
            </w:pPr>
            <w:r>
              <w:t>1149</w:t>
            </w:r>
          </w:p>
        </w:tc>
      </w:tr>
      <w:tr w:rsidR="004F274D" w:rsidRPr="00821ACD" w14:paraId="6AC9F359" w14:textId="77777777" w:rsidTr="004D5DC8">
        <w:trPr>
          <w:trHeight w:val="315"/>
        </w:trPr>
        <w:tc>
          <w:tcPr>
            <w:tcW w:w="6663" w:type="dxa"/>
            <w:tcBorders>
              <w:top w:val="single" w:sz="4" w:space="0" w:color="auto"/>
              <w:left w:val="single" w:sz="4" w:space="0" w:color="000000"/>
              <w:bottom w:val="single" w:sz="8" w:space="0" w:color="000000"/>
              <w:right w:val="single" w:sz="4" w:space="0" w:color="000000"/>
            </w:tcBorders>
            <w:noWrap/>
          </w:tcPr>
          <w:p w14:paraId="6FF7C242" w14:textId="77777777" w:rsidR="004F274D" w:rsidRPr="00986555" w:rsidRDefault="004F274D" w:rsidP="004F274D">
            <w:pPr>
              <w:rPr>
                <w:b/>
              </w:rPr>
            </w:pPr>
            <w:r w:rsidRPr="00986555">
              <w:rPr>
                <w:b/>
              </w:rPr>
              <w:t>Viso:</w:t>
            </w:r>
          </w:p>
        </w:tc>
        <w:tc>
          <w:tcPr>
            <w:tcW w:w="2659" w:type="dxa"/>
            <w:tcBorders>
              <w:top w:val="single" w:sz="4" w:space="0" w:color="auto"/>
              <w:left w:val="nil"/>
              <w:bottom w:val="single" w:sz="4" w:space="0" w:color="000000"/>
              <w:right w:val="single" w:sz="4" w:space="0" w:color="000000"/>
            </w:tcBorders>
            <w:noWrap/>
          </w:tcPr>
          <w:p w14:paraId="0EE46381" w14:textId="77777777" w:rsidR="004F274D" w:rsidRPr="00986555" w:rsidRDefault="0077106F" w:rsidP="00972FF5">
            <w:pPr>
              <w:jc w:val="center"/>
              <w:rPr>
                <w:b/>
              </w:rPr>
            </w:pPr>
            <w:r>
              <w:rPr>
                <w:b/>
              </w:rPr>
              <w:t>14</w:t>
            </w:r>
            <w:r w:rsidR="00972FF5">
              <w:rPr>
                <w:b/>
              </w:rPr>
              <w:t>634</w:t>
            </w:r>
          </w:p>
        </w:tc>
      </w:tr>
    </w:tbl>
    <w:p w14:paraId="608992F8" w14:textId="77777777" w:rsidR="00DD12EE" w:rsidRDefault="00DD12EE" w:rsidP="00131CA8">
      <w:pPr>
        <w:spacing w:line="240" w:lineRule="auto"/>
        <w:rPr>
          <w:bCs/>
          <w:i/>
          <w:color w:val="000000"/>
          <w:lang w:eastAsia="lt-LT"/>
        </w:rPr>
      </w:pPr>
    </w:p>
    <w:p w14:paraId="18D814D4" w14:textId="77777777" w:rsidR="00DD12EE" w:rsidRDefault="00CB03F0" w:rsidP="00DD12EE">
      <w:pPr>
        <w:spacing w:line="240" w:lineRule="auto"/>
        <w:jc w:val="right"/>
        <w:rPr>
          <w:bCs/>
          <w:i/>
          <w:color w:val="000000"/>
          <w:lang w:eastAsia="lt-LT"/>
        </w:rPr>
      </w:pPr>
      <w:r>
        <w:rPr>
          <w:bCs/>
          <w:i/>
          <w:color w:val="000000"/>
          <w:lang w:eastAsia="lt-LT"/>
        </w:rPr>
        <w:t>3</w:t>
      </w:r>
      <w:r w:rsidR="00131CA8">
        <w:rPr>
          <w:bCs/>
          <w:i/>
          <w:color w:val="000000"/>
          <w:lang w:eastAsia="lt-LT"/>
        </w:rPr>
        <w:t xml:space="preserve"> </w:t>
      </w:r>
      <w:r w:rsidR="00131CA8" w:rsidRPr="007A7177">
        <w:rPr>
          <w:bCs/>
          <w:i/>
          <w:color w:val="000000"/>
          <w:lang w:eastAsia="lt-LT"/>
        </w:rPr>
        <w:t>diagram</w:t>
      </w:r>
      <w:r w:rsidR="00131CA8">
        <w:rPr>
          <w:bCs/>
          <w:i/>
          <w:color w:val="000000"/>
          <w:lang w:eastAsia="lt-LT"/>
        </w:rPr>
        <w:t>a</w:t>
      </w:r>
      <w:r w:rsidR="00903BF8">
        <w:rPr>
          <w:bCs/>
          <w:i/>
          <w:color w:val="000000"/>
          <w:lang w:eastAsia="lt-LT"/>
        </w:rPr>
        <w:t xml:space="preserve">. </w:t>
      </w:r>
      <w:r w:rsidR="008B33B0" w:rsidRPr="008B33B0">
        <w:rPr>
          <w:bCs/>
          <w:i/>
          <w:color w:val="000000"/>
          <w:lang w:eastAsia="lt-LT"/>
        </w:rPr>
        <w:t>Einamasis prisirašiusiųjų asmenų skaičius pagal apylinkes</w:t>
      </w:r>
      <w:r w:rsidR="008B33B0" w:rsidRPr="008B33B0">
        <w:rPr>
          <w:i/>
          <w:color w:val="000000"/>
        </w:rPr>
        <w:t xml:space="preserve"> </w:t>
      </w:r>
      <w:r w:rsidR="00DD12EE" w:rsidRPr="008B33B0">
        <w:rPr>
          <w:bCs/>
          <w:i/>
          <w:color w:val="000000"/>
          <w:lang w:eastAsia="lt-LT"/>
        </w:rPr>
        <w:t xml:space="preserve">VŠĮ Molėtų r. PSPC </w:t>
      </w:r>
      <w:r w:rsidR="00972FF5">
        <w:rPr>
          <w:bCs/>
          <w:i/>
          <w:color w:val="000000"/>
          <w:lang w:eastAsia="lt-LT"/>
        </w:rPr>
        <w:t>2020</w:t>
      </w:r>
      <w:r w:rsidR="00903BF8" w:rsidRPr="008B33B0">
        <w:rPr>
          <w:bCs/>
          <w:i/>
          <w:color w:val="000000"/>
          <w:lang w:eastAsia="lt-LT"/>
        </w:rPr>
        <w:t xml:space="preserve"> m. gruodžio 31 d.</w:t>
      </w:r>
      <w:r w:rsidR="00903BF8">
        <w:rPr>
          <w:bCs/>
          <w:i/>
          <w:color w:val="000000"/>
          <w:lang w:eastAsia="lt-LT"/>
        </w:rPr>
        <w:t xml:space="preserve"> </w:t>
      </w:r>
    </w:p>
    <w:p w14:paraId="34A3CF99" w14:textId="77777777" w:rsidR="00903BF8" w:rsidRDefault="008B33B0" w:rsidP="00DB68DA">
      <w:pPr>
        <w:spacing w:line="240" w:lineRule="auto"/>
        <w:jc w:val="center"/>
        <w:rPr>
          <w:bCs/>
          <w:i/>
          <w:color w:val="000000"/>
          <w:lang w:eastAsia="lt-LT"/>
        </w:rPr>
      </w:pPr>
      <w:r w:rsidRPr="00D469D6">
        <w:rPr>
          <w:noProof/>
          <w:sz w:val="24"/>
          <w:lang w:eastAsia="lt-LT"/>
        </w:rPr>
        <w:drawing>
          <wp:anchor distT="0" distB="0" distL="114300" distR="114300" simplePos="0" relativeHeight="251665408" behindDoc="0" locked="0" layoutInCell="1" allowOverlap="1" wp14:anchorId="1152B156" wp14:editId="2C69ECB6">
            <wp:simplePos x="0" y="0"/>
            <wp:positionH relativeFrom="column">
              <wp:posOffset>164465</wp:posOffset>
            </wp:positionH>
            <wp:positionV relativeFrom="paragraph">
              <wp:posOffset>247015</wp:posOffset>
            </wp:positionV>
            <wp:extent cx="5883910" cy="4142105"/>
            <wp:effectExtent l="0" t="0" r="21590" b="10795"/>
            <wp:wrapSquare wrapText="bothSides"/>
            <wp:docPr id="17" name="Objekta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0B5FFE79" w14:textId="77777777" w:rsidR="002433F2" w:rsidRPr="005B573D" w:rsidRDefault="002433F2" w:rsidP="00DD12EE">
      <w:pPr>
        <w:spacing w:line="240" w:lineRule="auto"/>
        <w:rPr>
          <w:bCs/>
          <w:i/>
          <w:color w:val="000000"/>
          <w:lang w:eastAsia="lt-LT"/>
        </w:rPr>
      </w:pPr>
    </w:p>
    <w:p w14:paraId="7CB20BEB" w14:textId="77777777" w:rsidR="00B61E4D" w:rsidRDefault="00B61E4D" w:rsidP="00903BF8">
      <w:pPr>
        <w:spacing w:line="240" w:lineRule="auto"/>
        <w:ind w:firstLine="567"/>
        <w:jc w:val="both"/>
        <w:rPr>
          <w:sz w:val="24"/>
        </w:rPr>
      </w:pPr>
    </w:p>
    <w:p w14:paraId="55803DC4" w14:textId="77777777" w:rsidR="00131CA8" w:rsidRDefault="00131CA8" w:rsidP="00903BF8">
      <w:pPr>
        <w:spacing w:line="240" w:lineRule="auto"/>
        <w:ind w:firstLine="567"/>
        <w:jc w:val="both"/>
        <w:rPr>
          <w:sz w:val="24"/>
        </w:rPr>
      </w:pPr>
      <w:r w:rsidRPr="003E2C3E">
        <w:rPr>
          <w:b/>
          <w:sz w:val="24"/>
        </w:rPr>
        <w:t>2.</w:t>
      </w:r>
      <w:r w:rsidRPr="00A11B9B">
        <w:rPr>
          <w:sz w:val="24"/>
        </w:rPr>
        <w:t xml:space="preserve"> </w:t>
      </w:r>
      <w:r w:rsidRPr="00A11B9B">
        <w:rPr>
          <w:b/>
          <w:sz w:val="24"/>
        </w:rPr>
        <w:t>Gyventojų apsilankymų</w:t>
      </w:r>
      <w:r w:rsidR="00285FE8">
        <w:rPr>
          <w:b/>
          <w:sz w:val="24"/>
        </w:rPr>
        <w:t xml:space="preserve"> (suteiktų</w:t>
      </w:r>
      <w:r w:rsidR="002225C8">
        <w:rPr>
          <w:b/>
          <w:sz w:val="24"/>
        </w:rPr>
        <w:t xml:space="preserve"> nuotolinių ir nenuotolinių paslaugų</w:t>
      </w:r>
      <w:r w:rsidR="006D4D35">
        <w:rPr>
          <w:b/>
          <w:sz w:val="24"/>
        </w:rPr>
        <w:t xml:space="preserve"> ( toliau tekste – </w:t>
      </w:r>
      <w:r w:rsidR="006D4D35" w:rsidRPr="006D4D35">
        <w:rPr>
          <w:b/>
          <w:i/>
          <w:sz w:val="24"/>
        </w:rPr>
        <w:t>Apsilankymai</w:t>
      </w:r>
      <w:r w:rsidR="006D4D35">
        <w:rPr>
          <w:b/>
          <w:sz w:val="24"/>
        </w:rPr>
        <w:t>))</w:t>
      </w:r>
      <w:r w:rsidRPr="00A11B9B">
        <w:rPr>
          <w:b/>
          <w:sz w:val="24"/>
        </w:rPr>
        <w:t xml:space="preserve"> </w:t>
      </w:r>
      <w:r w:rsidR="00806B1B">
        <w:rPr>
          <w:b/>
          <w:sz w:val="24"/>
        </w:rPr>
        <w:t>2020</w:t>
      </w:r>
      <w:r w:rsidR="00FF5030">
        <w:rPr>
          <w:b/>
          <w:sz w:val="24"/>
        </w:rPr>
        <w:t xml:space="preserve"> m.</w:t>
      </w:r>
      <w:r w:rsidRPr="00A11B9B">
        <w:rPr>
          <w:b/>
          <w:sz w:val="24"/>
        </w:rPr>
        <w:t xml:space="preserve"> įstaigoje analizė,</w:t>
      </w:r>
      <w:r w:rsidR="00806B1B">
        <w:rPr>
          <w:b/>
          <w:color w:val="000000"/>
          <w:sz w:val="24"/>
          <w:lang w:eastAsia="lt-LT"/>
        </w:rPr>
        <w:t xml:space="preserve"> apsilankymų skaičiaus 2018-2020</w:t>
      </w:r>
      <w:r w:rsidRPr="00A11B9B">
        <w:rPr>
          <w:b/>
          <w:color w:val="000000"/>
          <w:sz w:val="24"/>
          <w:lang w:eastAsia="lt-LT"/>
        </w:rPr>
        <w:t xml:space="preserve"> m. palyginimas</w:t>
      </w:r>
      <w:r>
        <w:rPr>
          <w:sz w:val="24"/>
        </w:rPr>
        <w:t xml:space="preserve"> </w:t>
      </w:r>
    </w:p>
    <w:p w14:paraId="33CE6ABC" w14:textId="77777777" w:rsidR="00903BF8" w:rsidRDefault="00903BF8" w:rsidP="00903BF8">
      <w:pPr>
        <w:spacing w:line="240" w:lineRule="auto"/>
        <w:ind w:firstLine="567"/>
        <w:jc w:val="both"/>
        <w:rPr>
          <w:b/>
          <w:bCs/>
          <w:i/>
          <w:color w:val="000000"/>
          <w:sz w:val="28"/>
          <w:szCs w:val="28"/>
          <w:lang w:eastAsia="lt-LT"/>
        </w:rPr>
      </w:pPr>
    </w:p>
    <w:p w14:paraId="10E182AB" w14:textId="77777777" w:rsidR="004D5DC8" w:rsidRDefault="00B2684D" w:rsidP="00903BF8">
      <w:pPr>
        <w:ind w:right="283" w:firstLine="567"/>
        <w:jc w:val="both"/>
        <w:rPr>
          <w:sz w:val="24"/>
        </w:rPr>
      </w:pPr>
      <w:r>
        <w:rPr>
          <w:bCs/>
          <w:sz w:val="24"/>
          <w:lang w:eastAsia="lt-LT"/>
        </w:rPr>
        <w:t>S</w:t>
      </w:r>
      <w:r w:rsidR="009F4B3E" w:rsidRPr="00994E19">
        <w:rPr>
          <w:bCs/>
          <w:sz w:val="24"/>
          <w:lang w:eastAsia="lt-LT"/>
        </w:rPr>
        <w:t xml:space="preserve">tebimas </w:t>
      </w:r>
      <w:r w:rsidR="009F4B3E" w:rsidRPr="00994E19">
        <w:rPr>
          <w:bCs/>
          <w:color w:val="000000"/>
          <w:sz w:val="24"/>
          <w:lang w:eastAsia="lt-LT"/>
        </w:rPr>
        <w:t xml:space="preserve">prisirašiusiųjų prie Molėtų r. </w:t>
      </w:r>
      <w:r>
        <w:rPr>
          <w:bCs/>
          <w:color w:val="000000"/>
          <w:sz w:val="24"/>
          <w:lang w:eastAsia="lt-LT"/>
        </w:rPr>
        <w:t xml:space="preserve">PSPC skaičiaus mažėjimas, apsilankymų skaičius </w:t>
      </w:r>
      <w:r w:rsidR="009F4B3E" w:rsidRPr="00994E19">
        <w:rPr>
          <w:bCs/>
          <w:color w:val="000000"/>
          <w:sz w:val="24"/>
          <w:lang w:eastAsia="lt-LT"/>
        </w:rPr>
        <w:t xml:space="preserve"> </w:t>
      </w:r>
      <w:r>
        <w:rPr>
          <w:bCs/>
          <w:color w:val="000000"/>
          <w:sz w:val="24"/>
          <w:lang w:eastAsia="lt-LT"/>
        </w:rPr>
        <w:t>sumažėjo</w:t>
      </w:r>
      <w:r w:rsidR="009F4B3E" w:rsidRPr="00994E19">
        <w:rPr>
          <w:bCs/>
          <w:color w:val="000000"/>
          <w:sz w:val="24"/>
          <w:lang w:eastAsia="lt-LT"/>
        </w:rPr>
        <w:t xml:space="preserve"> lyginant su 201</w:t>
      </w:r>
      <w:r>
        <w:rPr>
          <w:bCs/>
          <w:color w:val="000000"/>
          <w:sz w:val="24"/>
          <w:lang w:eastAsia="lt-LT"/>
        </w:rPr>
        <w:t>9</w:t>
      </w:r>
      <w:r w:rsidR="009F4B3E" w:rsidRPr="00994E19">
        <w:rPr>
          <w:bCs/>
          <w:color w:val="000000"/>
          <w:sz w:val="24"/>
          <w:lang w:eastAsia="lt-LT"/>
        </w:rPr>
        <w:t xml:space="preserve"> </w:t>
      </w:r>
      <w:r w:rsidR="00ED266C">
        <w:rPr>
          <w:bCs/>
          <w:color w:val="000000"/>
          <w:sz w:val="24"/>
          <w:lang w:eastAsia="lt-LT"/>
        </w:rPr>
        <w:t xml:space="preserve">m. </w:t>
      </w:r>
      <w:r>
        <w:rPr>
          <w:bCs/>
          <w:color w:val="000000"/>
          <w:sz w:val="24"/>
          <w:lang w:eastAsia="lt-LT"/>
        </w:rPr>
        <w:t>A</w:t>
      </w:r>
      <w:r w:rsidR="00ED266C">
        <w:rPr>
          <w:bCs/>
          <w:color w:val="000000"/>
          <w:sz w:val="24"/>
          <w:lang w:eastAsia="lt-LT"/>
        </w:rPr>
        <w:t>psilankymų skaičius buvo</w:t>
      </w:r>
      <w:r>
        <w:rPr>
          <w:bCs/>
          <w:color w:val="000000"/>
          <w:sz w:val="24"/>
          <w:lang w:eastAsia="lt-LT"/>
        </w:rPr>
        <w:t xml:space="preserve"> apie</w:t>
      </w:r>
      <w:r w:rsidR="00ED266C">
        <w:rPr>
          <w:bCs/>
          <w:color w:val="000000"/>
          <w:sz w:val="24"/>
          <w:lang w:eastAsia="lt-LT"/>
        </w:rPr>
        <w:t xml:space="preserve"> </w:t>
      </w:r>
      <w:r>
        <w:rPr>
          <w:bCs/>
          <w:color w:val="000000"/>
          <w:sz w:val="24"/>
          <w:lang w:eastAsia="lt-LT"/>
        </w:rPr>
        <w:t>17,5 proc. mažesnis</w:t>
      </w:r>
      <w:r w:rsidR="009F4B3E" w:rsidRPr="00994E19">
        <w:rPr>
          <w:bCs/>
          <w:color w:val="000000"/>
          <w:sz w:val="24"/>
          <w:lang w:eastAsia="lt-LT"/>
        </w:rPr>
        <w:t xml:space="preserve"> nei</w:t>
      </w:r>
      <w:r>
        <w:rPr>
          <w:bCs/>
          <w:color w:val="000000"/>
          <w:sz w:val="24"/>
          <w:lang w:eastAsia="lt-LT"/>
        </w:rPr>
        <w:t xml:space="preserve"> </w:t>
      </w:r>
      <w:r w:rsidR="00ED266C">
        <w:rPr>
          <w:bCs/>
          <w:color w:val="000000"/>
          <w:sz w:val="24"/>
          <w:lang w:eastAsia="lt-LT"/>
        </w:rPr>
        <w:t>201</w:t>
      </w:r>
      <w:r>
        <w:rPr>
          <w:bCs/>
          <w:color w:val="000000"/>
          <w:sz w:val="24"/>
          <w:lang w:eastAsia="lt-LT"/>
        </w:rPr>
        <w:t>9 m.</w:t>
      </w:r>
      <w:r w:rsidR="00A66062">
        <w:rPr>
          <w:bCs/>
          <w:color w:val="000000"/>
          <w:sz w:val="24"/>
          <w:lang w:eastAsia="lt-LT"/>
        </w:rPr>
        <w:t xml:space="preserve"> </w:t>
      </w:r>
      <w:r w:rsidR="00A66062">
        <w:rPr>
          <w:sz w:val="24"/>
          <w:lang w:eastAsia="lt-LT"/>
        </w:rPr>
        <w:t xml:space="preserve">Apsilankymų skaičiaus mažėjimą </w:t>
      </w:r>
      <w:r w:rsidR="00A66062">
        <w:rPr>
          <w:sz w:val="24"/>
        </w:rPr>
        <w:t xml:space="preserve">lėmė 2020 m. karantino,  susijusio su COVID-19 viruso valdymu, </w:t>
      </w:r>
      <w:r w:rsidR="00A66062">
        <w:rPr>
          <w:sz w:val="24"/>
        </w:rPr>
        <w:lastRenderedPageBreak/>
        <w:t>paskelbimas Lietuvos Respublikos teritorijoje.</w:t>
      </w:r>
      <w:r w:rsidR="009F4B3E" w:rsidRPr="00994E19">
        <w:rPr>
          <w:bCs/>
          <w:color w:val="000000"/>
          <w:sz w:val="24"/>
          <w:lang w:eastAsia="lt-LT"/>
        </w:rPr>
        <w:t xml:space="preserve"> Vienas </w:t>
      </w:r>
      <w:r w:rsidR="009F4B3E" w:rsidRPr="00994E19">
        <w:rPr>
          <w:bCs/>
          <w:sz w:val="24"/>
          <w:lang w:eastAsia="lt-LT"/>
        </w:rPr>
        <w:t xml:space="preserve">gyventojas </w:t>
      </w:r>
      <w:r w:rsidR="009F4B3E" w:rsidRPr="00994E19">
        <w:rPr>
          <w:sz w:val="24"/>
        </w:rPr>
        <w:t>VŠĮ Molėtų PSPC per 20</w:t>
      </w:r>
      <w:r>
        <w:rPr>
          <w:sz w:val="24"/>
        </w:rPr>
        <w:t>20</w:t>
      </w:r>
      <w:r w:rsidR="009F4B3E" w:rsidRPr="00994E19">
        <w:rPr>
          <w:sz w:val="24"/>
        </w:rPr>
        <w:t xml:space="preserve"> m. lankėsi pas gydytojus vidutiniškai </w:t>
      </w:r>
      <w:r>
        <w:rPr>
          <w:sz w:val="24"/>
        </w:rPr>
        <w:t>7 kartus, iš kurių 5 apsilankymai buvo dėl ligos, 2</w:t>
      </w:r>
      <w:r w:rsidR="009F4B3E" w:rsidRPr="00994E19">
        <w:rPr>
          <w:sz w:val="24"/>
        </w:rPr>
        <w:t xml:space="preserve"> – profilaktiškai</w:t>
      </w:r>
      <w:r w:rsidR="00A66062">
        <w:rPr>
          <w:sz w:val="24"/>
        </w:rPr>
        <w:t xml:space="preserve">. </w:t>
      </w:r>
    </w:p>
    <w:p w14:paraId="365EA1D4" w14:textId="77777777" w:rsidR="004D5DC8" w:rsidRPr="00821ACD" w:rsidRDefault="004D5DC8" w:rsidP="004D5DC8">
      <w:pPr>
        <w:tabs>
          <w:tab w:val="left" w:pos="284"/>
        </w:tabs>
        <w:spacing w:line="240" w:lineRule="auto"/>
        <w:jc w:val="right"/>
        <w:rPr>
          <w:sz w:val="24"/>
        </w:rPr>
      </w:pPr>
      <w:r>
        <w:rPr>
          <w:i/>
        </w:rPr>
        <w:t xml:space="preserve">3 </w:t>
      </w:r>
      <w:r w:rsidRPr="00821ACD">
        <w:rPr>
          <w:i/>
        </w:rPr>
        <w:t xml:space="preserve">lentelė. </w:t>
      </w:r>
      <w:r>
        <w:rPr>
          <w:i/>
        </w:rPr>
        <w:t>Apsilankymų (suteiktų paslaugų) skaičius įstaigoje 20</w:t>
      </w:r>
      <w:r w:rsidR="00B2684D">
        <w:rPr>
          <w:i/>
        </w:rPr>
        <w:t>20</w:t>
      </w:r>
      <w:r>
        <w:rPr>
          <w:i/>
        </w:rPr>
        <w:t xml:space="preserve"> m. </w:t>
      </w:r>
    </w:p>
    <w:p w14:paraId="67731555" w14:textId="77777777" w:rsidR="004D5DC8" w:rsidRPr="00CE798B" w:rsidRDefault="004D5DC8" w:rsidP="00903BF8">
      <w:pPr>
        <w:ind w:right="283" w:firstLine="567"/>
        <w:jc w:val="both"/>
        <w:rPr>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62"/>
        <w:gridCol w:w="2447"/>
        <w:gridCol w:w="2818"/>
      </w:tblGrid>
      <w:tr w:rsidR="00131CA8" w:rsidRPr="00821ACD" w14:paraId="15B9F864" w14:textId="77777777" w:rsidTr="004D5DC8">
        <w:trPr>
          <w:jc w:val="center"/>
        </w:trPr>
        <w:tc>
          <w:tcPr>
            <w:tcW w:w="3862" w:type="dxa"/>
            <w:shd w:val="clear" w:color="auto" w:fill="4A442A"/>
          </w:tcPr>
          <w:p w14:paraId="45065D7B" w14:textId="77777777" w:rsidR="00131CA8" w:rsidRPr="007E5A17" w:rsidRDefault="00131CA8" w:rsidP="004D5DC8">
            <w:pPr>
              <w:rPr>
                <w:color w:val="FFFFFF"/>
              </w:rPr>
            </w:pPr>
            <w:r w:rsidRPr="007E5A17">
              <w:rPr>
                <w:color w:val="FFFFFF"/>
              </w:rPr>
              <w:t>Apsilankymai</w:t>
            </w:r>
            <w:r w:rsidR="00E3689D">
              <w:rPr>
                <w:color w:val="FFFFFF"/>
              </w:rPr>
              <w:t xml:space="preserve"> (suteiktos paslaugos)</w:t>
            </w:r>
          </w:p>
        </w:tc>
        <w:tc>
          <w:tcPr>
            <w:tcW w:w="2447" w:type="dxa"/>
            <w:shd w:val="clear" w:color="auto" w:fill="4A442A"/>
          </w:tcPr>
          <w:p w14:paraId="203D1E56" w14:textId="77777777" w:rsidR="00131CA8" w:rsidRPr="007E5A17" w:rsidRDefault="00131CA8" w:rsidP="004D5DC8">
            <w:pPr>
              <w:rPr>
                <w:color w:val="FFFFFF"/>
              </w:rPr>
            </w:pPr>
            <w:r w:rsidRPr="007E5A17">
              <w:rPr>
                <w:color w:val="FFFFFF"/>
              </w:rPr>
              <w:t>Skaičius</w:t>
            </w:r>
          </w:p>
        </w:tc>
        <w:tc>
          <w:tcPr>
            <w:tcW w:w="2818" w:type="dxa"/>
            <w:shd w:val="clear" w:color="auto" w:fill="4A442A"/>
          </w:tcPr>
          <w:p w14:paraId="63C19D3C" w14:textId="77777777" w:rsidR="00131CA8" w:rsidRPr="007E5A17" w:rsidRDefault="00131CA8" w:rsidP="004D5DC8">
            <w:pPr>
              <w:rPr>
                <w:color w:val="FFFFFF"/>
              </w:rPr>
            </w:pPr>
            <w:r w:rsidRPr="007E5A17">
              <w:rPr>
                <w:color w:val="FFFFFF"/>
              </w:rPr>
              <w:t>Procentais</w:t>
            </w:r>
          </w:p>
        </w:tc>
      </w:tr>
      <w:tr w:rsidR="00131CA8" w:rsidRPr="00821ACD" w14:paraId="0980F8D2" w14:textId="77777777" w:rsidTr="004D5DC8">
        <w:trPr>
          <w:jc w:val="center"/>
        </w:trPr>
        <w:tc>
          <w:tcPr>
            <w:tcW w:w="3862" w:type="dxa"/>
          </w:tcPr>
          <w:p w14:paraId="1A7AD5E5" w14:textId="77777777" w:rsidR="00131CA8" w:rsidRPr="008B33B0" w:rsidRDefault="00131CA8" w:rsidP="004D5DC8">
            <w:pPr>
              <w:rPr>
                <w:color w:val="000000"/>
              </w:rPr>
            </w:pPr>
            <w:r w:rsidRPr="008B33B0">
              <w:rPr>
                <w:color w:val="000000"/>
              </w:rPr>
              <w:t>Dėl ligos</w:t>
            </w:r>
          </w:p>
        </w:tc>
        <w:tc>
          <w:tcPr>
            <w:tcW w:w="2447" w:type="dxa"/>
          </w:tcPr>
          <w:p w14:paraId="756C6331" w14:textId="77777777" w:rsidR="00131CA8" w:rsidRPr="008B33B0" w:rsidRDefault="00B2684D" w:rsidP="004D5DC8">
            <w:pPr>
              <w:rPr>
                <w:color w:val="000000"/>
              </w:rPr>
            </w:pPr>
            <w:r>
              <w:rPr>
                <w:color w:val="000000"/>
                <w:lang w:eastAsia="lt-LT"/>
              </w:rPr>
              <w:t>74708</w:t>
            </w:r>
          </w:p>
        </w:tc>
        <w:tc>
          <w:tcPr>
            <w:tcW w:w="2818" w:type="dxa"/>
          </w:tcPr>
          <w:p w14:paraId="5A26470F" w14:textId="77777777" w:rsidR="00131CA8" w:rsidRPr="008B33B0" w:rsidRDefault="00B2684D" w:rsidP="008B3275">
            <w:pPr>
              <w:rPr>
                <w:color w:val="000000"/>
                <w:lang w:eastAsia="lt-LT"/>
              </w:rPr>
            </w:pPr>
            <w:r>
              <w:rPr>
                <w:color w:val="000000"/>
                <w:lang w:eastAsia="lt-LT"/>
              </w:rPr>
              <w:t>72</w:t>
            </w:r>
            <w:r w:rsidR="00131CA8" w:rsidRPr="008B33B0">
              <w:rPr>
                <w:color w:val="000000"/>
                <w:lang w:eastAsia="lt-LT"/>
              </w:rPr>
              <w:t>%</w:t>
            </w:r>
          </w:p>
        </w:tc>
      </w:tr>
      <w:tr w:rsidR="00131CA8" w:rsidRPr="00821ACD" w14:paraId="74CEF837" w14:textId="77777777" w:rsidTr="004D5DC8">
        <w:trPr>
          <w:jc w:val="center"/>
        </w:trPr>
        <w:tc>
          <w:tcPr>
            <w:tcW w:w="3862" w:type="dxa"/>
          </w:tcPr>
          <w:p w14:paraId="33D6591F" w14:textId="77777777" w:rsidR="00131CA8" w:rsidRPr="008B33B0" w:rsidRDefault="00131CA8" w:rsidP="004D5DC8">
            <w:pPr>
              <w:rPr>
                <w:color w:val="000000"/>
              </w:rPr>
            </w:pPr>
            <w:r w:rsidRPr="008B33B0">
              <w:rPr>
                <w:color w:val="000000"/>
              </w:rPr>
              <w:t>Profilaktiškai</w:t>
            </w:r>
          </w:p>
        </w:tc>
        <w:tc>
          <w:tcPr>
            <w:tcW w:w="2447" w:type="dxa"/>
          </w:tcPr>
          <w:p w14:paraId="4125C304" w14:textId="77777777" w:rsidR="00131CA8" w:rsidRPr="008B33B0" w:rsidRDefault="00B2684D" w:rsidP="004D5DC8">
            <w:pPr>
              <w:rPr>
                <w:color w:val="000000"/>
              </w:rPr>
            </w:pPr>
            <w:r>
              <w:rPr>
                <w:color w:val="000000"/>
                <w:lang w:eastAsia="lt-LT"/>
              </w:rPr>
              <w:t>29030</w:t>
            </w:r>
          </w:p>
        </w:tc>
        <w:tc>
          <w:tcPr>
            <w:tcW w:w="2818" w:type="dxa"/>
          </w:tcPr>
          <w:p w14:paraId="60B7589A" w14:textId="77777777" w:rsidR="00131CA8" w:rsidRPr="008B33B0" w:rsidRDefault="00B2684D" w:rsidP="008B3275">
            <w:pPr>
              <w:rPr>
                <w:color w:val="000000"/>
                <w:lang w:eastAsia="lt-LT"/>
              </w:rPr>
            </w:pPr>
            <w:r>
              <w:rPr>
                <w:color w:val="000000"/>
                <w:lang w:eastAsia="lt-LT"/>
              </w:rPr>
              <w:t>28</w:t>
            </w:r>
            <w:r w:rsidR="00131CA8" w:rsidRPr="008B33B0">
              <w:rPr>
                <w:color w:val="000000"/>
                <w:lang w:eastAsia="lt-LT"/>
              </w:rPr>
              <w:t>%</w:t>
            </w:r>
          </w:p>
        </w:tc>
      </w:tr>
      <w:tr w:rsidR="00131CA8" w:rsidRPr="00821ACD" w14:paraId="0FE0BB92" w14:textId="77777777" w:rsidTr="004D5DC8">
        <w:trPr>
          <w:jc w:val="center"/>
        </w:trPr>
        <w:tc>
          <w:tcPr>
            <w:tcW w:w="3862" w:type="dxa"/>
          </w:tcPr>
          <w:p w14:paraId="431541E1" w14:textId="77777777" w:rsidR="00131CA8" w:rsidRPr="008B33B0" w:rsidRDefault="00131CA8" w:rsidP="004D5DC8">
            <w:pPr>
              <w:jc w:val="right"/>
              <w:rPr>
                <w:b/>
                <w:color w:val="000000"/>
              </w:rPr>
            </w:pPr>
            <w:r w:rsidRPr="008B33B0">
              <w:rPr>
                <w:b/>
                <w:color w:val="000000"/>
              </w:rPr>
              <w:t>Viso apsilankymų įstaigoje:</w:t>
            </w:r>
          </w:p>
        </w:tc>
        <w:tc>
          <w:tcPr>
            <w:tcW w:w="2447" w:type="dxa"/>
          </w:tcPr>
          <w:p w14:paraId="218D1DCC" w14:textId="77777777" w:rsidR="00131CA8" w:rsidRPr="008B33B0" w:rsidRDefault="00B2684D" w:rsidP="008B3275">
            <w:pPr>
              <w:rPr>
                <w:b/>
                <w:color w:val="000000"/>
              </w:rPr>
            </w:pPr>
            <w:r>
              <w:rPr>
                <w:b/>
                <w:color w:val="000000"/>
              </w:rPr>
              <w:t>103738</w:t>
            </w:r>
          </w:p>
        </w:tc>
        <w:tc>
          <w:tcPr>
            <w:tcW w:w="2818" w:type="dxa"/>
          </w:tcPr>
          <w:p w14:paraId="3DBCD268" w14:textId="77777777" w:rsidR="00131CA8" w:rsidRPr="008B33B0" w:rsidRDefault="00131CA8" w:rsidP="004D5DC8">
            <w:pPr>
              <w:rPr>
                <w:b/>
                <w:color w:val="000000"/>
                <w:lang w:eastAsia="lt-LT"/>
              </w:rPr>
            </w:pPr>
            <w:r w:rsidRPr="008B33B0">
              <w:rPr>
                <w:b/>
                <w:color w:val="000000"/>
                <w:lang w:eastAsia="lt-LT"/>
              </w:rPr>
              <w:t>100%</w:t>
            </w:r>
          </w:p>
        </w:tc>
      </w:tr>
    </w:tbl>
    <w:p w14:paraId="3B889712" w14:textId="77777777" w:rsidR="00131CA8" w:rsidRPr="00821ACD" w:rsidRDefault="00131CA8" w:rsidP="00DB68DA">
      <w:pPr>
        <w:tabs>
          <w:tab w:val="left" w:pos="284"/>
        </w:tabs>
        <w:spacing w:line="240" w:lineRule="auto"/>
        <w:jc w:val="right"/>
        <w:rPr>
          <w:sz w:val="24"/>
        </w:rPr>
      </w:pPr>
    </w:p>
    <w:p w14:paraId="02186EE0" w14:textId="77777777" w:rsidR="00131CA8" w:rsidRDefault="00131CA8" w:rsidP="00131CA8">
      <w:pPr>
        <w:spacing w:line="240" w:lineRule="auto"/>
        <w:rPr>
          <w:sz w:val="24"/>
        </w:rPr>
      </w:pPr>
    </w:p>
    <w:p w14:paraId="7E6238F9" w14:textId="77777777" w:rsidR="00131CA8" w:rsidRDefault="00131CA8" w:rsidP="00131CA8">
      <w:pPr>
        <w:spacing w:line="240" w:lineRule="auto"/>
        <w:rPr>
          <w:sz w:val="24"/>
        </w:rPr>
      </w:pPr>
    </w:p>
    <w:p w14:paraId="1930B21B" w14:textId="77777777" w:rsidR="00131CA8" w:rsidRDefault="00131CA8" w:rsidP="00131CA8">
      <w:pPr>
        <w:spacing w:line="240" w:lineRule="auto"/>
        <w:rPr>
          <w:sz w:val="24"/>
        </w:rPr>
      </w:pPr>
    </w:p>
    <w:p w14:paraId="7C2D73C5" w14:textId="77777777" w:rsidR="00131CA8" w:rsidRPr="00DD12EE" w:rsidRDefault="00CB03F0" w:rsidP="00DD12EE">
      <w:pPr>
        <w:spacing w:line="240" w:lineRule="auto"/>
        <w:ind w:left="360"/>
        <w:jc w:val="right"/>
        <w:rPr>
          <w:i/>
        </w:rPr>
      </w:pPr>
      <w:r>
        <w:rPr>
          <w:i/>
        </w:rPr>
        <w:t xml:space="preserve">4 </w:t>
      </w:r>
      <w:r w:rsidR="00131CA8" w:rsidRPr="00821ACD">
        <w:rPr>
          <w:i/>
        </w:rPr>
        <w:t xml:space="preserve">diagrama. </w:t>
      </w:r>
      <w:r w:rsidR="00131CA8">
        <w:rPr>
          <w:i/>
        </w:rPr>
        <w:t>A</w:t>
      </w:r>
      <w:r w:rsidR="00131CA8" w:rsidRPr="00821ACD">
        <w:rPr>
          <w:i/>
        </w:rPr>
        <w:t xml:space="preserve">psilankymų </w:t>
      </w:r>
      <w:r w:rsidR="00285FE8">
        <w:rPr>
          <w:i/>
        </w:rPr>
        <w:t xml:space="preserve">(suteiktų paslaugų) </w:t>
      </w:r>
      <w:r w:rsidR="00131CA8">
        <w:rPr>
          <w:i/>
        </w:rPr>
        <w:t xml:space="preserve">įstaigoje </w:t>
      </w:r>
      <w:r w:rsidR="008B33B0">
        <w:rPr>
          <w:i/>
        </w:rPr>
        <w:t>201</w:t>
      </w:r>
      <w:r w:rsidR="00B2684D">
        <w:rPr>
          <w:i/>
        </w:rPr>
        <w:t>8</w:t>
      </w:r>
      <w:r w:rsidR="00131CA8" w:rsidRPr="00821ACD">
        <w:rPr>
          <w:i/>
        </w:rPr>
        <w:t xml:space="preserve"> </w:t>
      </w:r>
      <w:r w:rsidR="00DB119F">
        <w:rPr>
          <w:i/>
        </w:rPr>
        <w:t>–</w:t>
      </w:r>
      <w:r w:rsidR="00DD12EE">
        <w:rPr>
          <w:i/>
        </w:rPr>
        <w:t xml:space="preserve"> </w:t>
      </w:r>
      <w:r w:rsidR="00B2684D">
        <w:rPr>
          <w:i/>
        </w:rPr>
        <w:t>2020</w:t>
      </w:r>
      <w:r w:rsidR="00DB119F">
        <w:rPr>
          <w:i/>
        </w:rPr>
        <w:t xml:space="preserve"> </w:t>
      </w:r>
      <w:r w:rsidR="00DD12EE">
        <w:rPr>
          <w:i/>
        </w:rPr>
        <w:t xml:space="preserve">m. </w:t>
      </w:r>
      <w:r w:rsidR="00131CA8" w:rsidRPr="00821ACD">
        <w:rPr>
          <w:i/>
        </w:rPr>
        <w:t>VšĮ Molėtų r. PSPC palyginimas</w:t>
      </w:r>
    </w:p>
    <w:p w14:paraId="76BF5515" w14:textId="77777777" w:rsidR="002433F2" w:rsidRDefault="008C07BA" w:rsidP="002433F2">
      <w:pPr>
        <w:spacing w:line="240" w:lineRule="auto"/>
        <w:jc w:val="center"/>
        <w:rPr>
          <w:i/>
          <w:sz w:val="20"/>
          <w:szCs w:val="20"/>
        </w:rPr>
      </w:pPr>
      <w:r w:rsidRPr="00D469D6">
        <w:rPr>
          <w:noProof/>
          <w:sz w:val="24"/>
          <w:lang w:eastAsia="lt-LT"/>
        </w:rPr>
        <w:drawing>
          <wp:anchor distT="0" distB="0" distL="114300" distR="114300" simplePos="0" relativeHeight="251667456" behindDoc="1" locked="0" layoutInCell="1" allowOverlap="1" wp14:anchorId="76AACBFE" wp14:editId="1160D33A">
            <wp:simplePos x="0" y="0"/>
            <wp:positionH relativeFrom="column">
              <wp:posOffset>156845</wp:posOffset>
            </wp:positionH>
            <wp:positionV relativeFrom="paragraph">
              <wp:posOffset>178435</wp:posOffset>
            </wp:positionV>
            <wp:extent cx="5828030" cy="3625215"/>
            <wp:effectExtent l="0" t="0" r="20320" b="13335"/>
            <wp:wrapTight wrapText="bothSides">
              <wp:wrapPolygon edited="0">
                <wp:start x="0" y="0"/>
                <wp:lineTo x="0" y="21566"/>
                <wp:lineTo x="21605" y="21566"/>
                <wp:lineTo x="21605" y="0"/>
                <wp:lineTo x="0" y="0"/>
              </wp:wrapPolygon>
            </wp:wrapTight>
            <wp:docPr id="28" name="Objekta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25300509" w14:textId="77777777" w:rsidR="00836839" w:rsidRDefault="00836839" w:rsidP="002433F2">
      <w:pPr>
        <w:spacing w:line="240" w:lineRule="auto"/>
        <w:jc w:val="center"/>
        <w:rPr>
          <w:i/>
          <w:sz w:val="20"/>
          <w:szCs w:val="20"/>
        </w:rPr>
      </w:pPr>
    </w:p>
    <w:p w14:paraId="3E3DEE3B" w14:textId="77777777" w:rsidR="00836839" w:rsidRDefault="00836839" w:rsidP="002433F2">
      <w:pPr>
        <w:spacing w:line="240" w:lineRule="auto"/>
        <w:jc w:val="center"/>
        <w:rPr>
          <w:i/>
          <w:sz w:val="20"/>
          <w:szCs w:val="20"/>
        </w:rPr>
      </w:pPr>
    </w:p>
    <w:p w14:paraId="68E91D9B" w14:textId="77777777" w:rsidR="00FF4E36" w:rsidRDefault="00CB03F0" w:rsidP="00DD12EE">
      <w:pPr>
        <w:spacing w:line="240" w:lineRule="auto"/>
        <w:ind w:left="426"/>
        <w:jc w:val="right"/>
        <w:rPr>
          <w:i/>
        </w:rPr>
      </w:pPr>
      <w:r>
        <w:rPr>
          <w:i/>
          <w:sz w:val="20"/>
          <w:szCs w:val="20"/>
        </w:rPr>
        <w:t xml:space="preserve">4 </w:t>
      </w:r>
      <w:r w:rsidR="00131CA8" w:rsidRPr="003B0BE3">
        <w:rPr>
          <w:i/>
          <w:sz w:val="20"/>
          <w:szCs w:val="20"/>
        </w:rPr>
        <w:t>lentelė.</w:t>
      </w:r>
      <w:r w:rsidR="00131CA8">
        <w:rPr>
          <w:sz w:val="24"/>
        </w:rPr>
        <w:t xml:space="preserve"> </w:t>
      </w:r>
      <w:r w:rsidR="00131CA8">
        <w:rPr>
          <w:i/>
        </w:rPr>
        <w:t>A</w:t>
      </w:r>
      <w:r w:rsidR="00131CA8" w:rsidRPr="00821ACD">
        <w:rPr>
          <w:i/>
        </w:rPr>
        <w:t xml:space="preserve">psilankymų </w:t>
      </w:r>
      <w:r w:rsidR="00285FE8">
        <w:rPr>
          <w:i/>
        </w:rPr>
        <w:t xml:space="preserve">(suteiktų paslaugų) </w:t>
      </w:r>
      <w:r w:rsidR="00131CA8">
        <w:rPr>
          <w:i/>
        </w:rPr>
        <w:t xml:space="preserve">įstaigoje </w:t>
      </w:r>
      <w:r w:rsidR="00131CA8" w:rsidRPr="00821ACD">
        <w:rPr>
          <w:i/>
        </w:rPr>
        <w:t>201</w:t>
      </w:r>
      <w:r w:rsidR="00B2684D">
        <w:rPr>
          <w:i/>
        </w:rPr>
        <w:t>8</w:t>
      </w:r>
      <w:r w:rsidR="00131CA8" w:rsidRPr="00821ACD">
        <w:rPr>
          <w:i/>
        </w:rPr>
        <w:t xml:space="preserve"> </w:t>
      </w:r>
      <w:r w:rsidR="00DD12EE">
        <w:rPr>
          <w:i/>
        </w:rPr>
        <w:t xml:space="preserve">- </w:t>
      </w:r>
      <w:r w:rsidR="00B2684D">
        <w:rPr>
          <w:i/>
        </w:rPr>
        <w:t>2020</w:t>
      </w:r>
      <w:r w:rsidR="00DD12EE">
        <w:rPr>
          <w:i/>
        </w:rPr>
        <w:t xml:space="preserve"> m. </w:t>
      </w:r>
      <w:r w:rsidR="00131CA8" w:rsidRPr="00821ACD">
        <w:rPr>
          <w:i/>
        </w:rPr>
        <w:t>VšĮ Molėtų r. PSPC palyginimas</w:t>
      </w:r>
    </w:p>
    <w:p w14:paraId="5221AAC9" w14:textId="77777777" w:rsidR="00FF4E36" w:rsidRPr="00DD12EE" w:rsidRDefault="00FF4E36" w:rsidP="00DD12EE">
      <w:pPr>
        <w:spacing w:line="240" w:lineRule="auto"/>
        <w:ind w:left="426"/>
        <w:jc w:val="right"/>
        <w:rPr>
          <w:i/>
        </w:rPr>
      </w:pPr>
    </w:p>
    <w:tbl>
      <w:tblPr>
        <w:tblW w:w="9322" w:type="dxa"/>
        <w:jc w:val="center"/>
        <w:tblLook w:val="00A0" w:firstRow="1" w:lastRow="0" w:firstColumn="1" w:lastColumn="0" w:noHBand="0" w:noVBand="0"/>
      </w:tblPr>
      <w:tblGrid>
        <w:gridCol w:w="4077"/>
        <w:gridCol w:w="1843"/>
        <w:gridCol w:w="1559"/>
        <w:gridCol w:w="1843"/>
      </w:tblGrid>
      <w:tr w:rsidR="00131CA8" w:rsidRPr="00BA2F20" w14:paraId="72B0540B" w14:textId="77777777" w:rsidTr="00DD12EE">
        <w:trPr>
          <w:trHeight w:val="315"/>
          <w:jc w:val="center"/>
        </w:trPr>
        <w:tc>
          <w:tcPr>
            <w:tcW w:w="4077" w:type="dxa"/>
            <w:tcBorders>
              <w:top w:val="single" w:sz="8" w:space="0" w:color="000000"/>
              <w:left w:val="single" w:sz="8" w:space="0" w:color="000000"/>
              <w:bottom w:val="single" w:sz="8" w:space="0" w:color="000000"/>
              <w:right w:val="single" w:sz="8" w:space="0" w:color="000000"/>
            </w:tcBorders>
            <w:shd w:val="clear" w:color="000000" w:fill="4A442A"/>
            <w:vAlign w:val="center"/>
          </w:tcPr>
          <w:p w14:paraId="70A1B4F0" w14:textId="77777777" w:rsidR="00131CA8" w:rsidRPr="00BA2F20" w:rsidRDefault="00131CA8" w:rsidP="0073466C">
            <w:pPr>
              <w:spacing w:line="240" w:lineRule="auto"/>
              <w:rPr>
                <w:color w:val="FFFFFF"/>
                <w:lang w:eastAsia="lt-LT"/>
              </w:rPr>
            </w:pPr>
            <w:r w:rsidRPr="00BA2F20">
              <w:rPr>
                <w:color w:val="FFFFFF"/>
                <w:szCs w:val="22"/>
                <w:lang w:eastAsia="lt-LT"/>
              </w:rPr>
              <w:t>Apsilankymai</w:t>
            </w:r>
            <w:r w:rsidR="00E3689D">
              <w:rPr>
                <w:color w:val="FFFFFF"/>
                <w:szCs w:val="22"/>
                <w:lang w:eastAsia="lt-LT"/>
              </w:rPr>
              <w:t xml:space="preserve"> (suteiktos paslaugos) </w:t>
            </w:r>
          </w:p>
        </w:tc>
        <w:tc>
          <w:tcPr>
            <w:tcW w:w="1843" w:type="dxa"/>
            <w:tcBorders>
              <w:top w:val="single" w:sz="8" w:space="0" w:color="000000"/>
              <w:left w:val="nil"/>
              <w:bottom w:val="single" w:sz="8" w:space="0" w:color="000000"/>
              <w:right w:val="single" w:sz="8" w:space="0" w:color="000000"/>
            </w:tcBorders>
            <w:shd w:val="clear" w:color="000000" w:fill="4A442A"/>
            <w:vAlign w:val="center"/>
          </w:tcPr>
          <w:p w14:paraId="06A745D0" w14:textId="77777777" w:rsidR="00131CA8" w:rsidRPr="00BA2F20" w:rsidRDefault="00EC31EF" w:rsidP="002433F2">
            <w:pPr>
              <w:spacing w:line="240" w:lineRule="auto"/>
              <w:rPr>
                <w:color w:val="FFFFFF"/>
                <w:lang w:eastAsia="lt-LT"/>
              </w:rPr>
            </w:pPr>
            <w:r>
              <w:rPr>
                <w:color w:val="FFFFFF"/>
                <w:szCs w:val="22"/>
                <w:lang w:eastAsia="lt-LT"/>
              </w:rPr>
              <w:t>201</w:t>
            </w:r>
            <w:r w:rsidR="00B2684D">
              <w:rPr>
                <w:color w:val="FFFFFF"/>
                <w:szCs w:val="22"/>
                <w:lang w:eastAsia="lt-LT"/>
              </w:rPr>
              <w:t>8</w:t>
            </w:r>
            <w:r w:rsidR="00131CA8" w:rsidRPr="00BA2F20">
              <w:rPr>
                <w:color w:val="FFFFFF"/>
                <w:szCs w:val="22"/>
                <w:lang w:eastAsia="lt-LT"/>
              </w:rPr>
              <w:t xml:space="preserve"> m.</w:t>
            </w:r>
          </w:p>
        </w:tc>
        <w:tc>
          <w:tcPr>
            <w:tcW w:w="1559" w:type="dxa"/>
            <w:tcBorders>
              <w:top w:val="single" w:sz="8" w:space="0" w:color="000000"/>
              <w:left w:val="nil"/>
              <w:bottom w:val="single" w:sz="8" w:space="0" w:color="000000"/>
              <w:right w:val="single" w:sz="8" w:space="0" w:color="000000"/>
            </w:tcBorders>
            <w:shd w:val="clear" w:color="000000" w:fill="4A442A"/>
            <w:vAlign w:val="center"/>
          </w:tcPr>
          <w:p w14:paraId="5A2E0252" w14:textId="77777777" w:rsidR="00131CA8" w:rsidRPr="00BA2F20" w:rsidRDefault="00131CA8" w:rsidP="00B2684D">
            <w:pPr>
              <w:spacing w:line="240" w:lineRule="auto"/>
              <w:rPr>
                <w:color w:val="FFFFFF"/>
                <w:lang w:eastAsia="lt-LT"/>
              </w:rPr>
            </w:pPr>
            <w:r w:rsidRPr="00BA2F20">
              <w:rPr>
                <w:color w:val="FFFFFF"/>
                <w:szCs w:val="22"/>
                <w:lang w:eastAsia="lt-LT"/>
              </w:rPr>
              <w:t>201</w:t>
            </w:r>
            <w:r w:rsidR="00B2684D">
              <w:rPr>
                <w:color w:val="FFFFFF"/>
                <w:szCs w:val="22"/>
                <w:lang w:eastAsia="lt-LT"/>
              </w:rPr>
              <w:t>9</w:t>
            </w:r>
            <w:r w:rsidRPr="00BA2F20">
              <w:rPr>
                <w:color w:val="FFFFFF"/>
                <w:szCs w:val="22"/>
                <w:lang w:eastAsia="lt-LT"/>
              </w:rPr>
              <w:t xml:space="preserve"> m. </w:t>
            </w:r>
          </w:p>
        </w:tc>
        <w:tc>
          <w:tcPr>
            <w:tcW w:w="1843" w:type="dxa"/>
            <w:tcBorders>
              <w:top w:val="single" w:sz="8" w:space="0" w:color="000000"/>
              <w:left w:val="nil"/>
              <w:bottom w:val="single" w:sz="8" w:space="0" w:color="000000"/>
              <w:right w:val="single" w:sz="8" w:space="0" w:color="000000"/>
            </w:tcBorders>
            <w:shd w:val="clear" w:color="000000" w:fill="4A442A"/>
            <w:vAlign w:val="center"/>
          </w:tcPr>
          <w:p w14:paraId="321BE1C0" w14:textId="77777777" w:rsidR="00131CA8" w:rsidRPr="00BA2F20" w:rsidRDefault="00B2684D" w:rsidP="00B2684D">
            <w:pPr>
              <w:spacing w:line="240" w:lineRule="auto"/>
              <w:rPr>
                <w:color w:val="FFFFFF"/>
                <w:lang w:eastAsia="lt-LT"/>
              </w:rPr>
            </w:pPr>
            <w:r>
              <w:rPr>
                <w:color w:val="FFFFFF"/>
                <w:szCs w:val="22"/>
                <w:lang w:eastAsia="lt-LT"/>
              </w:rPr>
              <w:t>2020</w:t>
            </w:r>
            <w:r w:rsidR="00131CA8" w:rsidRPr="00BA2F20">
              <w:rPr>
                <w:color w:val="FFFFFF"/>
                <w:szCs w:val="22"/>
                <w:lang w:eastAsia="lt-LT"/>
              </w:rPr>
              <w:t xml:space="preserve"> m.</w:t>
            </w:r>
          </w:p>
        </w:tc>
      </w:tr>
      <w:tr w:rsidR="002433F2" w:rsidRPr="00BA2F20" w14:paraId="04FF465C" w14:textId="77777777" w:rsidTr="00DD12EE">
        <w:trPr>
          <w:trHeight w:val="315"/>
          <w:jc w:val="center"/>
        </w:trPr>
        <w:tc>
          <w:tcPr>
            <w:tcW w:w="4077" w:type="dxa"/>
            <w:tcBorders>
              <w:top w:val="nil"/>
              <w:left w:val="single" w:sz="8" w:space="0" w:color="000000"/>
              <w:bottom w:val="single" w:sz="8" w:space="0" w:color="000000"/>
              <w:right w:val="single" w:sz="8" w:space="0" w:color="000000"/>
            </w:tcBorders>
            <w:vAlign w:val="center"/>
          </w:tcPr>
          <w:p w14:paraId="71952D45" w14:textId="77777777" w:rsidR="002433F2" w:rsidRPr="00BA2F20" w:rsidRDefault="002433F2" w:rsidP="0073466C">
            <w:pPr>
              <w:spacing w:line="240" w:lineRule="auto"/>
              <w:rPr>
                <w:color w:val="000000"/>
                <w:lang w:eastAsia="lt-LT"/>
              </w:rPr>
            </w:pPr>
            <w:r w:rsidRPr="00BA2F20">
              <w:rPr>
                <w:color w:val="000000"/>
                <w:szCs w:val="22"/>
                <w:lang w:eastAsia="lt-LT"/>
              </w:rPr>
              <w:t>Dėl ligos</w:t>
            </w:r>
          </w:p>
        </w:tc>
        <w:tc>
          <w:tcPr>
            <w:tcW w:w="1843" w:type="dxa"/>
            <w:tcBorders>
              <w:top w:val="nil"/>
              <w:left w:val="nil"/>
              <w:bottom w:val="single" w:sz="8" w:space="0" w:color="000000"/>
              <w:right w:val="single" w:sz="8" w:space="0" w:color="000000"/>
            </w:tcBorders>
            <w:vAlign w:val="center"/>
          </w:tcPr>
          <w:p w14:paraId="02F692E7" w14:textId="77777777" w:rsidR="002433F2" w:rsidRDefault="00B2684D" w:rsidP="00B9315E">
            <w:pPr>
              <w:jc w:val="right"/>
              <w:rPr>
                <w:color w:val="000000"/>
              </w:rPr>
            </w:pPr>
            <w:r>
              <w:rPr>
                <w:color w:val="000000"/>
              </w:rPr>
              <w:t>87036</w:t>
            </w:r>
          </w:p>
        </w:tc>
        <w:tc>
          <w:tcPr>
            <w:tcW w:w="1559" w:type="dxa"/>
            <w:tcBorders>
              <w:top w:val="nil"/>
              <w:left w:val="nil"/>
              <w:bottom w:val="single" w:sz="8" w:space="0" w:color="000000"/>
              <w:right w:val="single" w:sz="8" w:space="0" w:color="000000"/>
            </w:tcBorders>
            <w:vAlign w:val="center"/>
          </w:tcPr>
          <w:p w14:paraId="486E4B82" w14:textId="77777777" w:rsidR="002433F2" w:rsidRPr="00BA2F20" w:rsidRDefault="00B2684D" w:rsidP="00B9315E">
            <w:pPr>
              <w:spacing w:line="240" w:lineRule="auto"/>
              <w:jc w:val="right"/>
              <w:rPr>
                <w:color w:val="000000"/>
                <w:lang w:eastAsia="lt-LT"/>
              </w:rPr>
            </w:pPr>
            <w:r>
              <w:rPr>
                <w:color w:val="000000"/>
                <w:szCs w:val="22"/>
                <w:lang w:eastAsia="lt-LT"/>
              </w:rPr>
              <w:t>85829</w:t>
            </w:r>
          </w:p>
        </w:tc>
        <w:tc>
          <w:tcPr>
            <w:tcW w:w="1843" w:type="dxa"/>
            <w:tcBorders>
              <w:top w:val="nil"/>
              <w:left w:val="nil"/>
              <w:bottom w:val="single" w:sz="8" w:space="0" w:color="000000"/>
              <w:right w:val="single" w:sz="8" w:space="0" w:color="000000"/>
            </w:tcBorders>
            <w:vAlign w:val="center"/>
          </w:tcPr>
          <w:p w14:paraId="4A539EC8" w14:textId="77777777" w:rsidR="002433F2" w:rsidRPr="00BA2F20" w:rsidRDefault="00B2684D" w:rsidP="0073466C">
            <w:pPr>
              <w:spacing w:line="240" w:lineRule="auto"/>
              <w:jc w:val="right"/>
              <w:rPr>
                <w:color w:val="000000"/>
                <w:lang w:eastAsia="lt-LT"/>
              </w:rPr>
            </w:pPr>
            <w:r>
              <w:rPr>
                <w:color w:val="000000"/>
                <w:lang w:eastAsia="lt-LT"/>
              </w:rPr>
              <w:t>74708</w:t>
            </w:r>
          </w:p>
        </w:tc>
      </w:tr>
      <w:tr w:rsidR="002433F2" w:rsidRPr="00BA2F20" w14:paraId="6258EBBC" w14:textId="77777777" w:rsidTr="00DD12EE">
        <w:trPr>
          <w:trHeight w:val="315"/>
          <w:jc w:val="center"/>
        </w:trPr>
        <w:tc>
          <w:tcPr>
            <w:tcW w:w="4077" w:type="dxa"/>
            <w:tcBorders>
              <w:top w:val="nil"/>
              <w:left w:val="single" w:sz="8" w:space="0" w:color="000000"/>
              <w:bottom w:val="single" w:sz="8" w:space="0" w:color="000000"/>
              <w:right w:val="single" w:sz="8" w:space="0" w:color="000000"/>
            </w:tcBorders>
            <w:vAlign w:val="center"/>
          </w:tcPr>
          <w:p w14:paraId="503AF9E2" w14:textId="77777777" w:rsidR="002433F2" w:rsidRPr="00BA2F20" w:rsidRDefault="002433F2" w:rsidP="0073466C">
            <w:pPr>
              <w:spacing w:line="240" w:lineRule="auto"/>
              <w:rPr>
                <w:color w:val="000000"/>
                <w:lang w:eastAsia="lt-LT"/>
              </w:rPr>
            </w:pPr>
            <w:r w:rsidRPr="00BA2F20">
              <w:rPr>
                <w:color w:val="000000"/>
                <w:szCs w:val="22"/>
                <w:lang w:eastAsia="lt-LT"/>
              </w:rPr>
              <w:t>Profilaktiškai</w:t>
            </w:r>
          </w:p>
        </w:tc>
        <w:tc>
          <w:tcPr>
            <w:tcW w:w="1843" w:type="dxa"/>
            <w:tcBorders>
              <w:top w:val="nil"/>
              <w:left w:val="nil"/>
              <w:bottom w:val="single" w:sz="8" w:space="0" w:color="000000"/>
              <w:right w:val="single" w:sz="8" w:space="0" w:color="000000"/>
            </w:tcBorders>
            <w:vAlign w:val="center"/>
          </w:tcPr>
          <w:p w14:paraId="0191315E" w14:textId="77777777" w:rsidR="002433F2" w:rsidRDefault="00B2684D" w:rsidP="00B9315E">
            <w:pPr>
              <w:jc w:val="right"/>
              <w:rPr>
                <w:color w:val="000000"/>
              </w:rPr>
            </w:pPr>
            <w:r>
              <w:rPr>
                <w:color w:val="000000"/>
                <w:szCs w:val="22"/>
              </w:rPr>
              <w:t>38707</w:t>
            </w:r>
          </w:p>
        </w:tc>
        <w:tc>
          <w:tcPr>
            <w:tcW w:w="1559" w:type="dxa"/>
            <w:tcBorders>
              <w:top w:val="nil"/>
              <w:left w:val="nil"/>
              <w:bottom w:val="single" w:sz="8" w:space="0" w:color="000000"/>
              <w:right w:val="single" w:sz="8" w:space="0" w:color="000000"/>
            </w:tcBorders>
            <w:vAlign w:val="center"/>
          </w:tcPr>
          <w:p w14:paraId="3A1F8398" w14:textId="77777777" w:rsidR="002433F2" w:rsidRPr="00BA2F20" w:rsidRDefault="00B2684D" w:rsidP="00B9315E">
            <w:pPr>
              <w:spacing w:line="240" w:lineRule="auto"/>
              <w:jc w:val="right"/>
              <w:rPr>
                <w:color w:val="000000"/>
                <w:lang w:eastAsia="lt-LT"/>
              </w:rPr>
            </w:pPr>
            <w:r>
              <w:rPr>
                <w:color w:val="000000"/>
                <w:szCs w:val="22"/>
                <w:lang w:eastAsia="lt-LT"/>
              </w:rPr>
              <w:t>40046</w:t>
            </w:r>
          </w:p>
        </w:tc>
        <w:tc>
          <w:tcPr>
            <w:tcW w:w="1843" w:type="dxa"/>
            <w:tcBorders>
              <w:top w:val="nil"/>
              <w:left w:val="nil"/>
              <w:bottom w:val="single" w:sz="8" w:space="0" w:color="000000"/>
              <w:right w:val="single" w:sz="8" w:space="0" w:color="000000"/>
            </w:tcBorders>
            <w:vAlign w:val="center"/>
          </w:tcPr>
          <w:p w14:paraId="66082AA5" w14:textId="77777777" w:rsidR="002433F2" w:rsidRPr="00BA2F20" w:rsidRDefault="00B2684D" w:rsidP="0073466C">
            <w:pPr>
              <w:spacing w:line="240" w:lineRule="auto"/>
              <w:jc w:val="right"/>
              <w:rPr>
                <w:color w:val="000000"/>
                <w:lang w:eastAsia="lt-LT"/>
              </w:rPr>
            </w:pPr>
            <w:r>
              <w:rPr>
                <w:color w:val="000000"/>
                <w:lang w:eastAsia="lt-LT"/>
              </w:rPr>
              <w:t>29030</w:t>
            </w:r>
          </w:p>
        </w:tc>
      </w:tr>
      <w:tr w:rsidR="002433F2" w:rsidRPr="00BA2F20" w14:paraId="199352C1" w14:textId="77777777" w:rsidTr="00DD12EE">
        <w:trPr>
          <w:trHeight w:val="315"/>
          <w:jc w:val="center"/>
        </w:trPr>
        <w:tc>
          <w:tcPr>
            <w:tcW w:w="4077" w:type="dxa"/>
            <w:tcBorders>
              <w:top w:val="nil"/>
              <w:left w:val="single" w:sz="8" w:space="0" w:color="000000"/>
              <w:bottom w:val="single" w:sz="8" w:space="0" w:color="000000"/>
              <w:right w:val="single" w:sz="8" w:space="0" w:color="000000"/>
            </w:tcBorders>
            <w:vAlign w:val="center"/>
          </w:tcPr>
          <w:p w14:paraId="08586570" w14:textId="77777777" w:rsidR="002433F2" w:rsidRPr="00BA2F20" w:rsidRDefault="002433F2" w:rsidP="0073466C">
            <w:pPr>
              <w:spacing w:line="240" w:lineRule="auto"/>
              <w:jc w:val="right"/>
              <w:rPr>
                <w:color w:val="000000"/>
                <w:lang w:eastAsia="lt-LT"/>
              </w:rPr>
            </w:pPr>
            <w:r w:rsidRPr="00BA2F20">
              <w:rPr>
                <w:color w:val="000000"/>
                <w:szCs w:val="22"/>
                <w:lang w:eastAsia="lt-LT"/>
              </w:rPr>
              <w:t>Viso apsilankymų:</w:t>
            </w:r>
          </w:p>
        </w:tc>
        <w:tc>
          <w:tcPr>
            <w:tcW w:w="1843" w:type="dxa"/>
            <w:tcBorders>
              <w:top w:val="nil"/>
              <w:left w:val="nil"/>
              <w:bottom w:val="single" w:sz="8" w:space="0" w:color="000000"/>
              <w:right w:val="single" w:sz="8" w:space="0" w:color="000000"/>
            </w:tcBorders>
            <w:vAlign w:val="center"/>
          </w:tcPr>
          <w:p w14:paraId="423840DF" w14:textId="77777777" w:rsidR="002433F2" w:rsidRDefault="00B2684D" w:rsidP="00B9315E">
            <w:pPr>
              <w:jc w:val="right"/>
              <w:rPr>
                <w:b/>
                <w:bCs/>
                <w:color w:val="000000"/>
              </w:rPr>
            </w:pPr>
            <w:r>
              <w:rPr>
                <w:b/>
                <w:bCs/>
                <w:color w:val="000000"/>
                <w:szCs w:val="22"/>
              </w:rPr>
              <w:t>125743</w:t>
            </w:r>
          </w:p>
        </w:tc>
        <w:tc>
          <w:tcPr>
            <w:tcW w:w="1559" w:type="dxa"/>
            <w:tcBorders>
              <w:top w:val="nil"/>
              <w:left w:val="nil"/>
              <w:bottom w:val="single" w:sz="8" w:space="0" w:color="000000"/>
              <w:right w:val="single" w:sz="8" w:space="0" w:color="000000"/>
            </w:tcBorders>
            <w:vAlign w:val="center"/>
          </w:tcPr>
          <w:p w14:paraId="031D73EC" w14:textId="77777777" w:rsidR="002433F2" w:rsidRPr="00BA2F20" w:rsidRDefault="00ED266C" w:rsidP="00B2684D">
            <w:pPr>
              <w:spacing w:line="240" w:lineRule="auto"/>
              <w:jc w:val="right"/>
              <w:rPr>
                <w:b/>
                <w:bCs/>
                <w:color w:val="000000"/>
                <w:lang w:eastAsia="lt-LT"/>
              </w:rPr>
            </w:pPr>
            <w:r>
              <w:rPr>
                <w:b/>
                <w:bCs/>
                <w:color w:val="000000"/>
                <w:szCs w:val="22"/>
                <w:lang w:eastAsia="lt-LT"/>
              </w:rPr>
              <w:t>1</w:t>
            </w:r>
            <w:r w:rsidR="00B2684D">
              <w:rPr>
                <w:b/>
                <w:bCs/>
                <w:color w:val="000000"/>
                <w:szCs w:val="22"/>
                <w:lang w:eastAsia="lt-LT"/>
              </w:rPr>
              <w:t>25875</w:t>
            </w:r>
          </w:p>
        </w:tc>
        <w:tc>
          <w:tcPr>
            <w:tcW w:w="1843" w:type="dxa"/>
            <w:tcBorders>
              <w:top w:val="nil"/>
              <w:left w:val="nil"/>
              <w:bottom w:val="single" w:sz="8" w:space="0" w:color="000000"/>
              <w:right w:val="single" w:sz="8" w:space="0" w:color="000000"/>
            </w:tcBorders>
            <w:vAlign w:val="center"/>
          </w:tcPr>
          <w:p w14:paraId="1BF4CE19" w14:textId="77777777" w:rsidR="002433F2" w:rsidRPr="00BA2F20" w:rsidRDefault="00B2684D" w:rsidP="0073466C">
            <w:pPr>
              <w:spacing w:line="240" w:lineRule="auto"/>
              <w:jc w:val="right"/>
              <w:rPr>
                <w:b/>
                <w:bCs/>
                <w:color w:val="000000"/>
                <w:lang w:eastAsia="lt-LT"/>
              </w:rPr>
            </w:pPr>
            <w:r>
              <w:rPr>
                <w:b/>
                <w:bCs/>
                <w:color w:val="000000"/>
                <w:lang w:eastAsia="lt-LT"/>
              </w:rPr>
              <w:t>103738</w:t>
            </w:r>
          </w:p>
        </w:tc>
      </w:tr>
    </w:tbl>
    <w:p w14:paraId="43DA6D09" w14:textId="77777777" w:rsidR="00C72D2B" w:rsidRDefault="00C72D2B" w:rsidP="008F63A3">
      <w:pPr>
        <w:rPr>
          <w:b/>
          <w:sz w:val="28"/>
          <w:szCs w:val="28"/>
        </w:rPr>
      </w:pPr>
    </w:p>
    <w:p w14:paraId="2D95D194" w14:textId="77777777" w:rsidR="006D4D35" w:rsidRDefault="006D4D35" w:rsidP="008F63A3">
      <w:pPr>
        <w:rPr>
          <w:b/>
          <w:sz w:val="28"/>
          <w:szCs w:val="28"/>
        </w:rPr>
      </w:pPr>
    </w:p>
    <w:p w14:paraId="6795F667" w14:textId="7E7B111B" w:rsidR="00B61E4D" w:rsidRDefault="00B61E4D" w:rsidP="008F63A3">
      <w:pPr>
        <w:rPr>
          <w:b/>
          <w:sz w:val="28"/>
          <w:szCs w:val="28"/>
        </w:rPr>
      </w:pPr>
    </w:p>
    <w:p w14:paraId="524C3AA9" w14:textId="517336FE" w:rsidR="00F9665B" w:rsidRDefault="00F9665B" w:rsidP="008F63A3">
      <w:pPr>
        <w:rPr>
          <w:b/>
          <w:sz w:val="28"/>
          <w:szCs w:val="28"/>
        </w:rPr>
      </w:pPr>
    </w:p>
    <w:p w14:paraId="4C1180B2" w14:textId="5682FF02" w:rsidR="00F9665B" w:rsidRDefault="00F9665B" w:rsidP="008F63A3">
      <w:pPr>
        <w:rPr>
          <w:b/>
          <w:sz w:val="28"/>
          <w:szCs w:val="28"/>
        </w:rPr>
      </w:pPr>
    </w:p>
    <w:p w14:paraId="7A7DE177" w14:textId="77777777" w:rsidR="00F9665B" w:rsidRDefault="00F9665B" w:rsidP="008F63A3">
      <w:pPr>
        <w:rPr>
          <w:b/>
          <w:sz w:val="28"/>
          <w:szCs w:val="28"/>
        </w:rPr>
      </w:pPr>
    </w:p>
    <w:p w14:paraId="7F1AACE0" w14:textId="77777777" w:rsidR="00D85450" w:rsidRPr="00B12E6C" w:rsidRDefault="001C31E4" w:rsidP="008F63A3">
      <w:pPr>
        <w:rPr>
          <w:b/>
          <w:sz w:val="24"/>
        </w:rPr>
      </w:pPr>
      <w:r w:rsidRPr="00B12E6C">
        <w:rPr>
          <w:b/>
          <w:sz w:val="24"/>
        </w:rPr>
        <w:lastRenderedPageBreak/>
        <w:t>3. Apsilankyma</w:t>
      </w:r>
      <w:r w:rsidR="008F2780">
        <w:rPr>
          <w:b/>
          <w:sz w:val="24"/>
        </w:rPr>
        <w:t xml:space="preserve">i </w:t>
      </w:r>
      <w:r w:rsidR="00285FE8">
        <w:rPr>
          <w:b/>
          <w:sz w:val="24"/>
        </w:rPr>
        <w:t xml:space="preserve">(pacientų vizitų skaičius) </w:t>
      </w:r>
      <w:r w:rsidR="008F2780">
        <w:rPr>
          <w:b/>
          <w:sz w:val="24"/>
        </w:rPr>
        <w:t xml:space="preserve">pagal darbuotojų grupes </w:t>
      </w:r>
      <w:r w:rsidR="008F2780" w:rsidRPr="00DB119F">
        <w:rPr>
          <w:b/>
          <w:sz w:val="24"/>
        </w:rPr>
        <w:t>20</w:t>
      </w:r>
      <w:r w:rsidR="00344D8B">
        <w:rPr>
          <w:b/>
          <w:sz w:val="24"/>
        </w:rPr>
        <w:t>20</w:t>
      </w:r>
      <w:r w:rsidRPr="00DB119F">
        <w:rPr>
          <w:b/>
          <w:sz w:val="24"/>
        </w:rPr>
        <w:t xml:space="preserve"> m.</w:t>
      </w:r>
      <w:r w:rsidRPr="00B12E6C">
        <w:rPr>
          <w:b/>
          <w:sz w:val="24"/>
        </w:rPr>
        <w:t xml:space="preserve"> </w:t>
      </w:r>
    </w:p>
    <w:p w14:paraId="3D66F6F3" w14:textId="77777777" w:rsidR="00DD12EE" w:rsidRDefault="00DD12EE" w:rsidP="008F63A3">
      <w:pPr>
        <w:rPr>
          <w:i/>
        </w:rPr>
      </w:pPr>
    </w:p>
    <w:p w14:paraId="321C9F92" w14:textId="77777777" w:rsidR="00FF4E36" w:rsidRDefault="00FF4E36" w:rsidP="00DD12EE">
      <w:pPr>
        <w:jc w:val="right"/>
        <w:rPr>
          <w:i/>
        </w:rPr>
      </w:pPr>
    </w:p>
    <w:p w14:paraId="0F226EF8" w14:textId="77777777" w:rsidR="006D4D35" w:rsidRDefault="006D4D35" w:rsidP="00DD12EE">
      <w:pPr>
        <w:jc w:val="right"/>
        <w:rPr>
          <w:i/>
        </w:rPr>
      </w:pPr>
    </w:p>
    <w:p w14:paraId="3707EC26" w14:textId="77777777" w:rsidR="00D53AE2" w:rsidRDefault="00C72D2B" w:rsidP="00DD12EE">
      <w:pPr>
        <w:jc w:val="right"/>
        <w:rPr>
          <w:i/>
        </w:rPr>
      </w:pPr>
      <w:r>
        <w:rPr>
          <w:i/>
        </w:rPr>
        <w:t>5</w:t>
      </w:r>
      <w:r w:rsidR="003E2C3E">
        <w:rPr>
          <w:i/>
        </w:rPr>
        <w:t xml:space="preserve"> lentel</w:t>
      </w:r>
      <w:r w:rsidR="00D978A3">
        <w:rPr>
          <w:i/>
        </w:rPr>
        <w:t>ė</w:t>
      </w:r>
      <w:r w:rsidR="001C31E4">
        <w:rPr>
          <w:i/>
        </w:rPr>
        <w:t xml:space="preserve"> . Apsilanky</w:t>
      </w:r>
      <w:r w:rsidR="008F2780">
        <w:rPr>
          <w:i/>
        </w:rPr>
        <w:t>m</w:t>
      </w:r>
      <w:r w:rsidR="00B15D23">
        <w:rPr>
          <w:i/>
        </w:rPr>
        <w:t xml:space="preserve">ai </w:t>
      </w:r>
      <w:r w:rsidR="00285FE8">
        <w:rPr>
          <w:i/>
        </w:rPr>
        <w:t xml:space="preserve">(pacientų vizitų skaičius) </w:t>
      </w:r>
      <w:r w:rsidR="004004C5">
        <w:rPr>
          <w:i/>
        </w:rPr>
        <w:t>pagal darbuotojų grupes 20</w:t>
      </w:r>
      <w:r w:rsidR="00081E73">
        <w:rPr>
          <w:i/>
        </w:rPr>
        <w:t>20</w:t>
      </w:r>
      <w:r w:rsidR="001C31E4">
        <w:rPr>
          <w:i/>
        </w:rPr>
        <w:t xml:space="preserve"> m. VšĮ Molėtų r. PSPC </w:t>
      </w:r>
    </w:p>
    <w:p w14:paraId="45FB2F4B" w14:textId="77777777" w:rsidR="006D4D35" w:rsidRDefault="006D4D35" w:rsidP="00DD12EE">
      <w:pPr>
        <w:jc w:val="right"/>
        <w:rPr>
          <w:i/>
        </w:rPr>
      </w:pPr>
    </w:p>
    <w:p w14:paraId="505220A5" w14:textId="77777777" w:rsidR="006D4D35" w:rsidRDefault="006D4D35" w:rsidP="00DD12EE">
      <w:pPr>
        <w:jc w:val="right"/>
        <w:rPr>
          <w:i/>
        </w:rPr>
      </w:pPr>
    </w:p>
    <w:tbl>
      <w:tblPr>
        <w:tblpPr w:leftFromText="180" w:rightFromText="180" w:vertAnchor="text" w:horzAnchor="margin" w:tblpX="250" w:tblpY="273"/>
        <w:tblW w:w="9464" w:type="dxa"/>
        <w:tblLook w:val="00A0" w:firstRow="1" w:lastRow="0" w:firstColumn="1" w:lastColumn="0" w:noHBand="0" w:noVBand="0"/>
      </w:tblPr>
      <w:tblGrid>
        <w:gridCol w:w="2660"/>
        <w:gridCol w:w="992"/>
        <w:gridCol w:w="1134"/>
        <w:gridCol w:w="1617"/>
        <w:gridCol w:w="1871"/>
        <w:gridCol w:w="1190"/>
      </w:tblGrid>
      <w:tr w:rsidR="00D7095B" w:rsidRPr="00D836DA" w14:paraId="59015E22" w14:textId="77777777" w:rsidTr="00D7095B">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404040" w:themeFill="text1" w:themeFillTint="BF"/>
            <w:noWrap/>
            <w:vAlign w:val="bottom"/>
          </w:tcPr>
          <w:p w14:paraId="79BB2FF5" w14:textId="77777777" w:rsidR="00D7095B" w:rsidRPr="00D53AE2" w:rsidRDefault="00D7095B" w:rsidP="00D7095B">
            <w:pPr>
              <w:spacing w:line="240" w:lineRule="auto"/>
              <w:rPr>
                <w:b/>
                <w:bCs/>
                <w:color w:val="FFFFFF" w:themeColor="background1"/>
                <w:szCs w:val="22"/>
                <w:lang w:eastAsia="lt-LT"/>
              </w:rPr>
            </w:pPr>
            <w:r w:rsidRPr="00D53AE2">
              <w:rPr>
                <w:b/>
                <w:bCs/>
                <w:color w:val="FFFFFF" w:themeColor="background1"/>
                <w:szCs w:val="22"/>
                <w:lang w:eastAsia="lt-LT"/>
              </w:rPr>
              <w:t>Darbuotojų grupės</w:t>
            </w:r>
          </w:p>
          <w:p w14:paraId="1D2BB7ED" w14:textId="77777777" w:rsidR="00D7095B" w:rsidRPr="00D53AE2" w:rsidRDefault="00D7095B" w:rsidP="00D7095B">
            <w:pPr>
              <w:spacing w:line="240" w:lineRule="auto"/>
              <w:rPr>
                <w:b/>
                <w:bCs/>
                <w:color w:val="FFFFFF" w:themeColor="background1"/>
                <w:sz w:val="24"/>
                <w:lang w:eastAsia="lt-LT"/>
              </w:rPr>
            </w:pPr>
          </w:p>
        </w:tc>
        <w:tc>
          <w:tcPr>
            <w:tcW w:w="992" w:type="dxa"/>
            <w:tcBorders>
              <w:top w:val="single" w:sz="8" w:space="0" w:color="000000"/>
              <w:left w:val="single" w:sz="4" w:space="0" w:color="000000"/>
              <w:bottom w:val="single" w:sz="8" w:space="0" w:color="000000"/>
              <w:right w:val="single" w:sz="4" w:space="0" w:color="000000"/>
            </w:tcBorders>
            <w:shd w:val="clear" w:color="auto" w:fill="404040" w:themeFill="text1" w:themeFillTint="BF"/>
            <w:noWrap/>
            <w:vAlign w:val="bottom"/>
          </w:tcPr>
          <w:p w14:paraId="313BC48F" w14:textId="77777777" w:rsidR="00D7095B" w:rsidRPr="00D53AE2" w:rsidRDefault="00D7095B" w:rsidP="00D7095B">
            <w:pPr>
              <w:spacing w:line="240" w:lineRule="auto"/>
              <w:jc w:val="center"/>
              <w:rPr>
                <w:b/>
                <w:bCs/>
                <w:color w:val="FFFFFF" w:themeColor="background1"/>
                <w:sz w:val="24"/>
                <w:lang w:eastAsia="lt-LT"/>
              </w:rPr>
            </w:pPr>
            <w:r w:rsidRPr="00D53AE2">
              <w:rPr>
                <w:b/>
                <w:bCs/>
                <w:color w:val="FFFFFF" w:themeColor="background1"/>
                <w:sz w:val="24"/>
                <w:lang w:eastAsia="lt-LT"/>
              </w:rPr>
              <w:t>Viso</w:t>
            </w:r>
          </w:p>
          <w:p w14:paraId="5CF06409" w14:textId="77777777" w:rsidR="00D7095B" w:rsidRPr="00D836DA" w:rsidRDefault="00D7095B" w:rsidP="00D7095B">
            <w:pPr>
              <w:spacing w:line="240" w:lineRule="auto"/>
              <w:jc w:val="center"/>
              <w:rPr>
                <w:b/>
                <w:bCs/>
                <w:sz w:val="24"/>
                <w:lang w:eastAsia="lt-LT"/>
              </w:rPr>
            </w:pPr>
          </w:p>
        </w:tc>
        <w:tc>
          <w:tcPr>
            <w:tcW w:w="1134" w:type="dxa"/>
            <w:tcBorders>
              <w:top w:val="single" w:sz="8" w:space="0" w:color="000000"/>
              <w:left w:val="single" w:sz="4" w:space="0" w:color="000000"/>
              <w:bottom w:val="single" w:sz="8" w:space="0" w:color="000000"/>
              <w:right w:val="single" w:sz="4" w:space="0" w:color="000000"/>
            </w:tcBorders>
            <w:shd w:val="clear" w:color="auto" w:fill="404040" w:themeFill="text1" w:themeFillTint="BF"/>
            <w:noWrap/>
            <w:vAlign w:val="bottom"/>
          </w:tcPr>
          <w:p w14:paraId="0D3A8F0E" w14:textId="77777777" w:rsidR="00D7095B" w:rsidRDefault="00D7095B" w:rsidP="00D7095B">
            <w:pPr>
              <w:spacing w:line="240" w:lineRule="auto"/>
              <w:jc w:val="center"/>
              <w:rPr>
                <w:b/>
                <w:bCs/>
                <w:color w:val="FFFFFF" w:themeColor="background1"/>
                <w:sz w:val="24"/>
                <w:lang w:eastAsia="lt-LT"/>
              </w:rPr>
            </w:pPr>
            <w:r w:rsidRPr="00D53AE2">
              <w:rPr>
                <w:b/>
                <w:bCs/>
                <w:color w:val="FFFFFF" w:themeColor="background1"/>
                <w:sz w:val="24"/>
                <w:lang w:eastAsia="lt-LT"/>
              </w:rPr>
              <w:t>Dėl ligos</w:t>
            </w:r>
          </w:p>
          <w:p w14:paraId="1A8EC123" w14:textId="77777777" w:rsidR="00D7095B" w:rsidRPr="00D53AE2" w:rsidRDefault="00D7095B" w:rsidP="00D7095B">
            <w:pPr>
              <w:spacing w:line="240" w:lineRule="auto"/>
              <w:jc w:val="center"/>
              <w:rPr>
                <w:b/>
                <w:bCs/>
                <w:color w:val="FFFFFF" w:themeColor="background1"/>
                <w:sz w:val="24"/>
                <w:lang w:eastAsia="lt-LT"/>
              </w:rPr>
            </w:pPr>
          </w:p>
        </w:tc>
        <w:tc>
          <w:tcPr>
            <w:tcW w:w="1559" w:type="dxa"/>
            <w:tcBorders>
              <w:top w:val="single" w:sz="8" w:space="0" w:color="000000"/>
              <w:left w:val="single" w:sz="4" w:space="0" w:color="000000"/>
              <w:bottom w:val="single" w:sz="8" w:space="0" w:color="000000"/>
              <w:right w:val="single" w:sz="4" w:space="0" w:color="000000"/>
            </w:tcBorders>
            <w:shd w:val="clear" w:color="auto" w:fill="404040" w:themeFill="text1" w:themeFillTint="BF"/>
            <w:noWrap/>
            <w:vAlign w:val="bottom"/>
          </w:tcPr>
          <w:p w14:paraId="71942644" w14:textId="77777777" w:rsidR="00D7095B" w:rsidRPr="00D53AE2" w:rsidRDefault="00D7095B" w:rsidP="00D7095B">
            <w:pPr>
              <w:spacing w:line="240" w:lineRule="auto"/>
              <w:jc w:val="center"/>
              <w:rPr>
                <w:b/>
                <w:bCs/>
                <w:color w:val="FFFFFF" w:themeColor="background1"/>
                <w:sz w:val="24"/>
                <w:lang w:eastAsia="lt-LT"/>
              </w:rPr>
            </w:pPr>
            <w:r w:rsidRPr="00D53AE2">
              <w:rPr>
                <w:b/>
                <w:bCs/>
                <w:color w:val="FFFFFF" w:themeColor="background1"/>
                <w:sz w:val="24"/>
                <w:lang w:eastAsia="lt-LT"/>
              </w:rPr>
              <w:t>Profilaktiškai</w:t>
            </w:r>
          </w:p>
          <w:p w14:paraId="5B8CF4A4" w14:textId="77777777" w:rsidR="00D7095B" w:rsidRPr="00D53AE2" w:rsidRDefault="00D7095B" w:rsidP="00D7095B">
            <w:pPr>
              <w:spacing w:line="240" w:lineRule="auto"/>
              <w:jc w:val="center"/>
              <w:rPr>
                <w:b/>
                <w:bCs/>
                <w:color w:val="FFFFFF" w:themeColor="background1"/>
                <w:sz w:val="24"/>
                <w:lang w:eastAsia="lt-LT"/>
              </w:rPr>
            </w:pPr>
          </w:p>
        </w:tc>
        <w:tc>
          <w:tcPr>
            <w:tcW w:w="1927" w:type="dxa"/>
            <w:tcBorders>
              <w:top w:val="single" w:sz="8" w:space="0" w:color="000000"/>
              <w:left w:val="single" w:sz="4" w:space="0" w:color="000000"/>
              <w:bottom w:val="single" w:sz="8" w:space="0" w:color="000000"/>
              <w:right w:val="single" w:sz="4" w:space="0" w:color="auto"/>
            </w:tcBorders>
            <w:shd w:val="clear" w:color="auto" w:fill="404040" w:themeFill="text1" w:themeFillTint="BF"/>
          </w:tcPr>
          <w:p w14:paraId="49920DD2" w14:textId="77777777" w:rsidR="00D7095B" w:rsidRPr="00D53AE2" w:rsidRDefault="00D7095B" w:rsidP="00D7095B">
            <w:pPr>
              <w:spacing w:line="240" w:lineRule="auto"/>
              <w:jc w:val="center"/>
              <w:rPr>
                <w:b/>
                <w:bCs/>
                <w:color w:val="FFFFFF" w:themeColor="background1"/>
                <w:sz w:val="24"/>
                <w:lang w:eastAsia="lt-LT"/>
              </w:rPr>
            </w:pPr>
            <w:r>
              <w:rPr>
                <w:b/>
                <w:bCs/>
                <w:color w:val="FFFFFF" w:themeColor="background1"/>
                <w:sz w:val="24"/>
                <w:lang w:eastAsia="lt-LT"/>
              </w:rPr>
              <w:t>Nuotolinė priežiūros paslauga</w:t>
            </w:r>
          </w:p>
        </w:tc>
        <w:tc>
          <w:tcPr>
            <w:tcW w:w="1192" w:type="dxa"/>
            <w:tcBorders>
              <w:top w:val="single" w:sz="8" w:space="0" w:color="000000"/>
              <w:left w:val="single" w:sz="4" w:space="0" w:color="auto"/>
              <w:bottom w:val="single" w:sz="8" w:space="0" w:color="000000"/>
              <w:right w:val="single" w:sz="4" w:space="0" w:color="000000"/>
            </w:tcBorders>
            <w:shd w:val="clear" w:color="auto" w:fill="404040" w:themeFill="text1" w:themeFillTint="BF"/>
          </w:tcPr>
          <w:p w14:paraId="03290DC1" w14:textId="77777777" w:rsidR="00D7095B" w:rsidRPr="00D53AE2" w:rsidRDefault="00D7095B" w:rsidP="00D7095B">
            <w:pPr>
              <w:spacing w:line="240" w:lineRule="auto"/>
              <w:jc w:val="center"/>
              <w:rPr>
                <w:b/>
                <w:bCs/>
                <w:color w:val="FFFFFF" w:themeColor="background1"/>
                <w:sz w:val="24"/>
                <w:lang w:eastAsia="lt-LT"/>
              </w:rPr>
            </w:pPr>
            <w:r w:rsidRPr="00D53AE2">
              <w:rPr>
                <w:b/>
                <w:bCs/>
                <w:color w:val="FFFFFF" w:themeColor="background1"/>
                <w:sz w:val="24"/>
                <w:lang w:eastAsia="lt-LT"/>
              </w:rPr>
              <w:t>Namuose</w:t>
            </w:r>
          </w:p>
        </w:tc>
      </w:tr>
      <w:tr w:rsidR="00D7095B" w:rsidRPr="00D836DA" w14:paraId="110D4362" w14:textId="77777777" w:rsidTr="00D7095B">
        <w:trPr>
          <w:trHeight w:val="300"/>
        </w:trPr>
        <w:tc>
          <w:tcPr>
            <w:tcW w:w="2660"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248520F6" w14:textId="77777777" w:rsidR="00D7095B" w:rsidRPr="00D836DA" w:rsidRDefault="00D7095B" w:rsidP="00D7095B">
            <w:pPr>
              <w:spacing w:line="240" w:lineRule="auto"/>
              <w:rPr>
                <w:color w:val="000000"/>
                <w:sz w:val="24"/>
                <w:lang w:eastAsia="lt-LT"/>
              </w:rPr>
            </w:pPr>
            <w:r w:rsidRPr="00D836DA">
              <w:rPr>
                <w:color w:val="000000"/>
                <w:sz w:val="24"/>
                <w:lang w:eastAsia="lt-LT"/>
              </w:rPr>
              <w:t>Šeimos gydytojai</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224E4959" w14:textId="77777777" w:rsidR="00D7095B" w:rsidRPr="00D836DA" w:rsidRDefault="00D7095B" w:rsidP="00D7095B">
            <w:pPr>
              <w:spacing w:line="240" w:lineRule="auto"/>
              <w:jc w:val="center"/>
              <w:rPr>
                <w:color w:val="000000"/>
                <w:sz w:val="24"/>
                <w:lang w:eastAsia="lt-LT"/>
              </w:rPr>
            </w:pPr>
            <w:r>
              <w:rPr>
                <w:color w:val="000000"/>
                <w:sz w:val="24"/>
                <w:lang w:eastAsia="lt-LT"/>
              </w:rPr>
              <w:t>52724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306095DA" w14:textId="77777777" w:rsidR="00D7095B" w:rsidRPr="00D836DA" w:rsidRDefault="00D7095B" w:rsidP="00D7095B">
            <w:pPr>
              <w:spacing w:line="240" w:lineRule="auto"/>
              <w:jc w:val="center"/>
              <w:rPr>
                <w:color w:val="000000"/>
                <w:sz w:val="24"/>
                <w:lang w:eastAsia="lt-LT"/>
              </w:rPr>
            </w:pPr>
            <w:r>
              <w:rPr>
                <w:color w:val="000000"/>
                <w:sz w:val="24"/>
                <w:lang w:eastAsia="lt-LT"/>
              </w:rPr>
              <w:t>38065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0461A0B8" w14:textId="77777777" w:rsidR="00D7095B" w:rsidRPr="00D836DA" w:rsidRDefault="00D7095B" w:rsidP="00D7095B">
            <w:pPr>
              <w:spacing w:line="240" w:lineRule="auto"/>
              <w:jc w:val="center"/>
              <w:rPr>
                <w:color w:val="000000"/>
                <w:sz w:val="24"/>
                <w:lang w:eastAsia="lt-LT"/>
              </w:rPr>
            </w:pPr>
            <w:r>
              <w:rPr>
                <w:color w:val="000000"/>
                <w:sz w:val="24"/>
                <w:lang w:eastAsia="lt-LT"/>
              </w:rPr>
              <w:t>4970</w:t>
            </w:r>
          </w:p>
        </w:tc>
        <w:tc>
          <w:tcPr>
            <w:tcW w:w="1927" w:type="dxa"/>
            <w:tcBorders>
              <w:top w:val="single" w:sz="4" w:space="0" w:color="000000"/>
              <w:left w:val="single" w:sz="4" w:space="0" w:color="000000"/>
              <w:bottom w:val="single" w:sz="4" w:space="0" w:color="000000"/>
              <w:right w:val="single" w:sz="4" w:space="0" w:color="auto"/>
            </w:tcBorders>
            <w:shd w:val="clear" w:color="000000" w:fill="FFFFFF"/>
          </w:tcPr>
          <w:p w14:paraId="305F6220" w14:textId="77777777" w:rsidR="00D7095B" w:rsidRPr="00D836DA" w:rsidRDefault="00D7095B" w:rsidP="00D7095B">
            <w:pPr>
              <w:spacing w:line="240" w:lineRule="auto"/>
              <w:jc w:val="center"/>
              <w:rPr>
                <w:color w:val="000000"/>
                <w:sz w:val="24"/>
                <w:lang w:eastAsia="lt-LT"/>
              </w:rPr>
            </w:pPr>
            <w:r>
              <w:rPr>
                <w:color w:val="000000"/>
                <w:sz w:val="24"/>
                <w:lang w:eastAsia="lt-LT"/>
              </w:rPr>
              <w:t>9283</w:t>
            </w:r>
          </w:p>
        </w:tc>
        <w:tc>
          <w:tcPr>
            <w:tcW w:w="1192" w:type="dxa"/>
            <w:tcBorders>
              <w:top w:val="single" w:sz="4" w:space="0" w:color="000000"/>
              <w:left w:val="single" w:sz="4" w:space="0" w:color="auto"/>
              <w:bottom w:val="single" w:sz="4" w:space="0" w:color="000000"/>
              <w:right w:val="single" w:sz="4" w:space="0" w:color="000000"/>
            </w:tcBorders>
            <w:shd w:val="clear" w:color="000000" w:fill="FFFFFF"/>
          </w:tcPr>
          <w:p w14:paraId="564430B4" w14:textId="77777777" w:rsidR="00D7095B" w:rsidRPr="00D836DA" w:rsidRDefault="00D7095B" w:rsidP="00D7095B">
            <w:pPr>
              <w:spacing w:line="240" w:lineRule="auto"/>
              <w:jc w:val="center"/>
              <w:rPr>
                <w:color w:val="000000"/>
                <w:sz w:val="24"/>
                <w:lang w:eastAsia="lt-LT"/>
              </w:rPr>
            </w:pPr>
            <w:r>
              <w:rPr>
                <w:color w:val="000000"/>
                <w:sz w:val="24"/>
                <w:lang w:eastAsia="lt-LT"/>
              </w:rPr>
              <w:t>432</w:t>
            </w:r>
          </w:p>
        </w:tc>
      </w:tr>
      <w:tr w:rsidR="00D7095B" w:rsidRPr="00D836DA" w14:paraId="7E654017" w14:textId="77777777" w:rsidTr="00D7095B">
        <w:trPr>
          <w:trHeight w:val="300"/>
        </w:trPr>
        <w:tc>
          <w:tcPr>
            <w:tcW w:w="2660"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44DEBFD9" w14:textId="77777777" w:rsidR="00D7095B" w:rsidRPr="00D836DA" w:rsidRDefault="00D7095B" w:rsidP="00D7095B">
            <w:pPr>
              <w:spacing w:line="240" w:lineRule="auto"/>
              <w:rPr>
                <w:color w:val="000000"/>
                <w:sz w:val="24"/>
                <w:lang w:eastAsia="lt-LT"/>
              </w:rPr>
            </w:pPr>
            <w:r w:rsidRPr="00D836DA">
              <w:rPr>
                <w:color w:val="000000"/>
                <w:sz w:val="24"/>
                <w:lang w:eastAsia="lt-LT"/>
              </w:rPr>
              <w:t xml:space="preserve">Gydytojas pediatras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3072B8FB" w14:textId="77777777" w:rsidR="00D7095B" w:rsidRPr="00D836DA" w:rsidRDefault="00D7095B" w:rsidP="00D7095B">
            <w:pPr>
              <w:spacing w:line="240" w:lineRule="auto"/>
              <w:jc w:val="center"/>
              <w:rPr>
                <w:color w:val="000000"/>
                <w:sz w:val="24"/>
                <w:lang w:eastAsia="lt-LT"/>
              </w:rPr>
            </w:pPr>
            <w:r>
              <w:rPr>
                <w:color w:val="000000"/>
                <w:sz w:val="24"/>
                <w:lang w:eastAsia="lt-LT"/>
              </w:rPr>
              <w:t>1077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3C2F4429" w14:textId="77777777" w:rsidR="00D7095B" w:rsidRPr="00D836DA" w:rsidRDefault="00D7095B" w:rsidP="00D7095B">
            <w:pPr>
              <w:spacing w:line="240" w:lineRule="auto"/>
              <w:jc w:val="center"/>
              <w:rPr>
                <w:color w:val="000000"/>
                <w:sz w:val="24"/>
                <w:lang w:eastAsia="lt-LT"/>
              </w:rPr>
            </w:pPr>
            <w:r>
              <w:rPr>
                <w:color w:val="000000"/>
                <w:sz w:val="24"/>
                <w:lang w:eastAsia="lt-LT"/>
              </w:rPr>
              <w:t>577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7C569D9A" w14:textId="77777777" w:rsidR="00D7095B" w:rsidRPr="00D836DA" w:rsidRDefault="00D7095B" w:rsidP="00D7095B">
            <w:pPr>
              <w:spacing w:line="240" w:lineRule="auto"/>
              <w:jc w:val="center"/>
              <w:rPr>
                <w:color w:val="000000"/>
                <w:sz w:val="24"/>
                <w:lang w:eastAsia="lt-LT"/>
              </w:rPr>
            </w:pPr>
            <w:r>
              <w:rPr>
                <w:color w:val="000000"/>
                <w:sz w:val="24"/>
                <w:lang w:eastAsia="lt-LT"/>
              </w:rPr>
              <w:t>454</w:t>
            </w:r>
          </w:p>
        </w:tc>
        <w:tc>
          <w:tcPr>
            <w:tcW w:w="1927" w:type="dxa"/>
            <w:tcBorders>
              <w:top w:val="single" w:sz="4" w:space="0" w:color="000000"/>
              <w:left w:val="single" w:sz="4" w:space="0" w:color="000000"/>
              <w:bottom w:val="single" w:sz="4" w:space="0" w:color="000000"/>
              <w:right w:val="single" w:sz="4" w:space="0" w:color="auto"/>
            </w:tcBorders>
            <w:shd w:val="clear" w:color="000000" w:fill="FFFFFF"/>
          </w:tcPr>
          <w:p w14:paraId="21E90C71" w14:textId="77777777" w:rsidR="00D7095B" w:rsidRPr="00D836DA" w:rsidRDefault="00D7095B" w:rsidP="00D7095B">
            <w:pPr>
              <w:spacing w:line="240" w:lineRule="auto"/>
              <w:jc w:val="center"/>
              <w:rPr>
                <w:color w:val="000000"/>
                <w:sz w:val="24"/>
                <w:lang w:eastAsia="lt-LT"/>
              </w:rPr>
            </w:pPr>
            <w:r>
              <w:rPr>
                <w:color w:val="000000"/>
                <w:sz w:val="24"/>
                <w:lang w:eastAsia="lt-LT"/>
              </w:rPr>
              <w:t>25</w:t>
            </w:r>
          </w:p>
        </w:tc>
        <w:tc>
          <w:tcPr>
            <w:tcW w:w="1192" w:type="dxa"/>
            <w:tcBorders>
              <w:top w:val="single" w:sz="4" w:space="0" w:color="000000"/>
              <w:left w:val="single" w:sz="4" w:space="0" w:color="auto"/>
              <w:bottom w:val="single" w:sz="4" w:space="0" w:color="000000"/>
              <w:right w:val="single" w:sz="4" w:space="0" w:color="000000"/>
            </w:tcBorders>
            <w:shd w:val="clear" w:color="000000" w:fill="FFFFFF"/>
          </w:tcPr>
          <w:p w14:paraId="048F0952" w14:textId="77777777" w:rsidR="00D7095B" w:rsidRPr="00D836DA" w:rsidRDefault="00D7095B" w:rsidP="00D7095B">
            <w:pPr>
              <w:spacing w:line="240" w:lineRule="auto"/>
              <w:jc w:val="center"/>
              <w:rPr>
                <w:color w:val="000000"/>
                <w:sz w:val="24"/>
                <w:lang w:eastAsia="lt-LT"/>
              </w:rPr>
            </w:pPr>
            <w:r>
              <w:rPr>
                <w:color w:val="000000"/>
                <w:sz w:val="24"/>
                <w:lang w:eastAsia="lt-LT"/>
              </w:rPr>
              <w:t>17</w:t>
            </w:r>
          </w:p>
        </w:tc>
      </w:tr>
      <w:tr w:rsidR="00D7095B" w:rsidRPr="00D836DA" w14:paraId="4551451F" w14:textId="77777777" w:rsidTr="00D7095B">
        <w:trPr>
          <w:trHeight w:val="300"/>
        </w:trPr>
        <w:tc>
          <w:tcPr>
            <w:tcW w:w="2660"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0D58A021" w14:textId="77777777" w:rsidR="00D7095B" w:rsidRPr="00D836DA" w:rsidRDefault="00D7095B" w:rsidP="00D7095B">
            <w:pPr>
              <w:spacing w:line="240" w:lineRule="auto"/>
              <w:rPr>
                <w:color w:val="000000"/>
                <w:sz w:val="24"/>
                <w:lang w:eastAsia="lt-LT"/>
              </w:rPr>
            </w:pPr>
            <w:r w:rsidRPr="00D836DA">
              <w:rPr>
                <w:color w:val="000000"/>
                <w:sz w:val="24"/>
                <w:lang w:eastAsia="lt-LT"/>
              </w:rPr>
              <w:t>Gydytojai terapeutai</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1C03C983" w14:textId="77777777" w:rsidR="00D7095B" w:rsidRPr="00D836DA" w:rsidRDefault="00D7095B" w:rsidP="00D7095B">
            <w:pPr>
              <w:spacing w:line="240" w:lineRule="auto"/>
              <w:jc w:val="center"/>
              <w:rPr>
                <w:color w:val="000000"/>
                <w:sz w:val="24"/>
                <w:lang w:eastAsia="lt-LT"/>
              </w:rPr>
            </w:pPr>
            <w:r>
              <w:rPr>
                <w:color w:val="000000"/>
                <w:sz w:val="24"/>
                <w:lang w:eastAsia="lt-LT"/>
              </w:rPr>
              <w:t>819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585670EB" w14:textId="77777777" w:rsidR="00D7095B" w:rsidRPr="00D836DA" w:rsidRDefault="00D7095B" w:rsidP="00D7095B">
            <w:pPr>
              <w:spacing w:line="240" w:lineRule="auto"/>
              <w:jc w:val="center"/>
              <w:rPr>
                <w:color w:val="000000"/>
                <w:sz w:val="24"/>
                <w:lang w:eastAsia="lt-LT"/>
              </w:rPr>
            </w:pPr>
            <w:r>
              <w:rPr>
                <w:color w:val="000000"/>
                <w:sz w:val="24"/>
                <w:lang w:eastAsia="lt-LT"/>
              </w:rPr>
              <w:t>578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0736C868" w14:textId="77777777" w:rsidR="00D7095B" w:rsidRPr="00D836DA" w:rsidRDefault="00D7095B" w:rsidP="00D7095B">
            <w:pPr>
              <w:spacing w:line="240" w:lineRule="auto"/>
              <w:jc w:val="center"/>
              <w:rPr>
                <w:color w:val="000000"/>
                <w:sz w:val="24"/>
                <w:lang w:eastAsia="lt-LT"/>
              </w:rPr>
            </w:pPr>
            <w:r>
              <w:rPr>
                <w:color w:val="000000"/>
                <w:sz w:val="24"/>
                <w:lang w:eastAsia="lt-LT"/>
              </w:rPr>
              <w:t>43</w:t>
            </w:r>
          </w:p>
        </w:tc>
        <w:tc>
          <w:tcPr>
            <w:tcW w:w="1927" w:type="dxa"/>
            <w:tcBorders>
              <w:top w:val="single" w:sz="4" w:space="0" w:color="000000"/>
              <w:left w:val="single" w:sz="4" w:space="0" w:color="000000"/>
              <w:bottom w:val="single" w:sz="4" w:space="0" w:color="000000"/>
              <w:right w:val="single" w:sz="4" w:space="0" w:color="auto"/>
            </w:tcBorders>
            <w:shd w:val="clear" w:color="000000" w:fill="FFFFFF"/>
          </w:tcPr>
          <w:p w14:paraId="5BB2F9DF" w14:textId="77777777" w:rsidR="00D7095B" w:rsidRPr="00D836DA" w:rsidRDefault="00D7095B" w:rsidP="00D7095B">
            <w:pPr>
              <w:spacing w:line="240" w:lineRule="auto"/>
              <w:jc w:val="center"/>
              <w:rPr>
                <w:color w:val="000000"/>
                <w:sz w:val="24"/>
                <w:lang w:eastAsia="lt-LT"/>
              </w:rPr>
            </w:pPr>
            <w:r>
              <w:rPr>
                <w:color w:val="000000"/>
                <w:sz w:val="24"/>
                <w:lang w:eastAsia="lt-LT"/>
              </w:rPr>
              <w:t>185</w:t>
            </w:r>
          </w:p>
        </w:tc>
        <w:tc>
          <w:tcPr>
            <w:tcW w:w="1192" w:type="dxa"/>
            <w:tcBorders>
              <w:top w:val="single" w:sz="4" w:space="0" w:color="000000"/>
              <w:left w:val="single" w:sz="4" w:space="0" w:color="auto"/>
              <w:bottom w:val="single" w:sz="4" w:space="0" w:color="000000"/>
              <w:right w:val="single" w:sz="4" w:space="0" w:color="000000"/>
            </w:tcBorders>
            <w:shd w:val="clear" w:color="000000" w:fill="FFFFFF"/>
          </w:tcPr>
          <w:p w14:paraId="7C28D3C6" w14:textId="77777777" w:rsidR="00D7095B" w:rsidRPr="00D836DA" w:rsidRDefault="00D7095B" w:rsidP="00D7095B">
            <w:pPr>
              <w:spacing w:line="240" w:lineRule="auto"/>
              <w:jc w:val="center"/>
              <w:rPr>
                <w:color w:val="000000"/>
                <w:sz w:val="24"/>
                <w:lang w:eastAsia="lt-LT"/>
              </w:rPr>
            </w:pPr>
            <w:r>
              <w:rPr>
                <w:color w:val="000000"/>
                <w:sz w:val="24"/>
                <w:lang w:eastAsia="lt-LT"/>
              </w:rPr>
              <w:t>16</w:t>
            </w:r>
          </w:p>
        </w:tc>
      </w:tr>
      <w:tr w:rsidR="00D7095B" w:rsidRPr="00D836DA" w14:paraId="4262E6AC" w14:textId="77777777" w:rsidTr="00D7095B">
        <w:trPr>
          <w:trHeight w:val="300"/>
        </w:trPr>
        <w:tc>
          <w:tcPr>
            <w:tcW w:w="2660"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59D58935" w14:textId="77777777" w:rsidR="00D7095B" w:rsidRPr="00D836DA" w:rsidRDefault="00D7095B" w:rsidP="00D7095B">
            <w:pPr>
              <w:spacing w:line="240" w:lineRule="auto"/>
              <w:rPr>
                <w:color w:val="000000"/>
                <w:sz w:val="24"/>
                <w:lang w:eastAsia="lt-LT"/>
              </w:rPr>
            </w:pPr>
            <w:r w:rsidRPr="00D836DA">
              <w:rPr>
                <w:color w:val="000000"/>
                <w:sz w:val="24"/>
                <w:lang w:eastAsia="lt-LT"/>
              </w:rPr>
              <w:t>Gydytojai ginekologai</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6FFD9303" w14:textId="77777777" w:rsidR="00D7095B" w:rsidRPr="00D836DA" w:rsidRDefault="00D7095B" w:rsidP="00D7095B">
            <w:pPr>
              <w:spacing w:line="240" w:lineRule="auto"/>
              <w:jc w:val="center"/>
              <w:rPr>
                <w:color w:val="000000"/>
                <w:sz w:val="24"/>
                <w:lang w:eastAsia="lt-LT"/>
              </w:rPr>
            </w:pPr>
            <w:r>
              <w:rPr>
                <w:color w:val="000000"/>
                <w:sz w:val="24"/>
                <w:lang w:eastAsia="lt-LT"/>
              </w:rPr>
              <w:t>1445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6DFDD558" w14:textId="77777777" w:rsidR="00D7095B" w:rsidRPr="00D836DA" w:rsidRDefault="00D7095B" w:rsidP="00D7095B">
            <w:pPr>
              <w:spacing w:line="240" w:lineRule="auto"/>
              <w:jc w:val="center"/>
              <w:rPr>
                <w:color w:val="000000"/>
                <w:sz w:val="24"/>
                <w:lang w:eastAsia="lt-LT"/>
              </w:rPr>
            </w:pPr>
            <w:r>
              <w:rPr>
                <w:color w:val="000000"/>
                <w:sz w:val="24"/>
                <w:lang w:eastAsia="lt-LT"/>
              </w:rPr>
              <w:t>741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3DEE8987" w14:textId="77777777" w:rsidR="00D7095B" w:rsidRPr="00D836DA" w:rsidRDefault="00D7095B" w:rsidP="00D7095B">
            <w:pPr>
              <w:spacing w:line="240" w:lineRule="auto"/>
              <w:jc w:val="center"/>
              <w:rPr>
                <w:color w:val="000000"/>
                <w:sz w:val="24"/>
                <w:lang w:eastAsia="lt-LT"/>
              </w:rPr>
            </w:pPr>
            <w:r>
              <w:rPr>
                <w:color w:val="000000"/>
                <w:sz w:val="24"/>
                <w:lang w:eastAsia="lt-LT"/>
              </w:rPr>
              <w:t>262</w:t>
            </w:r>
          </w:p>
        </w:tc>
        <w:tc>
          <w:tcPr>
            <w:tcW w:w="1927" w:type="dxa"/>
            <w:tcBorders>
              <w:top w:val="single" w:sz="4" w:space="0" w:color="000000"/>
              <w:left w:val="single" w:sz="4" w:space="0" w:color="000000"/>
              <w:bottom w:val="single" w:sz="4" w:space="0" w:color="000000"/>
              <w:right w:val="single" w:sz="4" w:space="0" w:color="auto"/>
            </w:tcBorders>
            <w:shd w:val="clear" w:color="000000" w:fill="FFFFFF"/>
          </w:tcPr>
          <w:p w14:paraId="031EE3ED" w14:textId="77777777" w:rsidR="00D7095B" w:rsidRPr="00D836DA" w:rsidRDefault="00D7095B" w:rsidP="00D7095B">
            <w:pPr>
              <w:spacing w:line="240" w:lineRule="auto"/>
              <w:jc w:val="center"/>
              <w:rPr>
                <w:color w:val="000000"/>
                <w:sz w:val="24"/>
                <w:lang w:eastAsia="lt-LT"/>
              </w:rPr>
            </w:pPr>
            <w:r>
              <w:rPr>
                <w:color w:val="000000"/>
                <w:sz w:val="24"/>
                <w:lang w:eastAsia="lt-LT"/>
              </w:rPr>
              <w:t>189</w:t>
            </w:r>
          </w:p>
        </w:tc>
        <w:tc>
          <w:tcPr>
            <w:tcW w:w="1192" w:type="dxa"/>
            <w:tcBorders>
              <w:top w:val="single" w:sz="4" w:space="0" w:color="000000"/>
              <w:left w:val="single" w:sz="4" w:space="0" w:color="auto"/>
              <w:bottom w:val="single" w:sz="4" w:space="0" w:color="000000"/>
              <w:right w:val="single" w:sz="4" w:space="0" w:color="000000"/>
            </w:tcBorders>
            <w:shd w:val="clear" w:color="000000" w:fill="FFFFFF"/>
          </w:tcPr>
          <w:p w14:paraId="531AB371" w14:textId="77777777" w:rsidR="00D7095B" w:rsidRPr="00D836DA" w:rsidRDefault="00D7095B" w:rsidP="00D7095B">
            <w:pPr>
              <w:spacing w:line="240" w:lineRule="auto"/>
              <w:jc w:val="center"/>
              <w:rPr>
                <w:color w:val="000000"/>
                <w:sz w:val="24"/>
                <w:lang w:eastAsia="lt-LT"/>
              </w:rPr>
            </w:pPr>
          </w:p>
        </w:tc>
      </w:tr>
      <w:tr w:rsidR="00D7095B" w:rsidRPr="00D836DA" w14:paraId="7FFEAF5A" w14:textId="77777777" w:rsidTr="00D7095B">
        <w:trPr>
          <w:trHeight w:val="300"/>
        </w:trPr>
        <w:tc>
          <w:tcPr>
            <w:tcW w:w="2660"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67381F30" w14:textId="77777777" w:rsidR="00D7095B" w:rsidRPr="00D836DA" w:rsidRDefault="00D7095B" w:rsidP="00D7095B">
            <w:pPr>
              <w:spacing w:line="240" w:lineRule="auto"/>
              <w:rPr>
                <w:color w:val="000000"/>
                <w:sz w:val="24"/>
                <w:lang w:eastAsia="lt-LT"/>
              </w:rPr>
            </w:pPr>
            <w:r w:rsidRPr="00D836DA">
              <w:rPr>
                <w:color w:val="000000"/>
                <w:sz w:val="24"/>
                <w:lang w:eastAsia="lt-LT"/>
              </w:rPr>
              <w:t>Chirurgai</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6F1151F2" w14:textId="77777777" w:rsidR="00D7095B" w:rsidRPr="00D836DA" w:rsidRDefault="00D7095B" w:rsidP="00D7095B">
            <w:pPr>
              <w:spacing w:line="240" w:lineRule="auto"/>
              <w:jc w:val="center"/>
              <w:rPr>
                <w:color w:val="000000"/>
                <w:sz w:val="24"/>
                <w:lang w:eastAsia="lt-LT"/>
              </w:rPr>
            </w:pPr>
            <w:r>
              <w:rPr>
                <w:color w:val="000000"/>
                <w:sz w:val="24"/>
                <w:lang w:eastAsia="lt-LT"/>
              </w:rPr>
              <w:t>1941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0681A522" w14:textId="77777777" w:rsidR="00D7095B" w:rsidRPr="00D836DA" w:rsidRDefault="00D7095B" w:rsidP="00D7095B">
            <w:pPr>
              <w:spacing w:line="240" w:lineRule="auto"/>
              <w:jc w:val="center"/>
              <w:rPr>
                <w:color w:val="000000"/>
                <w:sz w:val="24"/>
                <w:lang w:eastAsia="lt-LT"/>
              </w:rPr>
            </w:pPr>
            <w:r>
              <w:rPr>
                <w:color w:val="000000"/>
                <w:sz w:val="24"/>
                <w:lang w:eastAsia="lt-LT"/>
              </w:rPr>
              <w:t>1855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36A8B257" w14:textId="77777777" w:rsidR="00D7095B" w:rsidRPr="00D836DA" w:rsidRDefault="00D7095B" w:rsidP="00D7095B">
            <w:pPr>
              <w:spacing w:line="240" w:lineRule="auto"/>
              <w:jc w:val="center"/>
              <w:rPr>
                <w:color w:val="000000"/>
                <w:sz w:val="24"/>
                <w:lang w:eastAsia="lt-LT"/>
              </w:rPr>
            </w:pPr>
            <w:r>
              <w:rPr>
                <w:color w:val="000000"/>
                <w:sz w:val="24"/>
                <w:lang w:eastAsia="lt-LT"/>
              </w:rPr>
              <w:t>12</w:t>
            </w:r>
          </w:p>
        </w:tc>
        <w:tc>
          <w:tcPr>
            <w:tcW w:w="1927" w:type="dxa"/>
            <w:tcBorders>
              <w:top w:val="single" w:sz="4" w:space="0" w:color="000000"/>
              <w:left w:val="single" w:sz="4" w:space="0" w:color="000000"/>
              <w:bottom w:val="single" w:sz="4" w:space="0" w:color="000000"/>
              <w:right w:val="single" w:sz="4" w:space="0" w:color="auto"/>
            </w:tcBorders>
            <w:shd w:val="clear" w:color="000000" w:fill="FFFFFF"/>
          </w:tcPr>
          <w:p w14:paraId="00CE74CC" w14:textId="77777777" w:rsidR="00D7095B" w:rsidRPr="00D836DA" w:rsidRDefault="00D7095B" w:rsidP="00D7095B">
            <w:pPr>
              <w:spacing w:line="240" w:lineRule="auto"/>
              <w:jc w:val="center"/>
              <w:rPr>
                <w:color w:val="000000"/>
                <w:sz w:val="24"/>
                <w:lang w:eastAsia="lt-LT"/>
              </w:rPr>
            </w:pPr>
            <w:r>
              <w:rPr>
                <w:color w:val="000000"/>
                <w:sz w:val="24"/>
                <w:lang w:eastAsia="lt-LT"/>
              </w:rPr>
              <w:t>74</w:t>
            </w:r>
          </w:p>
        </w:tc>
        <w:tc>
          <w:tcPr>
            <w:tcW w:w="1192" w:type="dxa"/>
            <w:tcBorders>
              <w:top w:val="single" w:sz="4" w:space="0" w:color="000000"/>
              <w:left w:val="single" w:sz="4" w:space="0" w:color="auto"/>
              <w:bottom w:val="single" w:sz="4" w:space="0" w:color="000000"/>
              <w:right w:val="single" w:sz="4" w:space="0" w:color="000000"/>
            </w:tcBorders>
            <w:shd w:val="clear" w:color="000000" w:fill="FFFFFF"/>
          </w:tcPr>
          <w:p w14:paraId="0B636AA3" w14:textId="77777777" w:rsidR="00D7095B" w:rsidRPr="00D836DA" w:rsidRDefault="00D7095B" w:rsidP="00D7095B">
            <w:pPr>
              <w:spacing w:line="240" w:lineRule="auto"/>
              <w:jc w:val="center"/>
              <w:rPr>
                <w:color w:val="000000"/>
                <w:sz w:val="24"/>
                <w:lang w:eastAsia="lt-LT"/>
              </w:rPr>
            </w:pPr>
          </w:p>
        </w:tc>
      </w:tr>
      <w:tr w:rsidR="00D7095B" w:rsidRPr="00D836DA" w14:paraId="5B4AF372" w14:textId="77777777" w:rsidTr="00D7095B">
        <w:trPr>
          <w:trHeight w:val="300"/>
        </w:trPr>
        <w:tc>
          <w:tcPr>
            <w:tcW w:w="2660"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689A079E" w14:textId="77777777" w:rsidR="00D7095B" w:rsidRPr="00D836DA" w:rsidRDefault="00D7095B" w:rsidP="00D7095B">
            <w:pPr>
              <w:spacing w:line="240" w:lineRule="auto"/>
              <w:rPr>
                <w:color w:val="000000"/>
                <w:sz w:val="24"/>
                <w:lang w:eastAsia="lt-LT"/>
              </w:rPr>
            </w:pPr>
            <w:r w:rsidRPr="00D836DA">
              <w:rPr>
                <w:color w:val="000000"/>
                <w:sz w:val="24"/>
                <w:lang w:eastAsia="lt-LT"/>
              </w:rPr>
              <w:t>Gydytojai odontologai</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78231AA0" w14:textId="77777777" w:rsidR="00D7095B" w:rsidRPr="00D836DA" w:rsidRDefault="00D7095B" w:rsidP="00D7095B">
            <w:pPr>
              <w:spacing w:line="240" w:lineRule="auto"/>
              <w:jc w:val="center"/>
              <w:rPr>
                <w:color w:val="000000"/>
                <w:sz w:val="24"/>
                <w:lang w:eastAsia="lt-LT"/>
              </w:rPr>
            </w:pPr>
            <w:r>
              <w:rPr>
                <w:color w:val="000000"/>
                <w:sz w:val="24"/>
                <w:lang w:eastAsia="lt-LT"/>
              </w:rPr>
              <w:t>6014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75C17158" w14:textId="77777777" w:rsidR="00D7095B" w:rsidRPr="00D836DA" w:rsidRDefault="00D7095B" w:rsidP="00D7095B">
            <w:pPr>
              <w:spacing w:line="240" w:lineRule="auto"/>
              <w:jc w:val="center"/>
              <w:rPr>
                <w:color w:val="000000"/>
                <w:sz w:val="24"/>
                <w:lang w:eastAsia="lt-LT"/>
              </w:rPr>
            </w:pPr>
            <w:r>
              <w:rPr>
                <w:color w:val="000000"/>
                <w:sz w:val="24"/>
                <w:lang w:eastAsia="lt-LT"/>
              </w:rPr>
              <w:t>3980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19263BAD" w14:textId="77777777" w:rsidR="00D7095B" w:rsidRPr="00D836DA" w:rsidRDefault="00D7095B" w:rsidP="00D7095B">
            <w:pPr>
              <w:spacing w:line="240" w:lineRule="auto"/>
              <w:jc w:val="center"/>
              <w:rPr>
                <w:color w:val="000000"/>
                <w:sz w:val="24"/>
                <w:lang w:eastAsia="lt-LT"/>
              </w:rPr>
            </w:pPr>
            <w:r>
              <w:rPr>
                <w:color w:val="000000"/>
                <w:sz w:val="24"/>
                <w:lang w:eastAsia="lt-LT"/>
              </w:rPr>
              <w:t>1964</w:t>
            </w:r>
          </w:p>
        </w:tc>
        <w:tc>
          <w:tcPr>
            <w:tcW w:w="1927" w:type="dxa"/>
            <w:tcBorders>
              <w:top w:val="single" w:sz="4" w:space="0" w:color="000000"/>
              <w:left w:val="single" w:sz="4" w:space="0" w:color="000000"/>
              <w:bottom w:val="single" w:sz="4" w:space="0" w:color="000000"/>
              <w:right w:val="single" w:sz="4" w:space="0" w:color="auto"/>
            </w:tcBorders>
            <w:shd w:val="clear" w:color="000000" w:fill="FFFFFF"/>
          </w:tcPr>
          <w:p w14:paraId="6ACC1551" w14:textId="77777777" w:rsidR="00D7095B" w:rsidRPr="00D836DA" w:rsidRDefault="00D7095B" w:rsidP="00D7095B">
            <w:pPr>
              <w:spacing w:line="240" w:lineRule="auto"/>
              <w:jc w:val="center"/>
              <w:rPr>
                <w:color w:val="000000"/>
                <w:sz w:val="24"/>
                <w:lang w:eastAsia="lt-LT"/>
              </w:rPr>
            </w:pPr>
            <w:r>
              <w:rPr>
                <w:color w:val="000000"/>
                <w:sz w:val="24"/>
                <w:lang w:eastAsia="lt-LT"/>
              </w:rPr>
              <w:t>67</w:t>
            </w:r>
          </w:p>
        </w:tc>
        <w:tc>
          <w:tcPr>
            <w:tcW w:w="1192" w:type="dxa"/>
            <w:tcBorders>
              <w:top w:val="single" w:sz="4" w:space="0" w:color="000000"/>
              <w:left w:val="single" w:sz="4" w:space="0" w:color="auto"/>
              <w:bottom w:val="single" w:sz="4" w:space="0" w:color="000000"/>
              <w:right w:val="single" w:sz="4" w:space="0" w:color="000000"/>
            </w:tcBorders>
            <w:shd w:val="clear" w:color="000000" w:fill="FFFFFF"/>
          </w:tcPr>
          <w:p w14:paraId="325AAA7B" w14:textId="77777777" w:rsidR="00D7095B" w:rsidRPr="00D836DA" w:rsidRDefault="00D7095B" w:rsidP="00D7095B">
            <w:pPr>
              <w:spacing w:line="240" w:lineRule="auto"/>
              <w:jc w:val="center"/>
              <w:rPr>
                <w:color w:val="000000"/>
                <w:sz w:val="24"/>
                <w:lang w:eastAsia="lt-LT"/>
              </w:rPr>
            </w:pPr>
          </w:p>
        </w:tc>
      </w:tr>
      <w:tr w:rsidR="00D7095B" w:rsidRPr="00D836DA" w14:paraId="697B5814" w14:textId="77777777" w:rsidTr="00D7095B">
        <w:trPr>
          <w:trHeight w:val="300"/>
        </w:trPr>
        <w:tc>
          <w:tcPr>
            <w:tcW w:w="2660"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656A302F" w14:textId="77777777" w:rsidR="00D7095B" w:rsidRPr="00D836DA" w:rsidRDefault="00D7095B" w:rsidP="00D7095B">
            <w:pPr>
              <w:spacing w:line="240" w:lineRule="auto"/>
              <w:rPr>
                <w:color w:val="000000"/>
                <w:sz w:val="24"/>
                <w:lang w:eastAsia="lt-LT"/>
              </w:rPr>
            </w:pPr>
            <w:r w:rsidRPr="00D836DA">
              <w:rPr>
                <w:color w:val="000000"/>
                <w:sz w:val="24"/>
                <w:lang w:eastAsia="lt-LT"/>
              </w:rPr>
              <w:t>Suaugusiųjų psichiatrai</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35C757C3" w14:textId="77777777" w:rsidR="00D7095B" w:rsidRPr="00D836DA" w:rsidRDefault="00A66062" w:rsidP="00D7095B">
            <w:pPr>
              <w:spacing w:line="240" w:lineRule="auto"/>
              <w:jc w:val="center"/>
              <w:rPr>
                <w:color w:val="000000"/>
                <w:sz w:val="24"/>
                <w:lang w:eastAsia="lt-LT"/>
              </w:rPr>
            </w:pPr>
            <w:r>
              <w:rPr>
                <w:color w:val="000000"/>
                <w:sz w:val="24"/>
                <w:lang w:eastAsia="lt-LT"/>
              </w:rPr>
              <w:t>2921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3B7EA1C4" w14:textId="77777777" w:rsidR="00D7095B" w:rsidRPr="00D836DA" w:rsidRDefault="00D7095B" w:rsidP="00D7095B">
            <w:pPr>
              <w:spacing w:line="240" w:lineRule="auto"/>
              <w:jc w:val="center"/>
              <w:rPr>
                <w:color w:val="000000"/>
                <w:sz w:val="24"/>
                <w:lang w:eastAsia="lt-LT"/>
              </w:rPr>
            </w:pPr>
            <w:r>
              <w:rPr>
                <w:color w:val="000000"/>
                <w:sz w:val="24"/>
                <w:lang w:eastAsia="lt-LT"/>
              </w:rPr>
              <w:t>1872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0410B273" w14:textId="77777777" w:rsidR="00D7095B" w:rsidRPr="00D836DA" w:rsidRDefault="00D7095B" w:rsidP="00D7095B">
            <w:pPr>
              <w:spacing w:line="240" w:lineRule="auto"/>
              <w:jc w:val="center"/>
              <w:rPr>
                <w:color w:val="000000"/>
                <w:sz w:val="24"/>
                <w:lang w:eastAsia="lt-LT"/>
              </w:rPr>
            </w:pPr>
            <w:r>
              <w:rPr>
                <w:color w:val="000000"/>
                <w:sz w:val="24"/>
                <w:lang w:eastAsia="lt-LT"/>
              </w:rPr>
              <w:t>114</w:t>
            </w:r>
          </w:p>
        </w:tc>
        <w:tc>
          <w:tcPr>
            <w:tcW w:w="1927" w:type="dxa"/>
            <w:tcBorders>
              <w:top w:val="single" w:sz="4" w:space="0" w:color="000000"/>
              <w:left w:val="single" w:sz="4" w:space="0" w:color="000000"/>
              <w:bottom w:val="single" w:sz="4" w:space="0" w:color="000000"/>
              <w:right w:val="single" w:sz="4" w:space="0" w:color="auto"/>
            </w:tcBorders>
            <w:shd w:val="clear" w:color="000000" w:fill="FFFFFF"/>
          </w:tcPr>
          <w:p w14:paraId="0F9A9BE1" w14:textId="77777777" w:rsidR="00D7095B" w:rsidRPr="00D836DA" w:rsidRDefault="00A66062" w:rsidP="00D7095B">
            <w:pPr>
              <w:spacing w:line="240" w:lineRule="auto"/>
              <w:jc w:val="center"/>
              <w:rPr>
                <w:color w:val="000000"/>
                <w:sz w:val="24"/>
                <w:lang w:eastAsia="lt-LT"/>
              </w:rPr>
            </w:pPr>
            <w:r>
              <w:rPr>
                <w:color w:val="000000"/>
                <w:sz w:val="24"/>
                <w:lang w:eastAsia="lt-LT"/>
              </w:rPr>
              <w:t>938</w:t>
            </w:r>
          </w:p>
        </w:tc>
        <w:tc>
          <w:tcPr>
            <w:tcW w:w="1192" w:type="dxa"/>
            <w:tcBorders>
              <w:top w:val="single" w:sz="4" w:space="0" w:color="000000"/>
              <w:left w:val="single" w:sz="4" w:space="0" w:color="auto"/>
              <w:bottom w:val="single" w:sz="4" w:space="0" w:color="000000"/>
              <w:right w:val="single" w:sz="4" w:space="0" w:color="000000"/>
            </w:tcBorders>
            <w:shd w:val="clear" w:color="000000" w:fill="FFFFFF"/>
          </w:tcPr>
          <w:p w14:paraId="395ABFC2" w14:textId="77777777" w:rsidR="00D7095B" w:rsidRPr="00D836DA" w:rsidRDefault="00D7095B" w:rsidP="00D7095B">
            <w:pPr>
              <w:spacing w:line="240" w:lineRule="auto"/>
              <w:jc w:val="center"/>
              <w:rPr>
                <w:color w:val="000000"/>
                <w:sz w:val="24"/>
                <w:lang w:eastAsia="lt-LT"/>
              </w:rPr>
            </w:pPr>
          </w:p>
        </w:tc>
      </w:tr>
      <w:tr w:rsidR="00D7095B" w:rsidRPr="00D836DA" w14:paraId="542204B6" w14:textId="77777777" w:rsidTr="00D7095B">
        <w:trPr>
          <w:trHeight w:val="300"/>
        </w:trPr>
        <w:tc>
          <w:tcPr>
            <w:tcW w:w="2660"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3BEEF8F8" w14:textId="77777777" w:rsidR="00D7095B" w:rsidRPr="00D836DA" w:rsidRDefault="00D7095B" w:rsidP="00D7095B">
            <w:pPr>
              <w:spacing w:line="240" w:lineRule="auto"/>
              <w:rPr>
                <w:color w:val="000000"/>
                <w:sz w:val="24"/>
                <w:lang w:eastAsia="lt-LT"/>
              </w:rPr>
            </w:pPr>
            <w:r w:rsidRPr="00D836DA">
              <w:rPr>
                <w:color w:val="000000"/>
                <w:sz w:val="24"/>
                <w:lang w:eastAsia="lt-LT"/>
              </w:rPr>
              <w:t>Vaikų ir paauglių psichiatrai</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59D205AE" w14:textId="77777777" w:rsidR="00D7095B" w:rsidRPr="00D836DA" w:rsidRDefault="00A66062" w:rsidP="00D7095B">
            <w:pPr>
              <w:spacing w:line="240" w:lineRule="auto"/>
              <w:jc w:val="center"/>
              <w:rPr>
                <w:color w:val="000000"/>
                <w:sz w:val="24"/>
                <w:lang w:eastAsia="lt-LT"/>
              </w:rPr>
            </w:pPr>
            <w:r>
              <w:rPr>
                <w:color w:val="000000"/>
                <w:sz w:val="24"/>
                <w:lang w:eastAsia="lt-LT"/>
              </w:rPr>
              <w:t>146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6930B7E7" w14:textId="77777777" w:rsidR="00D7095B" w:rsidRPr="00D836DA" w:rsidRDefault="00D7095B" w:rsidP="00D7095B">
            <w:pPr>
              <w:spacing w:line="240" w:lineRule="auto"/>
              <w:jc w:val="center"/>
              <w:rPr>
                <w:color w:val="000000"/>
                <w:sz w:val="24"/>
                <w:lang w:eastAsia="lt-LT"/>
              </w:rPr>
            </w:pPr>
            <w:r>
              <w:rPr>
                <w:color w:val="000000"/>
                <w:sz w:val="24"/>
                <w:lang w:eastAsia="lt-LT"/>
              </w:rPr>
              <w:t>100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0D0C1501" w14:textId="77777777" w:rsidR="00D7095B" w:rsidRPr="00D836DA" w:rsidRDefault="00D7095B" w:rsidP="00D7095B">
            <w:pPr>
              <w:spacing w:line="240" w:lineRule="auto"/>
              <w:jc w:val="center"/>
              <w:rPr>
                <w:color w:val="000000"/>
                <w:sz w:val="24"/>
                <w:lang w:eastAsia="lt-LT"/>
              </w:rPr>
            </w:pPr>
            <w:r>
              <w:rPr>
                <w:color w:val="000000"/>
                <w:sz w:val="24"/>
                <w:lang w:eastAsia="lt-LT"/>
              </w:rPr>
              <w:t>6</w:t>
            </w:r>
          </w:p>
        </w:tc>
        <w:tc>
          <w:tcPr>
            <w:tcW w:w="1927" w:type="dxa"/>
            <w:tcBorders>
              <w:top w:val="single" w:sz="4" w:space="0" w:color="000000"/>
              <w:left w:val="single" w:sz="4" w:space="0" w:color="000000"/>
              <w:bottom w:val="single" w:sz="4" w:space="0" w:color="000000"/>
              <w:right w:val="single" w:sz="4" w:space="0" w:color="auto"/>
            </w:tcBorders>
            <w:shd w:val="clear" w:color="000000" w:fill="FFFFFF"/>
          </w:tcPr>
          <w:p w14:paraId="238E730C" w14:textId="77777777" w:rsidR="00D7095B" w:rsidRDefault="00D7095B" w:rsidP="00D7095B">
            <w:pPr>
              <w:spacing w:line="240" w:lineRule="auto"/>
              <w:jc w:val="center"/>
              <w:rPr>
                <w:color w:val="000000"/>
                <w:sz w:val="24"/>
                <w:lang w:eastAsia="lt-LT"/>
              </w:rPr>
            </w:pPr>
          </w:p>
          <w:p w14:paraId="2AE0693B" w14:textId="77777777" w:rsidR="00D7095B" w:rsidRPr="00D836DA" w:rsidRDefault="00A66062" w:rsidP="00D7095B">
            <w:pPr>
              <w:spacing w:line="240" w:lineRule="auto"/>
              <w:jc w:val="center"/>
              <w:rPr>
                <w:color w:val="000000"/>
                <w:sz w:val="24"/>
                <w:lang w:eastAsia="lt-LT"/>
              </w:rPr>
            </w:pPr>
            <w:r>
              <w:rPr>
                <w:color w:val="000000"/>
                <w:sz w:val="24"/>
                <w:lang w:eastAsia="lt-LT"/>
              </w:rPr>
              <w:t>3</w:t>
            </w:r>
            <w:r w:rsidR="00D7095B">
              <w:rPr>
                <w:color w:val="000000"/>
                <w:sz w:val="24"/>
                <w:lang w:eastAsia="lt-LT"/>
              </w:rPr>
              <w:t>8</w:t>
            </w:r>
          </w:p>
        </w:tc>
        <w:tc>
          <w:tcPr>
            <w:tcW w:w="1192" w:type="dxa"/>
            <w:tcBorders>
              <w:top w:val="single" w:sz="4" w:space="0" w:color="000000"/>
              <w:left w:val="single" w:sz="4" w:space="0" w:color="auto"/>
              <w:bottom w:val="single" w:sz="4" w:space="0" w:color="000000"/>
              <w:right w:val="single" w:sz="4" w:space="0" w:color="000000"/>
            </w:tcBorders>
            <w:shd w:val="clear" w:color="000000" w:fill="FFFFFF"/>
          </w:tcPr>
          <w:p w14:paraId="7E31B60D" w14:textId="77777777" w:rsidR="00D7095B" w:rsidRPr="00D836DA" w:rsidRDefault="00D7095B" w:rsidP="00D7095B">
            <w:pPr>
              <w:spacing w:line="240" w:lineRule="auto"/>
              <w:jc w:val="center"/>
              <w:rPr>
                <w:color w:val="000000"/>
                <w:sz w:val="24"/>
                <w:lang w:eastAsia="lt-LT"/>
              </w:rPr>
            </w:pPr>
          </w:p>
        </w:tc>
      </w:tr>
      <w:tr w:rsidR="00D7095B" w:rsidRPr="00D836DA" w14:paraId="64799961" w14:textId="77777777" w:rsidTr="00D7095B">
        <w:trPr>
          <w:trHeight w:val="300"/>
        </w:trPr>
        <w:tc>
          <w:tcPr>
            <w:tcW w:w="2660"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381B9ADA" w14:textId="77777777" w:rsidR="00D7095B" w:rsidRPr="00D836DA" w:rsidRDefault="00D7095B" w:rsidP="00D7095B">
            <w:pPr>
              <w:spacing w:line="240" w:lineRule="auto"/>
              <w:rPr>
                <w:color w:val="000000"/>
                <w:sz w:val="24"/>
                <w:lang w:eastAsia="lt-LT"/>
              </w:rPr>
            </w:pPr>
            <w:r w:rsidRPr="00D836DA">
              <w:rPr>
                <w:color w:val="000000"/>
                <w:sz w:val="24"/>
                <w:lang w:eastAsia="lt-LT"/>
              </w:rPr>
              <w:t>Medicinos psichologai</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161063C8" w14:textId="77777777" w:rsidR="00D7095B" w:rsidRPr="00D836DA" w:rsidRDefault="00A66062" w:rsidP="00D7095B">
            <w:pPr>
              <w:spacing w:line="240" w:lineRule="auto"/>
              <w:jc w:val="center"/>
              <w:rPr>
                <w:color w:val="000000"/>
                <w:sz w:val="24"/>
                <w:lang w:eastAsia="lt-LT"/>
              </w:rPr>
            </w:pPr>
            <w:r>
              <w:rPr>
                <w:color w:val="000000"/>
                <w:sz w:val="24"/>
                <w:lang w:eastAsia="lt-LT"/>
              </w:rPr>
              <w:t>459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0DD0A72E" w14:textId="77777777" w:rsidR="00D7095B" w:rsidRPr="00D836DA" w:rsidRDefault="00D7095B" w:rsidP="00D7095B">
            <w:pPr>
              <w:spacing w:line="240" w:lineRule="auto"/>
              <w:jc w:val="center"/>
              <w:rPr>
                <w:color w:val="000000"/>
                <w:sz w:val="24"/>
                <w:lang w:eastAsia="lt-LT"/>
              </w:rPr>
            </w:pPr>
            <w:r>
              <w:rPr>
                <w:color w:val="000000"/>
                <w:sz w:val="24"/>
                <w:lang w:eastAsia="lt-LT"/>
              </w:rPr>
              <w:t>283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18AA5A0B" w14:textId="77777777" w:rsidR="00D7095B" w:rsidRPr="00D836DA" w:rsidRDefault="00D7095B" w:rsidP="00D7095B">
            <w:pPr>
              <w:spacing w:line="240" w:lineRule="auto"/>
              <w:jc w:val="center"/>
              <w:rPr>
                <w:color w:val="000000"/>
                <w:sz w:val="24"/>
                <w:lang w:eastAsia="lt-LT"/>
              </w:rPr>
            </w:pPr>
            <w:r>
              <w:rPr>
                <w:color w:val="000000"/>
                <w:sz w:val="24"/>
                <w:lang w:eastAsia="lt-LT"/>
              </w:rPr>
              <w:t>1</w:t>
            </w:r>
          </w:p>
        </w:tc>
        <w:tc>
          <w:tcPr>
            <w:tcW w:w="1927" w:type="dxa"/>
            <w:tcBorders>
              <w:top w:val="single" w:sz="4" w:space="0" w:color="000000"/>
              <w:left w:val="single" w:sz="4" w:space="0" w:color="000000"/>
              <w:bottom w:val="single" w:sz="4" w:space="0" w:color="000000"/>
              <w:right w:val="single" w:sz="4" w:space="0" w:color="auto"/>
            </w:tcBorders>
            <w:shd w:val="clear" w:color="000000" w:fill="FFFFFF"/>
          </w:tcPr>
          <w:p w14:paraId="5A4D12AA" w14:textId="77777777" w:rsidR="00D7095B" w:rsidRPr="00D836DA" w:rsidRDefault="00A66062" w:rsidP="00D7095B">
            <w:pPr>
              <w:spacing w:line="240" w:lineRule="auto"/>
              <w:jc w:val="center"/>
              <w:rPr>
                <w:color w:val="000000"/>
                <w:sz w:val="24"/>
                <w:lang w:eastAsia="lt-LT"/>
              </w:rPr>
            </w:pPr>
            <w:r>
              <w:rPr>
                <w:color w:val="000000"/>
                <w:sz w:val="24"/>
                <w:lang w:eastAsia="lt-LT"/>
              </w:rPr>
              <w:t>175</w:t>
            </w:r>
          </w:p>
        </w:tc>
        <w:tc>
          <w:tcPr>
            <w:tcW w:w="1192" w:type="dxa"/>
            <w:tcBorders>
              <w:top w:val="single" w:sz="4" w:space="0" w:color="000000"/>
              <w:left w:val="single" w:sz="4" w:space="0" w:color="auto"/>
              <w:bottom w:val="single" w:sz="4" w:space="0" w:color="000000"/>
              <w:right w:val="single" w:sz="4" w:space="0" w:color="000000"/>
            </w:tcBorders>
            <w:shd w:val="clear" w:color="000000" w:fill="FFFFFF"/>
          </w:tcPr>
          <w:p w14:paraId="59D1E636" w14:textId="77777777" w:rsidR="00D7095B" w:rsidRPr="00D836DA" w:rsidRDefault="00D7095B" w:rsidP="00D7095B">
            <w:pPr>
              <w:spacing w:line="240" w:lineRule="auto"/>
              <w:jc w:val="center"/>
              <w:rPr>
                <w:color w:val="000000"/>
                <w:sz w:val="24"/>
                <w:lang w:eastAsia="lt-LT"/>
              </w:rPr>
            </w:pPr>
          </w:p>
        </w:tc>
      </w:tr>
      <w:tr w:rsidR="00D7095B" w:rsidRPr="00D836DA" w14:paraId="00EC7467" w14:textId="77777777" w:rsidTr="00D7095B">
        <w:trPr>
          <w:trHeight w:val="300"/>
        </w:trPr>
        <w:tc>
          <w:tcPr>
            <w:tcW w:w="2660"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27FE106E" w14:textId="77777777" w:rsidR="00D7095B" w:rsidRPr="00D836DA" w:rsidRDefault="00D7095B" w:rsidP="00D7095B">
            <w:pPr>
              <w:spacing w:line="240" w:lineRule="auto"/>
              <w:rPr>
                <w:color w:val="000000"/>
                <w:sz w:val="24"/>
                <w:lang w:eastAsia="lt-LT"/>
              </w:rPr>
            </w:pPr>
            <w:r w:rsidRPr="00D836DA">
              <w:rPr>
                <w:color w:val="000000"/>
                <w:sz w:val="24"/>
                <w:lang w:eastAsia="lt-LT"/>
              </w:rPr>
              <w:t>Socialiniai darbuotojai</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58C91EE8" w14:textId="77777777" w:rsidR="00D7095B" w:rsidRPr="00D836DA" w:rsidRDefault="00A66062" w:rsidP="00D7095B">
            <w:pPr>
              <w:spacing w:line="240" w:lineRule="auto"/>
              <w:jc w:val="center"/>
              <w:rPr>
                <w:color w:val="000000"/>
                <w:sz w:val="24"/>
                <w:lang w:eastAsia="lt-LT"/>
              </w:rPr>
            </w:pPr>
            <w:r>
              <w:rPr>
                <w:color w:val="000000"/>
                <w:sz w:val="24"/>
                <w:lang w:eastAsia="lt-LT"/>
              </w:rPr>
              <w:t>93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36B3870B" w14:textId="77777777" w:rsidR="00D7095B" w:rsidRPr="00D836DA" w:rsidRDefault="00D7095B" w:rsidP="00D7095B">
            <w:pPr>
              <w:spacing w:line="240" w:lineRule="auto"/>
              <w:jc w:val="center"/>
              <w:rPr>
                <w:color w:val="000000"/>
                <w:sz w:val="24"/>
                <w:lang w:eastAsia="lt-LT"/>
              </w:rPr>
            </w:pPr>
            <w:r>
              <w:rPr>
                <w:color w:val="000000"/>
                <w:sz w:val="24"/>
                <w:lang w:eastAsia="lt-LT"/>
              </w:rPr>
              <w:t>33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noWrap/>
            <w:vAlign w:val="bottom"/>
          </w:tcPr>
          <w:p w14:paraId="205085E4" w14:textId="77777777" w:rsidR="00D7095B" w:rsidRPr="00D836DA" w:rsidRDefault="00D7095B" w:rsidP="00D7095B">
            <w:pPr>
              <w:spacing w:line="240" w:lineRule="auto"/>
              <w:jc w:val="center"/>
              <w:rPr>
                <w:color w:val="000000"/>
                <w:sz w:val="24"/>
                <w:lang w:eastAsia="lt-LT"/>
              </w:rPr>
            </w:pPr>
            <w:r>
              <w:rPr>
                <w:color w:val="000000"/>
                <w:sz w:val="24"/>
                <w:lang w:eastAsia="lt-LT"/>
              </w:rPr>
              <w:t>56</w:t>
            </w:r>
          </w:p>
        </w:tc>
        <w:tc>
          <w:tcPr>
            <w:tcW w:w="1927" w:type="dxa"/>
            <w:tcBorders>
              <w:top w:val="single" w:sz="4" w:space="0" w:color="000000"/>
              <w:left w:val="single" w:sz="4" w:space="0" w:color="000000"/>
              <w:bottom w:val="single" w:sz="4" w:space="0" w:color="000000"/>
              <w:right w:val="single" w:sz="4" w:space="0" w:color="auto"/>
            </w:tcBorders>
            <w:shd w:val="clear" w:color="000000" w:fill="FFFFFF"/>
          </w:tcPr>
          <w:p w14:paraId="4C2D4DF3" w14:textId="77777777" w:rsidR="00D7095B" w:rsidRPr="00D836DA" w:rsidRDefault="00A66062" w:rsidP="00D7095B">
            <w:pPr>
              <w:spacing w:line="240" w:lineRule="auto"/>
              <w:jc w:val="center"/>
              <w:rPr>
                <w:color w:val="000000"/>
                <w:sz w:val="24"/>
                <w:lang w:eastAsia="lt-LT"/>
              </w:rPr>
            </w:pPr>
            <w:r>
              <w:rPr>
                <w:color w:val="000000"/>
                <w:sz w:val="24"/>
                <w:lang w:eastAsia="lt-LT"/>
              </w:rPr>
              <w:t>4</w:t>
            </w:r>
          </w:p>
        </w:tc>
        <w:tc>
          <w:tcPr>
            <w:tcW w:w="1192" w:type="dxa"/>
            <w:tcBorders>
              <w:top w:val="single" w:sz="4" w:space="0" w:color="000000"/>
              <w:left w:val="single" w:sz="4" w:space="0" w:color="auto"/>
              <w:bottom w:val="single" w:sz="4" w:space="0" w:color="000000"/>
              <w:right w:val="single" w:sz="4" w:space="0" w:color="000000"/>
            </w:tcBorders>
            <w:shd w:val="clear" w:color="000000" w:fill="FFFFFF"/>
          </w:tcPr>
          <w:p w14:paraId="0114401E" w14:textId="77777777" w:rsidR="00D7095B" w:rsidRPr="00D836DA" w:rsidRDefault="00D7095B" w:rsidP="00D7095B">
            <w:pPr>
              <w:spacing w:line="240" w:lineRule="auto"/>
              <w:jc w:val="center"/>
              <w:rPr>
                <w:color w:val="000000"/>
                <w:sz w:val="24"/>
                <w:lang w:eastAsia="lt-LT"/>
              </w:rPr>
            </w:pPr>
          </w:p>
        </w:tc>
      </w:tr>
    </w:tbl>
    <w:p w14:paraId="0A3A3B0F" w14:textId="77777777" w:rsidR="00D53AE2" w:rsidRDefault="00D53AE2" w:rsidP="00DD12EE">
      <w:pPr>
        <w:jc w:val="right"/>
        <w:rPr>
          <w:i/>
        </w:rPr>
      </w:pPr>
    </w:p>
    <w:p w14:paraId="76F870CB" w14:textId="77777777" w:rsidR="00FF4E36" w:rsidRDefault="00FF4E36" w:rsidP="00DD12EE">
      <w:pPr>
        <w:jc w:val="right"/>
        <w:rPr>
          <w:i/>
        </w:rPr>
      </w:pPr>
    </w:p>
    <w:p w14:paraId="340C121B" w14:textId="77777777" w:rsidR="003E2C3E" w:rsidRDefault="003E2C3E" w:rsidP="00DD12EE">
      <w:pPr>
        <w:jc w:val="right"/>
        <w:rPr>
          <w:i/>
        </w:rPr>
      </w:pPr>
    </w:p>
    <w:p w14:paraId="4E1F6801" w14:textId="77777777" w:rsidR="003E2C3E" w:rsidRDefault="003E2C3E" w:rsidP="00DD12EE">
      <w:pPr>
        <w:jc w:val="right"/>
        <w:rPr>
          <w:i/>
        </w:rPr>
      </w:pPr>
    </w:p>
    <w:p w14:paraId="25E5D22B" w14:textId="77777777" w:rsidR="003E2C3E" w:rsidRDefault="003E2C3E" w:rsidP="00DD12EE">
      <w:pPr>
        <w:jc w:val="right"/>
        <w:rPr>
          <w:i/>
        </w:rPr>
      </w:pPr>
    </w:p>
    <w:p w14:paraId="7CBC935C" w14:textId="77777777" w:rsidR="00D53AE2" w:rsidRDefault="00D53AE2" w:rsidP="000A31A4">
      <w:pPr>
        <w:spacing w:line="240" w:lineRule="auto"/>
        <w:rPr>
          <w:sz w:val="24"/>
        </w:rPr>
      </w:pPr>
    </w:p>
    <w:p w14:paraId="696E2528" w14:textId="77777777" w:rsidR="00DB72D8" w:rsidRDefault="0073466C" w:rsidP="00944935">
      <w:pPr>
        <w:spacing w:line="240" w:lineRule="auto"/>
        <w:ind w:left="360"/>
        <w:jc w:val="right"/>
        <w:rPr>
          <w:i/>
        </w:rPr>
      </w:pPr>
      <w:r>
        <w:rPr>
          <w:i/>
        </w:rPr>
        <w:t xml:space="preserve">5 </w:t>
      </w:r>
      <w:r w:rsidR="001C31E4">
        <w:rPr>
          <w:i/>
        </w:rPr>
        <w:t>diagrama. Apsilank</w:t>
      </w:r>
      <w:r w:rsidR="00944935">
        <w:rPr>
          <w:i/>
        </w:rPr>
        <w:t>ymai</w:t>
      </w:r>
      <w:r w:rsidR="00285FE8">
        <w:rPr>
          <w:i/>
        </w:rPr>
        <w:t xml:space="preserve"> (pacientų vizitų skaičius) </w:t>
      </w:r>
      <w:r w:rsidR="00DB72D8">
        <w:rPr>
          <w:i/>
        </w:rPr>
        <w:t>pagal darbuotojų grupes 20</w:t>
      </w:r>
      <w:r w:rsidR="00081E73">
        <w:rPr>
          <w:i/>
        </w:rPr>
        <w:t>20</w:t>
      </w:r>
      <w:r w:rsidR="00DD12EE">
        <w:rPr>
          <w:i/>
        </w:rPr>
        <w:t xml:space="preserve"> m. VšĮ Molėtų r. PSPC</w:t>
      </w:r>
    </w:p>
    <w:p w14:paraId="41946FBC" w14:textId="77777777" w:rsidR="006D4D35" w:rsidRDefault="006D4D35" w:rsidP="00944935">
      <w:pPr>
        <w:spacing w:line="240" w:lineRule="auto"/>
        <w:ind w:left="360"/>
        <w:jc w:val="right"/>
        <w:rPr>
          <w:i/>
        </w:rPr>
      </w:pPr>
    </w:p>
    <w:p w14:paraId="768F50F7" w14:textId="77777777" w:rsidR="001C31E4" w:rsidRPr="00DD12EE" w:rsidRDefault="00E256E1" w:rsidP="00944935">
      <w:pPr>
        <w:spacing w:line="240" w:lineRule="auto"/>
        <w:ind w:left="360"/>
        <w:jc w:val="right"/>
        <w:rPr>
          <w:i/>
        </w:rPr>
      </w:pPr>
      <w:r>
        <w:rPr>
          <w:noProof/>
          <w:lang w:eastAsia="lt-LT"/>
        </w:rPr>
        <w:drawing>
          <wp:anchor distT="0" distB="0" distL="114300" distR="114300" simplePos="0" relativeHeight="251654144" behindDoc="0" locked="0" layoutInCell="1" allowOverlap="1" wp14:anchorId="4A94069A" wp14:editId="2BCE1411">
            <wp:simplePos x="0" y="0"/>
            <wp:positionH relativeFrom="column">
              <wp:posOffset>109220</wp:posOffset>
            </wp:positionH>
            <wp:positionV relativeFrom="paragraph">
              <wp:posOffset>177800</wp:posOffset>
            </wp:positionV>
            <wp:extent cx="5970905" cy="3259455"/>
            <wp:effectExtent l="0" t="0" r="10795" b="17145"/>
            <wp:wrapSquare wrapText="bothSides"/>
            <wp:docPr id="33" name="Objektas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7322137B" w14:textId="77777777" w:rsidR="001C31E4" w:rsidRPr="00535DBF" w:rsidRDefault="001C31E4" w:rsidP="000A31A4">
      <w:pPr>
        <w:spacing w:line="240" w:lineRule="auto"/>
        <w:rPr>
          <w:noProof/>
          <w:lang w:eastAsia="lt-LT"/>
        </w:rPr>
      </w:pPr>
    </w:p>
    <w:p w14:paraId="7D524A58" w14:textId="77777777" w:rsidR="00A6400A" w:rsidRDefault="00A6400A" w:rsidP="0073466C">
      <w:pPr>
        <w:spacing w:line="240" w:lineRule="auto"/>
        <w:ind w:left="360"/>
        <w:rPr>
          <w:i/>
        </w:rPr>
      </w:pPr>
    </w:p>
    <w:p w14:paraId="58FB0B20" w14:textId="77777777" w:rsidR="00B61E4D" w:rsidRDefault="00B61E4D" w:rsidP="0073466C">
      <w:pPr>
        <w:spacing w:line="240" w:lineRule="auto"/>
        <w:ind w:left="360"/>
        <w:rPr>
          <w:i/>
        </w:rPr>
      </w:pPr>
    </w:p>
    <w:p w14:paraId="595B1436" w14:textId="77777777" w:rsidR="00FF4E36" w:rsidRDefault="00FF4E36" w:rsidP="0073466C">
      <w:pPr>
        <w:spacing w:line="240" w:lineRule="auto"/>
        <w:ind w:left="360"/>
        <w:rPr>
          <w:i/>
        </w:rPr>
      </w:pPr>
    </w:p>
    <w:p w14:paraId="16233DDA" w14:textId="77777777" w:rsidR="00944935" w:rsidRDefault="0073466C" w:rsidP="00944935">
      <w:pPr>
        <w:spacing w:line="240" w:lineRule="auto"/>
        <w:ind w:left="360"/>
        <w:jc w:val="right"/>
        <w:rPr>
          <w:i/>
        </w:rPr>
      </w:pPr>
      <w:r>
        <w:rPr>
          <w:i/>
        </w:rPr>
        <w:t xml:space="preserve">6 </w:t>
      </w:r>
      <w:r w:rsidR="001C31E4">
        <w:rPr>
          <w:i/>
        </w:rPr>
        <w:t>diagrama. Aps</w:t>
      </w:r>
      <w:r w:rsidR="00944935">
        <w:rPr>
          <w:i/>
        </w:rPr>
        <w:t>ilankymų</w:t>
      </w:r>
      <w:r w:rsidR="00285FE8">
        <w:rPr>
          <w:i/>
        </w:rPr>
        <w:t xml:space="preserve"> (pacientų vizitų skaičius)</w:t>
      </w:r>
      <w:r w:rsidR="00944935">
        <w:rPr>
          <w:i/>
        </w:rPr>
        <w:t xml:space="preserve"> </w:t>
      </w:r>
      <w:r w:rsidR="001C31E4">
        <w:rPr>
          <w:i/>
        </w:rPr>
        <w:t xml:space="preserve">pagal darbuotojų grupes VšĮ Molėtų r. PSPC </w:t>
      </w:r>
    </w:p>
    <w:p w14:paraId="61088CB1" w14:textId="77777777" w:rsidR="001C31E4" w:rsidRDefault="000E4DCB" w:rsidP="00944935">
      <w:pPr>
        <w:spacing w:line="240" w:lineRule="auto"/>
        <w:ind w:left="360"/>
        <w:jc w:val="right"/>
        <w:rPr>
          <w:noProof/>
          <w:lang w:eastAsia="lt-LT"/>
        </w:rPr>
      </w:pPr>
      <w:r>
        <w:rPr>
          <w:i/>
        </w:rPr>
        <w:t>201</w:t>
      </w:r>
      <w:r w:rsidR="00B94E85">
        <w:rPr>
          <w:i/>
        </w:rPr>
        <w:t>8-2020</w:t>
      </w:r>
      <w:r w:rsidR="001C31E4" w:rsidRPr="00821ACD">
        <w:rPr>
          <w:i/>
        </w:rPr>
        <w:t xml:space="preserve"> m. palyginim</w:t>
      </w:r>
      <w:r w:rsidR="00944935">
        <w:rPr>
          <w:i/>
        </w:rPr>
        <w:t xml:space="preserve">as </w:t>
      </w:r>
    </w:p>
    <w:p w14:paraId="200A3A7E" w14:textId="77777777" w:rsidR="000E7FBA" w:rsidRDefault="000E7FBA" w:rsidP="000E4DCB">
      <w:pPr>
        <w:spacing w:line="240" w:lineRule="auto"/>
        <w:jc w:val="right"/>
        <w:rPr>
          <w:noProof/>
          <w:sz w:val="24"/>
          <w:lang w:eastAsia="lt-LT"/>
        </w:rPr>
      </w:pPr>
    </w:p>
    <w:p w14:paraId="4372C598" w14:textId="77777777" w:rsidR="000E7FBA" w:rsidRDefault="000E7FBA" w:rsidP="00803D9D">
      <w:pPr>
        <w:spacing w:line="240" w:lineRule="auto"/>
        <w:jc w:val="right"/>
        <w:rPr>
          <w:noProof/>
          <w:sz w:val="24"/>
          <w:lang w:eastAsia="lt-LT"/>
        </w:rPr>
      </w:pPr>
      <w:r w:rsidRPr="00D469D6">
        <w:rPr>
          <w:i/>
          <w:noProof/>
          <w:lang w:eastAsia="lt-LT"/>
        </w:rPr>
        <w:drawing>
          <wp:inline distT="0" distB="0" distL="0" distR="0" wp14:anchorId="1BE4AD04" wp14:editId="2ECE27F4">
            <wp:extent cx="6209969" cy="6289482"/>
            <wp:effectExtent l="0" t="0" r="19685" b="16510"/>
            <wp:docPr id="272" name="Objektas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5133F8C" w14:textId="77777777" w:rsidR="000E7FBA" w:rsidRDefault="000E7FBA" w:rsidP="000E4DCB">
      <w:pPr>
        <w:spacing w:line="240" w:lineRule="auto"/>
        <w:jc w:val="right"/>
        <w:rPr>
          <w:noProof/>
          <w:sz w:val="24"/>
          <w:lang w:eastAsia="lt-LT"/>
        </w:rPr>
      </w:pPr>
    </w:p>
    <w:p w14:paraId="6E79A3D7" w14:textId="77777777" w:rsidR="001C31E4" w:rsidRDefault="001C31E4" w:rsidP="000A31A4">
      <w:pPr>
        <w:spacing w:line="240" w:lineRule="auto"/>
        <w:rPr>
          <w:sz w:val="24"/>
        </w:rPr>
      </w:pPr>
    </w:p>
    <w:p w14:paraId="4B8F61F8" w14:textId="77777777" w:rsidR="001C31E4" w:rsidRDefault="00A6400A" w:rsidP="00FF1FCB">
      <w:pPr>
        <w:spacing w:line="240" w:lineRule="auto"/>
        <w:rPr>
          <w:b/>
          <w:color w:val="000000"/>
          <w:sz w:val="24"/>
          <w:lang w:eastAsia="lt-LT"/>
        </w:rPr>
      </w:pPr>
      <w:r w:rsidRPr="00B12E6C">
        <w:rPr>
          <w:b/>
          <w:color w:val="000000"/>
          <w:sz w:val="24"/>
          <w:lang w:eastAsia="lt-LT"/>
        </w:rPr>
        <w:t>3</w:t>
      </w:r>
      <w:r w:rsidR="001C31E4" w:rsidRPr="00B12E6C">
        <w:rPr>
          <w:b/>
          <w:color w:val="000000"/>
          <w:sz w:val="24"/>
          <w:lang w:eastAsia="lt-LT"/>
        </w:rPr>
        <w:t xml:space="preserve">.1. Apsilankymai  pas šeimos gydytojus ir gydytoją pediatrą </w:t>
      </w:r>
    </w:p>
    <w:p w14:paraId="56AE5277" w14:textId="77777777" w:rsidR="00644CD4" w:rsidRPr="00B12E6C" w:rsidRDefault="00644CD4" w:rsidP="00FF1FCB">
      <w:pPr>
        <w:spacing w:line="240" w:lineRule="auto"/>
        <w:rPr>
          <w:b/>
          <w:color w:val="000000"/>
          <w:sz w:val="24"/>
          <w:lang w:eastAsia="lt-LT"/>
        </w:rPr>
      </w:pPr>
    </w:p>
    <w:p w14:paraId="789E843B" w14:textId="77777777" w:rsidR="001C31E4" w:rsidRPr="00944935" w:rsidRDefault="001C31E4" w:rsidP="00FF1FCB">
      <w:pPr>
        <w:spacing w:line="240" w:lineRule="auto"/>
        <w:rPr>
          <w:b/>
          <w:color w:val="000000"/>
          <w:sz w:val="24"/>
          <w:lang w:eastAsia="lt-LT"/>
        </w:rPr>
      </w:pPr>
    </w:p>
    <w:p w14:paraId="7443C5F0" w14:textId="77777777" w:rsidR="001C31E4" w:rsidRDefault="000E4DCB" w:rsidP="00236F95">
      <w:pPr>
        <w:autoSpaceDE w:val="0"/>
        <w:autoSpaceDN w:val="0"/>
        <w:adjustRightInd w:val="0"/>
        <w:ind w:firstLine="851"/>
        <w:jc w:val="both"/>
        <w:rPr>
          <w:sz w:val="24"/>
          <w:lang w:eastAsia="lt-LT"/>
        </w:rPr>
      </w:pPr>
      <w:r>
        <w:rPr>
          <w:sz w:val="24"/>
          <w:lang w:eastAsia="lt-LT"/>
        </w:rPr>
        <w:t xml:space="preserve">Pas vieną šeimos gydytoją </w:t>
      </w:r>
      <w:r w:rsidRPr="005746DC">
        <w:rPr>
          <w:sz w:val="24"/>
          <w:lang w:eastAsia="lt-LT"/>
        </w:rPr>
        <w:t>20</w:t>
      </w:r>
      <w:r w:rsidR="005B5489">
        <w:rPr>
          <w:sz w:val="24"/>
          <w:lang w:eastAsia="lt-LT"/>
        </w:rPr>
        <w:t>20</w:t>
      </w:r>
      <w:r>
        <w:rPr>
          <w:sz w:val="24"/>
          <w:lang w:eastAsia="lt-LT"/>
        </w:rPr>
        <w:t xml:space="preserve"> m. vidutiniškai apsilankė </w:t>
      </w:r>
      <w:r w:rsidR="005B5489">
        <w:rPr>
          <w:sz w:val="24"/>
          <w:lang w:eastAsia="lt-LT"/>
        </w:rPr>
        <w:t>19</w:t>
      </w:r>
      <w:r w:rsidR="00676640">
        <w:rPr>
          <w:sz w:val="24"/>
          <w:lang w:eastAsia="lt-LT"/>
        </w:rPr>
        <w:t xml:space="preserve"> pacientų</w:t>
      </w:r>
      <w:r>
        <w:rPr>
          <w:sz w:val="24"/>
          <w:lang w:eastAsia="lt-LT"/>
        </w:rPr>
        <w:t xml:space="preserve"> per dieną. </w:t>
      </w:r>
      <w:r w:rsidR="005B5489">
        <w:rPr>
          <w:sz w:val="24"/>
          <w:lang w:eastAsia="lt-LT"/>
        </w:rPr>
        <w:t>A</w:t>
      </w:r>
      <w:r>
        <w:rPr>
          <w:sz w:val="24"/>
          <w:lang w:eastAsia="lt-LT"/>
        </w:rPr>
        <w:t xml:space="preserve">psilankymų skaičiaus </w:t>
      </w:r>
      <w:r w:rsidR="00644CD4">
        <w:rPr>
          <w:sz w:val="24"/>
          <w:lang w:eastAsia="lt-LT"/>
        </w:rPr>
        <w:t>mažėjo, mažėjimą</w:t>
      </w:r>
      <w:r w:rsidR="005B5489">
        <w:rPr>
          <w:sz w:val="24"/>
          <w:lang w:eastAsia="lt-LT"/>
        </w:rPr>
        <w:t xml:space="preserve"> </w:t>
      </w:r>
      <w:r w:rsidR="00644CD4">
        <w:rPr>
          <w:sz w:val="24"/>
        </w:rPr>
        <w:t>lėmė 2020 m. karantino,  susijusio su COVID-19 viruso valdymu, paskelbimas Lietuvos Respublikos teritorijoje.</w:t>
      </w:r>
      <w:r w:rsidR="00E656BC">
        <w:rPr>
          <w:sz w:val="24"/>
        </w:rPr>
        <w:t xml:space="preserve"> 2020 m. buvo suteikta 9283 nuotolinės priežiūros paslaugos.</w:t>
      </w:r>
      <w:r>
        <w:rPr>
          <w:sz w:val="24"/>
          <w:lang w:eastAsia="lt-LT"/>
        </w:rPr>
        <w:t xml:space="preserve"> </w:t>
      </w:r>
    </w:p>
    <w:p w14:paraId="670D87CA" w14:textId="77777777" w:rsidR="00B15D23" w:rsidRPr="00902B47" w:rsidRDefault="00B15D23" w:rsidP="00A6400A">
      <w:pPr>
        <w:autoSpaceDE w:val="0"/>
        <w:autoSpaceDN w:val="0"/>
        <w:adjustRightInd w:val="0"/>
        <w:jc w:val="both"/>
        <w:rPr>
          <w:sz w:val="24"/>
          <w:lang w:eastAsia="lt-LT"/>
        </w:rPr>
      </w:pPr>
    </w:p>
    <w:p w14:paraId="0D1F371D" w14:textId="4A3F8818" w:rsidR="00B61E4D" w:rsidRDefault="00B61E4D" w:rsidP="00944935">
      <w:pPr>
        <w:spacing w:line="240" w:lineRule="auto"/>
        <w:jc w:val="right"/>
        <w:rPr>
          <w:i/>
        </w:rPr>
      </w:pPr>
    </w:p>
    <w:p w14:paraId="0254CFEC" w14:textId="77777777" w:rsidR="00F9665B" w:rsidRDefault="00F9665B" w:rsidP="00944935">
      <w:pPr>
        <w:spacing w:line="240" w:lineRule="auto"/>
        <w:jc w:val="right"/>
        <w:rPr>
          <w:i/>
        </w:rPr>
      </w:pPr>
    </w:p>
    <w:p w14:paraId="01920824" w14:textId="77777777" w:rsidR="00B61E4D" w:rsidRDefault="00B61E4D" w:rsidP="00944935">
      <w:pPr>
        <w:spacing w:line="240" w:lineRule="auto"/>
        <w:jc w:val="right"/>
        <w:rPr>
          <w:i/>
        </w:rPr>
      </w:pPr>
    </w:p>
    <w:p w14:paraId="5A4EEDD2" w14:textId="77777777" w:rsidR="001C31E4" w:rsidRDefault="00C72D2B" w:rsidP="00944935">
      <w:pPr>
        <w:spacing w:line="240" w:lineRule="auto"/>
        <w:jc w:val="right"/>
        <w:rPr>
          <w:i/>
        </w:rPr>
      </w:pPr>
      <w:r>
        <w:rPr>
          <w:i/>
        </w:rPr>
        <w:lastRenderedPageBreak/>
        <w:t>6</w:t>
      </w:r>
      <w:r w:rsidR="00944935">
        <w:rPr>
          <w:i/>
        </w:rPr>
        <w:t xml:space="preserve"> lentelė. </w:t>
      </w:r>
      <w:r w:rsidR="004F1143">
        <w:rPr>
          <w:i/>
        </w:rPr>
        <w:t>7</w:t>
      </w:r>
      <w:r w:rsidR="001C31E4">
        <w:rPr>
          <w:i/>
        </w:rPr>
        <w:t xml:space="preserve"> diagrama. Apsilankymų pas šeimos gydytojus </w:t>
      </w:r>
      <w:r w:rsidR="00D457D1">
        <w:rPr>
          <w:i/>
        </w:rPr>
        <w:t>2</w:t>
      </w:r>
      <w:r w:rsidR="001C31E4">
        <w:rPr>
          <w:i/>
        </w:rPr>
        <w:t>0</w:t>
      </w:r>
      <w:r w:rsidR="00644CD4">
        <w:rPr>
          <w:i/>
        </w:rPr>
        <w:t>18</w:t>
      </w:r>
      <w:r w:rsidR="002C0FCE">
        <w:rPr>
          <w:i/>
        </w:rPr>
        <w:t>-20</w:t>
      </w:r>
      <w:r w:rsidR="00644CD4">
        <w:rPr>
          <w:i/>
        </w:rPr>
        <w:t>20</w:t>
      </w:r>
      <w:r w:rsidR="001C31E4">
        <w:rPr>
          <w:i/>
        </w:rPr>
        <w:t xml:space="preserve"> m. palyginimas </w:t>
      </w:r>
    </w:p>
    <w:p w14:paraId="21067998" w14:textId="77777777" w:rsidR="001C31E4" w:rsidRDefault="001C31E4" w:rsidP="000A31A4">
      <w:pPr>
        <w:spacing w:line="240" w:lineRule="auto"/>
        <w:rPr>
          <w:i/>
        </w:rPr>
      </w:pPr>
    </w:p>
    <w:tbl>
      <w:tblPr>
        <w:tblpPr w:leftFromText="180" w:rightFromText="180" w:vertAnchor="text" w:horzAnchor="margin" w:tblpXSpec="center" w:tblpY="20"/>
        <w:tblOverlap w:val="never"/>
        <w:tblW w:w="9322" w:type="dxa"/>
        <w:tblLook w:val="00A0" w:firstRow="1" w:lastRow="0" w:firstColumn="1" w:lastColumn="0" w:noHBand="0" w:noVBand="0"/>
      </w:tblPr>
      <w:tblGrid>
        <w:gridCol w:w="4248"/>
        <w:gridCol w:w="1525"/>
        <w:gridCol w:w="1736"/>
        <w:gridCol w:w="1813"/>
      </w:tblGrid>
      <w:tr w:rsidR="001C31E4" w14:paraId="63A086F4" w14:textId="77777777" w:rsidTr="00A40B0F">
        <w:trPr>
          <w:trHeight w:val="501"/>
        </w:trPr>
        <w:tc>
          <w:tcPr>
            <w:tcW w:w="4248" w:type="dxa"/>
            <w:vMerge w:val="restart"/>
            <w:tcBorders>
              <w:top w:val="single" w:sz="8" w:space="0" w:color="auto"/>
              <w:left w:val="single" w:sz="8" w:space="0" w:color="auto"/>
              <w:right w:val="single" w:sz="8" w:space="0" w:color="auto"/>
            </w:tcBorders>
            <w:shd w:val="clear" w:color="000000" w:fill="4A442A"/>
            <w:noWrap/>
            <w:vAlign w:val="center"/>
          </w:tcPr>
          <w:p w14:paraId="1073752B" w14:textId="77777777" w:rsidR="001C31E4" w:rsidRDefault="0098368E" w:rsidP="0098368E">
            <w:pPr>
              <w:jc w:val="both"/>
              <w:rPr>
                <w:b/>
                <w:bCs/>
                <w:color w:val="FFFFFF"/>
              </w:rPr>
            </w:pPr>
            <w:r>
              <w:rPr>
                <w:b/>
                <w:bCs/>
                <w:color w:val="FFFFFF"/>
                <w:lang w:eastAsia="lt-LT"/>
              </w:rPr>
              <w:t xml:space="preserve">Šeimos gydytojai </w:t>
            </w:r>
          </w:p>
        </w:tc>
        <w:tc>
          <w:tcPr>
            <w:tcW w:w="1525" w:type="dxa"/>
            <w:tcBorders>
              <w:top w:val="single" w:sz="8" w:space="0" w:color="auto"/>
              <w:left w:val="nil"/>
              <w:bottom w:val="single" w:sz="8" w:space="0" w:color="auto"/>
              <w:right w:val="single" w:sz="8" w:space="0" w:color="auto"/>
            </w:tcBorders>
            <w:shd w:val="clear" w:color="000000" w:fill="4A442A"/>
            <w:vAlign w:val="center"/>
          </w:tcPr>
          <w:p w14:paraId="3862A7E5" w14:textId="77777777" w:rsidR="001C31E4" w:rsidRDefault="001C31E4" w:rsidP="00DD171B">
            <w:pPr>
              <w:jc w:val="both"/>
              <w:rPr>
                <w:b/>
                <w:bCs/>
                <w:color w:val="FFFFFF"/>
              </w:rPr>
            </w:pPr>
            <w:r>
              <w:rPr>
                <w:b/>
                <w:bCs/>
                <w:color w:val="FFFFFF"/>
                <w:szCs w:val="22"/>
              </w:rPr>
              <w:t>Apsilankymai 201</w:t>
            </w:r>
            <w:r w:rsidR="00644CD4">
              <w:rPr>
                <w:b/>
                <w:bCs/>
                <w:color w:val="FFFFFF"/>
                <w:szCs w:val="22"/>
              </w:rPr>
              <w:t>8</w:t>
            </w:r>
            <w:r>
              <w:rPr>
                <w:b/>
                <w:bCs/>
                <w:color w:val="FFFFFF"/>
                <w:szCs w:val="22"/>
              </w:rPr>
              <w:t xml:space="preserve"> m. </w:t>
            </w:r>
          </w:p>
        </w:tc>
        <w:tc>
          <w:tcPr>
            <w:tcW w:w="1736" w:type="dxa"/>
            <w:tcBorders>
              <w:top w:val="single" w:sz="8" w:space="0" w:color="auto"/>
              <w:left w:val="nil"/>
              <w:bottom w:val="single" w:sz="8" w:space="0" w:color="auto"/>
              <w:right w:val="single" w:sz="8" w:space="0" w:color="auto"/>
            </w:tcBorders>
            <w:shd w:val="clear" w:color="000000" w:fill="4A442A"/>
            <w:vAlign w:val="center"/>
          </w:tcPr>
          <w:p w14:paraId="3BCFDBA7" w14:textId="77777777" w:rsidR="001C31E4" w:rsidRDefault="002C0FCE" w:rsidP="00644CD4">
            <w:pPr>
              <w:jc w:val="both"/>
              <w:rPr>
                <w:b/>
                <w:bCs/>
                <w:color w:val="FFFFFF"/>
              </w:rPr>
            </w:pPr>
            <w:r>
              <w:rPr>
                <w:b/>
                <w:bCs/>
                <w:color w:val="FFFFFF"/>
                <w:szCs w:val="22"/>
              </w:rPr>
              <w:t>Apsilankymai 201</w:t>
            </w:r>
            <w:r w:rsidR="00644CD4">
              <w:rPr>
                <w:b/>
                <w:bCs/>
                <w:color w:val="FFFFFF"/>
                <w:szCs w:val="22"/>
              </w:rPr>
              <w:t>9</w:t>
            </w:r>
            <w:r w:rsidR="001C31E4">
              <w:rPr>
                <w:b/>
                <w:bCs/>
                <w:color w:val="FFFFFF"/>
                <w:szCs w:val="22"/>
              </w:rPr>
              <w:t xml:space="preserve"> m. </w:t>
            </w:r>
          </w:p>
        </w:tc>
        <w:tc>
          <w:tcPr>
            <w:tcW w:w="1813" w:type="dxa"/>
            <w:tcBorders>
              <w:top w:val="single" w:sz="8" w:space="0" w:color="auto"/>
              <w:left w:val="nil"/>
              <w:bottom w:val="single" w:sz="8" w:space="0" w:color="auto"/>
              <w:right w:val="single" w:sz="8" w:space="0" w:color="auto"/>
            </w:tcBorders>
            <w:shd w:val="clear" w:color="000000" w:fill="4A442A"/>
            <w:vAlign w:val="center"/>
          </w:tcPr>
          <w:p w14:paraId="302A58E1" w14:textId="77777777" w:rsidR="001C31E4" w:rsidRDefault="00644CD4" w:rsidP="00644CD4">
            <w:pPr>
              <w:jc w:val="both"/>
              <w:rPr>
                <w:b/>
                <w:bCs/>
                <w:color w:val="FFFFFF"/>
              </w:rPr>
            </w:pPr>
            <w:r>
              <w:rPr>
                <w:b/>
                <w:bCs/>
                <w:color w:val="FFFFFF"/>
                <w:szCs w:val="22"/>
              </w:rPr>
              <w:t>Apsilankymai 2020</w:t>
            </w:r>
            <w:r w:rsidR="001C31E4">
              <w:rPr>
                <w:b/>
                <w:bCs/>
                <w:color w:val="FFFFFF"/>
                <w:szCs w:val="22"/>
              </w:rPr>
              <w:t xml:space="preserve"> m. </w:t>
            </w:r>
          </w:p>
        </w:tc>
      </w:tr>
      <w:tr w:rsidR="001C31E4" w14:paraId="2EA0DD4C" w14:textId="77777777" w:rsidTr="00A40B0F">
        <w:trPr>
          <w:trHeight w:val="270"/>
        </w:trPr>
        <w:tc>
          <w:tcPr>
            <w:tcW w:w="4248" w:type="dxa"/>
            <w:vMerge/>
            <w:tcBorders>
              <w:left w:val="single" w:sz="8" w:space="0" w:color="auto"/>
              <w:bottom w:val="single" w:sz="8" w:space="0" w:color="auto"/>
              <w:right w:val="single" w:sz="8" w:space="0" w:color="auto"/>
            </w:tcBorders>
            <w:noWrap/>
            <w:vAlign w:val="center"/>
          </w:tcPr>
          <w:p w14:paraId="206628F7" w14:textId="77777777" w:rsidR="001C31E4" w:rsidRDefault="001C31E4" w:rsidP="001133AF">
            <w:pPr>
              <w:jc w:val="both"/>
              <w:rPr>
                <w:b/>
                <w:bCs/>
                <w:color w:val="000000"/>
              </w:rPr>
            </w:pPr>
          </w:p>
        </w:tc>
        <w:tc>
          <w:tcPr>
            <w:tcW w:w="1525" w:type="dxa"/>
            <w:tcBorders>
              <w:top w:val="nil"/>
              <w:left w:val="nil"/>
              <w:bottom w:val="single" w:sz="8" w:space="0" w:color="auto"/>
              <w:right w:val="single" w:sz="8" w:space="0" w:color="auto"/>
            </w:tcBorders>
            <w:noWrap/>
            <w:vAlign w:val="center"/>
          </w:tcPr>
          <w:p w14:paraId="0A3E5BE8" w14:textId="77777777" w:rsidR="001C31E4" w:rsidRDefault="005B5489" w:rsidP="001133AF">
            <w:pPr>
              <w:jc w:val="both"/>
              <w:rPr>
                <w:b/>
                <w:bCs/>
                <w:color w:val="000000"/>
              </w:rPr>
            </w:pPr>
            <w:r>
              <w:rPr>
                <w:b/>
                <w:bCs/>
                <w:color w:val="000000"/>
                <w:szCs w:val="22"/>
              </w:rPr>
              <w:t>63805</w:t>
            </w:r>
          </w:p>
        </w:tc>
        <w:tc>
          <w:tcPr>
            <w:tcW w:w="1736" w:type="dxa"/>
            <w:tcBorders>
              <w:top w:val="nil"/>
              <w:left w:val="nil"/>
              <w:bottom w:val="single" w:sz="8" w:space="0" w:color="auto"/>
              <w:right w:val="single" w:sz="8" w:space="0" w:color="auto"/>
            </w:tcBorders>
            <w:noWrap/>
            <w:vAlign w:val="center"/>
          </w:tcPr>
          <w:p w14:paraId="15589466" w14:textId="77777777" w:rsidR="001C31E4" w:rsidRDefault="005B5489" w:rsidP="00F07BBB">
            <w:pPr>
              <w:jc w:val="both"/>
              <w:rPr>
                <w:b/>
                <w:bCs/>
                <w:color w:val="000000"/>
              </w:rPr>
            </w:pPr>
            <w:r>
              <w:rPr>
                <w:b/>
                <w:color w:val="000000"/>
              </w:rPr>
              <w:t>63826</w:t>
            </w:r>
          </w:p>
        </w:tc>
        <w:tc>
          <w:tcPr>
            <w:tcW w:w="1813" w:type="dxa"/>
            <w:tcBorders>
              <w:top w:val="single" w:sz="4" w:space="0" w:color="auto"/>
              <w:left w:val="nil"/>
              <w:bottom w:val="single" w:sz="8" w:space="0" w:color="auto"/>
              <w:right w:val="single" w:sz="8" w:space="0" w:color="auto"/>
            </w:tcBorders>
            <w:noWrap/>
            <w:vAlign w:val="bottom"/>
          </w:tcPr>
          <w:p w14:paraId="0241BA9D" w14:textId="77777777" w:rsidR="001C31E4" w:rsidRPr="000170BE" w:rsidRDefault="00E6786D" w:rsidP="001133AF">
            <w:pPr>
              <w:jc w:val="right"/>
              <w:rPr>
                <w:b/>
                <w:color w:val="000000"/>
                <w:sz w:val="24"/>
              </w:rPr>
            </w:pPr>
            <w:r>
              <w:rPr>
                <w:b/>
                <w:color w:val="000000"/>
              </w:rPr>
              <w:t>52724</w:t>
            </w:r>
          </w:p>
        </w:tc>
      </w:tr>
    </w:tbl>
    <w:p w14:paraId="6C56724B" w14:textId="77777777" w:rsidR="001C31E4" w:rsidRDefault="001C31E4" w:rsidP="000A4C4A">
      <w:pPr>
        <w:spacing w:line="240" w:lineRule="auto"/>
        <w:rPr>
          <w:noProof/>
          <w:lang w:eastAsia="lt-LT"/>
        </w:rPr>
      </w:pPr>
    </w:p>
    <w:p w14:paraId="4B6B953E" w14:textId="77777777" w:rsidR="001C31E4" w:rsidRDefault="001C31E4" w:rsidP="000A4C4A">
      <w:pPr>
        <w:spacing w:line="240" w:lineRule="auto"/>
        <w:rPr>
          <w:noProof/>
          <w:lang w:eastAsia="lt-LT"/>
        </w:rPr>
      </w:pPr>
    </w:p>
    <w:p w14:paraId="794937DF" w14:textId="77777777" w:rsidR="001C31E4" w:rsidRDefault="00597159" w:rsidP="005C5E5C">
      <w:pPr>
        <w:spacing w:line="240" w:lineRule="auto"/>
        <w:rPr>
          <w:noProof/>
          <w:lang w:eastAsia="lt-LT"/>
        </w:rPr>
      </w:pPr>
      <w:r w:rsidRPr="00875190">
        <w:rPr>
          <w:noProof/>
          <w:sz w:val="24"/>
          <w:lang w:eastAsia="lt-LT"/>
        </w:rPr>
        <w:drawing>
          <wp:inline distT="0" distB="0" distL="0" distR="0" wp14:anchorId="35DF89A4" wp14:editId="5BB035CA">
            <wp:extent cx="5971430" cy="2242268"/>
            <wp:effectExtent l="0" t="0" r="10795" b="24765"/>
            <wp:docPr id="26" name="Objektas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8F169BD" w14:textId="77777777" w:rsidR="001C31E4" w:rsidRDefault="001C31E4" w:rsidP="000A4C4A">
      <w:pPr>
        <w:spacing w:line="240" w:lineRule="auto"/>
        <w:rPr>
          <w:noProof/>
          <w:lang w:eastAsia="lt-LT"/>
        </w:rPr>
      </w:pPr>
    </w:p>
    <w:p w14:paraId="307237BA" w14:textId="77777777" w:rsidR="00676640" w:rsidRDefault="00676640" w:rsidP="000A4C4A">
      <w:pPr>
        <w:spacing w:line="240" w:lineRule="auto"/>
        <w:rPr>
          <w:noProof/>
          <w:lang w:eastAsia="lt-LT"/>
        </w:rPr>
      </w:pPr>
    </w:p>
    <w:p w14:paraId="28D099A9" w14:textId="77777777" w:rsidR="00E656BC" w:rsidRDefault="00462D41" w:rsidP="00E656BC">
      <w:pPr>
        <w:autoSpaceDE w:val="0"/>
        <w:autoSpaceDN w:val="0"/>
        <w:adjustRightInd w:val="0"/>
        <w:ind w:firstLine="851"/>
        <w:jc w:val="both"/>
        <w:rPr>
          <w:sz w:val="24"/>
          <w:lang w:eastAsia="lt-LT"/>
        </w:rPr>
      </w:pPr>
      <w:r>
        <w:rPr>
          <w:sz w:val="24"/>
          <w:lang w:eastAsia="lt-LT"/>
        </w:rPr>
        <w:t>2020</w:t>
      </w:r>
      <w:r w:rsidR="00180DB4" w:rsidRPr="00CE25F8">
        <w:rPr>
          <w:sz w:val="24"/>
          <w:lang w:eastAsia="lt-LT"/>
        </w:rPr>
        <w:t xml:space="preserve"> </w:t>
      </w:r>
      <w:r w:rsidR="00180DB4">
        <w:rPr>
          <w:sz w:val="24"/>
          <w:lang w:eastAsia="lt-LT"/>
        </w:rPr>
        <w:t>m. VšĮ Molėtų r. PSPC dirbo vienas vaikų ligų gydytojas 0,</w:t>
      </w:r>
      <w:r w:rsidR="00180DB4" w:rsidRPr="00CE25F8">
        <w:rPr>
          <w:sz w:val="24"/>
          <w:lang w:eastAsia="lt-LT"/>
        </w:rPr>
        <w:t>25</w:t>
      </w:r>
      <w:r w:rsidR="00180DB4">
        <w:rPr>
          <w:sz w:val="24"/>
          <w:lang w:eastAsia="lt-LT"/>
        </w:rPr>
        <w:t xml:space="preserve"> etato darbo krūviu. </w:t>
      </w:r>
      <w:r w:rsidR="001C3A52">
        <w:rPr>
          <w:sz w:val="24"/>
          <w:lang w:eastAsia="lt-LT"/>
        </w:rPr>
        <w:t>20</w:t>
      </w:r>
      <w:r w:rsidR="00157742">
        <w:rPr>
          <w:sz w:val="24"/>
          <w:lang w:eastAsia="lt-LT"/>
        </w:rPr>
        <w:t>20</w:t>
      </w:r>
      <w:r w:rsidR="00180DB4">
        <w:rPr>
          <w:sz w:val="24"/>
          <w:lang w:eastAsia="lt-LT"/>
        </w:rPr>
        <w:t xml:space="preserve"> m. pas vaikų ligų gydytoją apsilankė vidutiniškai </w:t>
      </w:r>
      <w:r w:rsidR="00001B45">
        <w:rPr>
          <w:sz w:val="24"/>
          <w:lang w:eastAsia="lt-LT"/>
        </w:rPr>
        <w:t>5</w:t>
      </w:r>
      <w:r w:rsidR="00676640">
        <w:rPr>
          <w:sz w:val="24"/>
          <w:lang w:eastAsia="lt-LT"/>
        </w:rPr>
        <w:t xml:space="preserve"> pacientai</w:t>
      </w:r>
      <w:r w:rsidR="00180DB4">
        <w:rPr>
          <w:sz w:val="24"/>
          <w:lang w:eastAsia="lt-LT"/>
        </w:rPr>
        <w:t xml:space="preserve"> per dieną, </w:t>
      </w:r>
      <w:r w:rsidR="00001B45">
        <w:rPr>
          <w:sz w:val="24"/>
          <w:lang w:eastAsia="lt-LT"/>
        </w:rPr>
        <w:t>55</w:t>
      </w:r>
      <w:r w:rsidR="00180DB4">
        <w:rPr>
          <w:sz w:val="24"/>
          <w:lang w:eastAsia="lt-LT"/>
        </w:rPr>
        <w:t xml:space="preserve"> proc. apsilankymų buvo dėl ligos</w:t>
      </w:r>
      <w:r w:rsidR="00B61E4D">
        <w:rPr>
          <w:sz w:val="24"/>
          <w:lang w:eastAsia="lt-LT"/>
        </w:rPr>
        <w:t>.</w:t>
      </w:r>
      <w:r w:rsidR="00E656BC">
        <w:rPr>
          <w:sz w:val="24"/>
          <w:lang w:eastAsia="lt-LT"/>
        </w:rPr>
        <w:t xml:space="preserve"> </w:t>
      </w:r>
      <w:r w:rsidR="00E656BC">
        <w:rPr>
          <w:sz w:val="24"/>
        </w:rPr>
        <w:t>Buvo suteikta 25 nuotolinės priežiūros paslaugos.</w:t>
      </w:r>
      <w:r w:rsidR="00E656BC">
        <w:rPr>
          <w:sz w:val="24"/>
          <w:lang w:eastAsia="lt-LT"/>
        </w:rPr>
        <w:t xml:space="preserve"> </w:t>
      </w:r>
    </w:p>
    <w:p w14:paraId="65A3BFFC" w14:textId="77777777" w:rsidR="001C31E4" w:rsidRDefault="001C31E4" w:rsidP="00180DB4">
      <w:pPr>
        <w:spacing w:line="240" w:lineRule="auto"/>
        <w:ind w:firstLine="851"/>
        <w:rPr>
          <w:noProof/>
          <w:lang w:eastAsia="lt-LT"/>
        </w:rPr>
      </w:pPr>
    </w:p>
    <w:p w14:paraId="56090D59" w14:textId="77777777" w:rsidR="004F1143" w:rsidRDefault="004F1143" w:rsidP="004F1143">
      <w:pPr>
        <w:spacing w:line="240" w:lineRule="auto"/>
        <w:ind w:left="360"/>
        <w:rPr>
          <w:i/>
        </w:rPr>
      </w:pPr>
    </w:p>
    <w:p w14:paraId="3451F144" w14:textId="77777777" w:rsidR="001C31E4" w:rsidRDefault="00B15D23" w:rsidP="00944935">
      <w:pPr>
        <w:spacing w:line="240" w:lineRule="auto"/>
        <w:ind w:left="360"/>
        <w:jc w:val="right"/>
        <w:rPr>
          <w:i/>
        </w:rPr>
      </w:pPr>
      <w:r>
        <w:rPr>
          <w:i/>
        </w:rPr>
        <w:t>7</w:t>
      </w:r>
      <w:r w:rsidR="004F1143">
        <w:rPr>
          <w:i/>
        </w:rPr>
        <w:t xml:space="preserve"> </w:t>
      </w:r>
      <w:r w:rsidR="001C31E4">
        <w:rPr>
          <w:i/>
        </w:rPr>
        <w:t xml:space="preserve">lentelė. </w:t>
      </w:r>
      <w:r>
        <w:rPr>
          <w:i/>
        </w:rPr>
        <w:t>8</w:t>
      </w:r>
      <w:r w:rsidR="001C31E4">
        <w:rPr>
          <w:i/>
        </w:rPr>
        <w:t xml:space="preserve"> diagrama Apsilankymų pas gydytoją pediatrą 201</w:t>
      </w:r>
      <w:r w:rsidR="00462D41">
        <w:rPr>
          <w:i/>
        </w:rPr>
        <w:t>8-2020</w:t>
      </w:r>
      <w:r w:rsidR="00944935">
        <w:rPr>
          <w:i/>
        </w:rPr>
        <w:t xml:space="preserve"> m. palyginimas </w:t>
      </w:r>
    </w:p>
    <w:p w14:paraId="46A180B0" w14:textId="77777777" w:rsidR="001C31E4" w:rsidRDefault="001C31E4" w:rsidP="00BA7CB6">
      <w:pPr>
        <w:spacing w:line="240" w:lineRule="auto"/>
        <w:rPr>
          <w:i/>
        </w:rPr>
      </w:pPr>
    </w:p>
    <w:tbl>
      <w:tblPr>
        <w:tblpPr w:leftFromText="180" w:rightFromText="180" w:vertAnchor="text" w:horzAnchor="margin" w:tblpXSpec="center" w:tblpY="-32"/>
        <w:tblOverlap w:val="never"/>
        <w:tblW w:w="9394" w:type="dxa"/>
        <w:tblLook w:val="00A0" w:firstRow="1" w:lastRow="0" w:firstColumn="1" w:lastColumn="0" w:noHBand="0" w:noVBand="0"/>
      </w:tblPr>
      <w:tblGrid>
        <w:gridCol w:w="4608"/>
        <w:gridCol w:w="1525"/>
        <w:gridCol w:w="1525"/>
        <w:gridCol w:w="1736"/>
      </w:tblGrid>
      <w:tr w:rsidR="001C31E4" w14:paraId="75E67E2B" w14:textId="77777777" w:rsidTr="00944935">
        <w:trPr>
          <w:trHeight w:val="501"/>
        </w:trPr>
        <w:tc>
          <w:tcPr>
            <w:tcW w:w="4608" w:type="dxa"/>
            <w:vMerge w:val="restart"/>
            <w:tcBorders>
              <w:top w:val="single" w:sz="8" w:space="0" w:color="auto"/>
              <w:left w:val="single" w:sz="8" w:space="0" w:color="auto"/>
              <w:right w:val="single" w:sz="8" w:space="0" w:color="auto"/>
            </w:tcBorders>
            <w:shd w:val="clear" w:color="000000" w:fill="4A442A"/>
            <w:noWrap/>
            <w:vAlign w:val="center"/>
          </w:tcPr>
          <w:p w14:paraId="3CD2C89D" w14:textId="77777777" w:rsidR="001C31E4" w:rsidRDefault="001C31E4" w:rsidP="002C47E0">
            <w:pPr>
              <w:jc w:val="both"/>
              <w:rPr>
                <w:b/>
                <w:bCs/>
                <w:color w:val="FFFFFF"/>
              </w:rPr>
            </w:pPr>
            <w:r>
              <w:rPr>
                <w:b/>
                <w:bCs/>
                <w:color w:val="FFFFFF"/>
                <w:lang w:eastAsia="lt-LT"/>
              </w:rPr>
              <w:t>Gydytojas pediatras</w:t>
            </w:r>
          </w:p>
        </w:tc>
        <w:tc>
          <w:tcPr>
            <w:tcW w:w="1525" w:type="dxa"/>
            <w:tcBorders>
              <w:top w:val="single" w:sz="8" w:space="0" w:color="auto"/>
              <w:left w:val="nil"/>
              <w:bottom w:val="single" w:sz="8" w:space="0" w:color="auto"/>
              <w:right w:val="single" w:sz="8" w:space="0" w:color="auto"/>
            </w:tcBorders>
            <w:shd w:val="clear" w:color="000000" w:fill="4A442A"/>
            <w:vAlign w:val="center"/>
          </w:tcPr>
          <w:p w14:paraId="7D66FF5B" w14:textId="77777777" w:rsidR="001C31E4" w:rsidRDefault="00875190" w:rsidP="00001B45">
            <w:pPr>
              <w:jc w:val="both"/>
              <w:rPr>
                <w:b/>
                <w:bCs/>
                <w:color w:val="FFFFFF"/>
              </w:rPr>
            </w:pPr>
            <w:r>
              <w:rPr>
                <w:b/>
                <w:bCs/>
                <w:color w:val="FFFFFF"/>
                <w:szCs w:val="22"/>
              </w:rPr>
              <w:t>Apsilankymai 201</w:t>
            </w:r>
            <w:r w:rsidR="00001B45">
              <w:rPr>
                <w:b/>
                <w:bCs/>
                <w:color w:val="FFFFFF"/>
                <w:szCs w:val="22"/>
              </w:rPr>
              <w:t>8</w:t>
            </w:r>
            <w:r w:rsidR="001C31E4">
              <w:rPr>
                <w:b/>
                <w:bCs/>
                <w:color w:val="FFFFFF"/>
                <w:szCs w:val="22"/>
              </w:rPr>
              <w:t xml:space="preserve"> m. </w:t>
            </w:r>
          </w:p>
        </w:tc>
        <w:tc>
          <w:tcPr>
            <w:tcW w:w="1525" w:type="dxa"/>
            <w:tcBorders>
              <w:top w:val="single" w:sz="8" w:space="0" w:color="auto"/>
              <w:left w:val="nil"/>
              <w:bottom w:val="single" w:sz="8" w:space="0" w:color="auto"/>
              <w:right w:val="single" w:sz="8" w:space="0" w:color="auto"/>
            </w:tcBorders>
            <w:shd w:val="clear" w:color="000000" w:fill="4A442A"/>
            <w:vAlign w:val="center"/>
          </w:tcPr>
          <w:p w14:paraId="735F3B78" w14:textId="77777777" w:rsidR="001C31E4" w:rsidRDefault="00875190" w:rsidP="001C3A52">
            <w:pPr>
              <w:jc w:val="both"/>
              <w:rPr>
                <w:b/>
                <w:bCs/>
                <w:color w:val="FFFFFF"/>
              </w:rPr>
            </w:pPr>
            <w:r>
              <w:rPr>
                <w:b/>
                <w:bCs/>
                <w:color w:val="FFFFFF"/>
                <w:szCs w:val="22"/>
              </w:rPr>
              <w:t>Apsilankymai 201</w:t>
            </w:r>
            <w:r w:rsidR="00001B45">
              <w:rPr>
                <w:b/>
                <w:bCs/>
                <w:color w:val="FFFFFF"/>
                <w:szCs w:val="22"/>
              </w:rPr>
              <w:t>9</w:t>
            </w:r>
            <w:r w:rsidR="001C31E4">
              <w:rPr>
                <w:b/>
                <w:bCs/>
                <w:color w:val="FFFFFF"/>
                <w:szCs w:val="22"/>
              </w:rPr>
              <w:t xml:space="preserve"> m. </w:t>
            </w:r>
          </w:p>
        </w:tc>
        <w:tc>
          <w:tcPr>
            <w:tcW w:w="1736" w:type="dxa"/>
            <w:tcBorders>
              <w:top w:val="single" w:sz="8" w:space="0" w:color="auto"/>
              <w:left w:val="nil"/>
              <w:bottom w:val="single" w:sz="8" w:space="0" w:color="auto"/>
              <w:right w:val="single" w:sz="8" w:space="0" w:color="auto"/>
            </w:tcBorders>
            <w:shd w:val="clear" w:color="000000" w:fill="4A442A"/>
            <w:vAlign w:val="center"/>
          </w:tcPr>
          <w:p w14:paraId="27795CB6" w14:textId="77777777" w:rsidR="001C31E4" w:rsidRDefault="00001B45" w:rsidP="00001B45">
            <w:pPr>
              <w:jc w:val="both"/>
              <w:rPr>
                <w:b/>
                <w:bCs/>
                <w:color w:val="FFFFFF"/>
              </w:rPr>
            </w:pPr>
            <w:r>
              <w:rPr>
                <w:b/>
                <w:bCs/>
                <w:color w:val="FFFFFF"/>
                <w:szCs w:val="22"/>
              </w:rPr>
              <w:t>Apsilankymai 2020</w:t>
            </w:r>
            <w:r w:rsidR="001C31E4">
              <w:rPr>
                <w:b/>
                <w:bCs/>
                <w:color w:val="FFFFFF"/>
                <w:szCs w:val="22"/>
              </w:rPr>
              <w:t xml:space="preserve"> m. </w:t>
            </w:r>
          </w:p>
        </w:tc>
      </w:tr>
      <w:tr w:rsidR="00180DB4" w14:paraId="2531FC72" w14:textId="77777777" w:rsidTr="00944935">
        <w:trPr>
          <w:trHeight w:val="270"/>
        </w:trPr>
        <w:tc>
          <w:tcPr>
            <w:tcW w:w="4608" w:type="dxa"/>
            <w:vMerge/>
            <w:tcBorders>
              <w:left w:val="single" w:sz="8" w:space="0" w:color="auto"/>
              <w:bottom w:val="single" w:sz="8" w:space="0" w:color="auto"/>
              <w:right w:val="single" w:sz="8" w:space="0" w:color="auto"/>
            </w:tcBorders>
            <w:shd w:val="clear" w:color="000000" w:fill="FFFFFF"/>
            <w:noWrap/>
            <w:vAlign w:val="center"/>
          </w:tcPr>
          <w:p w14:paraId="26831F79" w14:textId="77777777" w:rsidR="00180DB4" w:rsidRDefault="00180DB4" w:rsidP="00180DB4">
            <w:pPr>
              <w:jc w:val="both"/>
              <w:rPr>
                <w:color w:val="000000"/>
              </w:rPr>
            </w:pPr>
          </w:p>
        </w:tc>
        <w:tc>
          <w:tcPr>
            <w:tcW w:w="1525" w:type="dxa"/>
            <w:tcBorders>
              <w:top w:val="nil"/>
              <w:left w:val="nil"/>
              <w:bottom w:val="single" w:sz="8" w:space="0" w:color="auto"/>
              <w:right w:val="single" w:sz="8" w:space="0" w:color="auto"/>
            </w:tcBorders>
            <w:noWrap/>
            <w:vAlign w:val="center"/>
          </w:tcPr>
          <w:p w14:paraId="0F5B3582" w14:textId="77777777" w:rsidR="00180DB4" w:rsidRPr="00875190" w:rsidRDefault="00462D41" w:rsidP="00180DB4">
            <w:pPr>
              <w:jc w:val="both"/>
              <w:rPr>
                <w:b/>
                <w:color w:val="000000"/>
              </w:rPr>
            </w:pPr>
            <w:r>
              <w:rPr>
                <w:b/>
                <w:color w:val="000000"/>
                <w:szCs w:val="22"/>
              </w:rPr>
              <w:t>3192</w:t>
            </w:r>
          </w:p>
        </w:tc>
        <w:tc>
          <w:tcPr>
            <w:tcW w:w="1525" w:type="dxa"/>
            <w:tcBorders>
              <w:top w:val="nil"/>
              <w:left w:val="nil"/>
              <w:bottom w:val="single" w:sz="8" w:space="0" w:color="auto"/>
              <w:right w:val="single" w:sz="8" w:space="0" w:color="auto"/>
            </w:tcBorders>
            <w:noWrap/>
            <w:vAlign w:val="center"/>
          </w:tcPr>
          <w:p w14:paraId="392079D2" w14:textId="77777777" w:rsidR="00180DB4" w:rsidRPr="00875190" w:rsidRDefault="00462D41" w:rsidP="00180DB4">
            <w:pPr>
              <w:jc w:val="both"/>
              <w:rPr>
                <w:b/>
                <w:color w:val="000000"/>
                <w:szCs w:val="22"/>
              </w:rPr>
            </w:pPr>
            <w:r>
              <w:rPr>
                <w:b/>
                <w:color w:val="000000"/>
                <w:szCs w:val="22"/>
              </w:rPr>
              <w:t>2554</w:t>
            </w:r>
          </w:p>
        </w:tc>
        <w:tc>
          <w:tcPr>
            <w:tcW w:w="1736" w:type="dxa"/>
            <w:tcBorders>
              <w:top w:val="nil"/>
              <w:left w:val="nil"/>
              <w:bottom w:val="single" w:sz="8" w:space="0" w:color="auto"/>
              <w:right w:val="single" w:sz="8" w:space="0" w:color="auto"/>
            </w:tcBorders>
            <w:noWrap/>
            <w:vAlign w:val="center"/>
          </w:tcPr>
          <w:p w14:paraId="2DEE2C9B" w14:textId="77777777" w:rsidR="00180DB4" w:rsidRPr="00875190" w:rsidRDefault="00E6786D" w:rsidP="00180DB4">
            <w:pPr>
              <w:jc w:val="both"/>
              <w:rPr>
                <w:b/>
                <w:color w:val="000000"/>
                <w:szCs w:val="22"/>
              </w:rPr>
            </w:pPr>
            <w:r>
              <w:rPr>
                <w:b/>
                <w:color w:val="000000"/>
                <w:szCs w:val="22"/>
              </w:rPr>
              <w:t>1077</w:t>
            </w:r>
          </w:p>
        </w:tc>
      </w:tr>
    </w:tbl>
    <w:p w14:paraId="09AE557E" w14:textId="77777777" w:rsidR="001C31E4" w:rsidRDefault="001C31E4" w:rsidP="00BA7CB6">
      <w:pPr>
        <w:spacing w:line="240" w:lineRule="auto"/>
        <w:rPr>
          <w:noProof/>
          <w:lang w:eastAsia="lt-LT"/>
        </w:rPr>
      </w:pPr>
    </w:p>
    <w:p w14:paraId="00127F78" w14:textId="77777777" w:rsidR="00676640" w:rsidRDefault="00676640" w:rsidP="00BA7CB6">
      <w:pPr>
        <w:spacing w:line="240" w:lineRule="auto"/>
        <w:rPr>
          <w:noProof/>
          <w:lang w:eastAsia="lt-LT"/>
        </w:rPr>
      </w:pPr>
    </w:p>
    <w:p w14:paraId="60B0D703" w14:textId="77777777" w:rsidR="001C31E4" w:rsidRDefault="00E256E1" w:rsidP="00944935">
      <w:pPr>
        <w:jc w:val="center"/>
        <w:rPr>
          <w:b/>
          <w:sz w:val="28"/>
          <w:szCs w:val="28"/>
        </w:rPr>
      </w:pPr>
      <w:r w:rsidRPr="00875190">
        <w:rPr>
          <w:noProof/>
          <w:sz w:val="24"/>
          <w:lang w:eastAsia="lt-LT"/>
        </w:rPr>
        <w:drawing>
          <wp:inline distT="0" distB="0" distL="0" distR="0" wp14:anchorId="120C5EBA" wp14:editId="7F9ABEF6">
            <wp:extent cx="5971430" cy="2242268"/>
            <wp:effectExtent l="0" t="0" r="10795" b="24765"/>
            <wp:docPr id="8" name="Objektas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B3585AC" w14:textId="77777777" w:rsidR="001C31E4" w:rsidRDefault="001C31E4" w:rsidP="00FF7D86">
      <w:pPr>
        <w:rPr>
          <w:b/>
          <w:sz w:val="28"/>
          <w:szCs w:val="28"/>
        </w:rPr>
      </w:pPr>
    </w:p>
    <w:p w14:paraId="4F56216D" w14:textId="77777777" w:rsidR="00676640" w:rsidRDefault="00676640" w:rsidP="00FF7D86">
      <w:pPr>
        <w:rPr>
          <w:b/>
          <w:sz w:val="28"/>
          <w:szCs w:val="28"/>
        </w:rPr>
      </w:pPr>
    </w:p>
    <w:p w14:paraId="364D3BDF" w14:textId="77777777" w:rsidR="001C31E4" w:rsidRDefault="00A6400A" w:rsidP="00A6400A">
      <w:pPr>
        <w:ind w:right="283"/>
        <w:rPr>
          <w:b/>
          <w:sz w:val="24"/>
        </w:rPr>
      </w:pPr>
      <w:r>
        <w:rPr>
          <w:b/>
          <w:sz w:val="24"/>
        </w:rPr>
        <w:t>3</w:t>
      </w:r>
      <w:r w:rsidR="001C31E4" w:rsidRPr="004F1143">
        <w:rPr>
          <w:b/>
          <w:sz w:val="24"/>
        </w:rPr>
        <w:t>.2. Duomenys ap</w:t>
      </w:r>
      <w:r w:rsidR="00944935">
        <w:rPr>
          <w:b/>
          <w:sz w:val="24"/>
        </w:rPr>
        <w:t>ie pacientų apsilankymų skaičių</w:t>
      </w:r>
      <w:r w:rsidR="001C31E4" w:rsidRPr="004F1143">
        <w:rPr>
          <w:b/>
          <w:sz w:val="24"/>
        </w:rPr>
        <w:t xml:space="preserve"> pas gydytojus specialistus </w:t>
      </w:r>
    </w:p>
    <w:p w14:paraId="4BFEBBB8" w14:textId="77777777" w:rsidR="00B15D23" w:rsidRPr="004F1143" w:rsidRDefault="00B15D23" w:rsidP="00A6400A">
      <w:pPr>
        <w:ind w:right="283"/>
        <w:rPr>
          <w:b/>
          <w:sz w:val="24"/>
        </w:rPr>
      </w:pPr>
    </w:p>
    <w:p w14:paraId="0674564B" w14:textId="77777777" w:rsidR="001C31E4" w:rsidRDefault="00A6400A" w:rsidP="00A6400A">
      <w:pPr>
        <w:ind w:right="283"/>
        <w:rPr>
          <w:i/>
          <w:sz w:val="24"/>
        </w:rPr>
      </w:pPr>
      <w:r>
        <w:rPr>
          <w:b/>
          <w:sz w:val="24"/>
        </w:rPr>
        <w:lastRenderedPageBreak/>
        <w:t>3</w:t>
      </w:r>
      <w:r w:rsidR="00944935">
        <w:rPr>
          <w:b/>
          <w:sz w:val="24"/>
        </w:rPr>
        <w:t>.2.1 Apsilankymai pas</w:t>
      </w:r>
      <w:r w:rsidR="001C31E4" w:rsidRPr="004F1143">
        <w:rPr>
          <w:b/>
          <w:sz w:val="24"/>
        </w:rPr>
        <w:t xml:space="preserve"> gydytoją terapeutą</w:t>
      </w:r>
      <w:r w:rsidR="001C31E4" w:rsidRPr="004F1143">
        <w:rPr>
          <w:i/>
          <w:sz w:val="24"/>
        </w:rPr>
        <w:t xml:space="preserve"> </w:t>
      </w:r>
    </w:p>
    <w:p w14:paraId="381F238F" w14:textId="77777777" w:rsidR="00944935" w:rsidRDefault="00944935" w:rsidP="00A6400A">
      <w:pPr>
        <w:ind w:right="283"/>
        <w:rPr>
          <w:i/>
        </w:rPr>
      </w:pPr>
    </w:p>
    <w:p w14:paraId="1DA3F427" w14:textId="77777777" w:rsidR="00E656BC" w:rsidRDefault="009F67CC" w:rsidP="00E656BC">
      <w:pPr>
        <w:autoSpaceDE w:val="0"/>
        <w:autoSpaceDN w:val="0"/>
        <w:adjustRightInd w:val="0"/>
        <w:ind w:firstLine="851"/>
        <w:jc w:val="both"/>
        <w:rPr>
          <w:sz w:val="24"/>
          <w:lang w:eastAsia="lt-LT"/>
        </w:rPr>
      </w:pPr>
      <w:r>
        <w:rPr>
          <w:sz w:val="24"/>
          <w:lang w:eastAsia="lt-LT"/>
        </w:rPr>
        <w:t>2020</w:t>
      </w:r>
      <w:r w:rsidR="00180DB4" w:rsidRPr="00CE25F8">
        <w:rPr>
          <w:sz w:val="24"/>
          <w:lang w:eastAsia="lt-LT"/>
        </w:rPr>
        <w:t xml:space="preserve"> </w:t>
      </w:r>
      <w:r w:rsidR="00180DB4">
        <w:rPr>
          <w:sz w:val="24"/>
          <w:lang w:eastAsia="lt-LT"/>
        </w:rPr>
        <w:t xml:space="preserve">m. VšĮ Molėtų r. PSPC dirbo vienas gydytojas terapeutas 0,25 etato darbo krūviu. </w:t>
      </w:r>
      <w:r w:rsidR="001C31E4" w:rsidRPr="00902B47">
        <w:rPr>
          <w:sz w:val="24"/>
          <w:lang w:eastAsia="lt-LT"/>
        </w:rPr>
        <w:t xml:space="preserve">Kiekvieną </w:t>
      </w:r>
      <w:r w:rsidR="001C31E4">
        <w:rPr>
          <w:sz w:val="24"/>
          <w:lang w:eastAsia="lt-LT"/>
        </w:rPr>
        <w:t xml:space="preserve">darbo </w:t>
      </w:r>
      <w:r w:rsidR="001C31E4" w:rsidRPr="00902B47">
        <w:rPr>
          <w:sz w:val="24"/>
          <w:lang w:eastAsia="lt-LT"/>
        </w:rPr>
        <w:t>dieną</w:t>
      </w:r>
      <w:r w:rsidR="00180DB4">
        <w:rPr>
          <w:sz w:val="24"/>
          <w:lang w:eastAsia="lt-LT"/>
        </w:rPr>
        <w:t xml:space="preserve"> </w:t>
      </w:r>
      <w:r w:rsidR="001C31E4">
        <w:rPr>
          <w:sz w:val="24"/>
          <w:lang w:eastAsia="lt-LT"/>
        </w:rPr>
        <w:t xml:space="preserve"> </w:t>
      </w:r>
      <w:r w:rsidR="001C31E4" w:rsidRPr="00902B47">
        <w:rPr>
          <w:sz w:val="24"/>
          <w:lang w:eastAsia="lt-LT"/>
        </w:rPr>
        <w:t xml:space="preserve">pas </w:t>
      </w:r>
      <w:r w:rsidR="001C31E4">
        <w:rPr>
          <w:sz w:val="24"/>
          <w:lang w:eastAsia="lt-LT"/>
        </w:rPr>
        <w:t xml:space="preserve">gydytoją terapeutą apsilankydavo </w:t>
      </w:r>
      <w:r w:rsidR="001C31E4" w:rsidRPr="00902B47">
        <w:rPr>
          <w:sz w:val="24"/>
          <w:lang w:eastAsia="lt-LT"/>
        </w:rPr>
        <w:t xml:space="preserve">vidutiniškai po </w:t>
      </w:r>
      <w:r>
        <w:rPr>
          <w:sz w:val="24"/>
          <w:lang w:eastAsia="lt-LT"/>
        </w:rPr>
        <w:t>3</w:t>
      </w:r>
      <w:r w:rsidR="00944935">
        <w:rPr>
          <w:sz w:val="24"/>
          <w:lang w:eastAsia="lt-LT"/>
        </w:rPr>
        <w:t xml:space="preserve"> </w:t>
      </w:r>
      <w:r w:rsidR="001C31E4" w:rsidRPr="00902B47">
        <w:rPr>
          <w:sz w:val="24"/>
          <w:lang w:eastAsia="lt-LT"/>
        </w:rPr>
        <w:t>pacient</w:t>
      </w:r>
      <w:r w:rsidR="001C31E4">
        <w:rPr>
          <w:sz w:val="24"/>
          <w:lang w:eastAsia="lt-LT"/>
        </w:rPr>
        <w:t>us</w:t>
      </w:r>
      <w:r w:rsidR="00180DB4">
        <w:rPr>
          <w:sz w:val="24"/>
          <w:lang w:eastAsia="lt-LT"/>
        </w:rPr>
        <w:t xml:space="preserve">, </w:t>
      </w:r>
      <w:r w:rsidR="00180DB4" w:rsidRPr="00CE25F8">
        <w:rPr>
          <w:sz w:val="24"/>
          <w:lang w:eastAsia="lt-LT"/>
        </w:rPr>
        <w:t>9</w:t>
      </w:r>
      <w:r>
        <w:rPr>
          <w:sz w:val="24"/>
          <w:lang w:eastAsia="lt-LT"/>
        </w:rPr>
        <w:t>1</w:t>
      </w:r>
      <w:r w:rsidR="00180DB4">
        <w:rPr>
          <w:sz w:val="24"/>
          <w:lang w:eastAsia="lt-LT"/>
        </w:rPr>
        <w:t xml:space="preserve"> proc. apsilankymų buvo dėl ligos.</w:t>
      </w:r>
      <w:r w:rsidR="001C31E4">
        <w:rPr>
          <w:sz w:val="24"/>
          <w:lang w:eastAsia="lt-LT"/>
        </w:rPr>
        <w:t xml:space="preserve"> </w:t>
      </w:r>
      <w:r w:rsidR="00180DB4">
        <w:rPr>
          <w:sz w:val="24"/>
          <w:lang w:eastAsia="lt-LT"/>
        </w:rPr>
        <w:t>A</w:t>
      </w:r>
      <w:r w:rsidR="001C31E4">
        <w:rPr>
          <w:sz w:val="24"/>
          <w:lang w:eastAsia="lt-LT"/>
        </w:rPr>
        <w:t>psilankymų skaičius palyginus su 201</w:t>
      </w:r>
      <w:r>
        <w:rPr>
          <w:sz w:val="24"/>
          <w:lang w:eastAsia="lt-LT"/>
        </w:rPr>
        <w:t>9</w:t>
      </w:r>
      <w:r w:rsidR="001C31E4">
        <w:rPr>
          <w:sz w:val="24"/>
          <w:lang w:eastAsia="lt-LT"/>
        </w:rPr>
        <w:t xml:space="preserve"> m. </w:t>
      </w:r>
      <w:r w:rsidR="00875190">
        <w:rPr>
          <w:sz w:val="24"/>
          <w:lang w:eastAsia="lt-LT"/>
        </w:rPr>
        <w:t>sumažėjo</w:t>
      </w:r>
      <w:r>
        <w:rPr>
          <w:sz w:val="24"/>
          <w:lang w:eastAsia="lt-LT"/>
        </w:rPr>
        <w:t xml:space="preserve">. Mažėjimą </w:t>
      </w:r>
      <w:r>
        <w:rPr>
          <w:sz w:val="24"/>
        </w:rPr>
        <w:t>lėmė 2020 m. karantino,  susijusio su COVID-19 viruso valdymu, paskelbimas Lietuvos Respublikos teritorijoje.</w:t>
      </w:r>
      <w:r>
        <w:rPr>
          <w:sz w:val="24"/>
          <w:lang w:eastAsia="lt-LT"/>
        </w:rPr>
        <w:t xml:space="preserve"> </w:t>
      </w:r>
      <w:r w:rsidR="00E656BC">
        <w:rPr>
          <w:sz w:val="24"/>
        </w:rPr>
        <w:t>2020 m. buvo suteikta 185 nuotolinės priežiūros paslaugos.</w:t>
      </w:r>
      <w:r w:rsidR="00E656BC">
        <w:rPr>
          <w:sz w:val="24"/>
          <w:lang w:eastAsia="lt-LT"/>
        </w:rPr>
        <w:t xml:space="preserve"> </w:t>
      </w:r>
    </w:p>
    <w:p w14:paraId="35DA2F6B" w14:textId="77777777" w:rsidR="001C31E4" w:rsidRDefault="001C31E4" w:rsidP="00944935">
      <w:pPr>
        <w:autoSpaceDE w:val="0"/>
        <w:autoSpaceDN w:val="0"/>
        <w:adjustRightInd w:val="0"/>
        <w:ind w:right="283" w:firstLine="567"/>
        <w:jc w:val="both"/>
        <w:rPr>
          <w:sz w:val="24"/>
          <w:lang w:eastAsia="lt-LT"/>
        </w:rPr>
      </w:pPr>
      <w:r>
        <w:rPr>
          <w:sz w:val="24"/>
          <w:lang w:eastAsia="lt-LT"/>
        </w:rPr>
        <w:t xml:space="preserve"> </w:t>
      </w:r>
    </w:p>
    <w:p w14:paraId="0E59FF01" w14:textId="77777777" w:rsidR="00944935" w:rsidRPr="00944935" w:rsidRDefault="00944935" w:rsidP="00944935">
      <w:pPr>
        <w:autoSpaceDE w:val="0"/>
        <w:autoSpaceDN w:val="0"/>
        <w:adjustRightInd w:val="0"/>
        <w:spacing w:line="240" w:lineRule="auto"/>
        <w:ind w:right="283" w:firstLine="567"/>
        <w:jc w:val="both"/>
        <w:rPr>
          <w:sz w:val="24"/>
          <w:lang w:eastAsia="lt-LT"/>
        </w:rPr>
      </w:pPr>
    </w:p>
    <w:p w14:paraId="2D9888C1" w14:textId="77777777" w:rsidR="00FF4E36" w:rsidRDefault="00B15D23" w:rsidP="00944935">
      <w:pPr>
        <w:jc w:val="right"/>
        <w:rPr>
          <w:i/>
        </w:rPr>
      </w:pPr>
      <w:r>
        <w:rPr>
          <w:i/>
        </w:rPr>
        <w:t>9</w:t>
      </w:r>
      <w:r w:rsidR="001C31E4">
        <w:rPr>
          <w:i/>
        </w:rPr>
        <w:t xml:space="preserve"> diagrama.</w:t>
      </w:r>
      <w:r w:rsidR="001C31E4" w:rsidRPr="00821ACD">
        <w:rPr>
          <w:i/>
        </w:rPr>
        <w:t xml:space="preserve"> Apsilankym</w:t>
      </w:r>
      <w:r w:rsidR="001C31E4">
        <w:rPr>
          <w:i/>
        </w:rPr>
        <w:t xml:space="preserve">ų </w:t>
      </w:r>
      <w:r w:rsidR="001C31E4" w:rsidRPr="00821ACD">
        <w:rPr>
          <w:i/>
        </w:rPr>
        <w:t xml:space="preserve">pas </w:t>
      </w:r>
      <w:r w:rsidR="001C31E4">
        <w:rPr>
          <w:i/>
        </w:rPr>
        <w:t xml:space="preserve">gydytoją </w:t>
      </w:r>
      <w:r w:rsidR="001C31E4" w:rsidRPr="00821ACD">
        <w:rPr>
          <w:i/>
        </w:rPr>
        <w:t>terapeut</w:t>
      </w:r>
      <w:r w:rsidR="001C31E4">
        <w:rPr>
          <w:i/>
        </w:rPr>
        <w:t xml:space="preserve">ą </w:t>
      </w:r>
      <w:r w:rsidR="001C31E4" w:rsidRPr="00821ACD">
        <w:rPr>
          <w:i/>
        </w:rPr>
        <w:t>201</w:t>
      </w:r>
      <w:r w:rsidR="009F67CC">
        <w:rPr>
          <w:i/>
        </w:rPr>
        <w:t>8</w:t>
      </w:r>
      <w:r w:rsidR="00B04C8E">
        <w:rPr>
          <w:i/>
        </w:rPr>
        <w:t>-20</w:t>
      </w:r>
      <w:r w:rsidR="009F67CC">
        <w:rPr>
          <w:i/>
        </w:rPr>
        <w:t>20</w:t>
      </w:r>
      <w:r w:rsidR="001C31E4" w:rsidRPr="00821ACD">
        <w:rPr>
          <w:i/>
        </w:rPr>
        <w:t xml:space="preserve"> m. palyginimas </w:t>
      </w:r>
    </w:p>
    <w:p w14:paraId="4FC32137" w14:textId="77777777" w:rsidR="001C31E4" w:rsidRPr="00FF7495" w:rsidRDefault="001C31E4" w:rsidP="00944935">
      <w:pPr>
        <w:jc w:val="right"/>
        <w:rPr>
          <w:sz w:val="24"/>
        </w:rPr>
      </w:pPr>
      <w:r w:rsidRPr="00821ACD">
        <w:rPr>
          <w:i/>
        </w:rPr>
        <w:t xml:space="preserve"> </w:t>
      </w:r>
    </w:p>
    <w:p w14:paraId="0BDE114D" w14:textId="77777777" w:rsidR="001C31E4" w:rsidRDefault="00E256E1" w:rsidP="004D5DC8">
      <w:pPr>
        <w:ind w:firstLine="284"/>
        <w:jc w:val="center"/>
        <w:rPr>
          <w:i/>
        </w:rPr>
      </w:pPr>
      <w:r w:rsidRPr="00125E0A">
        <w:rPr>
          <w:noProof/>
          <w:lang w:eastAsia="lt-LT"/>
        </w:rPr>
        <w:drawing>
          <wp:inline distT="0" distB="0" distL="0" distR="0" wp14:anchorId="6E9CE8D0" wp14:editId="149C60BC">
            <wp:extent cx="5955527" cy="2003729"/>
            <wp:effectExtent l="0" t="0" r="26670" b="15875"/>
            <wp:docPr id="9" name="Objektas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14A740A" w14:textId="77777777" w:rsidR="00E656BC" w:rsidRDefault="00E656BC" w:rsidP="00FF7D86">
      <w:pPr>
        <w:spacing w:line="240" w:lineRule="auto"/>
        <w:jc w:val="center"/>
        <w:rPr>
          <w:i/>
        </w:rPr>
      </w:pPr>
    </w:p>
    <w:p w14:paraId="00527EE6" w14:textId="77777777" w:rsidR="00676640" w:rsidRDefault="00676640" w:rsidP="00FF7D86">
      <w:pPr>
        <w:spacing w:line="240" w:lineRule="auto"/>
        <w:jc w:val="center"/>
        <w:rPr>
          <w:i/>
        </w:rPr>
      </w:pPr>
    </w:p>
    <w:p w14:paraId="77DAFA2B" w14:textId="77777777" w:rsidR="001C31E4" w:rsidRDefault="001C31E4" w:rsidP="00FF7D86">
      <w:pPr>
        <w:spacing w:line="240" w:lineRule="auto"/>
        <w:jc w:val="center"/>
        <w:rPr>
          <w:i/>
        </w:rPr>
      </w:pPr>
      <w:r>
        <w:rPr>
          <w:i/>
        </w:rPr>
        <w:t xml:space="preserve"> </w:t>
      </w:r>
    </w:p>
    <w:p w14:paraId="26BC41CE" w14:textId="77777777" w:rsidR="001C31E4" w:rsidRDefault="00A6400A" w:rsidP="000A31A4">
      <w:pPr>
        <w:rPr>
          <w:b/>
          <w:sz w:val="24"/>
        </w:rPr>
      </w:pPr>
      <w:r w:rsidRPr="00B12E6C">
        <w:rPr>
          <w:b/>
          <w:sz w:val="24"/>
        </w:rPr>
        <w:t>3</w:t>
      </w:r>
      <w:r w:rsidR="00676640">
        <w:rPr>
          <w:b/>
          <w:sz w:val="24"/>
        </w:rPr>
        <w:t>.2.2. Apsilankymai pas gydytoja akušerį ginekologą</w:t>
      </w:r>
    </w:p>
    <w:p w14:paraId="1F353934" w14:textId="77777777" w:rsidR="00B15D23" w:rsidRDefault="00B15D23" w:rsidP="00944935">
      <w:pPr>
        <w:spacing w:line="240" w:lineRule="auto"/>
        <w:rPr>
          <w:b/>
          <w:sz w:val="24"/>
        </w:rPr>
      </w:pPr>
    </w:p>
    <w:p w14:paraId="57E050AA" w14:textId="77777777" w:rsidR="00676640" w:rsidRPr="00B12E6C" w:rsidRDefault="00676640" w:rsidP="00944935">
      <w:pPr>
        <w:spacing w:line="240" w:lineRule="auto"/>
        <w:rPr>
          <w:b/>
          <w:sz w:val="24"/>
        </w:rPr>
      </w:pPr>
    </w:p>
    <w:p w14:paraId="53835C41" w14:textId="77777777" w:rsidR="00B15D23" w:rsidRDefault="001C29A6" w:rsidP="00CB6A61">
      <w:pPr>
        <w:ind w:right="283" w:firstLine="567"/>
        <w:jc w:val="both"/>
        <w:rPr>
          <w:sz w:val="24"/>
          <w:lang w:eastAsia="lt-LT"/>
        </w:rPr>
      </w:pPr>
      <w:r>
        <w:rPr>
          <w:sz w:val="24"/>
          <w:lang w:eastAsia="lt-LT"/>
        </w:rPr>
        <w:t>2020</w:t>
      </w:r>
      <w:r w:rsidR="00633AD6">
        <w:rPr>
          <w:sz w:val="24"/>
          <w:lang w:eastAsia="lt-LT"/>
        </w:rPr>
        <w:t xml:space="preserve"> m. VšĮ Molėtų r. PSPC dirbo vienas gydytojas akušeris ginek</w:t>
      </w:r>
      <w:r>
        <w:rPr>
          <w:sz w:val="24"/>
          <w:lang w:eastAsia="lt-LT"/>
        </w:rPr>
        <w:t>ologas 0,5 etato darbo krūviu, 2</w:t>
      </w:r>
      <w:r w:rsidR="00633AD6">
        <w:rPr>
          <w:sz w:val="24"/>
          <w:lang w:eastAsia="lt-LT"/>
        </w:rPr>
        <w:t xml:space="preserve"> dienas per savaitę. </w:t>
      </w:r>
      <w:r>
        <w:rPr>
          <w:sz w:val="24"/>
          <w:lang w:eastAsia="lt-LT"/>
        </w:rPr>
        <w:t>2020</w:t>
      </w:r>
      <w:r w:rsidR="00633AD6">
        <w:rPr>
          <w:sz w:val="24"/>
          <w:lang w:eastAsia="lt-LT"/>
        </w:rPr>
        <w:t xml:space="preserve"> m. pas gydytoją akušerį ginekologą apsilankė vidutiniškai </w:t>
      </w:r>
      <w:r w:rsidR="00A0587E">
        <w:rPr>
          <w:sz w:val="24"/>
          <w:lang w:eastAsia="lt-LT"/>
        </w:rPr>
        <w:t>13</w:t>
      </w:r>
      <w:r w:rsidR="00633AD6">
        <w:rPr>
          <w:sz w:val="24"/>
          <w:lang w:eastAsia="lt-LT"/>
        </w:rPr>
        <w:t xml:space="preserve"> pacienčių per dieną, </w:t>
      </w:r>
      <w:r>
        <w:rPr>
          <w:sz w:val="24"/>
          <w:lang w:eastAsia="lt-LT"/>
        </w:rPr>
        <w:t>59</w:t>
      </w:r>
      <w:r w:rsidR="00633AD6">
        <w:rPr>
          <w:sz w:val="24"/>
          <w:lang w:eastAsia="lt-LT"/>
        </w:rPr>
        <w:t xml:space="preserve"> proc. apsilankymų buvo dėl ligos.</w:t>
      </w:r>
      <w:r w:rsidR="00E656BC">
        <w:rPr>
          <w:sz w:val="24"/>
          <w:lang w:eastAsia="lt-LT"/>
        </w:rPr>
        <w:t xml:space="preserve"> </w:t>
      </w:r>
      <w:r w:rsidR="00E656BC">
        <w:rPr>
          <w:sz w:val="24"/>
        </w:rPr>
        <w:t>2020 m. buvo suteikta 189 nuotolinės priežiūros paslaugos.</w:t>
      </w:r>
    </w:p>
    <w:p w14:paraId="717702ED" w14:textId="77777777" w:rsidR="00B15D23" w:rsidRDefault="00B15D23" w:rsidP="00A6400A">
      <w:pPr>
        <w:ind w:right="283"/>
        <w:jc w:val="both"/>
        <w:rPr>
          <w:i/>
        </w:rPr>
      </w:pPr>
    </w:p>
    <w:p w14:paraId="7DB82BB7" w14:textId="77777777" w:rsidR="00B15D23" w:rsidRDefault="00803D9D" w:rsidP="00944935">
      <w:pPr>
        <w:spacing w:line="240" w:lineRule="auto"/>
        <w:jc w:val="right"/>
        <w:rPr>
          <w:i/>
        </w:rPr>
      </w:pPr>
      <w:r w:rsidRPr="00E61A8A">
        <w:rPr>
          <w:noProof/>
          <w:szCs w:val="22"/>
          <w:lang w:eastAsia="lt-LT"/>
        </w:rPr>
        <w:drawing>
          <wp:anchor distT="0" distB="0" distL="114300" distR="114300" simplePos="0" relativeHeight="251660288" behindDoc="0" locked="0" layoutInCell="1" allowOverlap="1" wp14:anchorId="4E37D8CC" wp14:editId="4F84F568">
            <wp:simplePos x="0" y="0"/>
            <wp:positionH relativeFrom="column">
              <wp:posOffset>220345</wp:posOffset>
            </wp:positionH>
            <wp:positionV relativeFrom="paragraph">
              <wp:posOffset>334645</wp:posOffset>
            </wp:positionV>
            <wp:extent cx="5923280" cy="2321560"/>
            <wp:effectExtent l="0" t="0" r="20320" b="21590"/>
            <wp:wrapSquare wrapText="bothSides"/>
            <wp:docPr id="64" name="Objektas 6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4B729B">
        <w:rPr>
          <w:i/>
        </w:rPr>
        <w:t>1</w:t>
      </w:r>
      <w:r w:rsidR="00B15D23">
        <w:rPr>
          <w:i/>
        </w:rPr>
        <w:t>0</w:t>
      </w:r>
      <w:r w:rsidR="001C31E4">
        <w:rPr>
          <w:i/>
        </w:rPr>
        <w:t xml:space="preserve"> diagrama. Apsilankymai</w:t>
      </w:r>
      <w:r w:rsidR="001C31E4" w:rsidRPr="00ED5AD1">
        <w:rPr>
          <w:i/>
        </w:rPr>
        <w:t xml:space="preserve"> p</w:t>
      </w:r>
      <w:r w:rsidR="00676640">
        <w:rPr>
          <w:i/>
        </w:rPr>
        <w:t xml:space="preserve">as gydytoja akušerį </w:t>
      </w:r>
      <w:r w:rsidR="001C31E4">
        <w:rPr>
          <w:i/>
        </w:rPr>
        <w:t xml:space="preserve"> ginekolog</w:t>
      </w:r>
      <w:r w:rsidR="00676640">
        <w:rPr>
          <w:i/>
        </w:rPr>
        <w:t>ą</w:t>
      </w:r>
      <w:r w:rsidR="001C31E4">
        <w:rPr>
          <w:i/>
        </w:rPr>
        <w:t xml:space="preserve"> </w:t>
      </w:r>
      <w:r w:rsidR="0003364F">
        <w:rPr>
          <w:i/>
        </w:rPr>
        <w:t>201</w:t>
      </w:r>
      <w:r w:rsidR="00180DA5">
        <w:rPr>
          <w:i/>
        </w:rPr>
        <w:t>8-2020</w:t>
      </w:r>
      <w:r w:rsidR="001C31E4" w:rsidRPr="00821ACD">
        <w:rPr>
          <w:i/>
        </w:rPr>
        <w:t xml:space="preserve"> m. palyginimas   </w:t>
      </w:r>
    </w:p>
    <w:p w14:paraId="1D7201CB" w14:textId="77777777" w:rsidR="00B61E4D" w:rsidRDefault="00DB68DA" w:rsidP="00421255">
      <w:pPr>
        <w:spacing w:line="240" w:lineRule="auto"/>
        <w:rPr>
          <w:i/>
        </w:rPr>
      </w:pPr>
      <w:r>
        <w:rPr>
          <w:i/>
        </w:rPr>
        <w:t xml:space="preserve"> </w:t>
      </w:r>
    </w:p>
    <w:p w14:paraId="39BB9B65" w14:textId="77777777" w:rsidR="00E656BC" w:rsidRDefault="00E656BC" w:rsidP="00421255">
      <w:pPr>
        <w:spacing w:line="240" w:lineRule="auto"/>
        <w:rPr>
          <w:b/>
          <w:sz w:val="24"/>
        </w:rPr>
      </w:pPr>
    </w:p>
    <w:p w14:paraId="6D453294" w14:textId="77777777" w:rsidR="00B61E4D" w:rsidRDefault="00B61E4D" w:rsidP="00421255">
      <w:pPr>
        <w:rPr>
          <w:b/>
          <w:sz w:val="24"/>
        </w:rPr>
      </w:pPr>
    </w:p>
    <w:p w14:paraId="12B23D26" w14:textId="77777777" w:rsidR="00676640" w:rsidRDefault="00676640" w:rsidP="00421255">
      <w:pPr>
        <w:rPr>
          <w:b/>
          <w:sz w:val="24"/>
        </w:rPr>
      </w:pPr>
    </w:p>
    <w:p w14:paraId="5AE08523" w14:textId="77777777" w:rsidR="00B3164B" w:rsidRDefault="00B61E4D" w:rsidP="00B61E4D">
      <w:pPr>
        <w:ind w:left="1296" w:hanging="1296"/>
        <w:rPr>
          <w:b/>
          <w:sz w:val="24"/>
        </w:rPr>
      </w:pPr>
      <w:r>
        <w:rPr>
          <w:b/>
          <w:sz w:val="24"/>
        </w:rPr>
        <w:t>3.2.3</w:t>
      </w:r>
      <w:r w:rsidRPr="001277F6">
        <w:rPr>
          <w:b/>
          <w:sz w:val="24"/>
        </w:rPr>
        <w:t xml:space="preserve">. </w:t>
      </w:r>
      <w:r w:rsidRPr="00B12E6C">
        <w:rPr>
          <w:b/>
          <w:sz w:val="24"/>
        </w:rPr>
        <w:t>Apsilankymai pas gydytoją chirurgą</w:t>
      </w:r>
    </w:p>
    <w:p w14:paraId="7260819A" w14:textId="77777777" w:rsidR="006418ED" w:rsidRDefault="00C47148" w:rsidP="00676640">
      <w:pPr>
        <w:ind w:firstLine="709"/>
        <w:jc w:val="both"/>
        <w:rPr>
          <w:sz w:val="24"/>
          <w:lang w:eastAsia="lt-LT"/>
        </w:rPr>
      </w:pPr>
      <w:r>
        <w:rPr>
          <w:sz w:val="24"/>
          <w:lang w:eastAsia="lt-LT"/>
        </w:rPr>
        <w:t>2020</w:t>
      </w:r>
      <w:r w:rsidR="006418ED">
        <w:rPr>
          <w:sz w:val="24"/>
          <w:lang w:eastAsia="lt-LT"/>
        </w:rPr>
        <w:t xml:space="preserve"> m. VšĮ Molėtų r. PSPC dirbo vienas gydytojas chirurgas 0,25 etato darbo krūviu, 3 dienas per savaitę. </w:t>
      </w:r>
      <w:r>
        <w:rPr>
          <w:sz w:val="24"/>
          <w:lang w:eastAsia="lt-LT"/>
        </w:rPr>
        <w:t>2020</w:t>
      </w:r>
      <w:r w:rsidR="006418ED">
        <w:rPr>
          <w:sz w:val="24"/>
          <w:lang w:eastAsia="lt-LT"/>
        </w:rPr>
        <w:t xml:space="preserve"> m. pas gydytoją chirurgą apsilankė vidutiniškai </w:t>
      </w:r>
      <w:r w:rsidR="00E16D45">
        <w:rPr>
          <w:sz w:val="24"/>
          <w:lang w:eastAsia="lt-LT"/>
        </w:rPr>
        <w:t>1</w:t>
      </w:r>
      <w:r>
        <w:rPr>
          <w:sz w:val="24"/>
          <w:lang w:eastAsia="lt-LT"/>
        </w:rPr>
        <w:t>3</w:t>
      </w:r>
      <w:r w:rsidR="006418ED">
        <w:rPr>
          <w:sz w:val="24"/>
          <w:lang w:eastAsia="lt-LT"/>
        </w:rPr>
        <w:t xml:space="preserve"> pacientų per dieną, beveik visi </w:t>
      </w:r>
      <w:r w:rsidR="006418ED" w:rsidRPr="00CE25F8">
        <w:rPr>
          <w:sz w:val="24"/>
          <w:lang w:eastAsia="lt-LT"/>
        </w:rPr>
        <w:t>apsilankymai buvo dėl ligos</w:t>
      </w:r>
      <w:r w:rsidR="00421255">
        <w:rPr>
          <w:sz w:val="24"/>
          <w:lang w:eastAsia="lt-LT"/>
        </w:rPr>
        <w:t>.</w:t>
      </w:r>
      <w:r w:rsidR="00E656BC">
        <w:rPr>
          <w:sz w:val="24"/>
          <w:lang w:eastAsia="lt-LT"/>
        </w:rPr>
        <w:t xml:space="preserve"> </w:t>
      </w:r>
      <w:r w:rsidR="00E656BC">
        <w:rPr>
          <w:sz w:val="24"/>
        </w:rPr>
        <w:t>2020 m. buvo suteikta 74 nuotolinės priežiūros paslaugos.</w:t>
      </w:r>
    </w:p>
    <w:p w14:paraId="7B58F4BE" w14:textId="77777777" w:rsidR="006418ED" w:rsidRDefault="006418ED" w:rsidP="006418ED">
      <w:pPr>
        <w:ind w:firstLine="1296"/>
        <w:jc w:val="both"/>
        <w:rPr>
          <w:sz w:val="24"/>
          <w:lang w:eastAsia="lt-LT"/>
        </w:rPr>
      </w:pPr>
    </w:p>
    <w:p w14:paraId="1EB20A59" w14:textId="77777777" w:rsidR="00B15D23" w:rsidRDefault="001C31E4" w:rsidP="00944935">
      <w:pPr>
        <w:jc w:val="right"/>
        <w:rPr>
          <w:i/>
        </w:rPr>
      </w:pPr>
      <w:r>
        <w:rPr>
          <w:i/>
        </w:rPr>
        <w:t>1</w:t>
      </w:r>
      <w:r w:rsidR="00B15D23">
        <w:rPr>
          <w:i/>
        </w:rPr>
        <w:t>1</w:t>
      </w:r>
      <w:r>
        <w:rPr>
          <w:i/>
        </w:rPr>
        <w:t xml:space="preserve"> </w:t>
      </w:r>
      <w:r w:rsidRPr="00821ACD">
        <w:rPr>
          <w:i/>
        </w:rPr>
        <w:t xml:space="preserve">diagrama. Apsilankymų pas </w:t>
      </w:r>
      <w:r>
        <w:rPr>
          <w:i/>
        </w:rPr>
        <w:t>gydytoją chirurgą</w:t>
      </w:r>
      <w:r w:rsidRPr="00821ACD">
        <w:rPr>
          <w:i/>
        </w:rPr>
        <w:t xml:space="preserve"> 201</w:t>
      </w:r>
      <w:r w:rsidR="00C47148">
        <w:rPr>
          <w:i/>
        </w:rPr>
        <w:t>8</w:t>
      </w:r>
      <w:r w:rsidRPr="00821ACD">
        <w:rPr>
          <w:i/>
        </w:rPr>
        <w:t>-2</w:t>
      </w:r>
      <w:r w:rsidR="00C47148">
        <w:rPr>
          <w:i/>
        </w:rPr>
        <w:t>020</w:t>
      </w:r>
      <w:r w:rsidRPr="00821ACD">
        <w:rPr>
          <w:i/>
        </w:rPr>
        <w:t xml:space="preserve"> m. palyginimas </w:t>
      </w:r>
    </w:p>
    <w:p w14:paraId="2F43AC69" w14:textId="77777777" w:rsidR="001C31E4" w:rsidRDefault="001C31E4" w:rsidP="00367002">
      <w:pPr>
        <w:rPr>
          <w:sz w:val="24"/>
        </w:rPr>
      </w:pPr>
    </w:p>
    <w:p w14:paraId="5239F4D6" w14:textId="77777777" w:rsidR="001C31E4" w:rsidRDefault="00E256E1" w:rsidP="00944935">
      <w:pPr>
        <w:spacing w:line="240" w:lineRule="auto"/>
        <w:jc w:val="center"/>
        <w:rPr>
          <w:i/>
        </w:rPr>
      </w:pPr>
      <w:r w:rsidRPr="00917A3A">
        <w:rPr>
          <w:noProof/>
          <w:sz w:val="24"/>
          <w:lang w:eastAsia="lt-LT"/>
        </w:rPr>
        <w:drawing>
          <wp:inline distT="0" distB="0" distL="0" distR="0" wp14:anchorId="3AC774D1" wp14:editId="10D94E32">
            <wp:extent cx="5876014" cy="2528515"/>
            <wp:effectExtent l="0" t="0" r="10795" b="24765"/>
            <wp:docPr id="11" name="Objektas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4729488" w14:textId="77777777" w:rsidR="001C31E4" w:rsidRDefault="001C31E4" w:rsidP="000A31A4">
      <w:pPr>
        <w:spacing w:line="240" w:lineRule="auto"/>
        <w:rPr>
          <w:i/>
        </w:rPr>
      </w:pPr>
    </w:p>
    <w:p w14:paraId="0AB8D045" w14:textId="77777777" w:rsidR="001C31E4" w:rsidRPr="00B12E6C" w:rsidRDefault="004B729B" w:rsidP="00874AAB">
      <w:pPr>
        <w:rPr>
          <w:b/>
          <w:sz w:val="24"/>
        </w:rPr>
      </w:pPr>
      <w:r w:rsidRPr="00B12E6C">
        <w:rPr>
          <w:b/>
          <w:sz w:val="24"/>
        </w:rPr>
        <w:t>3</w:t>
      </w:r>
      <w:r w:rsidR="001C31E4" w:rsidRPr="00B12E6C">
        <w:rPr>
          <w:b/>
          <w:sz w:val="24"/>
        </w:rPr>
        <w:t xml:space="preserve">.2.4. Apsilankymai pas gydytojus odontologus  </w:t>
      </w:r>
    </w:p>
    <w:p w14:paraId="6F1A96A5" w14:textId="77777777" w:rsidR="001C31E4" w:rsidRDefault="001C31E4" w:rsidP="000A31A4">
      <w:pPr>
        <w:rPr>
          <w:i/>
        </w:rPr>
      </w:pPr>
    </w:p>
    <w:p w14:paraId="6A121EE4" w14:textId="77777777" w:rsidR="001C31E4" w:rsidRPr="00626006" w:rsidRDefault="00C47148" w:rsidP="009702DA">
      <w:pPr>
        <w:autoSpaceDE w:val="0"/>
        <w:autoSpaceDN w:val="0"/>
        <w:adjustRightInd w:val="0"/>
        <w:ind w:firstLine="567"/>
        <w:jc w:val="both"/>
        <w:rPr>
          <w:color w:val="FF00FF"/>
          <w:sz w:val="24"/>
          <w:lang w:eastAsia="lt-LT"/>
        </w:rPr>
      </w:pPr>
      <w:r>
        <w:rPr>
          <w:sz w:val="24"/>
          <w:lang w:eastAsia="lt-LT"/>
        </w:rPr>
        <w:t>2020</w:t>
      </w:r>
      <w:r w:rsidR="00CE4F4F" w:rsidRPr="00CE25F8">
        <w:rPr>
          <w:sz w:val="24"/>
          <w:lang w:eastAsia="lt-LT"/>
        </w:rPr>
        <w:t xml:space="preserve"> </w:t>
      </w:r>
      <w:r w:rsidR="000B582E">
        <w:rPr>
          <w:sz w:val="24"/>
          <w:lang w:eastAsia="lt-LT"/>
        </w:rPr>
        <w:t>m</w:t>
      </w:r>
      <w:r>
        <w:rPr>
          <w:sz w:val="24"/>
          <w:lang w:eastAsia="lt-LT"/>
        </w:rPr>
        <w:t>. VšĮ Molėtų r. PSPC dirbo keturi</w:t>
      </w:r>
      <w:r w:rsidR="00CE4F4F">
        <w:rPr>
          <w:sz w:val="24"/>
          <w:lang w:eastAsia="lt-LT"/>
        </w:rPr>
        <w:t xml:space="preserve"> gydytojai odontologai. </w:t>
      </w:r>
      <w:r w:rsidR="000B582E">
        <w:rPr>
          <w:sz w:val="24"/>
          <w:lang w:eastAsia="lt-LT"/>
        </w:rPr>
        <w:t>20</w:t>
      </w:r>
      <w:r>
        <w:rPr>
          <w:sz w:val="24"/>
          <w:lang w:eastAsia="lt-LT"/>
        </w:rPr>
        <w:t>20</w:t>
      </w:r>
      <w:r w:rsidR="00CE4F4F">
        <w:rPr>
          <w:sz w:val="24"/>
          <w:lang w:eastAsia="lt-LT"/>
        </w:rPr>
        <w:t xml:space="preserve"> m. pas vieną gydytoją odon</w:t>
      </w:r>
      <w:r w:rsidR="000B582E">
        <w:rPr>
          <w:sz w:val="24"/>
          <w:lang w:eastAsia="lt-LT"/>
        </w:rPr>
        <w:t>tologą apsilankė vidutiniškai 8</w:t>
      </w:r>
      <w:r w:rsidR="00CE4F4F" w:rsidRPr="00CE25F8">
        <w:rPr>
          <w:sz w:val="24"/>
          <w:lang w:eastAsia="lt-LT"/>
        </w:rPr>
        <w:t xml:space="preserve"> pacient</w:t>
      </w:r>
      <w:r w:rsidR="00D978A3">
        <w:rPr>
          <w:sz w:val="24"/>
          <w:lang w:eastAsia="lt-LT"/>
        </w:rPr>
        <w:t>ai</w:t>
      </w:r>
      <w:r w:rsidR="00CE4F4F">
        <w:rPr>
          <w:sz w:val="24"/>
          <w:lang w:eastAsia="lt-LT"/>
        </w:rPr>
        <w:t xml:space="preserve"> per dieną, </w:t>
      </w:r>
      <w:r>
        <w:rPr>
          <w:sz w:val="24"/>
          <w:lang w:eastAsia="lt-LT"/>
        </w:rPr>
        <w:t>67</w:t>
      </w:r>
      <w:r w:rsidR="00CE4F4F" w:rsidRPr="00CE25F8">
        <w:rPr>
          <w:sz w:val="24"/>
          <w:lang w:eastAsia="lt-LT"/>
        </w:rPr>
        <w:t xml:space="preserve"> </w:t>
      </w:r>
      <w:r w:rsidR="00CE4F4F">
        <w:rPr>
          <w:sz w:val="24"/>
          <w:lang w:eastAsia="lt-LT"/>
        </w:rPr>
        <w:t>proc. apsilankymų</w:t>
      </w:r>
      <w:r w:rsidR="00CE4F4F" w:rsidRPr="00CE25F8">
        <w:rPr>
          <w:sz w:val="24"/>
          <w:lang w:eastAsia="lt-LT"/>
        </w:rPr>
        <w:t xml:space="preserve"> buvo dėl ligos</w:t>
      </w:r>
      <w:r w:rsidR="00CE4F4F">
        <w:rPr>
          <w:sz w:val="24"/>
          <w:lang w:eastAsia="lt-LT"/>
        </w:rPr>
        <w:t>.</w:t>
      </w:r>
      <w:r w:rsidR="00E656BC">
        <w:rPr>
          <w:sz w:val="24"/>
          <w:lang w:eastAsia="lt-LT"/>
        </w:rPr>
        <w:t xml:space="preserve"> </w:t>
      </w:r>
      <w:r w:rsidR="00E656BC">
        <w:rPr>
          <w:sz w:val="24"/>
        </w:rPr>
        <w:t>2020 m. buvo suteikta 67 nuotolinės priežiūros paslaugos.</w:t>
      </w:r>
      <w:r w:rsidR="00E656BC">
        <w:rPr>
          <w:sz w:val="24"/>
          <w:lang w:eastAsia="lt-LT"/>
        </w:rPr>
        <w:t xml:space="preserve"> </w:t>
      </w:r>
      <w:r w:rsidR="00CE4F4F">
        <w:rPr>
          <w:sz w:val="24"/>
          <w:lang w:eastAsia="lt-LT"/>
        </w:rPr>
        <w:t xml:space="preserve"> </w:t>
      </w:r>
    </w:p>
    <w:p w14:paraId="543800D8" w14:textId="77777777" w:rsidR="001C31E4" w:rsidRPr="00821ACD" w:rsidRDefault="001C31E4" w:rsidP="000A31A4">
      <w:pPr>
        <w:rPr>
          <w:i/>
        </w:rPr>
      </w:pPr>
    </w:p>
    <w:p w14:paraId="03854D84" w14:textId="77777777" w:rsidR="00B15D23" w:rsidRDefault="00B15D23" w:rsidP="00944935">
      <w:pPr>
        <w:spacing w:line="240" w:lineRule="auto"/>
        <w:jc w:val="right"/>
        <w:rPr>
          <w:i/>
          <w:sz w:val="24"/>
        </w:rPr>
      </w:pPr>
      <w:r>
        <w:rPr>
          <w:i/>
        </w:rPr>
        <w:t>8</w:t>
      </w:r>
      <w:r w:rsidR="001C31E4">
        <w:rPr>
          <w:i/>
        </w:rPr>
        <w:t xml:space="preserve"> lentelė. 1</w:t>
      </w:r>
      <w:r>
        <w:rPr>
          <w:i/>
        </w:rPr>
        <w:t>2</w:t>
      </w:r>
      <w:r w:rsidR="001C31E4">
        <w:rPr>
          <w:i/>
        </w:rPr>
        <w:t xml:space="preserve"> </w:t>
      </w:r>
      <w:r w:rsidR="001C31E4" w:rsidRPr="00821ACD">
        <w:rPr>
          <w:i/>
        </w:rPr>
        <w:t xml:space="preserve">diagrama. </w:t>
      </w:r>
      <w:r w:rsidR="001C31E4" w:rsidRPr="00FC1861">
        <w:rPr>
          <w:i/>
          <w:sz w:val="24"/>
        </w:rPr>
        <w:t>Apsilankym</w:t>
      </w:r>
      <w:r w:rsidR="001C31E4">
        <w:rPr>
          <w:i/>
          <w:sz w:val="24"/>
        </w:rPr>
        <w:t>ų pas gydytojus odontologus palyginimas 201</w:t>
      </w:r>
      <w:r w:rsidR="00C47148">
        <w:rPr>
          <w:i/>
          <w:sz w:val="24"/>
        </w:rPr>
        <w:t>8</w:t>
      </w:r>
      <w:r w:rsidR="001C31E4">
        <w:rPr>
          <w:i/>
          <w:sz w:val="24"/>
        </w:rPr>
        <w:t>-20</w:t>
      </w:r>
      <w:r w:rsidR="00C47148">
        <w:rPr>
          <w:i/>
          <w:sz w:val="24"/>
        </w:rPr>
        <w:t>20</w:t>
      </w:r>
      <w:r w:rsidR="001C31E4">
        <w:rPr>
          <w:i/>
          <w:sz w:val="24"/>
        </w:rPr>
        <w:t xml:space="preserve"> m. </w:t>
      </w:r>
    </w:p>
    <w:p w14:paraId="2BFB7BC6" w14:textId="77777777" w:rsidR="00FF4E36" w:rsidRDefault="00FF4E36" w:rsidP="00944935">
      <w:pPr>
        <w:spacing w:line="240" w:lineRule="auto"/>
        <w:jc w:val="right"/>
        <w:rPr>
          <w:i/>
          <w:sz w:val="24"/>
        </w:rPr>
      </w:pPr>
    </w:p>
    <w:tbl>
      <w:tblPr>
        <w:tblW w:w="9322" w:type="dxa"/>
        <w:jc w:val="center"/>
        <w:tblLook w:val="00A0" w:firstRow="1" w:lastRow="0" w:firstColumn="1" w:lastColumn="0" w:noHBand="0" w:noVBand="0"/>
      </w:tblPr>
      <w:tblGrid>
        <w:gridCol w:w="3369"/>
        <w:gridCol w:w="2072"/>
        <w:gridCol w:w="1843"/>
        <w:gridCol w:w="2038"/>
      </w:tblGrid>
      <w:tr w:rsidR="001C31E4" w:rsidRPr="00874AAB" w14:paraId="069123AD" w14:textId="77777777" w:rsidTr="00CE4F4F">
        <w:trPr>
          <w:trHeight w:val="111"/>
          <w:jc w:val="center"/>
        </w:trPr>
        <w:tc>
          <w:tcPr>
            <w:tcW w:w="3369" w:type="dxa"/>
            <w:tcBorders>
              <w:top w:val="single" w:sz="8" w:space="0" w:color="000000"/>
              <w:left w:val="single" w:sz="8" w:space="0" w:color="000000"/>
              <w:bottom w:val="single" w:sz="8" w:space="0" w:color="000000"/>
              <w:right w:val="single" w:sz="8" w:space="0" w:color="000000"/>
            </w:tcBorders>
            <w:shd w:val="clear" w:color="000000" w:fill="595959"/>
            <w:noWrap/>
            <w:vAlign w:val="center"/>
          </w:tcPr>
          <w:p w14:paraId="69C824F5" w14:textId="77777777" w:rsidR="001C31E4" w:rsidRPr="00874AAB" w:rsidRDefault="001C31E4" w:rsidP="00874AAB">
            <w:pPr>
              <w:spacing w:line="240" w:lineRule="auto"/>
              <w:rPr>
                <w:b/>
                <w:bCs/>
                <w:color w:val="FFFFFF"/>
                <w:lang w:eastAsia="lt-LT"/>
              </w:rPr>
            </w:pPr>
            <w:r w:rsidRPr="00874AAB">
              <w:rPr>
                <w:b/>
                <w:bCs/>
                <w:color w:val="FFFFFF"/>
                <w:szCs w:val="22"/>
                <w:lang w:eastAsia="lt-LT"/>
              </w:rPr>
              <w:t>Gydytojai odontologai</w:t>
            </w:r>
          </w:p>
        </w:tc>
        <w:tc>
          <w:tcPr>
            <w:tcW w:w="2072" w:type="dxa"/>
            <w:tcBorders>
              <w:top w:val="single" w:sz="8" w:space="0" w:color="000000"/>
              <w:left w:val="nil"/>
              <w:bottom w:val="single" w:sz="8" w:space="0" w:color="000000"/>
              <w:right w:val="single" w:sz="8" w:space="0" w:color="000000"/>
            </w:tcBorders>
            <w:shd w:val="clear" w:color="000000" w:fill="595959"/>
            <w:noWrap/>
            <w:vAlign w:val="center"/>
          </w:tcPr>
          <w:p w14:paraId="3E3EB687" w14:textId="77777777" w:rsidR="001C31E4" w:rsidRPr="00874AAB" w:rsidRDefault="00B63074" w:rsidP="00C47148">
            <w:pPr>
              <w:spacing w:line="240" w:lineRule="auto"/>
              <w:rPr>
                <w:b/>
                <w:bCs/>
                <w:color w:val="FFFFFF"/>
                <w:lang w:eastAsia="lt-LT"/>
              </w:rPr>
            </w:pPr>
            <w:r>
              <w:rPr>
                <w:b/>
                <w:bCs/>
                <w:color w:val="FFFFFF"/>
                <w:szCs w:val="22"/>
                <w:lang w:eastAsia="lt-LT"/>
              </w:rPr>
              <w:t>201</w:t>
            </w:r>
            <w:r w:rsidR="00C47148">
              <w:rPr>
                <w:b/>
                <w:bCs/>
                <w:color w:val="FFFFFF"/>
                <w:szCs w:val="22"/>
                <w:lang w:eastAsia="lt-LT"/>
              </w:rPr>
              <w:t>8</w:t>
            </w:r>
            <w:r w:rsidR="00944935">
              <w:rPr>
                <w:b/>
                <w:bCs/>
                <w:color w:val="FFFFFF"/>
                <w:szCs w:val="22"/>
                <w:lang w:eastAsia="lt-LT"/>
              </w:rPr>
              <w:t xml:space="preserve"> </w:t>
            </w:r>
            <w:r w:rsidR="001C31E4" w:rsidRPr="00874AAB">
              <w:rPr>
                <w:b/>
                <w:bCs/>
                <w:color w:val="FFFFFF"/>
                <w:szCs w:val="22"/>
                <w:lang w:eastAsia="lt-LT"/>
              </w:rPr>
              <w:t xml:space="preserve">m. </w:t>
            </w:r>
          </w:p>
        </w:tc>
        <w:tc>
          <w:tcPr>
            <w:tcW w:w="1843" w:type="dxa"/>
            <w:tcBorders>
              <w:top w:val="single" w:sz="8" w:space="0" w:color="000000"/>
              <w:left w:val="nil"/>
              <w:bottom w:val="single" w:sz="8" w:space="0" w:color="000000"/>
              <w:right w:val="single" w:sz="8" w:space="0" w:color="000000"/>
            </w:tcBorders>
            <w:shd w:val="clear" w:color="000000" w:fill="595959"/>
            <w:noWrap/>
            <w:vAlign w:val="center"/>
          </w:tcPr>
          <w:p w14:paraId="06ED25A0" w14:textId="77777777" w:rsidR="001C31E4" w:rsidRPr="00874AAB" w:rsidRDefault="001C31E4" w:rsidP="00C47148">
            <w:pPr>
              <w:spacing w:line="240" w:lineRule="auto"/>
              <w:rPr>
                <w:b/>
                <w:bCs/>
                <w:color w:val="FFFFFF"/>
                <w:lang w:eastAsia="lt-LT"/>
              </w:rPr>
            </w:pPr>
            <w:r w:rsidRPr="00874AAB">
              <w:rPr>
                <w:b/>
                <w:bCs/>
                <w:color w:val="FFFFFF"/>
                <w:szCs w:val="22"/>
                <w:lang w:eastAsia="lt-LT"/>
              </w:rPr>
              <w:t>201</w:t>
            </w:r>
            <w:r w:rsidR="00C47148">
              <w:rPr>
                <w:b/>
                <w:bCs/>
                <w:color w:val="FFFFFF"/>
                <w:szCs w:val="22"/>
                <w:lang w:eastAsia="lt-LT"/>
              </w:rPr>
              <w:t>9</w:t>
            </w:r>
            <w:r w:rsidR="00944935">
              <w:rPr>
                <w:b/>
                <w:bCs/>
                <w:color w:val="FFFFFF"/>
                <w:szCs w:val="22"/>
                <w:lang w:eastAsia="lt-LT"/>
              </w:rPr>
              <w:t xml:space="preserve"> </w:t>
            </w:r>
            <w:r w:rsidRPr="00874AAB">
              <w:rPr>
                <w:b/>
                <w:bCs/>
                <w:color w:val="FFFFFF"/>
                <w:szCs w:val="22"/>
                <w:lang w:eastAsia="lt-LT"/>
              </w:rPr>
              <w:t xml:space="preserve">m. </w:t>
            </w:r>
          </w:p>
        </w:tc>
        <w:tc>
          <w:tcPr>
            <w:tcW w:w="2038" w:type="dxa"/>
            <w:tcBorders>
              <w:top w:val="single" w:sz="8" w:space="0" w:color="000000"/>
              <w:left w:val="nil"/>
              <w:bottom w:val="single" w:sz="8" w:space="0" w:color="000000"/>
              <w:right w:val="single" w:sz="8" w:space="0" w:color="000000"/>
            </w:tcBorders>
            <w:shd w:val="clear" w:color="000000" w:fill="595959"/>
            <w:noWrap/>
            <w:vAlign w:val="center"/>
          </w:tcPr>
          <w:p w14:paraId="52C910AA" w14:textId="77777777" w:rsidR="001C31E4" w:rsidRPr="00874AAB" w:rsidRDefault="00C47148" w:rsidP="00C47148">
            <w:pPr>
              <w:spacing w:line="240" w:lineRule="auto"/>
              <w:rPr>
                <w:b/>
                <w:bCs/>
                <w:color w:val="FFFFFF"/>
                <w:lang w:eastAsia="lt-LT"/>
              </w:rPr>
            </w:pPr>
            <w:r>
              <w:rPr>
                <w:b/>
                <w:bCs/>
                <w:color w:val="FFFFFF"/>
                <w:szCs w:val="22"/>
                <w:lang w:eastAsia="lt-LT"/>
              </w:rPr>
              <w:t>2020</w:t>
            </w:r>
            <w:r w:rsidR="00944935">
              <w:rPr>
                <w:b/>
                <w:bCs/>
                <w:color w:val="FFFFFF"/>
                <w:szCs w:val="22"/>
                <w:lang w:eastAsia="lt-LT"/>
              </w:rPr>
              <w:t xml:space="preserve"> </w:t>
            </w:r>
            <w:r w:rsidR="001C31E4" w:rsidRPr="00874AAB">
              <w:rPr>
                <w:b/>
                <w:bCs/>
                <w:color w:val="FFFFFF"/>
                <w:szCs w:val="22"/>
                <w:lang w:eastAsia="lt-LT"/>
              </w:rPr>
              <w:t xml:space="preserve">m. </w:t>
            </w:r>
          </w:p>
        </w:tc>
      </w:tr>
      <w:tr w:rsidR="001C31E4" w:rsidRPr="00874AAB" w14:paraId="5B42888E" w14:textId="77777777" w:rsidTr="00CE4F4F">
        <w:trPr>
          <w:trHeight w:val="438"/>
          <w:jc w:val="center"/>
        </w:trPr>
        <w:tc>
          <w:tcPr>
            <w:tcW w:w="3369" w:type="dxa"/>
            <w:tcBorders>
              <w:top w:val="single" w:sz="8" w:space="0" w:color="auto"/>
              <w:left w:val="single" w:sz="8" w:space="0" w:color="auto"/>
              <w:bottom w:val="single" w:sz="8" w:space="0" w:color="auto"/>
              <w:right w:val="single" w:sz="4" w:space="0" w:color="auto"/>
            </w:tcBorders>
            <w:shd w:val="clear" w:color="000000" w:fill="FFFFFF"/>
            <w:noWrap/>
            <w:vAlign w:val="center"/>
          </w:tcPr>
          <w:p w14:paraId="09125621" w14:textId="77777777" w:rsidR="001C31E4" w:rsidRPr="00874AAB" w:rsidRDefault="001C31E4" w:rsidP="00874AAB">
            <w:pPr>
              <w:spacing w:line="240" w:lineRule="auto"/>
              <w:rPr>
                <w:color w:val="000000"/>
                <w:lang w:eastAsia="lt-LT"/>
              </w:rPr>
            </w:pPr>
            <w:r w:rsidRPr="00874AAB">
              <w:rPr>
                <w:color w:val="000000"/>
                <w:szCs w:val="22"/>
                <w:lang w:eastAsia="lt-LT"/>
              </w:rPr>
              <w:t xml:space="preserve">Viso </w:t>
            </w:r>
          </w:p>
        </w:tc>
        <w:tc>
          <w:tcPr>
            <w:tcW w:w="2072" w:type="dxa"/>
            <w:tcBorders>
              <w:top w:val="single" w:sz="8" w:space="0" w:color="auto"/>
              <w:left w:val="nil"/>
              <w:bottom w:val="single" w:sz="8" w:space="0" w:color="auto"/>
              <w:right w:val="single" w:sz="4" w:space="0" w:color="auto"/>
            </w:tcBorders>
            <w:vAlign w:val="bottom"/>
          </w:tcPr>
          <w:p w14:paraId="1F7EDEE5" w14:textId="77777777" w:rsidR="001C31E4" w:rsidRPr="00C53D87" w:rsidRDefault="00C47148" w:rsidP="00B63074">
            <w:pPr>
              <w:spacing w:line="240" w:lineRule="auto"/>
              <w:rPr>
                <w:rFonts w:ascii="Calibri" w:hAnsi="Calibri" w:cs="Calibri"/>
                <w:b/>
                <w:color w:val="000000"/>
                <w:sz w:val="16"/>
                <w:szCs w:val="16"/>
                <w:lang w:eastAsia="lt-LT"/>
              </w:rPr>
            </w:pPr>
            <w:r>
              <w:rPr>
                <w:rFonts w:ascii="Calibri" w:hAnsi="Calibri" w:cs="Calibri"/>
                <w:b/>
                <w:color w:val="000000"/>
                <w:szCs w:val="22"/>
                <w:lang w:eastAsia="lt-LT"/>
              </w:rPr>
              <w:t>9424</w:t>
            </w:r>
          </w:p>
        </w:tc>
        <w:tc>
          <w:tcPr>
            <w:tcW w:w="1843" w:type="dxa"/>
            <w:tcBorders>
              <w:top w:val="single" w:sz="8" w:space="0" w:color="auto"/>
              <w:left w:val="nil"/>
              <w:bottom w:val="single" w:sz="8" w:space="0" w:color="auto"/>
              <w:right w:val="single" w:sz="4" w:space="0" w:color="auto"/>
            </w:tcBorders>
            <w:vAlign w:val="bottom"/>
          </w:tcPr>
          <w:p w14:paraId="6139C5CA" w14:textId="77777777" w:rsidR="001C31E4" w:rsidRPr="00C53D87" w:rsidRDefault="00C47148" w:rsidP="00874AAB">
            <w:pPr>
              <w:spacing w:line="240" w:lineRule="auto"/>
              <w:rPr>
                <w:rFonts w:ascii="Calibri" w:hAnsi="Calibri" w:cs="Calibri"/>
                <w:b/>
                <w:color w:val="000000"/>
                <w:lang w:eastAsia="lt-LT"/>
              </w:rPr>
            </w:pPr>
            <w:r>
              <w:rPr>
                <w:rFonts w:ascii="Calibri" w:hAnsi="Calibri" w:cs="Calibri"/>
                <w:b/>
                <w:color w:val="000000"/>
                <w:szCs w:val="22"/>
                <w:lang w:eastAsia="lt-LT"/>
              </w:rPr>
              <w:t>9105</w:t>
            </w:r>
          </w:p>
        </w:tc>
        <w:tc>
          <w:tcPr>
            <w:tcW w:w="2038" w:type="dxa"/>
            <w:tcBorders>
              <w:top w:val="single" w:sz="8" w:space="0" w:color="auto"/>
              <w:left w:val="nil"/>
              <w:bottom w:val="single" w:sz="8" w:space="0" w:color="auto"/>
              <w:right w:val="single" w:sz="8" w:space="0" w:color="auto"/>
            </w:tcBorders>
            <w:noWrap/>
            <w:vAlign w:val="bottom"/>
          </w:tcPr>
          <w:p w14:paraId="0065C4FB" w14:textId="77777777" w:rsidR="001C31E4" w:rsidRPr="00C53D87" w:rsidRDefault="00C872F7" w:rsidP="00C872F7">
            <w:pPr>
              <w:spacing w:line="240" w:lineRule="auto"/>
              <w:jc w:val="right"/>
              <w:rPr>
                <w:rFonts w:ascii="Calibri" w:hAnsi="Calibri" w:cs="Calibri"/>
                <w:b/>
                <w:color w:val="000000"/>
                <w:lang w:eastAsia="lt-LT"/>
              </w:rPr>
            </w:pPr>
            <w:r>
              <w:rPr>
                <w:rFonts w:ascii="Calibri" w:hAnsi="Calibri" w:cs="Calibri"/>
                <w:b/>
                <w:color w:val="000000"/>
                <w:szCs w:val="22"/>
                <w:lang w:eastAsia="lt-LT"/>
              </w:rPr>
              <w:t>6014</w:t>
            </w:r>
          </w:p>
        </w:tc>
      </w:tr>
    </w:tbl>
    <w:p w14:paraId="227D9258" w14:textId="77777777" w:rsidR="001C31E4" w:rsidRDefault="001C31E4" w:rsidP="004A20E5">
      <w:pPr>
        <w:spacing w:line="240" w:lineRule="auto"/>
        <w:rPr>
          <w:i/>
          <w:sz w:val="24"/>
        </w:rPr>
      </w:pPr>
    </w:p>
    <w:p w14:paraId="46640B44" w14:textId="77777777" w:rsidR="001C31E4" w:rsidRDefault="00E256E1" w:rsidP="00A27D20">
      <w:pPr>
        <w:spacing w:line="240" w:lineRule="auto"/>
        <w:jc w:val="center"/>
        <w:rPr>
          <w:noProof/>
          <w:lang w:eastAsia="lt-LT"/>
        </w:rPr>
      </w:pPr>
      <w:r w:rsidRPr="00125E0A">
        <w:rPr>
          <w:noProof/>
          <w:lang w:eastAsia="lt-LT"/>
        </w:rPr>
        <w:drawing>
          <wp:inline distT="0" distB="0" distL="0" distR="0" wp14:anchorId="7B998696" wp14:editId="4BCD320F">
            <wp:extent cx="5947576" cy="2592125"/>
            <wp:effectExtent l="0" t="0" r="15240" b="17780"/>
            <wp:docPr id="12" name="Diagrama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7110C9E" w14:textId="77777777" w:rsidR="001C31E4" w:rsidRDefault="001C31E4" w:rsidP="004A20E5">
      <w:pPr>
        <w:spacing w:line="240" w:lineRule="auto"/>
        <w:rPr>
          <w:i/>
          <w:sz w:val="24"/>
        </w:rPr>
      </w:pPr>
    </w:p>
    <w:p w14:paraId="341DC5DE" w14:textId="77777777" w:rsidR="004B729B" w:rsidRDefault="004B729B" w:rsidP="00626006">
      <w:pPr>
        <w:rPr>
          <w:b/>
          <w:sz w:val="24"/>
        </w:rPr>
      </w:pPr>
      <w:r w:rsidRPr="00B12E6C">
        <w:rPr>
          <w:b/>
          <w:noProof/>
          <w:sz w:val="24"/>
          <w:lang w:eastAsia="lt-LT"/>
        </w:rPr>
        <w:lastRenderedPageBreak/>
        <w:t>3</w:t>
      </w:r>
      <w:r w:rsidR="001C31E4" w:rsidRPr="00B12E6C">
        <w:rPr>
          <w:b/>
          <w:noProof/>
          <w:sz w:val="24"/>
          <w:lang w:eastAsia="lt-LT"/>
        </w:rPr>
        <w:t xml:space="preserve">.2.5. Apsilankymai pas vaikų ir paauglių psichiatrą </w:t>
      </w:r>
      <w:r w:rsidR="001C31E4" w:rsidRPr="00B12E6C">
        <w:rPr>
          <w:b/>
          <w:sz w:val="24"/>
        </w:rPr>
        <w:t xml:space="preserve"> </w:t>
      </w:r>
    </w:p>
    <w:p w14:paraId="753C9F86" w14:textId="77777777" w:rsidR="00B15D23" w:rsidRPr="00A27D20" w:rsidRDefault="00B15D23" w:rsidP="00626006">
      <w:pPr>
        <w:rPr>
          <w:b/>
          <w:sz w:val="24"/>
        </w:rPr>
      </w:pPr>
    </w:p>
    <w:p w14:paraId="31C0DBA1" w14:textId="77777777" w:rsidR="00B520F8" w:rsidRDefault="00B520F8" w:rsidP="00676640">
      <w:pPr>
        <w:ind w:firstLine="567"/>
        <w:jc w:val="both"/>
        <w:rPr>
          <w:sz w:val="24"/>
          <w:lang w:eastAsia="lt-LT"/>
        </w:rPr>
      </w:pPr>
      <w:r>
        <w:rPr>
          <w:sz w:val="24"/>
          <w:lang w:eastAsia="lt-LT"/>
        </w:rPr>
        <w:t>2020</w:t>
      </w:r>
      <w:r w:rsidR="009B57F5" w:rsidRPr="00CE25F8">
        <w:rPr>
          <w:sz w:val="24"/>
          <w:lang w:eastAsia="lt-LT"/>
        </w:rPr>
        <w:t xml:space="preserve"> </w:t>
      </w:r>
      <w:r w:rsidR="009B57F5">
        <w:rPr>
          <w:sz w:val="24"/>
          <w:lang w:eastAsia="lt-LT"/>
        </w:rPr>
        <w:t xml:space="preserve">m. VšĮ Molėtų r. PSPC dirbo vienas vaikų  ir paauglių psichiatras </w:t>
      </w:r>
      <w:r w:rsidR="009B57F5" w:rsidRPr="00CE25F8">
        <w:rPr>
          <w:sz w:val="24"/>
          <w:lang w:eastAsia="lt-LT"/>
        </w:rPr>
        <w:t>0,25</w:t>
      </w:r>
      <w:r w:rsidR="009B57F5">
        <w:rPr>
          <w:sz w:val="24"/>
          <w:lang w:eastAsia="lt-LT"/>
        </w:rPr>
        <w:t xml:space="preserve"> etato darbo krūviu. </w:t>
      </w:r>
      <w:r w:rsidR="009B57F5" w:rsidRPr="00CE25F8">
        <w:rPr>
          <w:sz w:val="24"/>
          <w:lang w:eastAsia="lt-LT"/>
        </w:rPr>
        <w:t xml:space="preserve">Beveik visi apsilankymai pas vaikų ir paauglių psichiatrą buvo dėl ligos. </w:t>
      </w:r>
      <w:r w:rsidR="00E656BC">
        <w:rPr>
          <w:sz w:val="24"/>
        </w:rPr>
        <w:t>2020 m. buvo suteikta 38 nuotolinės priežiūros paslaugos.</w:t>
      </w:r>
    </w:p>
    <w:p w14:paraId="4EB68462" w14:textId="77777777" w:rsidR="00B520F8" w:rsidRDefault="00B520F8" w:rsidP="009B57F5">
      <w:pPr>
        <w:ind w:firstLine="1296"/>
        <w:jc w:val="both"/>
        <w:rPr>
          <w:sz w:val="24"/>
          <w:lang w:eastAsia="lt-LT"/>
        </w:rPr>
      </w:pPr>
    </w:p>
    <w:p w14:paraId="4B0175B9" w14:textId="77777777" w:rsidR="009B57F5" w:rsidRDefault="001C31E4" w:rsidP="009B57F5">
      <w:pPr>
        <w:ind w:firstLine="1296"/>
        <w:jc w:val="both"/>
        <w:rPr>
          <w:i/>
          <w:sz w:val="24"/>
        </w:rPr>
      </w:pPr>
      <w:r w:rsidRPr="004E3B6D">
        <w:rPr>
          <w:i/>
          <w:sz w:val="24"/>
        </w:rPr>
        <w:t>1</w:t>
      </w:r>
      <w:r w:rsidR="00B15D23">
        <w:rPr>
          <w:i/>
          <w:sz w:val="24"/>
        </w:rPr>
        <w:t>3</w:t>
      </w:r>
      <w:r w:rsidRPr="004E3B6D">
        <w:rPr>
          <w:i/>
          <w:sz w:val="24"/>
        </w:rPr>
        <w:t xml:space="preserve"> diagrama. Apsilankymų pas vaikų ir paauglių psichiatrą 201</w:t>
      </w:r>
      <w:r w:rsidR="00B520F8">
        <w:rPr>
          <w:i/>
          <w:sz w:val="24"/>
        </w:rPr>
        <w:t>8</w:t>
      </w:r>
      <w:r w:rsidR="00840D43">
        <w:rPr>
          <w:i/>
          <w:sz w:val="24"/>
        </w:rPr>
        <w:t>-20</w:t>
      </w:r>
      <w:r w:rsidR="00B520F8">
        <w:rPr>
          <w:i/>
          <w:sz w:val="24"/>
        </w:rPr>
        <w:t>20</w:t>
      </w:r>
      <w:r w:rsidR="009B57F5">
        <w:rPr>
          <w:i/>
          <w:sz w:val="24"/>
        </w:rPr>
        <w:t xml:space="preserve"> m. palyginimas</w:t>
      </w:r>
    </w:p>
    <w:p w14:paraId="120E170C" w14:textId="77777777" w:rsidR="009B57F5" w:rsidRDefault="001C31E4" w:rsidP="00803D9D">
      <w:pPr>
        <w:ind w:left="284" w:firstLine="1296"/>
        <w:jc w:val="both"/>
        <w:rPr>
          <w:i/>
          <w:sz w:val="24"/>
        </w:rPr>
      </w:pPr>
      <w:r w:rsidRPr="004E3B6D">
        <w:rPr>
          <w:i/>
          <w:sz w:val="24"/>
        </w:rPr>
        <w:t xml:space="preserve"> </w:t>
      </w:r>
      <w:r w:rsidR="00421255" w:rsidRPr="00125E0A">
        <w:rPr>
          <w:noProof/>
          <w:lang w:eastAsia="lt-LT"/>
        </w:rPr>
        <w:drawing>
          <wp:inline distT="0" distB="0" distL="0" distR="0" wp14:anchorId="1A06562C" wp14:editId="00249EF8">
            <wp:extent cx="5915771" cy="2552369"/>
            <wp:effectExtent l="0" t="0" r="27940" b="19685"/>
            <wp:docPr id="13" name="Objektas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196DCDC" w14:textId="77777777" w:rsidR="004F1143" w:rsidRDefault="004F1143" w:rsidP="00A95368">
      <w:pPr>
        <w:rPr>
          <w:b/>
          <w:sz w:val="28"/>
          <w:szCs w:val="28"/>
        </w:rPr>
      </w:pPr>
    </w:p>
    <w:p w14:paraId="53A3B1EC" w14:textId="77777777" w:rsidR="001C31E4" w:rsidRDefault="004B729B" w:rsidP="00A95368">
      <w:pPr>
        <w:rPr>
          <w:sz w:val="24"/>
        </w:rPr>
      </w:pPr>
      <w:r w:rsidRPr="00B12E6C">
        <w:rPr>
          <w:b/>
          <w:sz w:val="24"/>
        </w:rPr>
        <w:t>3</w:t>
      </w:r>
      <w:r w:rsidR="001C31E4" w:rsidRPr="00B12E6C">
        <w:rPr>
          <w:b/>
          <w:sz w:val="24"/>
        </w:rPr>
        <w:t>.2.6. Apsilankymai pas suaugusiųjų psichiatrus</w:t>
      </w:r>
      <w:r w:rsidR="001C31E4" w:rsidRPr="00B12E6C">
        <w:rPr>
          <w:sz w:val="24"/>
        </w:rPr>
        <w:t xml:space="preserve"> </w:t>
      </w:r>
    </w:p>
    <w:p w14:paraId="49ED87F2" w14:textId="77777777" w:rsidR="00B15D23" w:rsidRPr="00B12E6C" w:rsidRDefault="00B15D23" w:rsidP="00A95368">
      <w:pPr>
        <w:rPr>
          <w:sz w:val="24"/>
        </w:rPr>
      </w:pPr>
    </w:p>
    <w:p w14:paraId="38852741" w14:textId="77777777" w:rsidR="00E656BC" w:rsidRDefault="00B520F8" w:rsidP="00676640">
      <w:pPr>
        <w:autoSpaceDE w:val="0"/>
        <w:autoSpaceDN w:val="0"/>
        <w:adjustRightInd w:val="0"/>
        <w:ind w:right="283" w:firstLine="567"/>
        <w:jc w:val="both"/>
        <w:rPr>
          <w:sz w:val="24"/>
          <w:lang w:eastAsia="lt-LT"/>
        </w:rPr>
      </w:pPr>
      <w:r>
        <w:rPr>
          <w:sz w:val="24"/>
          <w:lang w:eastAsia="lt-LT"/>
        </w:rPr>
        <w:t>2020</w:t>
      </w:r>
      <w:r w:rsidR="00A76472" w:rsidRPr="00CE25F8">
        <w:rPr>
          <w:sz w:val="24"/>
          <w:lang w:eastAsia="lt-LT"/>
        </w:rPr>
        <w:t xml:space="preserve"> </w:t>
      </w:r>
      <w:r>
        <w:rPr>
          <w:sz w:val="24"/>
          <w:lang w:eastAsia="lt-LT"/>
        </w:rPr>
        <w:t>m. VšĮ Molėtų r. PSPC dirbo du</w:t>
      </w:r>
      <w:r w:rsidR="00A76472">
        <w:rPr>
          <w:sz w:val="24"/>
          <w:lang w:eastAsia="lt-LT"/>
        </w:rPr>
        <w:t xml:space="preserve"> suaugusiųjų psichiatrai</w:t>
      </w:r>
      <w:r w:rsidR="00F35DF2">
        <w:rPr>
          <w:sz w:val="24"/>
          <w:lang w:eastAsia="lt-LT"/>
        </w:rPr>
        <w:t xml:space="preserve"> bendrai </w:t>
      </w:r>
      <w:r w:rsidR="00F35DF2" w:rsidRPr="00C37D7A">
        <w:rPr>
          <w:sz w:val="24"/>
          <w:lang w:eastAsia="lt-LT"/>
        </w:rPr>
        <w:t>1,25 etato</w:t>
      </w:r>
      <w:r w:rsidR="00A76472">
        <w:rPr>
          <w:sz w:val="24"/>
          <w:lang w:eastAsia="lt-LT"/>
        </w:rPr>
        <w:t xml:space="preserve">. </w:t>
      </w:r>
      <w:r w:rsidR="00A76472" w:rsidRPr="00CE25F8">
        <w:rPr>
          <w:sz w:val="24"/>
          <w:lang w:eastAsia="lt-LT"/>
        </w:rPr>
        <w:t>Kiekvieną darbo dieną pas suaugusiųjų psichiatrus apsilankė vidutin</w:t>
      </w:r>
      <w:r w:rsidR="00A76472">
        <w:rPr>
          <w:sz w:val="24"/>
          <w:lang w:eastAsia="lt-LT"/>
        </w:rPr>
        <w:t xml:space="preserve">iškai </w:t>
      </w:r>
      <w:r>
        <w:rPr>
          <w:sz w:val="24"/>
          <w:lang w:eastAsia="lt-LT"/>
        </w:rPr>
        <w:t>9</w:t>
      </w:r>
      <w:r w:rsidR="003E2C3E">
        <w:rPr>
          <w:sz w:val="24"/>
          <w:lang w:eastAsia="lt-LT"/>
        </w:rPr>
        <w:t xml:space="preserve"> pacient</w:t>
      </w:r>
      <w:r>
        <w:rPr>
          <w:sz w:val="24"/>
          <w:lang w:eastAsia="lt-LT"/>
        </w:rPr>
        <w:t>ai</w:t>
      </w:r>
      <w:r w:rsidR="00F35DF2">
        <w:rPr>
          <w:sz w:val="24"/>
          <w:lang w:eastAsia="lt-LT"/>
        </w:rPr>
        <w:t>. 9</w:t>
      </w:r>
      <w:r>
        <w:rPr>
          <w:sz w:val="24"/>
          <w:lang w:eastAsia="lt-LT"/>
        </w:rPr>
        <w:t>4</w:t>
      </w:r>
      <w:r w:rsidR="00A76472" w:rsidRPr="00CE25F8">
        <w:rPr>
          <w:sz w:val="24"/>
          <w:lang w:eastAsia="lt-LT"/>
        </w:rPr>
        <w:t xml:space="preserve"> </w:t>
      </w:r>
      <w:r w:rsidR="00A76472">
        <w:rPr>
          <w:sz w:val="24"/>
          <w:lang w:eastAsia="lt-LT"/>
        </w:rPr>
        <w:t>proc. apsilankymų buvo dėl ligos.</w:t>
      </w:r>
      <w:r w:rsidR="00E656BC">
        <w:rPr>
          <w:sz w:val="24"/>
          <w:lang w:eastAsia="lt-LT"/>
        </w:rPr>
        <w:t xml:space="preserve"> </w:t>
      </w:r>
      <w:r w:rsidR="00E656BC">
        <w:rPr>
          <w:sz w:val="24"/>
        </w:rPr>
        <w:t>2020 m. buvo suteikta 938 nuotolinės priežiūros paslaugos.</w:t>
      </w:r>
      <w:r w:rsidR="00E656BC">
        <w:rPr>
          <w:sz w:val="24"/>
          <w:lang w:eastAsia="lt-LT"/>
        </w:rPr>
        <w:t xml:space="preserve"> </w:t>
      </w:r>
    </w:p>
    <w:p w14:paraId="673FC85F" w14:textId="77777777" w:rsidR="00A76472" w:rsidRDefault="00A76472" w:rsidP="00A76472">
      <w:pPr>
        <w:autoSpaceDE w:val="0"/>
        <w:autoSpaceDN w:val="0"/>
        <w:adjustRightInd w:val="0"/>
        <w:ind w:right="283" w:firstLine="1296"/>
        <w:jc w:val="both"/>
        <w:rPr>
          <w:sz w:val="24"/>
          <w:lang w:eastAsia="lt-LT"/>
        </w:rPr>
      </w:pPr>
      <w:r>
        <w:rPr>
          <w:sz w:val="24"/>
          <w:lang w:eastAsia="lt-LT"/>
        </w:rPr>
        <w:t xml:space="preserve"> </w:t>
      </w:r>
    </w:p>
    <w:p w14:paraId="14F6C399" w14:textId="77777777" w:rsidR="00DB68DA" w:rsidRDefault="00A76472" w:rsidP="00DB68DA">
      <w:pPr>
        <w:ind w:firstLine="1296"/>
        <w:jc w:val="both"/>
        <w:rPr>
          <w:i/>
          <w:sz w:val="24"/>
        </w:rPr>
      </w:pPr>
      <w:r w:rsidRPr="004E3B6D">
        <w:rPr>
          <w:i/>
          <w:sz w:val="24"/>
        </w:rPr>
        <w:t>1</w:t>
      </w:r>
      <w:r>
        <w:rPr>
          <w:i/>
          <w:sz w:val="24"/>
        </w:rPr>
        <w:t>4</w:t>
      </w:r>
      <w:r w:rsidRPr="004E3B6D">
        <w:rPr>
          <w:i/>
          <w:sz w:val="24"/>
        </w:rPr>
        <w:t xml:space="preserve"> diagrama. Apsilankymų pas </w:t>
      </w:r>
      <w:r w:rsidRPr="00A76472">
        <w:rPr>
          <w:i/>
          <w:sz w:val="24"/>
        </w:rPr>
        <w:t>suaugusiųjų psichiatrus</w:t>
      </w:r>
      <w:r w:rsidRPr="00B12E6C">
        <w:rPr>
          <w:sz w:val="24"/>
        </w:rPr>
        <w:t xml:space="preserve"> </w:t>
      </w:r>
      <w:r w:rsidRPr="004E3B6D">
        <w:rPr>
          <w:i/>
          <w:sz w:val="24"/>
        </w:rPr>
        <w:t>201</w:t>
      </w:r>
      <w:r w:rsidR="00B520F8">
        <w:rPr>
          <w:i/>
          <w:sz w:val="24"/>
        </w:rPr>
        <w:t>8</w:t>
      </w:r>
      <w:r>
        <w:rPr>
          <w:i/>
          <w:sz w:val="24"/>
        </w:rPr>
        <w:t>-20</w:t>
      </w:r>
      <w:r w:rsidR="00B520F8">
        <w:rPr>
          <w:i/>
          <w:sz w:val="24"/>
        </w:rPr>
        <w:t>20</w:t>
      </w:r>
      <w:r>
        <w:rPr>
          <w:i/>
          <w:sz w:val="24"/>
        </w:rPr>
        <w:t xml:space="preserve"> m. palyginimas</w:t>
      </w:r>
    </w:p>
    <w:p w14:paraId="59BA8B50" w14:textId="77777777" w:rsidR="00FF4E36" w:rsidRDefault="00FF4E36" w:rsidP="00421255">
      <w:pPr>
        <w:jc w:val="both"/>
        <w:rPr>
          <w:i/>
          <w:sz w:val="24"/>
        </w:rPr>
      </w:pPr>
      <w:r>
        <w:rPr>
          <w:noProof/>
          <w:sz w:val="24"/>
          <w:lang w:eastAsia="lt-LT"/>
        </w:rPr>
        <w:drawing>
          <wp:anchor distT="0" distB="0" distL="114300" distR="114300" simplePos="0" relativeHeight="251669504" behindDoc="0" locked="0" layoutInCell="1" allowOverlap="0" wp14:anchorId="17F3406D" wp14:editId="69FB4F24">
            <wp:simplePos x="0" y="0"/>
            <wp:positionH relativeFrom="column">
              <wp:posOffset>266700</wp:posOffset>
            </wp:positionH>
            <wp:positionV relativeFrom="paragraph">
              <wp:posOffset>110490</wp:posOffset>
            </wp:positionV>
            <wp:extent cx="5828030" cy="2806700"/>
            <wp:effectExtent l="0" t="0" r="20320" b="12700"/>
            <wp:wrapSquare wrapText="bothSides"/>
            <wp:docPr id="3" name="Objektas 8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14:paraId="647F67E2" w14:textId="77777777" w:rsidR="00FF4E36" w:rsidRPr="00421255" w:rsidRDefault="00FF4E36" w:rsidP="00421255">
      <w:pPr>
        <w:jc w:val="both"/>
        <w:rPr>
          <w:i/>
          <w:sz w:val="24"/>
        </w:rPr>
      </w:pPr>
    </w:p>
    <w:p w14:paraId="06C1318E" w14:textId="77777777" w:rsidR="00152645" w:rsidRDefault="003E2C3E" w:rsidP="003E2C3E">
      <w:pPr>
        <w:autoSpaceDE w:val="0"/>
        <w:autoSpaceDN w:val="0"/>
        <w:adjustRightInd w:val="0"/>
        <w:jc w:val="both"/>
        <w:rPr>
          <w:b/>
          <w:noProof/>
          <w:sz w:val="24"/>
          <w:lang w:eastAsia="lt-LT"/>
        </w:rPr>
      </w:pPr>
      <w:r>
        <w:rPr>
          <w:b/>
          <w:noProof/>
          <w:sz w:val="24"/>
          <w:lang w:eastAsia="lt-LT"/>
        </w:rPr>
        <w:lastRenderedPageBreak/>
        <w:t>3.</w:t>
      </w:r>
      <w:r w:rsidR="00152645" w:rsidRPr="00B12E6C">
        <w:rPr>
          <w:b/>
          <w:noProof/>
          <w:sz w:val="24"/>
          <w:lang w:eastAsia="lt-LT"/>
        </w:rPr>
        <w:t>2.7.</w:t>
      </w:r>
      <w:r w:rsidR="00421255">
        <w:rPr>
          <w:b/>
          <w:noProof/>
          <w:sz w:val="24"/>
          <w:lang w:eastAsia="lt-LT"/>
        </w:rPr>
        <w:t xml:space="preserve"> </w:t>
      </w:r>
      <w:r w:rsidR="00152645" w:rsidRPr="00B12E6C">
        <w:rPr>
          <w:b/>
          <w:noProof/>
          <w:sz w:val="24"/>
          <w:lang w:eastAsia="lt-LT"/>
        </w:rPr>
        <w:t>Apsilankymai pas medicinos psichologą</w:t>
      </w:r>
    </w:p>
    <w:p w14:paraId="3C96D001" w14:textId="77777777" w:rsidR="00152645" w:rsidRPr="00B12E6C" w:rsidRDefault="00152645" w:rsidP="006E4A9D">
      <w:pPr>
        <w:ind w:firstLine="567"/>
        <w:rPr>
          <w:b/>
          <w:noProof/>
          <w:sz w:val="24"/>
          <w:lang w:eastAsia="lt-LT"/>
        </w:rPr>
      </w:pPr>
    </w:p>
    <w:p w14:paraId="00B691C8" w14:textId="77777777" w:rsidR="00DB68DA" w:rsidRDefault="00B520F8" w:rsidP="00B9315E">
      <w:pPr>
        <w:ind w:firstLine="567"/>
        <w:jc w:val="both"/>
        <w:rPr>
          <w:sz w:val="24"/>
        </w:rPr>
      </w:pPr>
      <w:r>
        <w:rPr>
          <w:sz w:val="24"/>
          <w:lang w:eastAsia="lt-LT"/>
        </w:rPr>
        <w:t>2020</w:t>
      </w:r>
      <w:r w:rsidR="00B9315E">
        <w:rPr>
          <w:sz w:val="24"/>
          <w:lang w:eastAsia="lt-LT"/>
        </w:rPr>
        <w:t xml:space="preserve"> m. VšĮ Molėtų r. PSPC dirbo viena medicinos psichologė 0,9 etato darbo krūviu. </w:t>
      </w:r>
      <w:r w:rsidRPr="00CE25F8">
        <w:rPr>
          <w:sz w:val="24"/>
          <w:lang w:eastAsia="lt-LT"/>
        </w:rPr>
        <w:t xml:space="preserve">Kiekvieną darbo dieną pas </w:t>
      </w:r>
      <w:r>
        <w:rPr>
          <w:sz w:val="24"/>
          <w:lang w:eastAsia="lt-LT"/>
        </w:rPr>
        <w:t xml:space="preserve">medicinos psichologą </w:t>
      </w:r>
      <w:r w:rsidRPr="00CE25F8">
        <w:rPr>
          <w:sz w:val="24"/>
          <w:lang w:eastAsia="lt-LT"/>
        </w:rPr>
        <w:t>apsilankė vidutin</w:t>
      </w:r>
      <w:r>
        <w:rPr>
          <w:sz w:val="24"/>
          <w:lang w:eastAsia="lt-LT"/>
        </w:rPr>
        <w:t>iškai 2 pacientai. 99</w:t>
      </w:r>
      <w:r w:rsidRPr="00CE25F8">
        <w:rPr>
          <w:sz w:val="24"/>
          <w:lang w:eastAsia="lt-LT"/>
        </w:rPr>
        <w:t xml:space="preserve"> </w:t>
      </w:r>
      <w:r>
        <w:rPr>
          <w:sz w:val="24"/>
          <w:lang w:eastAsia="lt-LT"/>
        </w:rPr>
        <w:t>proc. apsilankymų buvo dėl ligos</w:t>
      </w:r>
      <w:r w:rsidR="00E656BC">
        <w:rPr>
          <w:sz w:val="24"/>
          <w:lang w:eastAsia="lt-LT"/>
        </w:rPr>
        <w:t xml:space="preserve">. </w:t>
      </w:r>
      <w:r w:rsidR="00E656BC">
        <w:rPr>
          <w:sz w:val="24"/>
        </w:rPr>
        <w:t>2020 m. buvo suteikta 175 nuotolinės priežiūros paslaugos.</w:t>
      </w:r>
    </w:p>
    <w:p w14:paraId="770349D8" w14:textId="77777777" w:rsidR="00E656BC" w:rsidRDefault="00E656BC" w:rsidP="00B9315E">
      <w:pPr>
        <w:ind w:firstLine="567"/>
        <w:jc w:val="both"/>
        <w:rPr>
          <w:i/>
          <w:sz w:val="24"/>
        </w:rPr>
      </w:pPr>
    </w:p>
    <w:p w14:paraId="5434D968" w14:textId="77777777" w:rsidR="00152645" w:rsidRDefault="00803D9D" w:rsidP="00DB68DA">
      <w:pPr>
        <w:ind w:firstLine="567"/>
        <w:jc w:val="right"/>
        <w:rPr>
          <w:sz w:val="24"/>
          <w:lang w:eastAsia="lt-LT"/>
        </w:rPr>
      </w:pPr>
      <w:r w:rsidRPr="00DB68DA">
        <w:rPr>
          <w:noProof/>
          <w:sz w:val="24"/>
          <w:lang w:eastAsia="lt-LT"/>
        </w:rPr>
        <w:drawing>
          <wp:anchor distT="0" distB="0" distL="114300" distR="114300" simplePos="0" relativeHeight="251656192" behindDoc="0" locked="0" layoutInCell="1" allowOverlap="0" wp14:anchorId="69181377" wp14:editId="5BAFA428">
            <wp:simplePos x="0" y="0"/>
            <wp:positionH relativeFrom="column">
              <wp:posOffset>69215</wp:posOffset>
            </wp:positionH>
            <wp:positionV relativeFrom="paragraph">
              <wp:posOffset>389255</wp:posOffset>
            </wp:positionV>
            <wp:extent cx="6018530" cy="3021330"/>
            <wp:effectExtent l="0" t="0" r="20320" b="26670"/>
            <wp:wrapSquare wrapText="bothSides"/>
            <wp:docPr id="37" name="Objektas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DB68DA" w:rsidRPr="00DB68DA">
        <w:rPr>
          <w:i/>
          <w:sz w:val="24"/>
        </w:rPr>
        <w:t>15 diagrama. Apsilankym</w:t>
      </w:r>
      <w:r w:rsidR="00C13461">
        <w:rPr>
          <w:i/>
          <w:sz w:val="24"/>
        </w:rPr>
        <w:t>ai pas medicinos psichologą 201</w:t>
      </w:r>
      <w:r w:rsidR="00B520F8">
        <w:rPr>
          <w:i/>
          <w:sz w:val="24"/>
        </w:rPr>
        <w:t>8</w:t>
      </w:r>
      <w:r w:rsidR="00C13461">
        <w:rPr>
          <w:i/>
          <w:sz w:val="24"/>
        </w:rPr>
        <w:t>-20</w:t>
      </w:r>
      <w:r w:rsidR="00B520F8">
        <w:rPr>
          <w:i/>
          <w:sz w:val="24"/>
        </w:rPr>
        <w:t>20</w:t>
      </w:r>
      <w:r w:rsidR="00DB68DA" w:rsidRPr="00DB68DA">
        <w:rPr>
          <w:i/>
          <w:sz w:val="24"/>
        </w:rPr>
        <w:t xml:space="preserve"> m</w:t>
      </w:r>
    </w:p>
    <w:p w14:paraId="0A854C6B" w14:textId="77777777" w:rsidR="0078370B" w:rsidRDefault="0078370B" w:rsidP="00DB68DA">
      <w:pPr>
        <w:jc w:val="right"/>
        <w:rPr>
          <w:b/>
          <w:noProof/>
          <w:sz w:val="24"/>
          <w:lang w:eastAsia="lt-LT"/>
        </w:rPr>
      </w:pPr>
    </w:p>
    <w:p w14:paraId="36D14BFC" w14:textId="77777777" w:rsidR="001C31E4" w:rsidRDefault="004B729B" w:rsidP="00F62AEE">
      <w:pPr>
        <w:rPr>
          <w:b/>
          <w:sz w:val="24"/>
        </w:rPr>
      </w:pPr>
      <w:r w:rsidRPr="00B12E6C">
        <w:rPr>
          <w:b/>
          <w:noProof/>
          <w:sz w:val="24"/>
          <w:lang w:eastAsia="lt-LT"/>
        </w:rPr>
        <w:t>3</w:t>
      </w:r>
      <w:r w:rsidR="001C31E4" w:rsidRPr="00B12E6C">
        <w:rPr>
          <w:b/>
          <w:noProof/>
          <w:sz w:val="24"/>
          <w:lang w:eastAsia="lt-LT"/>
        </w:rPr>
        <w:t>.2.8. Apsilankymai pas socialinį darbuotoją</w:t>
      </w:r>
      <w:r w:rsidR="001C31E4" w:rsidRPr="00B12E6C">
        <w:rPr>
          <w:b/>
          <w:sz w:val="24"/>
        </w:rPr>
        <w:t xml:space="preserve"> </w:t>
      </w:r>
    </w:p>
    <w:p w14:paraId="165CD558" w14:textId="77777777" w:rsidR="00B15D23" w:rsidRPr="00B12E6C" w:rsidRDefault="00B15D23" w:rsidP="00F62AEE">
      <w:pPr>
        <w:rPr>
          <w:b/>
          <w:sz w:val="24"/>
        </w:rPr>
      </w:pPr>
    </w:p>
    <w:p w14:paraId="02715FCC" w14:textId="77777777" w:rsidR="00B15D23" w:rsidRDefault="008008EA" w:rsidP="001B1F0B">
      <w:pPr>
        <w:ind w:firstLine="567"/>
        <w:jc w:val="both"/>
        <w:rPr>
          <w:sz w:val="24"/>
          <w:lang w:eastAsia="lt-LT"/>
        </w:rPr>
      </w:pPr>
      <w:r>
        <w:rPr>
          <w:sz w:val="24"/>
          <w:lang w:eastAsia="lt-LT"/>
        </w:rPr>
        <w:t>2020</w:t>
      </w:r>
      <w:r w:rsidR="001B1F0B">
        <w:rPr>
          <w:sz w:val="24"/>
          <w:lang w:eastAsia="lt-LT"/>
        </w:rPr>
        <w:t xml:space="preserve"> m. VšĮ Molėtų r. PSPC dirbo viena socialinė darbuotoja. Apsilankymų pas socialinį darbuotoją skaičius per pastaruosius 3 metus mažėjo</w:t>
      </w:r>
      <w:r w:rsidR="001C31E4">
        <w:rPr>
          <w:sz w:val="24"/>
          <w:lang w:eastAsia="lt-LT"/>
        </w:rPr>
        <w:t xml:space="preserve"> </w:t>
      </w:r>
    </w:p>
    <w:p w14:paraId="5274CBE2" w14:textId="77777777" w:rsidR="001C31E4" w:rsidRPr="00CC4B04" w:rsidRDefault="001C31E4" w:rsidP="007422E0">
      <w:pPr>
        <w:rPr>
          <w:b/>
          <w:sz w:val="28"/>
          <w:szCs w:val="28"/>
        </w:rPr>
      </w:pPr>
      <w:r>
        <w:rPr>
          <w:sz w:val="24"/>
          <w:lang w:eastAsia="lt-LT"/>
        </w:rPr>
        <w:t xml:space="preserve"> </w:t>
      </w:r>
    </w:p>
    <w:p w14:paraId="65BE6E79" w14:textId="77777777" w:rsidR="001C31E4" w:rsidRDefault="001C31E4" w:rsidP="00A27D20">
      <w:pPr>
        <w:jc w:val="right"/>
        <w:rPr>
          <w:i/>
          <w:sz w:val="24"/>
        </w:rPr>
      </w:pPr>
      <w:r>
        <w:rPr>
          <w:i/>
          <w:sz w:val="24"/>
        </w:rPr>
        <w:t>1</w:t>
      </w:r>
      <w:r w:rsidR="00DB68DA">
        <w:rPr>
          <w:i/>
          <w:sz w:val="24"/>
        </w:rPr>
        <w:t>6</w:t>
      </w:r>
      <w:r>
        <w:rPr>
          <w:i/>
          <w:sz w:val="24"/>
        </w:rPr>
        <w:t xml:space="preserve"> diagrama. Apsilankym</w:t>
      </w:r>
      <w:r w:rsidR="00CE4809">
        <w:rPr>
          <w:i/>
          <w:sz w:val="24"/>
        </w:rPr>
        <w:t>ai pas socialinį darbuotoją 201</w:t>
      </w:r>
      <w:r w:rsidR="00C872F7">
        <w:rPr>
          <w:i/>
          <w:sz w:val="24"/>
        </w:rPr>
        <w:t>8</w:t>
      </w:r>
      <w:r>
        <w:rPr>
          <w:i/>
          <w:sz w:val="24"/>
        </w:rPr>
        <w:t>-20</w:t>
      </w:r>
      <w:r w:rsidR="00C872F7">
        <w:rPr>
          <w:i/>
          <w:sz w:val="24"/>
        </w:rPr>
        <w:t>20</w:t>
      </w:r>
      <w:r>
        <w:rPr>
          <w:i/>
          <w:sz w:val="24"/>
        </w:rPr>
        <w:t xml:space="preserve"> m. </w:t>
      </w:r>
    </w:p>
    <w:p w14:paraId="55A112D7" w14:textId="77777777" w:rsidR="00421255" w:rsidRDefault="00421255" w:rsidP="00A27D20">
      <w:pPr>
        <w:jc w:val="right"/>
        <w:rPr>
          <w:i/>
          <w:sz w:val="24"/>
        </w:rPr>
      </w:pPr>
    </w:p>
    <w:p w14:paraId="1F5C97C0" w14:textId="77777777" w:rsidR="004D5DC8" w:rsidRDefault="00BA32A4" w:rsidP="00702D2E">
      <w:pPr>
        <w:rPr>
          <w:i/>
          <w:sz w:val="24"/>
        </w:rPr>
      </w:pPr>
      <w:r>
        <w:rPr>
          <w:noProof/>
          <w:lang w:eastAsia="lt-LT"/>
        </w:rPr>
        <w:drawing>
          <wp:anchor distT="0" distB="0" distL="114300" distR="114300" simplePos="0" relativeHeight="251671552" behindDoc="0" locked="0" layoutInCell="1" allowOverlap="1" wp14:anchorId="7C3969E5" wp14:editId="41A06E74">
            <wp:simplePos x="0" y="0"/>
            <wp:positionH relativeFrom="column">
              <wp:posOffset>69215</wp:posOffset>
            </wp:positionH>
            <wp:positionV relativeFrom="paragraph">
              <wp:posOffset>323215</wp:posOffset>
            </wp:positionV>
            <wp:extent cx="6010910" cy="2782570"/>
            <wp:effectExtent l="0" t="0" r="27940" b="17780"/>
            <wp:wrapSquare wrapText="bothSides"/>
            <wp:docPr id="7" name="Objektas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14:paraId="3E366BD4" w14:textId="77777777" w:rsidR="001C31E4" w:rsidRDefault="001C31E4" w:rsidP="00702D2E">
      <w:pPr>
        <w:rPr>
          <w:b/>
          <w:sz w:val="28"/>
          <w:szCs w:val="28"/>
        </w:rPr>
      </w:pPr>
      <w:r w:rsidRPr="00A901CF">
        <w:rPr>
          <w:i/>
          <w:sz w:val="24"/>
        </w:rPr>
        <w:lastRenderedPageBreak/>
        <w:t xml:space="preserve"> </w:t>
      </w:r>
      <w:r w:rsidRPr="00A901CF">
        <w:rPr>
          <w:b/>
          <w:sz w:val="28"/>
          <w:szCs w:val="28"/>
        </w:rPr>
        <w:t>3.</w:t>
      </w:r>
      <w:r w:rsidR="004B729B" w:rsidRPr="00A901CF">
        <w:rPr>
          <w:b/>
          <w:sz w:val="28"/>
          <w:szCs w:val="28"/>
        </w:rPr>
        <w:t>3</w:t>
      </w:r>
      <w:r w:rsidRPr="00A901CF">
        <w:rPr>
          <w:b/>
          <w:sz w:val="28"/>
          <w:szCs w:val="28"/>
        </w:rPr>
        <w:t xml:space="preserve"> P</w:t>
      </w:r>
      <w:r w:rsidR="00410964">
        <w:rPr>
          <w:b/>
          <w:sz w:val="28"/>
          <w:szCs w:val="28"/>
        </w:rPr>
        <w:t>revencinių program</w:t>
      </w:r>
      <w:r w:rsidR="008A1190">
        <w:rPr>
          <w:b/>
          <w:sz w:val="28"/>
          <w:szCs w:val="28"/>
        </w:rPr>
        <w:t>ų vykdymo 2020</w:t>
      </w:r>
      <w:r w:rsidRPr="00A901CF">
        <w:rPr>
          <w:b/>
          <w:sz w:val="28"/>
          <w:szCs w:val="28"/>
        </w:rPr>
        <w:t xml:space="preserve"> m. analizė </w:t>
      </w:r>
    </w:p>
    <w:p w14:paraId="48D37E01" w14:textId="77777777" w:rsidR="00BA32A4" w:rsidRPr="00A901CF" w:rsidRDefault="00BA32A4" w:rsidP="00702D2E">
      <w:pPr>
        <w:rPr>
          <w:b/>
          <w:sz w:val="28"/>
          <w:szCs w:val="28"/>
        </w:rPr>
      </w:pPr>
    </w:p>
    <w:p w14:paraId="7495CBF8" w14:textId="77777777" w:rsidR="0045201B" w:rsidRDefault="0045201B" w:rsidP="00173BEC">
      <w:pPr>
        <w:spacing w:line="240" w:lineRule="auto"/>
        <w:rPr>
          <w:b/>
          <w:sz w:val="24"/>
        </w:rPr>
      </w:pPr>
    </w:p>
    <w:p w14:paraId="31BEE09B" w14:textId="77777777" w:rsidR="001C31E4" w:rsidRDefault="004B729B" w:rsidP="00B2508E">
      <w:pPr>
        <w:spacing w:line="240" w:lineRule="auto"/>
        <w:jc w:val="both"/>
        <w:rPr>
          <w:b/>
          <w:sz w:val="24"/>
        </w:rPr>
      </w:pPr>
      <w:r w:rsidRPr="00B2508E">
        <w:rPr>
          <w:b/>
          <w:sz w:val="24"/>
        </w:rPr>
        <w:t>3</w:t>
      </w:r>
      <w:r w:rsidR="001C31E4" w:rsidRPr="00B2508E">
        <w:rPr>
          <w:b/>
          <w:sz w:val="24"/>
        </w:rPr>
        <w:t>.3.1.Gimdos kaklelio citologinio tepinėlio paėmimo ir rezultatų įvertinimo programa (1844)</w:t>
      </w:r>
      <w:r w:rsidR="001C31E4" w:rsidRPr="00B2508E">
        <w:rPr>
          <w:b/>
          <w:noProof/>
          <w:sz w:val="24"/>
          <w:lang w:eastAsia="lt-LT"/>
        </w:rPr>
        <w:t xml:space="preserve"> ir i</w:t>
      </w:r>
      <w:r w:rsidR="001C31E4" w:rsidRPr="00B2508E">
        <w:rPr>
          <w:b/>
          <w:sz w:val="24"/>
        </w:rPr>
        <w:t>nformacijos dėl gimdos kaklelio piktybinių navikų</w:t>
      </w:r>
      <w:r w:rsidR="00A27D20">
        <w:rPr>
          <w:b/>
          <w:sz w:val="24"/>
        </w:rPr>
        <w:t xml:space="preserve"> profilaktikos teikimo paslauga</w:t>
      </w:r>
      <w:r w:rsidR="001C31E4" w:rsidRPr="00B2508E">
        <w:rPr>
          <w:b/>
          <w:sz w:val="24"/>
        </w:rPr>
        <w:t xml:space="preserve"> (1845)</w:t>
      </w:r>
    </w:p>
    <w:p w14:paraId="02BB695D" w14:textId="77777777" w:rsidR="00A27D20" w:rsidRPr="00B2508E" w:rsidRDefault="00A27D20" w:rsidP="00B2508E">
      <w:pPr>
        <w:spacing w:line="240" w:lineRule="auto"/>
        <w:jc w:val="both"/>
        <w:rPr>
          <w:b/>
          <w:noProof/>
          <w:sz w:val="24"/>
          <w:lang w:eastAsia="lt-LT"/>
        </w:rPr>
      </w:pPr>
    </w:p>
    <w:p w14:paraId="6AC5BA19" w14:textId="77777777" w:rsidR="001C31E4" w:rsidRDefault="001C31E4" w:rsidP="00840B9E">
      <w:pPr>
        <w:pStyle w:val="Sraopastraipa"/>
        <w:spacing w:line="240" w:lineRule="auto"/>
        <w:ind w:left="0" w:firstLine="567"/>
        <w:jc w:val="both"/>
        <w:rPr>
          <w:sz w:val="24"/>
        </w:rPr>
      </w:pPr>
      <w:r w:rsidRPr="00B2508E">
        <w:rPr>
          <w:sz w:val="24"/>
        </w:rPr>
        <w:t>Gimdos kaklelio piktybinių navikų prevencini</w:t>
      </w:r>
      <w:r w:rsidR="00157E7F">
        <w:rPr>
          <w:sz w:val="24"/>
        </w:rPr>
        <w:t>ų priemonių programa skirta 25-59</w:t>
      </w:r>
      <w:r w:rsidRPr="00B2508E">
        <w:rPr>
          <w:sz w:val="24"/>
        </w:rPr>
        <w:t xml:space="preserve"> m. amžiaus mot</w:t>
      </w:r>
      <w:r w:rsidR="00A27D20">
        <w:rPr>
          <w:sz w:val="24"/>
        </w:rPr>
        <w:t xml:space="preserve">erims, vykdoma kas trys metai. </w:t>
      </w:r>
      <w:r w:rsidR="008A1190">
        <w:rPr>
          <w:sz w:val="24"/>
        </w:rPr>
        <w:t>Per 2020</w:t>
      </w:r>
      <w:r w:rsidR="00A27D20">
        <w:rPr>
          <w:sz w:val="24"/>
        </w:rPr>
        <w:t xml:space="preserve"> m.</w:t>
      </w:r>
      <w:r w:rsidRPr="00B2508E">
        <w:rPr>
          <w:sz w:val="24"/>
        </w:rPr>
        <w:t xml:space="preserve"> ataskaitinį laikotarpį </w:t>
      </w:r>
      <w:r w:rsidR="00085D65" w:rsidRPr="00B2508E">
        <w:rPr>
          <w:sz w:val="24"/>
        </w:rPr>
        <w:t xml:space="preserve">buvo </w:t>
      </w:r>
      <w:r w:rsidR="00157E7F">
        <w:rPr>
          <w:sz w:val="24"/>
        </w:rPr>
        <w:t>1</w:t>
      </w:r>
      <w:r w:rsidR="008A1190">
        <w:rPr>
          <w:sz w:val="24"/>
        </w:rPr>
        <w:t>078</w:t>
      </w:r>
      <w:r w:rsidR="00085D65">
        <w:rPr>
          <w:sz w:val="24"/>
        </w:rPr>
        <w:t xml:space="preserve"> </w:t>
      </w:r>
      <w:r w:rsidRPr="00B2508E">
        <w:rPr>
          <w:sz w:val="24"/>
        </w:rPr>
        <w:t xml:space="preserve">galinčių </w:t>
      </w:r>
      <w:r w:rsidR="00085D65">
        <w:rPr>
          <w:sz w:val="24"/>
        </w:rPr>
        <w:t>dalyvauti programoje</w:t>
      </w:r>
      <w:r w:rsidRPr="00B2508E">
        <w:rPr>
          <w:sz w:val="24"/>
        </w:rPr>
        <w:t xml:space="preserve"> </w:t>
      </w:r>
      <w:r w:rsidR="00085D65">
        <w:rPr>
          <w:sz w:val="24"/>
        </w:rPr>
        <w:t>moterų</w:t>
      </w:r>
      <w:r w:rsidR="00CE4809" w:rsidRPr="00B2508E">
        <w:rPr>
          <w:sz w:val="24"/>
        </w:rPr>
        <w:t>.</w:t>
      </w:r>
      <w:r w:rsidR="008C571F" w:rsidRPr="00B2508E">
        <w:rPr>
          <w:sz w:val="24"/>
        </w:rPr>
        <w:t xml:space="preserve"> Informavi</w:t>
      </w:r>
      <w:r w:rsidR="00085D65">
        <w:rPr>
          <w:sz w:val="24"/>
        </w:rPr>
        <w:t>mo paslaugų 20</w:t>
      </w:r>
      <w:r w:rsidR="008A1190">
        <w:rPr>
          <w:sz w:val="24"/>
        </w:rPr>
        <w:t>20</w:t>
      </w:r>
      <w:r w:rsidR="00426773">
        <w:rPr>
          <w:sz w:val="24"/>
        </w:rPr>
        <w:t xml:space="preserve"> m</w:t>
      </w:r>
      <w:r w:rsidR="00A27D20">
        <w:rPr>
          <w:sz w:val="24"/>
        </w:rPr>
        <w:t>.</w:t>
      </w:r>
      <w:r w:rsidR="008A1190">
        <w:rPr>
          <w:sz w:val="24"/>
        </w:rPr>
        <w:t xml:space="preserve"> suteikta 879</w:t>
      </w:r>
      <w:r w:rsidR="00085D65">
        <w:rPr>
          <w:sz w:val="24"/>
        </w:rPr>
        <w:t xml:space="preserve"> karto, citologinio tepinėl</w:t>
      </w:r>
      <w:r w:rsidR="007545E7">
        <w:rPr>
          <w:sz w:val="24"/>
        </w:rPr>
        <w:t>io paėmimo paslauga sute</w:t>
      </w:r>
      <w:r w:rsidR="008A1190">
        <w:rPr>
          <w:sz w:val="24"/>
        </w:rPr>
        <w:t>ikta 231</w:t>
      </w:r>
      <w:r w:rsidR="00A27D20">
        <w:rPr>
          <w:sz w:val="24"/>
        </w:rPr>
        <w:t xml:space="preserve"> </w:t>
      </w:r>
      <w:r w:rsidR="00085D65">
        <w:rPr>
          <w:sz w:val="24"/>
        </w:rPr>
        <w:t>kartus.</w:t>
      </w:r>
    </w:p>
    <w:p w14:paraId="3E813C75" w14:textId="77777777" w:rsidR="00315AF0" w:rsidRDefault="00315AF0" w:rsidP="00A27D20">
      <w:pPr>
        <w:pStyle w:val="Sraopastraipa"/>
        <w:spacing w:line="240" w:lineRule="auto"/>
        <w:ind w:left="0"/>
        <w:jc w:val="right"/>
        <w:rPr>
          <w:i/>
        </w:rPr>
      </w:pPr>
    </w:p>
    <w:p w14:paraId="7EF92A25" w14:textId="77777777" w:rsidR="001C31E4" w:rsidRDefault="00A27D20" w:rsidP="00803D9D">
      <w:pPr>
        <w:pStyle w:val="Sraopastraipa"/>
        <w:spacing w:line="240" w:lineRule="auto"/>
        <w:ind w:left="142"/>
        <w:jc w:val="right"/>
        <w:rPr>
          <w:i/>
        </w:rPr>
      </w:pPr>
      <w:r>
        <w:rPr>
          <w:i/>
        </w:rPr>
        <w:t>1</w:t>
      </w:r>
      <w:r w:rsidR="00DB68DA">
        <w:rPr>
          <w:i/>
        </w:rPr>
        <w:t>7</w:t>
      </w:r>
      <w:r w:rsidR="00676640">
        <w:rPr>
          <w:i/>
        </w:rPr>
        <w:t xml:space="preserve"> diagrama</w:t>
      </w:r>
      <w:r>
        <w:rPr>
          <w:i/>
        </w:rPr>
        <w:t xml:space="preserve">. </w:t>
      </w:r>
      <w:r w:rsidRPr="00A454A7">
        <w:rPr>
          <w:i/>
        </w:rPr>
        <w:t>Gydytojų paslaug</w:t>
      </w:r>
      <w:r w:rsidR="00315AF0">
        <w:rPr>
          <w:i/>
        </w:rPr>
        <w:t xml:space="preserve">os 1844 </w:t>
      </w:r>
      <w:r>
        <w:rPr>
          <w:i/>
        </w:rPr>
        <w:t xml:space="preserve"> </w:t>
      </w:r>
      <w:r w:rsidRPr="00A454A7">
        <w:rPr>
          <w:i/>
        </w:rPr>
        <w:t xml:space="preserve">teikimas </w:t>
      </w:r>
    </w:p>
    <w:p w14:paraId="37D2BEE2" w14:textId="77777777" w:rsidR="00315AF0" w:rsidRDefault="004D5DC8" w:rsidP="00A27D20">
      <w:pPr>
        <w:pStyle w:val="Sraopastraipa"/>
        <w:spacing w:line="240" w:lineRule="auto"/>
        <w:ind w:left="0"/>
        <w:jc w:val="right"/>
        <w:rPr>
          <w:i/>
        </w:rPr>
      </w:pPr>
      <w:r>
        <w:rPr>
          <w:noProof/>
          <w:lang w:eastAsia="lt-LT"/>
        </w:rPr>
        <w:drawing>
          <wp:anchor distT="0" distB="0" distL="114300" distR="114300" simplePos="0" relativeHeight="251658240" behindDoc="0" locked="0" layoutInCell="1" allowOverlap="1" wp14:anchorId="42BA2026" wp14:editId="79701AA2">
            <wp:simplePos x="0" y="0"/>
            <wp:positionH relativeFrom="column">
              <wp:posOffset>53340</wp:posOffset>
            </wp:positionH>
            <wp:positionV relativeFrom="paragraph">
              <wp:posOffset>209550</wp:posOffset>
            </wp:positionV>
            <wp:extent cx="6066790" cy="2567940"/>
            <wp:effectExtent l="0" t="0" r="10160" b="22860"/>
            <wp:wrapSquare wrapText="bothSides"/>
            <wp:docPr id="39" name="Objektas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14:paraId="2AF1BE3E" w14:textId="77777777" w:rsidR="00315AF0" w:rsidRDefault="00315AF0" w:rsidP="00A27D20">
      <w:pPr>
        <w:pStyle w:val="Sraopastraipa"/>
        <w:spacing w:line="240" w:lineRule="auto"/>
        <w:ind w:left="0"/>
        <w:jc w:val="right"/>
        <w:rPr>
          <w:i/>
        </w:rPr>
      </w:pPr>
    </w:p>
    <w:p w14:paraId="171C17B5" w14:textId="77777777" w:rsidR="00315AF0" w:rsidRPr="00A27D20" w:rsidRDefault="00315AF0" w:rsidP="00315AF0">
      <w:pPr>
        <w:pStyle w:val="Sraopastraipa"/>
        <w:spacing w:line="240" w:lineRule="auto"/>
        <w:ind w:left="0"/>
        <w:jc w:val="right"/>
        <w:rPr>
          <w:i/>
        </w:rPr>
      </w:pPr>
      <w:r>
        <w:rPr>
          <w:i/>
        </w:rPr>
        <w:t>1</w:t>
      </w:r>
      <w:r w:rsidR="00DB68DA">
        <w:rPr>
          <w:i/>
        </w:rPr>
        <w:t>8</w:t>
      </w:r>
      <w:r w:rsidR="00676640">
        <w:rPr>
          <w:i/>
        </w:rPr>
        <w:t xml:space="preserve"> diagrama</w:t>
      </w:r>
      <w:r>
        <w:rPr>
          <w:i/>
        </w:rPr>
        <w:t xml:space="preserve">. </w:t>
      </w:r>
      <w:r w:rsidRPr="00A454A7">
        <w:rPr>
          <w:i/>
        </w:rPr>
        <w:t>Gydytojų paslaug</w:t>
      </w:r>
      <w:r>
        <w:rPr>
          <w:i/>
        </w:rPr>
        <w:t xml:space="preserve">os  1845 </w:t>
      </w:r>
      <w:r w:rsidRPr="00A454A7">
        <w:rPr>
          <w:i/>
        </w:rPr>
        <w:t xml:space="preserve">teikimas </w:t>
      </w:r>
    </w:p>
    <w:p w14:paraId="2BC643A9" w14:textId="77777777" w:rsidR="00315AF0" w:rsidRDefault="00315AF0" w:rsidP="00A27D20">
      <w:pPr>
        <w:spacing w:line="240" w:lineRule="auto"/>
        <w:jc w:val="center"/>
        <w:rPr>
          <w:b/>
          <w:sz w:val="24"/>
        </w:rPr>
      </w:pPr>
    </w:p>
    <w:p w14:paraId="701E7A1E" w14:textId="77777777" w:rsidR="00315AF0" w:rsidRDefault="00315AF0" w:rsidP="006872FB">
      <w:pPr>
        <w:spacing w:line="240" w:lineRule="auto"/>
        <w:jc w:val="center"/>
        <w:rPr>
          <w:b/>
          <w:sz w:val="24"/>
        </w:rPr>
      </w:pPr>
      <w:r w:rsidRPr="00125E0A">
        <w:rPr>
          <w:noProof/>
          <w:lang w:eastAsia="lt-LT"/>
        </w:rPr>
        <w:drawing>
          <wp:inline distT="0" distB="0" distL="0" distR="0" wp14:anchorId="5CBAA7F8" wp14:editId="7FCABD51">
            <wp:extent cx="6042992" cy="2973788"/>
            <wp:effectExtent l="0" t="0" r="15240" b="17145"/>
            <wp:docPr id="4" name="Objektas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C3FB4ED" w14:textId="77777777" w:rsidR="006872FB" w:rsidRDefault="006872FB" w:rsidP="006872FB">
      <w:pPr>
        <w:spacing w:line="240" w:lineRule="auto"/>
        <w:jc w:val="center"/>
        <w:rPr>
          <w:b/>
          <w:sz w:val="24"/>
        </w:rPr>
      </w:pPr>
    </w:p>
    <w:p w14:paraId="130CD4D2" w14:textId="77777777" w:rsidR="00421255" w:rsidRDefault="00421255" w:rsidP="004A6A5D">
      <w:pPr>
        <w:spacing w:line="240" w:lineRule="auto"/>
        <w:rPr>
          <w:b/>
          <w:sz w:val="24"/>
        </w:rPr>
      </w:pPr>
    </w:p>
    <w:p w14:paraId="6E4D4544" w14:textId="77777777" w:rsidR="00917897" w:rsidRDefault="00917897" w:rsidP="004A6A5D">
      <w:pPr>
        <w:spacing w:line="240" w:lineRule="auto"/>
        <w:rPr>
          <w:b/>
          <w:sz w:val="24"/>
        </w:rPr>
      </w:pPr>
    </w:p>
    <w:p w14:paraId="25673EC3" w14:textId="77777777" w:rsidR="001C31E4" w:rsidRDefault="004B729B" w:rsidP="004A6A5D">
      <w:pPr>
        <w:spacing w:line="240" w:lineRule="auto"/>
        <w:rPr>
          <w:b/>
          <w:sz w:val="24"/>
        </w:rPr>
      </w:pPr>
      <w:r>
        <w:rPr>
          <w:b/>
          <w:sz w:val="24"/>
        </w:rPr>
        <w:t>3</w:t>
      </w:r>
      <w:r w:rsidR="001C31E4">
        <w:rPr>
          <w:b/>
          <w:sz w:val="24"/>
        </w:rPr>
        <w:t>.3.2</w:t>
      </w:r>
      <w:r w:rsidR="001C31E4" w:rsidRPr="000066BC">
        <w:rPr>
          <w:b/>
          <w:sz w:val="24"/>
        </w:rPr>
        <w:t>. Informavimo dėl krūties piktybinių navikų profilaktikos ir siuntimo atlikti mamografiją paslauga (1959)</w:t>
      </w:r>
    </w:p>
    <w:p w14:paraId="04DF7877" w14:textId="77777777" w:rsidR="004B729B" w:rsidRDefault="004B729B" w:rsidP="004A6A5D">
      <w:pPr>
        <w:spacing w:line="240" w:lineRule="auto"/>
        <w:rPr>
          <w:b/>
          <w:sz w:val="24"/>
        </w:rPr>
      </w:pPr>
    </w:p>
    <w:p w14:paraId="0C1D147F" w14:textId="77777777" w:rsidR="001C31E4" w:rsidRPr="00902B47" w:rsidRDefault="001C31E4" w:rsidP="006102C9">
      <w:pPr>
        <w:tabs>
          <w:tab w:val="left" w:pos="567"/>
          <w:tab w:val="left" w:pos="8505"/>
          <w:tab w:val="left" w:pos="9497"/>
        </w:tabs>
        <w:spacing w:line="240" w:lineRule="auto"/>
        <w:ind w:right="-1" w:firstLine="567"/>
        <w:jc w:val="both"/>
        <w:rPr>
          <w:sz w:val="24"/>
        </w:rPr>
      </w:pPr>
      <w:r w:rsidRPr="00902B47">
        <w:rPr>
          <w:sz w:val="24"/>
        </w:rPr>
        <w:t>Atrankinė mamografinės pati</w:t>
      </w:r>
      <w:r>
        <w:rPr>
          <w:sz w:val="24"/>
        </w:rPr>
        <w:t>kros dėl krūties vėžio programa skirta 50</w:t>
      </w:r>
      <w:r w:rsidRPr="00BA334A">
        <w:rPr>
          <w:b/>
          <w:sz w:val="24"/>
        </w:rPr>
        <w:t>-</w:t>
      </w:r>
      <w:r>
        <w:rPr>
          <w:sz w:val="24"/>
        </w:rPr>
        <w:t xml:space="preserve">69 m. amžiaus moterims, vykdoma kas 2 metai. Per </w:t>
      </w:r>
      <w:r w:rsidRPr="00A454A7">
        <w:rPr>
          <w:sz w:val="24"/>
        </w:rPr>
        <w:t>20</w:t>
      </w:r>
      <w:r w:rsidR="008A1190">
        <w:rPr>
          <w:sz w:val="24"/>
        </w:rPr>
        <w:t>20</w:t>
      </w:r>
      <w:r w:rsidR="00A27D20">
        <w:rPr>
          <w:sz w:val="24"/>
        </w:rPr>
        <w:t xml:space="preserve"> m. </w:t>
      </w:r>
      <w:r>
        <w:rPr>
          <w:sz w:val="24"/>
        </w:rPr>
        <w:t xml:space="preserve">ataskaitinį laikotarpį galinčių dalyvauti programoje </w:t>
      </w:r>
      <w:r w:rsidRPr="00A454A7">
        <w:rPr>
          <w:sz w:val="24"/>
        </w:rPr>
        <w:t>šio amžiaus moterų</w:t>
      </w:r>
      <w:r>
        <w:rPr>
          <w:sz w:val="24"/>
        </w:rPr>
        <w:t xml:space="preserve"> skaičius buvo </w:t>
      </w:r>
      <w:r w:rsidR="008A1190">
        <w:rPr>
          <w:sz w:val="24"/>
        </w:rPr>
        <w:t>1197</w:t>
      </w:r>
      <w:r w:rsidR="00A27D20">
        <w:rPr>
          <w:sz w:val="24"/>
        </w:rPr>
        <w:t xml:space="preserve">, </w:t>
      </w:r>
      <w:r w:rsidR="00B47CFA">
        <w:rPr>
          <w:sz w:val="24"/>
        </w:rPr>
        <w:t xml:space="preserve">patikrintos </w:t>
      </w:r>
      <w:r w:rsidR="008A1190">
        <w:rPr>
          <w:sz w:val="24"/>
        </w:rPr>
        <w:t>262</w:t>
      </w:r>
      <w:r w:rsidR="00A27D20">
        <w:rPr>
          <w:sz w:val="24"/>
        </w:rPr>
        <w:t xml:space="preserve"> moterys, t.y.</w:t>
      </w:r>
      <w:r>
        <w:rPr>
          <w:sz w:val="24"/>
        </w:rPr>
        <w:t xml:space="preserve"> apie </w:t>
      </w:r>
      <w:r w:rsidR="00F56FF4">
        <w:rPr>
          <w:sz w:val="24"/>
        </w:rPr>
        <w:t>22</w:t>
      </w:r>
      <w:r w:rsidR="00A27D20">
        <w:rPr>
          <w:sz w:val="24"/>
        </w:rPr>
        <w:t xml:space="preserve"> proc. </w:t>
      </w:r>
    </w:p>
    <w:p w14:paraId="52A80681" w14:textId="77777777" w:rsidR="004B729B" w:rsidRDefault="004B729B" w:rsidP="004B729B">
      <w:pPr>
        <w:tabs>
          <w:tab w:val="left" w:pos="9497"/>
        </w:tabs>
        <w:spacing w:line="240" w:lineRule="auto"/>
        <w:ind w:right="-1"/>
        <w:rPr>
          <w:i/>
          <w:szCs w:val="22"/>
        </w:rPr>
      </w:pPr>
    </w:p>
    <w:p w14:paraId="130E6FD0" w14:textId="77777777" w:rsidR="001C31E4" w:rsidRDefault="00B15D23" w:rsidP="00A27D20">
      <w:pPr>
        <w:spacing w:line="240" w:lineRule="auto"/>
        <w:jc w:val="right"/>
        <w:rPr>
          <w:i/>
          <w:szCs w:val="22"/>
        </w:rPr>
      </w:pPr>
      <w:r>
        <w:rPr>
          <w:i/>
          <w:szCs w:val="22"/>
        </w:rPr>
        <w:t>9</w:t>
      </w:r>
      <w:r w:rsidR="001C31E4">
        <w:rPr>
          <w:i/>
          <w:szCs w:val="22"/>
        </w:rPr>
        <w:t xml:space="preserve"> lentelė ir 1</w:t>
      </w:r>
      <w:r w:rsidR="00DB68DA">
        <w:rPr>
          <w:i/>
          <w:szCs w:val="22"/>
        </w:rPr>
        <w:t>9</w:t>
      </w:r>
      <w:r w:rsidR="001C31E4">
        <w:rPr>
          <w:i/>
          <w:szCs w:val="22"/>
        </w:rPr>
        <w:t xml:space="preserve"> d</w:t>
      </w:r>
      <w:r w:rsidR="001C31E4" w:rsidRPr="004A6A5D">
        <w:rPr>
          <w:i/>
          <w:szCs w:val="22"/>
        </w:rPr>
        <w:t xml:space="preserve">iagrama. Gydytojų paslaugų 1959 teikimas  </w:t>
      </w:r>
    </w:p>
    <w:p w14:paraId="2BE43616" w14:textId="77777777" w:rsidR="00FF4E36" w:rsidRPr="004A6A5D" w:rsidRDefault="00FF4E36" w:rsidP="00A27D20">
      <w:pPr>
        <w:spacing w:line="240" w:lineRule="auto"/>
        <w:jc w:val="right"/>
        <w:rPr>
          <w:i/>
          <w:szCs w:val="22"/>
        </w:rPr>
      </w:pPr>
    </w:p>
    <w:tbl>
      <w:tblPr>
        <w:tblW w:w="9332" w:type="dxa"/>
        <w:jc w:val="center"/>
        <w:tblLook w:val="00A0" w:firstRow="1" w:lastRow="0" w:firstColumn="1" w:lastColumn="0" w:noHBand="0" w:noVBand="0"/>
      </w:tblPr>
      <w:tblGrid>
        <w:gridCol w:w="4796"/>
        <w:gridCol w:w="1418"/>
        <w:gridCol w:w="1559"/>
        <w:gridCol w:w="1559"/>
      </w:tblGrid>
      <w:tr w:rsidR="001C31E4" w:rsidRPr="00271625" w14:paraId="5A08AF71" w14:textId="77777777" w:rsidTr="00A27D20">
        <w:trPr>
          <w:trHeight w:val="315"/>
          <w:jc w:val="center"/>
        </w:trPr>
        <w:tc>
          <w:tcPr>
            <w:tcW w:w="4796" w:type="dxa"/>
            <w:vMerge w:val="restart"/>
            <w:tcBorders>
              <w:top w:val="single" w:sz="8" w:space="0" w:color="000000"/>
              <w:left w:val="single" w:sz="8" w:space="0" w:color="000000"/>
              <w:bottom w:val="single" w:sz="8" w:space="0" w:color="000000"/>
              <w:right w:val="single" w:sz="8" w:space="0" w:color="000000"/>
            </w:tcBorders>
            <w:shd w:val="clear" w:color="000000" w:fill="404040"/>
            <w:noWrap/>
            <w:vAlign w:val="center"/>
          </w:tcPr>
          <w:p w14:paraId="6CFBB452" w14:textId="77777777" w:rsidR="001C31E4" w:rsidRPr="00271625" w:rsidRDefault="001C31E4" w:rsidP="00271625">
            <w:pPr>
              <w:spacing w:line="240" w:lineRule="auto"/>
              <w:rPr>
                <w:b/>
                <w:bCs/>
                <w:color w:val="FFFFFF"/>
                <w:lang w:eastAsia="lt-LT"/>
              </w:rPr>
            </w:pPr>
            <w:r w:rsidRPr="00271625">
              <w:rPr>
                <w:b/>
                <w:color w:val="FFFFFF"/>
                <w:sz w:val="24"/>
              </w:rPr>
              <w:t>Informavimo dėl krūties piktybinių navikų profilaktikos ir siuntimo atlikti mamografiją paslauga</w:t>
            </w:r>
          </w:p>
        </w:tc>
        <w:tc>
          <w:tcPr>
            <w:tcW w:w="1418" w:type="dxa"/>
            <w:tcBorders>
              <w:top w:val="single" w:sz="8" w:space="0" w:color="000000"/>
              <w:left w:val="nil"/>
              <w:bottom w:val="single" w:sz="8" w:space="0" w:color="000000"/>
              <w:right w:val="single" w:sz="8" w:space="0" w:color="000000"/>
            </w:tcBorders>
            <w:shd w:val="clear" w:color="000000" w:fill="404040"/>
            <w:noWrap/>
            <w:vAlign w:val="center"/>
          </w:tcPr>
          <w:p w14:paraId="0F418ED3" w14:textId="77777777" w:rsidR="001C31E4" w:rsidRPr="00271625" w:rsidRDefault="001C31E4" w:rsidP="00F56FF4">
            <w:pPr>
              <w:spacing w:line="240" w:lineRule="auto"/>
              <w:rPr>
                <w:b/>
                <w:bCs/>
                <w:color w:val="FFFFFF"/>
                <w:lang w:eastAsia="lt-LT"/>
              </w:rPr>
            </w:pPr>
            <w:r>
              <w:rPr>
                <w:b/>
                <w:bCs/>
                <w:color w:val="FFFFFF"/>
                <w:szCs w:val="22"/>
                <w:lang w:eastAsia="lt-LT"/>
              </w:rPr>
              <w:t xml:space="preserve">Atlikta paslaugų </w:t>
            </w:r>
            <w:r w:rsidR="003232C6">
              <w:rPr>
                <w:b/>
                <w:bCs/>
                <w:color w:val="FFFFFF"/>
                <w:szCs w:val="22"/>
                <w:lang w:eastAsia="lt-LT"/>
              </w:rPr>
              <w:t>201</w:t>
            </w:r>
            <w:r w:rsidR="00F56FF4">
              <w:rPr>
                <w:b/>
                <w:bCs/>
                <w:color w:val="FFFFFF"/>
                <w:szCs w:val="22"/>
                <w:lang w:eastAsia="lt-LT"/>
              </w:rPr>
              <w:t>8</w:t>
            </w:r>
            <w:r w:rsidRPr="00271625">
              <w:rPr>
                <w:b/>
                <w:bCs/>
                <w:color w:val="FFFFFF"/>
                <w:szCs w:val="22"/>
                <w:lang w:eastAsia="lt-LT"/>
              </w:rPr>
              <w:t xml:space="preserve"> m.</w:t>
            </w:r>
          </w:p>
        </w:tc>
        <w:tc>
          <w:tcPr>
            <w:tcW w:w="1559" w:type="dxa"/>
            <w:tcBorders>
              <w:top w:val="single" w:sz="8" w:space="0" w:color="000000"/>
              <w:left w:val="nil"/>
              <w:bottom w:val="single" w:sz="8" w:space="0" w:color="000000"/>
              <w:right w:val="single" w:sz="8" w:space="0" w:color="000000"/>
            </w:tcBorders>
            <w:shd w:val="clear" w:color="000000" w:fill="404040"/>
            <w:noWrap/>
            <w:vAlign w:val="center"/>
          </w:tcPr>
          <w:p w14:paraId="6110F0D1" w14:textId="77777777" w:rsidR="001C31E4" w:rsidRDefault="001C31E4" w:rsidP="00271625">
            <w:pPr>
              <w:spacing w:line="240" w:lineRule="auto"/>
              <w:rPr>
                <w:b/>
                <w:bCs/>
                <w:color w:val="FFFFFF"/>
                <w:lang w:eastAsia="lt-LT"/>
              </w:rPr>
            </w:pPr>
            <w:r>
              <w:rPr>
                <w:b/>
                <w:bCs/>
                <w:color w:val="FFFFFF"/>
                <w:szCs w:val="22"/>
                <w:lang w:eastAsia="lt-LT"/>
              </w:rPr>
              <w:t xml:space="preserve">Atlikta paslaugų </w:t>
            </w:r>
          </w:p>
          <w:p w14:paraId="61F37CA8" w14:textId="77777777" w:rsidR="001C31E4" w:rsidRPr="00271625" w:rsidRDefault="003232C6" w:rsidP="00F56FF4">
            <w:pPr>
              <w:spacing w:line="240" w:lineRule="auto"/>
              <w:rPr>
                <w:b/>
                <w:bCs/>
                <w:color w:val="FFFFFF"/>
                <w:lang w:eastAsia="lt-LT"/>
              </w:rPr>
            </w:pPr>
            <w:r>
              <w:rPr>
                <w:b/>
                <w:bCs/>
                <w:color w:val="FFFFFF"/>
                <w:szCs w:val="22"/>
                <w:lang w:eastAsia="lt-LT"/>
              </w:rPr>
              <w:t>201</w:t>
            </w:r>
            <w:r w:rsidR="00F56FF4">
              <w:rPr>
                <w:b/>
                <w:bCs/>
                <w:color w:val="FFFFFF"/>
                <w:szCs w:val="22"/>
                <w:lang w:eastAsia="lt-LT"/>
              </w:rPr>
              <w:t>9</w:t>
            </w:r>
            <w:r w:rsidR="001C31E4" w:rsidRPr="00271625">
              <w:rPr>
                <w:b/>
                <w:bCs/>
                <w:color w:val="FFFFFF"/>
                <w:szCs w:val="22"/>
                <w:lang w:eastAsia="lt-LT"/>
              </w:rPr>
              <w:t xml:space="preserve"> m. </w:t>
            </w:r>
          </w:p>
        </w:tc>
        <w:tc>
          <w:tcPr>
            <w:tcW w:w="1559" w:type="dxa"/>
            <w:tcBorders>
              <w:top w:val="single" w:sz="8" w:space="0" w:color="000000"/>
              <w:left w:val="nil"/>
              <w:bottom w:val="single" w:sz="8" w:space="0" w:color="000000"/>
              <w:right w:val="single" w:sz="8" w:space="0" w:color="000000"/>
            </w:tcBorders>
            <w:shd w:val="clear" w:color="000000" w:fill="404040"/>
            <w:noWrap/>
            <w:vAlign w:val="center"/>
          </w:tcPr>
          <w:p w14:paraId="5502271A" w14:textId="77777777" w:rsidR="001C31E4" w:rsidRDefault="001C31E4" w:rsidP="00271625">
            <w:pPr>
              <w:spacing w:line="240" w:lineRule="auto"/>
              <w:rPr>
                <w:b/>
                <w:bCs/>
                <w:color w:val="FFFFFF"/>
                <w:lang w:eastAsia="lt-LT"/>
              </w:rPr>
            </w:pPr>
            <w:r>
              <w:rPr>
                <w:b/>
                <w:bCs/>
                <w:color w:val="FFFFFF"/>
                <w:szCs w:val="22"/>
                <w:lang w:eastAsia="lt-LT"/>
              </w:rPr>
              <w:t xml:space="preserve">Atlikta paslaugų </w:t>
            </w:r>
          </w:p>
          <w:p w14:paraId="4EA2E3C4" w14:textId="77777777" w:rsidR="001C31E4" w:rsidRPr="00271625" w:rsidRDefault="00F56FF4" w:rsidP="00F56FF4">
            <w:pPr>
              <w:spacing w:line="240" w:lineRule="auto"/>
              <w:rPr>
                <w:b/>
                <w:bCs/>
                <w:color w:val="FFFFFF"/>
                <w:lang w:eastAsia="lt-LT"/>
              </w:rPr>
            </w:pPr>
            <w:r>
              <w:rPr>
                <w:b/>
                <w:bCs/>
                <w:color w:val="FFFFFF"/>
                <w:szCs w:val="22"/>
                <w:lang w:eastAsia="lt-LT"/>
              </w:rPr>
              <w:t>2020</w:t>
            </w:r>
            <w:r w:rsidR="001C31E4" w:rsidRPr="00271625">
              <w:rPr>
                <w:b/>
                <w:bCs/>
                <w:color w:val="FFFFFF"/>
                <w:szCs w:val="22"/>
                <w:lang w:eastAsia="lt-LT"/>
              </w:rPr>
              <w:t xml:space="preserve"> m. </w:t>
            </w:r>
          </w:p>
        </w:tc>
      </w:tr>
      <w:tr w:rsidR="001C31E4" w:rsidRPr="00271625" w14:paraId="47F6EBF0" w14:textId="77777777" w:rsidTr="00A27D20">
        <w:trPr>
          <w:trHeight w:val="315"/>
          <w:jc w:val="center"/>
        </w:trPr>
        <w:tc>
          <w:tcPr>
            <w:tcW w:w="4796" w:type="dxa"/>
            <w:vMerge/>
            <w:tcBorders>
              <w:top w:val="single" w:sz="8" w:space="0" w:color="000000"/>
              <w:left w:val="single" w:sz="8" w:space="0" w:color="000000"/>
              <w:bottom w:val="single" w:sz="8" w:space="0" w:color="000000"/>
              <w:right w:val="single" w:sz="8" w:space="0" w:color="000000"/>
            </w:tcBorders>
            <w:vAlign w:val="center"/>
          </w:tcPr>
          <w:p w14:paraId="1A3F68B5" w14:textId="77777777" w:rsidR="001C31E4" w:rsidRPr="00271625" w:rsidRDefault="001C31E4" w:rsidP="00271625">
            <w:pPr>
              <w:spacing w:line="240" w:lineRule="auto"/>
              <w:rPr>
                <w:b/>
                <w:bCs/>
                <w:color w:val="FFFFFF"/>
                <w:lang w:eastAsia="lt-LT"/>
              </w:rPr>
            </w:pPr>
          </w:p>
        </w:tc>
        <w:tc>
          <w:tcPr>
            <w:tcW w:w="1418" w:type="dxa"/>
            <w:tcBorders>
              <w:top w:val="nil"/>
              <w:left w:val="nil"/>
              <w:bottom w:val="single" w:sz="8" w:space="0" w:color="000000"/>
              <w:right w:val="single" w:sz="8" w:space="0" w:color="000000"/>
            </w:tcBorders>
            <w:shd w:val="clear" w:color="000000" w:fill="FFFFFF"/>
            <w:noWrap/>
            <w:vAlign w:val="center"/>
          </w:tcPr>
          <w:p w14:paraId="0DA09563" w14:textId="77777777" w:rsidR="001C31E4" w:rsidRPr="00271625" w:rsidRDefault="00F56FF4" w:rsidP="00271625">
            <w:pPr>
              <w:spacing w:line="240" w:lineRule="auto"/>
              <w:jc w:val="center"/>
              <w:rPr>
                <w:b/>
                <w:color w:val="000000"/>
                <w:lang w:eastAsia="lt-LT"/>
              </w:rPr>
            </w:pPr>
            <w:r>
              <w:rPr>
                <w:b/>
                <w:color w:val="000000"/>
                <w:szCs w:val="22"/>
                <w:lang w:eastAsia="lt-LT"/>
              </w:rPr>
              <w:t>697</w:t>
            </w:r>
          </w:p>
        </w:tc>
        <w:tc>
          <w:tcPr>
            <w:tcW w:w="1559" w:type="dxa"/>
            <w:tcBorders>
              <w:top w:val="nil"/>
              <w:left w:val="nil"/>
              <w:bottom w:val="single" w:sz="8" w:space="0" w:color="000000"/>
              <w:right w:val="single" w:sz="8" w:space="0" w:color="000000"/>
            </w:tcBorders>
            <w:shd w:val="clear" w:color="000000" w:fill="FFFFFF"/>
            <w:noWrap/>
            <w:vAlign w:val="center"/>
          </w:tcPr>
          <w:p w14:paraId="648FC231" w14:textId="77777777" w:rsidR="001C31E4" w:rsidRPr="00271625" w:rsidRDefault="00F56FF4" w:rsidP="00271625">
            <w:pPr>
              <w:spacing w:line="240" w:lineRule="auto"/>
              <w:jc w:val="center"/>
              <w:rPr>
                <w:b/>
                <w:color w:val="000000"/>
                <w:lang w:eastAsia="lt-LT"/>
              </w:rPr>
            </w:pPr>
            <w:r>
              <w:rPr>
                <w:b/>
                <w:color w:val="000000"/>
                <w:lang w:eastAsia="lt-LT"/>
              </w:rPr>
              <w:t>599</w:t>
            </w:r>
          </w:p>
        </w:tc>
        <w:tc>
          <w:tcPr>
            <w:tcW w:w="1559" w:type="dxa"/>
            <w:tcBorders>
              <w:top w:val="nil"/>
              <w:left w:val="nil"/>
              <w:bottom w:val="single" w:sz="8" w:space="0" w:color="000000"/>
              <w:right w:val="single" w:sz="8" w:space="0" w:color="000000"/>
            </w:tcBorders>
            <w:shd w:val="clear" w:color="000000" w:fill="FFFFFF"/>
            <w:noWrap/>
            <w:vAlign w:val="center"/>
          </w:tcPr>
          <w:p w14:paraId="7A19B9B9" w14:textId="77777777" w:rsidR="001C31E4" w:rsidRPr="00271625" w:rsidRDefault="00F56FF4" w:rsidP="00271625">
            <w:pPr>
              <w:spacing w:line="240" w:lineRule="auto"/>
              <w:jc w:val="center"/>
              <w:rPr>
                <w:b/>
                <w:color w:val="000000"/>
                <w:lang w:eastAsia="lt-LT"/>
              </w:rPr>
            </w:pPr>
            <w:r>
              <w:rPr>
                <w:b/>
                <w:color w:val="000000"/>
                <w:lang w:eastAsia="lt-LT"/>
              </w:rPr>
              <w:t>262</w:t>
            </w:r>
          </w:p>
        </w:tc>
      </w:tr>
    </w:tbl>
    <w:p w14:paraId="66C6283B" w14:textId="77777777" w:rsidR="001C31E4" w:rsidRDefault="001C31E4" w:rsidP="004A6A5D">
      <w:pPr>
        <w:tabs>
          <w:tab w:val="left" w:pos="567"/>
          <w:tab w:val="left" w:pos="8505"/>
        </w:tabs>
        <w:spacing w:line="360" w:lineRule="auto"/>
        <w:ind w:right="566"/>
        <w:jc w:val="both"/>
        <w:rPr>
          <w:sz w:val="24"/>
        </w:rPr>
      </w:pPr>
    </w:p>
    <w:p w14:paraId="5B025BAA" w14:textId="77777777" w:rsidR="001C31E4" w:rsidRDefault="00E256E1" w:rsidP="00F56FF4">
      <w:pPr>
        <w:tabs>
          <w:tab w:val="left" w:pos="567"/>
          <w:tab w:val="left" w:pos="3402"/>
          <w:tab w:val="left" w:pos="8505"/>
        </w:tabs>
        <w:spacing w:line="360" w:lineRule="auto"/>
        <w:ind w:left="142" w:right="566"/>
        <w:jc w:val="center"/>
        <w:rPr>
          <w:sz w:val="24"/>
        </w:rPr>
      </w:pPr>
      <w:r w:rsidRPr="00F158AD">
        <w:rPr>
          <w:noProof/>
          <w:lang w:eastAsia="lt-LT"/>
        </w:rPr>
        <w:drawing>
          <wp:inline distT="0" distB="0" distL="0" distR="0" wp14:anchorId="1FCDBFAB" wp14:editId="333EC4AF">
            <wp:extent cx="5979381" cy="3204376"/>
            <wp:effectExtent l="0" t="0" r="21590" b="15240"/>
            <wp:docPr id="18" name="Objektas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48368BF" w14:textId="77777777" w:rsidR="00A27D20" w:rsidRDefault="00A27D20" w:rsidP="007422E0">
      <w:pPr>
        <w:spacing w:line="240" w:lineRule="auto"/>
        <w:jc w:val="both"/>
        <w:rPr>
          <w:b/>
          <w:sz w:val="24"/>
        </w:rPr>
      </w:pPr>
    </w:p>
    <w:p w14:paraId="40560EA6" w14:textId="77777777" w:rsidR="001C31E4" w:rsidRDefault="004B729B" w:rsidP="007422E0">
      <w:pPr>
        <w:spacing w:line="240" w:lineRule="auto"/>
        <w:jc w:val="both"/>
        <w:rPr>
          <w:b/>
          <w:sz w:val="24"/>
        </w:rPr>
      </w:pPr>
      <w:r>
        <w:rPr>
          <w:b/>
          <w:sz w:val="24"/>
        </w:rPr>
        <w:t>3</w:t>
      </w:r>
      <w:r w:rsidR="001C31E4">
        <w:rPr>
          <w:b/>
          <w:sz w:val="24"/>
        </w:rPr>
        <w:t>.3</w:t>
      </w:r>
      <w:r w:rsidR="001C31E4" w:rsidRPr="001377FA">
        <w:rPr>
          <w:b/>
          <w:sz w:val="24"/>
        </w:rPr>
        <w:t>.</w:t>
      </w:r>
      <w:r w:rsidR="001C31E4">
        <w:rPr>
          <w:b/>
          <w:sz w:val="24"/>
        </w:rPr>
        <w:t>3</w:t>
      </w:r>
      <w:r w:rsidR="001C31E4" w:rsidRPr="001377FA">
        <w:rPr>
          <w:b/>
          <w:sz w:val="24"/>
        </w:rPr>
        <w:t>. Informavimo apie didelę širdies ir kraujagyslių ligų tikimybę, šios tikimybės įvertinimo, pirminės prevencijos priemonių plano sudarymo ar siuntimo išsamiai įvertinti širdies ir krau</w:t>
      </w:r>
      <w:r w:rsidR="00A27D20">
        <w:rPr>
          <w:b/>
          <w:sz w:val="24"/>
        </w:rPr>
        <w:t>jagyslių ligų tikimybę paslauga</w:t>
      </w:r>
      <w:r w:rsidR="001C31E4" w:rsidRPr="001377FA">
        <w:rPr>
          <w:b/>
          <w:sz w:val="24"/>
        </w:rPr>
        <w:t xml:space="preserve"> (2029)</w:t>
      </w:r>
    </w:p>
    <w:p w14:paraId="407CD70A" w14:textId="77777777" w:rsidR="001C31E4" w:rsidRDefault="001C31E4" w:rsidP="000A31A4">
      <w:pPr>
        <w:spacing w:line="240" w:lineRule="auto"/>
        <w:rPr>
          <w:b/>
          <w:i/>
          <w:sz w:val="24"/>
        </w:rPr>
      </w:pPr>
    </w:p>
    <w:p w14:paraId="10526138" w14:textId="77777777" w:rsidR="00421255" w:rsidRDefault="004A3F70" w:rsidP="00A27D20">
      <w:pPr>
        <w:tabs>
          <w:tab w:val="left" w:pos="567"/>
        </w:tabs>
        <w:spacing w:line="240" w:lineRule="auto"/>
        <w:ind w:right="-1" w:firstLine="567"/>
        <w:jc w:val="both"/>
        <w:rPr>
          <w:sz w:val="24"/>
        </w:rPr>
      </w:pPr>
      <w:r w:rsidRPr="005E1332">
        <w:rPr>
          <w:sz w:val="24"/>
        </w:rPr>
        <w:t>Asmenų, priskirtinų širdies ir kraujagyslių ligų didelės rizikos grupei, atrankos ir prevencijos priemonių programa skirta 40-55 m. vyrams ir 50-65 m. moterims. Per 20</w:t>
      </w:r>
      <w:r w:rsidR="00F56FF4">
        <w:rPr>
          <w:sz w:val="24"/>
        </w:rPr>
        <w:t>20</w:t>
      </w:r>
      <w:r w:rsidRPr="005E1332">
        <w:rPr>
          <w:sz w:val="24"/>
        </w:rPr>
        <w:t xml:space="preserve"> m.  ataskaitinį laikotarpį galinčių dalyvauti programoje šio a</w:t>
      </w:r>
      <w:r>
        <w:rPr>
          <w:sz w:val="24"/>
        </w:rPr>
        <w:t>mžiaus asmenų skaičius buvo</w:t>
      </w:r>
      <w:r w:rsidRPr="005E1332">
        <w:rPr>
          <w:sz w:val="24"/>
        </w:rPr>
        <w:t xml:space="preserve"> 3</w:t>
      </w:r>
      <w:r w:rsidR="00F56FF4">
        <w:rPr>
          <w:sz w:val="24"/>
        </w:rPr>
        <w:t>623</w:t>
      </w:r>
      <w:r w:rsidRPr="005E1332">
        <w:rPr>
          <w:sz w:val="24"/>
        </w:rPr>
        <w:t>.  Paslaugų per 20</w:t>
      </w:r>
      <w:r w:rsidR="00F56FF4">
        <w:rPr>
          <w:sz w:val="24"/>
        </w:rPr>
        <w:t>20</w:t>
      </w:r>
      <w:r w:rsidRPr="005E1332">
        <w:rPr>
          <w:sz w:val="24"/>
        </w:rPr>
        <w:t xml:space="preserve"> m. suteik</w:t>
      </w:r>
      <w:r w:rsidR="00F56FF4">
        <w:rPr>
          <w:sz w:val="24"/>
        </w:rPr>
        <w:t>ta 1192</w:t>
      </w:r>
      <w:r>
        <w:rPr>
          <w:sz w:val="24"/>
        </w:rPr>
        <w:t xml:space="preserve"> asmeniui</w:t>
      </w:r>
      <w:r w:rsidR="00F56FF4">
        <w:rPr>
          <w:sz w:val="24"/>
        </w:rPr>
        <w:t xml:space="preserve"> (33</w:t>
      </w:r>
      <w:r w:rsidRPr="005E1332">
        <w:rPr>
          <w:sz w:val="24"/>
        </w:rPr>
        <w:t xml:space="preserve"> proc.). </w:t>
      </w:r>
      <w:r>
        <w:rPr>
          <w:sz w:val="24"/>
        </w:rPr>
        <w:t xml:space="preserve">Taikant šios prevencinės programos priemones pacientai informuojami apie </w:t>
      </w:r>
      <w:r w:rsidRPr="005E1332">
        <w:rPr>
          <w:sz w:val="24"/>
        </w:rPr>
        <w:t xml:space="preserve">širdies ir kraujagyslių ligų tikimybę. </w:t>
      </w:r>
      <w:r>
        <w:rPr>
          <w:sz w:val="24"/>
        </w:rPr>
        <w:t xml:space="preserve">Pacientai, kuriems pritaikius šios programos priemones, nustatoma didelė širdies ir kraujagyslių ligų rizika, </w:t>
      </w:r>
      <w:r w:rsidRPr="005E1332">
        <w:rPr>
          <w:sz w:val="24"/>
        </w:rPr>
        <w:t xml:space="preserve">siunčiami </w:t>
      </w:r>
      <w:r>
        <w:rPr>
          <w:sz w:val="24"/>
        </w:rPr>
        <w:t>gydytojo kard</w:t>
      </w:r>
      <w:r w:rsidR="00421255">
        <w:rPr>
          <w:sz w:val="24"/>
        </w:rPr>
        <w:t>iologo konsultacijai.</w:t>
      </w:r>
    </w:p>
    <w:p w14:paraId="436858DE" w14:textId="77777777" w:rsidR="00FF4E36" w:rsidRDefault="00B15D23" w:rsidP="00A27D20">
      <w:pPr>
        <w:spacing w:line="240" w:lineRule="auto"/>
        <w:jc w:val="right"/>
        <w:rPr>
          <w:i/>
          <w:szCs w:val="22"/>
        </w:rPr>
      </w:pPr>
      <w:r>
        <w:rPr>
          <w:i/>
          <w:szCs w:val="22"/>
        </w:rPr>
        <w:t>10 lentel</w:t>
      </w:r>
      <w:r w:rsidR="00DB68DA">
        <w:rPr>
          <w:i/>
          <w:szCs w:val="22"/>
        </w:rPr>
        <w:t>ė ir 20</w:t>
      </w:r>
      <w:r>
        <w:rPr>
          <w:i/>
          <w:szCs w:val="22"/>
        </w:rPr>
        <w:t xml:space="preserve"> diagrama. Gydytojų paslaugų 2029</w:t>
      </w:r>
      <w:r w:rsidRPr="004A6A5D">
        <w:rPr>
          <w:i/>
          <w:szCs w:val="22"/>
        </w:rPr>
        <w:t xml:space="preserve"> teikimas </w:t>
      </w:r>
    </w:p>
    <w:p w14:paraId="152606FB" w14:textId="77777777" w:rsidR="00B2508E" w:rsidRDefault="00B15D23" w:rsidP="00A27D20">
      <w:pPr>
        <w:spacing w:line="240" w:lineRule="auto"/>
        <w:jc w:val="right"/>
        <w:rPr>
          <w:i/>
          <w:sz w:val="20"/>
          <w:szCs w:val="20"/>
        </w:rPr>
      </w:pPr>
      <w:r w:rsidRPr="004A6A5D">
        <w:rPr>
          <w:i/>
          <w:szCs w:val="22"/>
        </w:rPr>
        <w:t xml:space="preserve"> </w:t>
      </w:r>
    </w:p>
    <w:tbl>
      <w:tblPr>
        <w:tblW w:w="9258" w:type="dxa"/>
        <w:jc w:val="center"/>
        <w:tblLook w:val="00A0" w:firstRow="1" w:lastRow="0" w:firstColumn="1" w:lastColumn="0" w:noHBand="0" w:noVBand="0"/>
      </w:tblPr>
      <w:tblGrid>
        <w:gridCol w:w="5363"/>
        <w:gridCol w:w="1134"/>
        <w:gridCol w:w="1418"/>
        <w:gridCol w:w="1343"/>
      </w:tblGrid>
      <w:tr w:rsidR="002365BF" w:rsidRPr="00271625" w14:paraId="76157450" w14:textId="77777777" w:rsidTr="00A27D20">
        <w:trPr>
          <w:trHeight w:val="315"/>
          <w:jc w:val="center"/>
        </w:trPr>
        <w:tc>
          <w:tcPr>
            <w:tcW w:w="5363" w:type="dxa"/>
            <w:vMerge w:val="restart"/>
            <w:tcBorders>
              <w:top w:val="single" w:sz="8" w:space="0" w:color="000000"/>
              <w:left w:val="single" w:sz="8" w:space="0" w:color="000000"/>
              <w:bottom w:val="single" w:sz="8" w:space="0" w:color="000000"/>
              <w:right w:val="single" w:sz="8" w:space="0" w:color="000000"/>
            </w:tcBorders>
            <w:shd w:val="clear" w:color="000000" w:fill="404040"/>
            <w:noWrap/>
            <w:vAlign w:val="center"/>
          </w:tcPr>
          <w:p w14:paraId="6EE685DA" w14:textId="77777777" w:rsidR="00B2508E" w:rsidRPr="00271625" w:rsidRDefault="00B2508E" w:rsidP="00B2508E">
            <w:pPr>
              <w:spacing w:line="240" w:lineRule="auto"/>
              <w:rPr>
                <w:b/>
                <w:bCs/>
                <w:color w:val="FFFFFF"/>
                <w:lang w:eastAsia="lt-LT"/>
              </w:rPr>
            </w:pPr>
            <w:r w:rsidRPr="00271625">
              <w:rPr>
                <w:b/>
                <w:color w:val="FFFFFF"/>
                <w:sz w:val="24"/>
              </w:rPr>
              <w:t xml:space="preserve">Informavimo </w:t>
            </w:r>
            <w:r>
              <w:rPr>
                <w:b/>
                <w:color w:val="FFFFFF"/>
                <w:sz w:val="24"/>
              </w:rPr>
              <w:t>apie didelę širdies ir kraujagyslių ligų tikimybę, šios tikimybės įvertinimo, pirminės prevencijos priemonių plano sudarymo</w:t>
            </w:r>
            <w:r w:rsidR="002365BF">
              <w:rPr>
                <w:b/>
                <w:color w:val="FFFFFF"/>
                <w:sz w:val="24"/>
              </w:rPr>
              <w:t xml:space="preserve"> ar siuntimo išsamiai įvertinti širdies ir krau</w:t>
            </w:r>
            <w:r w:rsidR="00A27D20">
              <w:rPr>
                <w:b/>
                <w:color w:val="FFFFFF"/>
                <w:sz w:val="24"/>
              </w:rPr>
              <w:t>jagyslių ligų tikimybę paslauga</w:t>
            </w:r>
          </w:p>
        </w:tc>
        <w:tc>
          <w:tcPr>
            <w:tcW w:w="1134" w:type="dxa"/>
            <w:tcBorders>
              <w:top w:val="single" w:sz="8" w:space="0" w:color="000000"/>
              <w:left w:val="nil"/>
              <w:bottom w:val="single" w:sz="8" w:space="0" w:color="000000"/>
              <w:right w:val="single" w:sz="8" w:space="0" w:color="000000"/>
            </w:tcBorders>
            <w:shd w:val="clear" w:color="000000" w:fill="404040"/>
            <w:noWrap/>
            <w:vAlign w:val="center"/>
          </w:tcPr>
          <w:p w14:paraId="1CA9DEA7" w14:textId="77777777" w:rsidR="00B2508E" w:rsidRPr="00271625" w:rsidRDefault="00B2508E" w:rsidP="00F56FF4">
            <w:pPr>
              <w:spacing w:line="240" w:lineRule="auto"/>
              <w:rPr>
                <w:b/>
                <w:bCs/>
                <w:color w:val="FFFFFF"/>
                <w:lang w:eastAsia="lt-LT"/>
              </w:rPr>
            </w:pPr>
            <w:r>
              <w:rPr>
                <w:b/>
                <w:bCs/>
                <w:color w:val="FFFFFF"/>
                <w:szCs w:val="22"/>
                <w:lang w:eastAsia="lt-LT"/>
              </w:rPr>
              <w:t>Atlikta paslaugų 201</w:t>
            </w:r>
            <w:r w:rsidR="00F56FF4">
              <w:rPr>
                <w:b/>
                <w:bCs/>
                <w:color w:val="FFFFFF"/>
                <w:szCs w:val="22"/>
                <w:lang w:eastAsia="lt-LT"/>
              </w:rPr>
              <w:t>8</w:t>
            </w:r>
            <w:r w:rsidRPr="00271625">
              <w:rPr>
                <w:b/>
                <w:bCs/>
                <w:color w:val="FFFFFF"/>
                <w:szCs w:val="22"/>
                <w:lang w:eastAsia="lt-LT"/>
              </w:rPr>
              <w:t xml:space="preserve"> m.</w:t>
            </w:r>
          </w:p>
        </w:tc>
        <w:tc>
          <w:tcPr>
            <w:tcW w:w="1418" w:type="dxa"/>
            <w:tcBorders>
              <w:top w:val="single" w:sz="8" w:space="0" w:color="000000"/>
              <w:left w:val="nil"/>
              <w:bottom w:val="single" w:sz="8" w:space="0" w:color="000000"/>
              <w:right w:val="single" w:sz="8" w:space="0" w:color="000000"/>
            </w:tcBorders>
            <w:shd w:val="clear" w:color="000000" w:fill="404040"/>
            <w:noWrap/>
            <w:vAlign w:val="center"/>
          </w:tcPr>
          <w:p w14:paraId="3BCF7A38" w14:textId="77777777" w:rsidR="00B2508E" w:rsidRDefault="00B2508E" w:rsidP="00A670C8">
            <w:pPr>
              <w:spacing w:line="240" w:lineRule="auto"/>
              <w:rPr>
                <w:b/>
                <w:bCs/>
                <w:color w:val="FFFFFF"/>
                <w:lang w:eastAsia="lt-LT"/>
              </w:rPr>
            </w:pPr>
            <w:r>
              <w:rPr>
                <w:b/>
                <w:bCs/>
                <w:color w:val="FFFFFF"/>
                <w:szCs w:val="22"/>
                <w:lang w:eastAsia="lt-LT"/>
              </w:rPr>
              <w:t xml:space="preserve">Atlikta paslaugų </w:t>
            </w:r>
          </w:p>
          <w:p w14:paraId="2190901C" w14:textId="77777777" w:rsidR="00B2508E" w:rsidRPr="00271625" w:rsidRDefault="00B2508E" w:rsidP="00F56FF4">
            <w:pPr>
              <w:spacing w:line="240" w:lineRule="auto"/>
              <w:rPr>
                <w:b/>
                <w:bCs/>
                <w:color w:val="FFFFFF"/>
                <w:lang w:eastAsia="lt-LT"/>
              </w:rPr>
            </w:pPr>
            <w:r>
              <w:rPr>
                <w:b/>
                <w:bCs/>
                <w:color w:val="FFFFFF"/>
                <w:szCs w:val="22"/>
                <w:lang w:eastAsia="lt-LT"/>
              </w:rPr>
              <w:t>201</w:t>
            </w:r>
            <w:r w:rsidR="00F56FF4">
              <w:rPr>
                <w:b/>
                <w:bCs/>
                <w:color w:val="FFFFFF"/>
                <w:szCs w:val="22"/>
                <w:lang w:eastAsia="lt-LT"/>
              </w:rPr>
              <w:t>9</w:t>
            </w:r>
            <w:r w:rsidRPr="00271625">
              <w:rPr>
                <w:b/>
                <w:bCs/>
                <w:color w:val="FFFFFF"/>
                <w:szCs w:val="22"/>
                <w:lang w:eastAsia="lt-LT"/>
              </w:rPr>
              <w:t xml:space="preserve"> m. </w:t>
            </w:r>
          </w:p>
        </w:tc>
        <w:tc>
          <w:tcPr>
            <w:tcW w:w="1343" w:type="dxa"/>
            <w:tcBorders>
              <w:top w:val="single" w:sz="8" w:space="0" w:color="000000"/>
              <w:left w:val="nil"/>
              <w:bottom w:val="single" w:sz="8" w:space="0" w:color="000000"/>
              <w:right w:val="single" w:sz="8" w:space="0" w:color="000000"/>
            </w:tcBorders>
            <w:shd w:val="clear" w:color="000000" w:fill="404040"/>
            <w:noWrap/>
            <w:vAlign w:val="center"/>
          </w:tcPr>
          <w:p w14:paraId="41F54CE0" w14:textId="77777777" w:rsidR="00B2508E" w:rsidRDefault="00B2508E" w:rsidP="00A670C8">
            <w:pPr>
              <w:spacing w:line="240" w:lineRule="auto"/>
              <w:rPr>
                <w:b/>
                <w:bCs/>
                <w:color w:val="FFFFFF"/>
                <w:lang w:eastAsia="lt-LT"/>
              </w:rPr>
            </w:pPr>
            <w:r>
              <w:rPr>
                <w:b/>
                <w:bCs/>
                <w:color w:val="FFFFFF"/>
                <w:szCs w:val="22"/>
                <w:lang w:eastAsia="lt-LT"/>
              </w:rPr>
              <w:t xml:space="preserve">Atlikta paslaugų </w:t>
            </w:r>
          </w:p>
          <w:p w14:paraId="7A930AE2" w14:textId="77777777" w:rsidR="00B2508E" w:rsidRPr="00271625" w:rsidRDefault="00F56FF4" w:rsidP="00F56FF4">
            <w:pPr>
              <w:spacing w:line="240" w:lineRule="auto"/>
              <w:rPr>
                <w:b/>
                <w:bCs/>
                <w:color w:val="FFFFFF"/>
                <w:lang w:eastAsia="lt-LT"/>
              </w:rPr>
            </w:pPr>
            <w:r>
              <w:rPr>
                <w:b/>
                <w:bCs/>
                <w:color w:val="FFFFFF"/>
                <w:szCs w:val="22"/>
                <w:lang w:eastAsia="lt-LT"/>
              </w:rPr>
              <w:t>2020</w:t>
            </w:r>
            <w:r w:rsidR="00B2508E" w:rsidRPr="00271625">
              <w:rPr>
                <w:b/>
                <w:bCs/>
                <w:color w:val="FFFFFF"/>
                <w:szCs w:val="22"/>
                <w:lang w:eastAsia="lt-LT"/>
              </w:rPr>
              <w:t xml:space="preserve"> m. </w:t>
            </w:r>
          </w:p>
        </w:tc>
      </w:tr>
      <w:tr w:rsidR="002365BF" w:rsidRPr="00271625" w14:paraId="46845BC2" w14:textId="77777777" w:rsidTr="00A27D20">
        <w:trPr>
          <w:trHeight w:val="315"/>
          <w:jc w:val="center"/>
        </w:trPr>
        <w:tc>
          <w:tcPr>
            <w:tcW w:w="5363" w:type="dxa"/>
            <w:vMerge/>
            <w:tcBorders>
              <w:top w:val="single" w:sz="8" w:space="0" w:color="000000"/>
              <w:left w:val="single" w:sz="8" w:space="0" w:color="000000"/>
              <w:bottom w:val="single" w:sz="8" w:space="0" w:color="000000"/>
              <w:right w:val="single" w:sz="8" w:space="0" w:color="000000"/>
            </w:tcBorders>
            <w:vAlign w:val="center"/>
          </w:tcPr>
          <w:p w14:paraId="301C16C7" w14:textId="77777777" w:rsidR="00B2508E" w:rsidRPr="00271625" w:rsidRDefault="00B2508E" w:rsidP="00A670C8">
            <w:pPr>
              <w:spacing w:line="240" w:lineRule="auto"/>
              <w:rPr>
                <w:b/>
                <w:bCs/>
                <w:color w:val="FFFFFF"/>
                <w:lang w:eastAsia="lt-LT"/>
              </w:rPr>
            </w:pPr>
          </w:p>
        </w:tc>
        <w:tc>
          <w:tcPr>
            <w:tcW w:w="1134" w:type="dxa"/>
            <w:tcBorders>
              <w:top w:val="nil"/>
              <w:left w:val="nil"/>
              <w:bottom w:val="single" w:sz="8" w:space="0" w:color="000000"/>
              <w:right w:val="single" w:sz="8" w:space="0" w:color="000000"/>
            </w:tcBorders>
            <w:shd w:val="clear" w:color="000000" w:fill="FFFFFF"/>
            <w:noWrap/>
            <w:vAlign w:val="center"/>
          </w:tcPr>
          <w:p w14:paraId="40A2918E" w14:textId="77777777" w:rsidR="00B2508E" w:rsidRPr="00271625" w:rsidRDefault="00F56FF4" w:rsidP="00A670C8">
            <w:pPr>
              <w:spacing w:line="240" w:lineRule="auto"/>
              <w:jc w:val="center"/>
              <w:rPr>
                <w:b/>
                <w:color w:val="000000"/>
                <w:lang w:eastAsia="lt-LT"/>
              </w:rPr>
            </w:pPr>
            <w:r>
              <w:rPr>
                <w:b/>
                <w:color w:val="000000"/>
                <w:szCs w:val="22"/>
                <w:lang w:eastAsia="lt-LT"/>
              </w:rPr>
              <w:t>1658</w:t>
            </w:r>
          </w:p>
        </w:tc>
        <w:tc>
          <w:tcPr>
            <w:tcW w:w="1418" w:type="dxa"/>
            <w:tcBorders>
              <w:top w:val="nil"/>
              <w:left w:val="nil"/>
              <w:bottom w:val="single" w:sz="8" w:space="0" w:color="000000"/>
              <w:right w:val="single" w:sz="8" w:space="0" w:color="000000"/>
            </w:tcBorders>
            <w:shd w:val="clear" w:color="000000" w:fill="FFFFFF"/>
            <w:noWrap/>
            <w:vAlign w:val="center"/>
          </w:tcPr>
          <w:p w14:paraId="37B6D671" w14:textId="77777777" w:rsidR="00B2508E" w:rsidRPr="00271625" w:rsidRDefault="00F56FF4" w:rsidP="00A670C8">
            <w:pPr>
              <w:spacing w:line="240" w:lineRule="auto"/>
              <w:jc w:val="center"/>
              <w:rPr>
                <w:b/>
                <w:color w:val="000000"/>
                <w:lang w:eastAsia="lt-LT"/>
              </w:rPr>
            </w:pPr>
            <w:r>
              <w:rPr>
                <w:b/>
                <w:color w:val="000000"/>
                <w:lang w:eastAsia="lt-LT"/>
              </w:rPr>
              <w:t>1669</w:t>
            </w:r>
          </w:p>
        </w:tc>
        <w:tc>
          <w:tcPr>
            <w:tcW w:w="1343" w:type="dxa"/>
            <w:tcBorders>
              <w:top w:val="nil"/>
              <w:left w:val="nil"/>
              <w:bottom w:val="single" w:sz="8" w:space="0" w:color="000000"/>
              <w:right w:val="single" w:sz="8" w:space="0" w:color="000000"/>
            </w:tcBorders>
            <w:shd w:val="clear" w:color="000000" w:fill="FFFFFF"/>
            <w:noWrap/>
            <w:vAlign w:val="center"/>
          </w:tcPr>
          <w:p w14:paraId="7C4D8F6E" w14:textId="77777777" w:rsidR="00B2508E" w:rsidRPr="00271625" w:rsidRDefault="00F56FF4" w:rsidP="00A670C8">
            <w:pPr>
              <w:spacing w:line="240" w:lineRule="auto"/>
              <w:jc w:val="center"/>
              <w:rPr>
                <w:b/>
                <w:color w:val="000000"/>
                <w:lang w:eastAsia="lt-LT"/>
              </w:rPr>
            </w:pPr>
            <w:r>
              <w:rPr>
                <w:b/>
                <w:color w:val="000000"/>
                <w:szCs w:val="22"/>
                <w:lang w:eastAsia="lt-LT"/>
              </w:rPr>
              <w:t>1192</w:t>
            </w:r>
          </w:p>
        </w:tc>
      </w:tr>
    </w:tbl>
    <w:p w14:paraId="5EC0F16C" w14:textId="77777777" w:rsidR="004A3F70" w:rsidRDefault="004A3F70" w:rsidP="00E9373A">
      <w:pPr>
        <w:tabs>
          <w:tab w:val="left" w:pos="567"/>
          <w:tab w:val="left" w:pos="8505"/>
        </w:tabs>
        <w:spacing w:line="360" w:lineRule="auto"/>
        <w:ind w:right="566" w:firstLine="709"/>
        <w:jc w:val="both"/>
        <w:rPr>
          <w:i/>
          <w:sz w:val="20"/>
          <w:szCs w:val="20"/>
        </w:rPr>
      </w:pPr>
    </w:p>
    <w:p w14:paraId="2AFAB52C" w14:textId="77777777" w:rsidR="001C31E4" w:rsidRPr="00276AB3" w:rsidRDefault="00E256E1" w:rsidP="00A27D20">
      <w:pPr>
        <w:jc w:val="center"/>
        <w:rPr>
          <w:noProof/>
          <w:lang w:eastAsia="lt-LT"/>
        </w:rPr>
      </w:pPr>
      <w:r w:rsidRPr="00F158AD">
        <w:rPr>
          <w:noProof/>
          <w:lang w:eastAsia="lt-LT"/>
        </w:rPr>
        <w:lastRenderedPageBreak/>
        <w:drawing>
          <wp:inline distT="0" distB="0" distL="0" distR="0" wp14:anchorId="0A0C44F2" wp14:editId="13BDA373">
            <wp:extent cx="5852160" cy="3204376"/>
            <wp:effectExtent l="0" t="0" r="15240" b="15240"/>
            <wp:docPr id="19" name="Objektas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F0512E7" w14:textId="77777777" w:rsidR="00A901CF" w:rsidRDefault="00A901CF" w:rsidP="00E32352">
      <w:pPr>
        <w:spacing w:line="240" w:lineRule="auto"/>
        <w:jc w:val="both"/>
        <w:rPr>
          <w:b/>
          <w:sz w:val="24"/>
        </w:rPr>
      </w:pPr>
    </w:p>
    <w:p w14:paraId="30B3116B" w14:textId="77777777" w:rsidR="001C31E4" w:rsidRDefault="00A901CF" w:rsidP="00E32352">
      <w:pPr>
        <w:spacing w:line="240" w:lineRule="auto"/>
        <w:jc w:val="both"/>
        <w:rPr>
          <w:b/>
          <w:sz w:val="24"/>
        </w:rPr>
      </w:pPr>
      <w:r>
        <w:rPr>
          <w:b/>
          <w:sz w:val="24"/>
        </w:rPr>
        <w:t>3</w:t>
      </w:r>
      <w:r w:rsidR="001C31E4">
        <w:rPr>
          <w:b/>
          <w:sz w:val="24"/>
        </w:rPr>
        <w:t>.3</w:t>
      </w:r>
      <w:r w:rsidR="001C31E4" w:rsidRPr="00281791">
        <w:rPr>
          <w:b/>
          <w:sz w:val="24"/>
        </w:rPr>
        <w:t>.</w:t>
      </w:r>
      <w:r w:rsidR="001C31E4">
        <w:rPr>
          <w:b/>
          <w:sz w:val="24"/>
        </w:rPr>
        <w:t>4</w:t>
      </w:r>
      <w:r w:rsidR="001C31E4" w:rsidRPr="00281791">
        <w:rPr>
          <w:b/>
          <w:sz w:val="24"/>
        </w:rPr>
        <w:t>. Informavimo apie storosios žarnos vėžio ankstyvąją diagnostik</w:t>
      </w:r>
      <w:r w:rsidR="00A27D20">
        <w:rPr>
          <w:b/>
          <w:sz w:val="24"/>
        </w:rPr>
        <w:t>ą ir iFOBT rezultatų įvertinimo</w:t>
      </w:r>
      <w:r w:rsidR="001C31E4" w:rsidRPr="00281791">
        <w:rPr>
          <w:b/>
          <w:sz w:val="24"/>
        </w:rPr>
        <w:t xml:space="preserve"> - nustatytas iFOBT neigiamas (-) paslaugos (3023)</w:t>
      </w:r>
      <w:r w:rsidR="001C31E4" w:rsidRPr="00271625">
        <w:rPr>
          <w:b/>
          <w:sz w:val="24"/>
        </w:rPr>
        <w:t xml:space="preserve"> </w:t>
      </w:r>
      <w:r w:rsidR="001C31E4">
        <w:rPr>
          <w:b/>
          <w:sz w:val="24"/>
        </w:rPr>
        <w:t>ir i</w:t>
      </w:r>
      <w:r w:rsidR="001C31E4" w:rsidRPr="00281791">
        <w:rPr>
          <w:b/>
          <w:sz w:val="24"/>
        </w:rPr>
        <w:t>nformavimo apie storosios žarnos vėžio ankstyvąją diagnostik</w:t>
      </w:r>
      <w:r w:rsidR="00A37320">
        <w:rPr>
          <w:b/>
          <w:sz w:val="24"/>
        </w:rPr>
        <w:t>ą ir iFOBT rezultatų įvertinimo</w:t>
      </w:r>
      <w:r w:rsidR="001C31E4" w:rsidRPr="00281791">
        <w:rPr>
          <w:b/>
          <w:sz w:val="24"/>
        </w:rPr>
        <w:t xml:space="preserve"> - nustatytas iFOBT </w:t>
      </w:r>
      <w:r w:rsidR="001C31E4">
        <w:rPr>
          <w:b/>
          <w:sz w:val="24"/>
        </w:rPr>
        <w:t>teigiamas</w:t>
      </w:r>
      <w:r w:rsidR="001C31E4" w:rsidRPr="00281791">
        <w:rPr>
          <w:b/>
          <w:sz w:val="24"/>
        </w:rPr>
        <w:t xml:space="preserve"> </w:t>
      </w:r>
      <w:r w:rsidR="001C31E4">
        <w:rPr>
          <w:b/>
          <w:sz w:val="24"/>
        </w:rPr>
        <w:t>(+</w:t>
      </w:r>
      <w:r w:rsidR="001C31E4" w:rsidRPr="00281791">
        <w:rPr>
          <w:b/>
          <w:sz w:val="24"/>
        </w:rPr>
        <w:t>) paslaugos (302</w:t>
      </w:r>
      <w:r w:rsidR="001C31E4">
        <w:rPr>
          <w:b/>
          <w:sz w:val="24"/>
        </w:rPr>
        <w:t>4)</w:t>
      </w:r>
      <w:r w:rsidR="00917897">
        <w:rPr>
          <w:b/>
          <w:sz w:val="24"/>
        </w:rPr>
        <w:t>.</w:t>
      </w:r>
      <w:r w:rsidR="001C31E4">
        <w:rPr>
          <w:b/>
          <w:sz w:val="24"/>
        </w:rPr>
        <w:t xml:space="preserve"> </w:t>
      </w:r>
      <w:r w:rsidR="001C31E4" w:rsidRPr="00131F6D">
        <w:rPr>
          <w:b/>
          <w:sz w:val="24"/>
        </w:rPr>
        <w:t>Paciento siuntimo pas gydytoją specialistą atlikti kolonoskopiją paslaugos (3019)</w:t>
      </w:r>
    </w:p>
    <w:p w14:paraId="60B0061E" w14:textId="77777777" w:rsidR="00A37320" w:rsidRDefault="00A37320" w:rsidP="00E32352">
      <w:pPr>
        <w:spacing w:line="240" w:lineRule="auto"/>
        <w:jc w:val="both"/>
        <w:rPr>
          <w:i/>
          <w:sz w:val="24"/>
        </w:rPr>
      </w:pPr>
    </w:p>
    <w:p w14:paraId="5BE79B57" w14:textId="77777777" w:rsidR="00C0188A" w:rsidRDefault="001C31E4" w:rsidP="00926A5E">
      <w:pPr>
        <w:tabs>
          <w:tab w:val="left" w:pos="567"/>
          <w:tab w:val="left" w:pos="8505"/>
        </w:tabs>
        <w:spacing w:line="240" w:lineRule="auto"/>
        <w:ind w:right="-1" w:firstLine="709"/>
        <w:jc w:val="both"/>
        <w:rPr>
          <w:sz w:val="24"/>
        </w:rPr>
      </w:pPr>
      <w:r w:rsidRPr="00902B47">
        <w:rPr>
          <w:sz w:val="24"/>
        </w:rPr>
        <w:t xml:space="preserve">Storosios žarnos vėžio ankstyvos </w:t>
      </w:r>
      <w:r>
        <w:rPr>
          <w:sz w:val="24"/>
        </w:rPr>
        <w:t xml:space="preserve">diagnostikos programa skirta 50-74 amžiaus gyventojams. Per </w:t>
      </w:r>
      <w:r w:rsidR="00F56FF4">
        <w:rPr>
          <w:sz w:val="24"/>
        </w:rPr>
        <w:t>2020</w:t>
      </w:r>
      <w:r w:rsidR="00A37320">
        <w:rPr>
          <w:sz w:val="24"/>
        </w:rPr>
        <w:t xml:space="preserve"> m.</w:t>
      </w:r>
      <w:r w:rsidRPr="00A454A7">
        <w:rPr>
          <w:sz w:val="24"/>
        </w:rPr>
        <w:t xml:space="preserve"> </w:t>
      </w:r>
      <w:r>
        <w:rPr>
          <w:sz w:val="24"/>
        </w:rPr>
        <w:t xml:space="preserve">ataskaitinį laikotarpį galinčių dalyvauti programoje </w:t>
      </w:r>
      <w:r w:rsidRPr="00A454A7">
        <w:rPr>
          <w:sz w:val="24"/>
        </w:rPr>
        <w:t>šio amžiaus</w:t>
      </w:r>
      <w:r>
        <w:rPr>
          <w:sz w:val="24"/>
        </w:rPr>
        <w:t xml:space="preserve"> asmenų skaičius – </w:t>
      </w:r>
      <w:r w:rsidR="00A66E4E">
        <w:rPr>
          <w:sz w:val="24"/>
        </w:rPr>
        <w:t>2</w:t>
      </w:r>
      <w:r w:rsidR="00926A5E">
        <w:rPr>
          <w:sz w:val="24"/>
        </w:rPr>
        <w:t>7</w:t>
      </w:r>
      <w:r w:rsidR="00F56FF4">
        <w:rPr>
          <w:sz w:val="24"/>
        </w:rPr>
        <w:t>35</w:t>
      </w:r>
      <w:r w:rsidR="00426773">
        <w:rPr>
          <w:sz w:val="24"/>
        </w:rPr>
        <w:t>, iš jų 1</w:t>
      </w:r>
      <w:r w:rsidR="00F56FF4">
        <w:rPr>
          <w:sz w:val="24"/>
        </w:rPr>
        <w:t>055</w:t>
      </w:r>
      <w:r>
        <w:rPr>
          <w:sz w:val="24"/>
        </w:rPr>
        <w:t xml:space="preserve"> pacientai (</w:t>
      </w:r>
      <w:r w:rsidR="00965DEA">
        <w:rPr>
          <w:sz w:val="24"/>
        </w:rPr>
        <w:t>3</w:t>
      </w:r>
      <w:r w:rsidR="00F56FF4">
        <w:rPr>
          <w:sz w:val="24"/>
        </w:rPr>
        <w:t>9</w:t>
      </w:r>
      <w:r>
        <w:rPr>
          <w:sz w:val="24"/>
        </w:rPr>
        <w:t xml:space="preserve"> proc.) informuoti apie galimybę dalyvauti programoje. Informavimo apie storosios žarnos vėžio ankstyvąją diagnostiką ir iFOBT rezultatų įvertinimo paslauga teikiama ne dažniau kaip vieną kartą per dvejus metus. Gydytojo specialisto konsultacija su kolonoskopija ir, jei reikia, biopsijos medžiagos paėmimu, atliekama esant teigiamam (</w:t>
      </w:r>
      <w:r w:rsidRPr="007D1ADD">
        <w:rPr>
          <w:sz w:val="24"/>
        </w:rPr>
        <w:t>+) iFOB</w:t>
      </w:r>
      <w:r w:rsidR="00926A5E">
        <w:rPr>
          <w:sz w:val="24"/>
        </w:rPr>
        <w:t xml:space="preserve">T rezultatui. </w:t>
      </w:r>
      <w:r w:rsidR="00926A5E" w:rsidRPr="00384082">
        <w:rPr>
          <w:sz w:val="24"/>
        </w:rPr>
        <w:t>20</w:t>
      </w:r>
      <w:r w:rsidR="00F56FF4">
        <w:rPr>
          <w:sz w:val="24"/>
        </w:rPr>
        <w:t>20</w:t>
      </w:r>
      <w:r w:rsidR="00926A5E" w:rsidRPr="00384082">
        <w:rPr>
          <w:sz w:val="24"/>
        </w:rPr>
        <w:t xml:space="preserve"> m</w:t>
      </w:r>
      <w:r w:rsidR="00F56FF4">
        <w:rPr>
          <w:sz w:val="24"/>
        </w:rPr>
        <w:t xml:space="preserve">. </w:t>
      </w:r>
      <w:r w:rsidR="00926A5E" w:rsidRPr="00384082">
        <w:rPr>
          <w:sz w:val="24"/>
        </w:rPr>
        <w:t>2</w:t>
      </w:r>
      <w:r w:rsidR="00F56FF4">
        <w:rPr>
          <w:sz w:val="24"/>
        </w:rPr>
        <w:t>1</w:t>
      </w:r>
      <w:r w:rsidR="00926A5E" w:rsidRPr="00384082">
        <w:rPr>
          <w:sz w:val="24"/>
        </w:rPr>
        <w:t xml:space="preserve"> pacientai buvo siųsti atlikti kolonoskopiją</w:t>
      </w:r>
      <w:r w:rsidR="00917897">
        <w:rPr>
          <w:sz w:val="24"/>
        </w:rPr>
        <w:t xml:space="preserve"> </w:t>
      </w:r>
      <w:r w:rsidR="00917897" w:rsidRPr="00917897">
        <w:rPr>
          <w:b/>
          <w:sz w:val="24"/>
        </w:rPr>
        <w:t>-</w:t>
      </w:r>
      <w:r w:rsidR="00F56FF4">
        <w:rPr>
          <w:sz w:val="24"/>
        </w:rPr>
        <w:t xml:space="preserve"> tai 50</w:t>
      </w:r>
      <w:r w:rsidR="00926A5E">
        <w:rPr>
          <w:sz w:val="24"/>
        </w:rPr>
        <w:t xml:space="preserve"> proc. mažiau nei 201</w:t>
      </w:r>
      <w:r w:rsidR="00F56FF4">
        <w:rPr>
          <w:sz w:val="24"/>
        </w:rPr>
        <w:t>9</w:t>
      </w:r>
      <w:r w:rsidR="00926A5E">
        <w:rPr>
          <w:sz w:val="24"/>
        </w:rPr>
        <w:t xml:space="preserve"> m.</w:t>
      </w:r>
    </w:p>
    <w:p w14:paraId="5F3F4EC4" w14:textId="77777777" w:rsidR="008C07BA" w:rsidRPr="00281791" w:rsidRDefault="008C07BA" w:rsidP="00926A5E">
      <w:pPr>
        <w:tabs>
          <w:tab w:val="left" w:pos="567"/>
          <w:tab w:val="left" w:pos="8505"/>
        </w:tabs>
        <w:spacing w:line="240" w:lineRule="auto"/>
        <w:ind w:right="-1" w:firstLine="709"/>
        <w:jc w:val="both"/>
        <w:rPr>
          <w:b/>
          <w:sz w:val="24"/>
        </w:rPr>
      </w:pPr>
    </w:p>
    <w:p w14:paraId="1ABDA034" w14:textId="77777777" w:rsidR="00926A5E" w:rsidRDefault="001C31E4" w:rsidP="00421255">
      <w:pPr>
        <w:spacing w:line="240" w:lineRule="auto"/>
        <w:jc w:val="right"/>
        <w:rPr>
          <w:i/>
          <w:sz w:val="24"/>
        </w:rPr>
      </w:pPr>
      <w:r>
        <w:rPr>
          <w:i/>
          <w:sz w:val="24"/>
        </w:rPr>
        <w:t>1</w:t>
      </w:r>
      <w:r w:rsidR="00C72D2B">
        <w:rPr>
          <w:i/>
          <w:sz w:val="24"/>
        </w:rPr>
        <w:t>1</w:t>
      </w:r>
      <w:r>
        <w:rPr>
          <w:i/>
          <w:sz w:val="24"/>
        </w:rPr>
        <w:t xml:space="preserve"> lentelė ir </w:t>
      </w:r>
      <w:r w:rsidR="00DB68DA">
        <w:rPr>
          <w:i/>
          <w:sz w:val="24"/>
        </w:rPr>
        <w:t>21</w:t>
      </w:r>
      <w:r w:rsidR="00B15D23">
        <w:rPr>
          <w:i/>
          <w:sz w:val="24"/>
        </w:rPr>
        <w:t xml:space="preserve"> </w:t>
      </w:r>
      <w:r>
        <w:rPr>
          <w:i/>
          <w:sz w:val="24"/>
        </w:rPr>
        <w:t xml:space="preserve">diagrama </w:t>
      </w:r>
      <w:r w:rsidRPr="00DA2F6B">
        <w:rPr>
          <w:i/>
          <w:sz w:val="24"/>
        </w:rPr>
        <w:t>. Gydytojų paslaugos</w:t>
      </w:r>
      <w:r w:rsidR="00A37320">
        <w:rPr>
          <w:i/>
          <w:sz w:val="24"/>
        </w:rPr>
        <w:t xml:space="preserve"> 3023, 3024 teikimas</w:t>
      </w:r>
    </w:p>
    <w:p w14:paraId="77B7AD0D" w14:textId="77777777" w:rsidR="00FF4E36" w:rsidRPr="00A37320" w:rsidRDefault="00FF4E36" w:rsidP="00421255">
      <w:pPr>
        <w:spacing w:line="240" w:lineRule="auto"/>
        <w:jc w:val="right"/>
        <w:rPr>
          <w:i/>
          <w:sz w:val="24"/>
        </w:rPr>
      </w:pPr>
    </w:p>
    <w:tbl>
      <w:tblPr>
        <w:tblW w:w="9332" w:type="dxa"/>
        <w:jc w:val="center"/>
        <w:tblLook w:val="00A0" w:firstRow="1" w:lastRow="0" w:firstColumn="1" w:lastColumn="0" w:noHBand="0" w:noVBand="0"/>
      </w:tblPr>
      <w:tblGrid>
        <w:gridCol w:w="5080"/>
        <w:gridCol w:w="1275"/>
        <w:gridCol w:w="1560"/>
        <w:gridCol w:w="1417"/>
      </w:tblGrid>
      <w:tr w:rsidR="001C31E4" w:rsidRPr="00C84B02" w14:paraId="016E741A" w14:textId="77777777" w:rsidTr="00A37320">
        <w:trPr>
          <w:trHeight w:val="315"/>
          <w:jc w:val="center"/>
        </w:trPr>
        <w:tc>
          <w:tcPr>
            <w:tcW w:w="5080" w:type="dxa"/>
            <w:vMerge w:val="restart"/>
            <w:tcBorders>
              <w:top w:val="single" w:sz="8" w:space="0" w:color="000000"/>
              <w:left w:val="single" w:sz="8" w:space="0" w:color="000000"/>
              <w:bottom w:val="single" w:sz="8" w:space="0" w:color="000000"/>
              <w:right w:val="single" w:sz="8" w:space="0" w:color="000000"/>
            </w:tcBorders>
            <w:shd w:val="clear" w:color="000000" w:fill="404040"/>
            <w:noWrap/>
            <w:vAlign w:val="center"/>
          </w:tcPr>
          <w:p w14:paraId="5C76B479" w14:textId="77777777" w:rsidR="001C31E4" w:rsidRPr="00C84B02" w:rsidRDefault="001C31E4" w:rsidP="00C84B02">
            <w:pPr>
              <w:spacing w:line="240" w:lineRule="auto"/>
              <w:rPr>
                <w:b/>
                <w:bCs/>
                <w:color w:val="FFFFFF"/>
                <w:lang w:eastAsia="lt-LT"/>
              </w:rPr>
            </w:pPr>
            <w:r w:rsidRPr="00C84B02">
              <w:rPr>
                <w:b/>
                <w:color w:val="FFFFFF"/>
                <w:sz w:val="24"/>
              </w:rPr>
              <w:t xml:space="preserve">Informavimo apie storosios žarnos vėžio ankstyvąją diagnostiką ir iFOBT rezultatų įvertinimo  </w:t>
            </w:r>
            <w:r>
              <w:rPr>
                <w:b/>
                <w:color w:val="FFFFFF"/>
                <w:sz w:val="24"/>
              </w:rPr>
              <w:t xml:space="preserve">paslaugos teikimas </w:t>
            </w:r>
          </w:p>
        </w:tc>
        <w:tc>
          <w:tcPr>
            <w:tcW w:w="1275" w:type="dxa"/>
            <w:tcBorders>
              <w:top w:val="single" w:sz="8" w:space="0" w:color="000000"/>
              <w:left w:val="nil"/>
              <w:bottom w:val="single" w:sz="8" w:space="0" w:color="000000"/>
              <w:right w:val="single" w:sz="8" w:space="0" w:color="000000"/>
            </w:tcBorders>
            <w:shd w:val="clear" w:color="000000" w:fill="404040"/>
            <w:noWrap/>
            <w:vAlign w:val="center"/>
          </w:tcPr>
          <w:p w14:paraId="50F65D66" w14:textId="77777777" w:rsidR="001C31E4" w:rsidRPr="00C84B02" w:rsidRDefault="00926A5E" w:rsidP="00676640">
            <w:pPr>
              <w:spacing w:line="240" w:lineRule="auto"/>
              <w:rPr>
                <w:b/>
                <w:bCs/>
                <w:color w:val="FFFFFF"/>
                <w:lang w:eastAsia="lt-LT"/>
              </w:rPr>
            </w:pPr>
            <w:r>
              <w:rPr>
                <w:b/>
                <w:bCs/>
                <w:color w:val="FFFFFF"/>
                <w:szCs w:val="22"/>
                <w:lang w:eastAsia="lt-LT"/>
              </w:rPr>
              <w:t>201</w:t>
            </w:r>
            <w:r w:rsidR="00676640">
              <w:rPr>
                <w:b/>
                <w:bCs/>
                <w:color w:val="FFFFFF"/>
                <w:szCs w:val="22"/>
                <w:lang w:eastAsia="lt-LT"/>
              </w:rPr>
              <w:t>8</w:t>
            </w:r>
            <w:r w:rsidR="001C31E4" w:rsidRPr="00C84B02">
              <w:rPr>
                <w:b/>
                <w:bCs/>
                <w:color w:val="FFFFFF"/>
                <w:szCs w:val="22"/>
                <w:lang w:eastAsia="lt-LT"/>
              </w:rPr>
              <w:t xml:space="preserve"> m.</w:t>
            </w:r>
          </w:p>
        </w:tc>
        <w:tc>
          <w:tcPr>
            <w:tcW w:w="1560" w:type="dxa"/>
            <w:tcBorders>
              <w:top w:val="single" w:sz="8" w:space="0" w:color="000000"/>
              <w:left w:val="nil"/>
              <w:bottom w:val="single" w:sz="8" w:space="0" w:color="000000"/>
              <w:right w:val="single" w:sz="8" w:space="0" w:color="000000"/>
            </w:tcBorders>
            <w:shd w:val="clear" w:color="000000" w:fill="404040"/>
            <w:noWrap/>
            <w:vAlign w:val="center"/>
          </w:tcPr>
          <w:p w14:paraId="1669EAEC" w14:textId="77777777" w:rsidR="001C31E4" w:rsidRPr="00C84B02" w:rsidRDefault="00926A5E" w:rsidP="00676640">
            <w:pPr>
              <w:spacing w:line="240" w:lineRule="auto"/>
              <w:rPr>
                <w:b/>
                <w:bCs/>
                <w:color w:val="FFFFFF"/>
                <w:lang w:eastAsia="lt-LT"/>
              </w:rPr>
            </w:pPr>
            <w:r>
              <w:rPr>
                <w:b/>
                <w:bCs/>
                <w:color w:val="FFFFFF"/>
                <w:szCs w:val="22"/>
                <w:lang w:eastAsia="lt-LT"/>
              </w:rPr>
              <w:t>201</w:t>
            </w:r>
            <w:r w:rsidR="00676640">
              <w:rPr>
                <w:b/>
                <w:bCs/>
                <w:color w:val="FFFFFF"/>
                <w:szCs w:val="22"/>
                <w:lang w:eastAsia="lt-LT"/>
              </w:rPr>
              <w:t>9</w:t>
            </w:r>
            <w:r w:rsidR="001C31E4" w:rsidRPr="00C84B02">
              <w:rPr>
                <w:b/>
                <w:bCs/>
                <w:color w:val="FFFFFF"/>
                <w:szCs w:val="22"/>
                <w:lang w:eastAsia="lt-LT"/>
              </w:rPr>
              <w:t xml:space="preserve"> m. </w:t>
            </w:r>
          </w:p>
        </w:tc>
        <w:tc>
          <w:tcPr>
            <w:tcW w:w="1417" w:type="dxa"/>
            <w:tcBorders>
              <w:top w:val="single" w:sz="8" w:space="0" w:color="000000"/>
              <w:left w:val="nil"/>
              <w:bottom w:val="single" w:sz="8" w:space="0" w:color="000000"/>
              <w:right w:val="single" w:sz="8" w:space="0" w:color="000000"/>
            </w:tcBorders>
            <w:shd w:val="clear" w:color="000000" w:fill="404040"/>
            <w:noWrap/>
            <w:vAlign w:val="center"/>
          </w:tcPr>
          <w:p w14:paraId="7866238B" w14:textId="77777777" w:rsidR="001C31E4" w:rsidRPr="00C84B02" w:rsidRDefault="00676640" w:rsidP="00676640">
            <w:pPr>
              <w:spacing w:line="240" w:lineRule="auto"/>
              <w:rPr>
                <w:b/>
                <w:bCs/>
                <w:color w:val="FFFFFF"/>
                <w:lang w:eastAsia="lt-LT"/>
              </w:rPr>
            </w:pPr>
            <w:r>
              <w:rPr>
                <w:b/>
                <w:bCs/>
                <w:color w:val="FFFFFF"/>
                <w:szCs w:val="22"/>
                <w:lang w:eastAsia="lt-LT"/>
              </w:rPr>
              <w:t>2020</w:t>
            </w:r>
            <w:r w:rsidR="001C31E4" w:rsidRPr="00C84B02">
              <w:rPr>
                <w:b/>
                <w:bCs/>
                <w:color w:val="FFFFFF"/>
                <w:szCs w:val="22"/>
                <w:lang w:eastAsia="lt-LT"/>
              </w:rPr>
              <w:t xml:space="preserve"> m. </w:t>
            </w:r>
          </w:p>
        </w:tc>
      </w:tr>
      <w:tr w:rsidR="001C31E4" w:rsidRPr="00C84B02" w14:paraId="4873F7D0" w14:textId="77777777" w:rsidTr="00A37320">
        <w:trPr>
          <w:trHeight w:val="315"/>
          <w:jc w:val="center"/>
        </w:trPr>
        <w:tc>
          <w:tcPr>
            <w:tcW w:w="5080" w:type="dxa"/>
            <w:vMerge/>
            <w:tcBorders>
              <w:top w:val="single" w:sz="8" w:space="0" w:color="000000"/>
              <w:left w:val="single" w:sz="8" w:space="0" w:color="000000"/>
              <w:bottom w:val="single" w:sz="8" w:space="0" w:color="000000"/>
              <w:right w:val="single" w:sz="8" w:space="0" w:color="000000"/>
            </w:tcBorders>
            <w:vAlign w:val="center"/>
          </w:tcPr>
          <w:p w14:paraId="0568AC71" w14:textId="77777777" w:rsidR="001C31E4" w:rsidRPr="00C84B02" w:rsidRDefault="001C31E4" w:rsidP="00C84B02">
            <w:pPr>
              <w:spacing w:line="240" w:lineRule="auto"/>
              <w:rPr>
                <w:b/>
                <w:bCs/>
                <w:color w:val="FFFFFF"/>
                <w:lang w:eastAsia="lt-LT"/>
              </w:rPr>
            </w:pPr>
          </w:p>
        </w:tc>
        <w:tc>
          <w:tcPr>
            <w:tcW w:w="1275" w:type="dxa"/>
            <w:tcBorders>
              <w:top w:val="nil"/>
              <w:left w:val="nil"/>
              <w:bottom w:val="single" w:sz="8" w:space="0" w:color="000000"/>
              <w:right w:val="single" w:sz="8" w:space="0" w:color="000000"/>
            </w:tcBorders>
            <w:shd w:val="clear" w:color="000000" w:fill="FFFFFF"/>
            <w:noWrap/>
            <w:vAlign w:val="center"/>
          </w:tcPr>
          <w:p w14:paraId="1BAC17DD" w14:textId="77777777" w:rsidR="001C31E4" w:rsidRPr="00C84B02" w:rsidRDefault="00F56FF4" w:rsidP="00C84B02">
            <w:pPr>
              <w:spacing w:line="240" w:lineRule="auto"/>
              <w:jc w:val="right"/>
              <w:rPr>
                <w:b/>
                <w:color w:val="000000"/>
                <w:lang w:eastAsia="lt-LT"/>
              </w:rPr>
            </w:pPr>
            <w:r>
              <w:rPr>
                <w:b/>
                <w:color w:val="000000"/>
                <w:szCs w:val="22"/>
                <w:lang w:eastAsia="lt-LT"/>
              </w:rPr>
              <w:t>1136</w:t>
            </w:r>
          </w:p>
        </w:tc>
        <w:tc>
          <w:tcPr>
            <w:tcW w:w="1560" w:type="dxa"/>
            <w:tcBorders>
              <w:top w:val="nil"/>
              <w:left w:val="nil"/>
              <w:bottom w:val="single" w:sz="8" w:space="0" w:color="000000"/>
              <w:right w:val="single" w:sz="8" w:space="0" w:color="000000"/>
            </w:tcBorders>
            <w:shd w:val="clear" w:color="000000" w:fill="FFFFFF"/>
            <w:noWrap/>
            <w:vAlign w:val="center"/>
          </w:tcPr>
          <w:p w14:paraId="341C29B9" w14:textId="77777777" w:rsidR="001C31E4" w:rsidRPr="00C84B02" w:rsidRDefault="00965DEA" w:rsidP="00F56FF4">
            <w:pPr>
              <w:spacing w:line="240" w:lineRule="auto"/>
              <w:jc w:val="right"/>
              <w:rPr>
                <w:b/>
                <w:color w:val="000000"/>
                <w:lang w:eastAsia="lt-LT"/>
              </w:rPr>
            </w:pPr>
            <w:r>
              <w:rPr>
                <w:b/>
                <w:color w:val="000000"/>
                <w:szCs w:val="22"/>
                <w:lang w:eastAsia="lt-LT"/>
              </w:rPr>
              <w:t>1</w:t>
            </w:r>
            <w:r w:rsidR="00F56FF4">
              <w:rPr>
                <w:b/>
                <w:color w:val="000000"/>
                <w:szCs w:val="22"/>
                <w:lang w:eastAsia="lt-LT"/>
              </w:rPr>
              <w:t>700</w:t>
            </w:r>
          </w:p>
        </w:tc>
        <w:tc>
          <w:tcPr>
            <w:tcW w:w="1417" w:type="dxa"/>
            <w:tcBorders>
              <w:top w:val="nil"/>
              <w:left w:val="nil"/>
              <w:bottom w:val="single" w:sz="8" w:space="0" w:color="000000"/>
              <w:right w:val="single" w:sz="8" w:space="0" w:color="000000"/>
            </w:tcBorders>
            <w:shd w:val="clear" w:color="000000" w:fill="FFFFFF"/>
            <w:noWrap/>
            <w:vAlign w:val="center"/>
          </w:tcPr>
          <w:p w14:paraId="37796DBF" w14:textId="77777777" w:rsidR="001C31E4" w:rsidRPr="00C84B02" w:rsidRDefault="00F56FF4" w:rsidP="00F56FF4">
            <w:pPr>
              <w:spacing w:line="240" w:lineRule="auto"/>
              <w:jc w:val="right"/>
              <w:rPr>
                <w:b/>
                <w:color w:val="000000"/>
                <w:lang w:eastAsia="lt-LT"/>
              </w:rPr>
            </w:pPr>
            <w:r>
              <w:rPr>
                <w:b/>
                <w:color w:val="000000"/>
                <w:szCs w:val="22"/>
                <w:lang w:eastAsia="lt-LT"/>
              </w:rPr>
              <w:t>1</w:t>
            </w:r>
            <w:r w:rsidR="00965DEA">
              <w:rPr>
                <w:b/>
                <w:color w:val="000000"/>
                <w:szCs w:val="22"/>
                <w:lang w:eastAsia="lt-LT"/>
              </w:rPr>
              <w:t>0</w:t>
            </w:r>
            <w:r>
              <w:rPr>
                <w:b/>
                <w:color w:val="000000"/>
                <w:szCs w:val="22"/>
                <w:lang w:eastAsia="lt-LT"/>
              </w:rPr>
              <w:t>55</w:t>
            </w:r>
          </w:p>
        </w:tc>
      </w:tr>
    </w:tbl>
    <w:p w14:paraId="23F6CA5E" w14:textId="77777777" w:rsidR="001C31E4" w:rsidRDefault="00E256E1" w:rsidP="00A37320">
      <w:pPr>
        <w:spacing w:line="240" w:lineRule="auto"/>
        <w:jc w:val="center"/>
        <w:rPr>
          <w:i/>
          <w:sz w:val="24"/>
        </w:rPr>
      </w:pPr>
      <w:r w:rsidRPr="00F158AD">
        <w:rPr>
          <w:noProof/>
          <w:lang w:eastAsia="lt-LT"/>
        </w:rPr>
        <w:drawing>
          <wp:inline distT="0" distB="0" distL="0" distR="0" wp14:anchorId="6D343AB5" wp14:editId="07BD19FC">
            <wp:extent cx="5915770" cy="1956021"/>
            <wp:effectExtent l="0" t="0" r="27940" b="25400"/>
            <wp:docPr id="20" name="Objektas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DBE4FE4" w14:textId="77777777" w:rsidR="00A37320" w:rsidRDefault="00A37320" w:rsidP="00C038F1">
      <w:pPr>
        <w:spacing w:line="240" w:lineRule="auto"/>
        <w:rPr>
          <w:sz w:val="24"/>
        </w:rPr>
      </w:pPr>
    </w:p>
    <w:p w14:paraId="190BAC35" w14:textId="77777777" w:rsidR="008C07BA" w:rsidRDefault="008C07BA" w:rsidP="00C038F1">
      <w:pPr>
        <w:spacing w:line="240" w:lineRule="auto"/>
        <w:rPr>
          <w:sz w:val="24"/>
        </w:rPr>
      </w:pPr>
    </w:p>
    <w:p w14:paraId="6FDA2094" w14:textId="77777777" w:rsidR="003E2C3E" w:rsidRDefault="003E2C3E" w:rsidP="00A37320">
      <w:pPr>
        <w:spacing w:line="240" w:lineRule="auto"/>
        <w:jc w:val="right"/>
        <w:rPr>
          <w:i/>
          <w:sz w:val="24"/>
        </w:rPr>
      </w:pPr>
    </w:p>
    <w:p w14:paraId="1E20B7DE" w14:textId="77777777" w:rsidR="001C31E4" w:rsidRDefault="001C31E4" w:rsidP="00A37320">
      <w:pPr>
        <w:spacing w:line="240" w:lineRule="auto"/>
        <w:jc w:val="right"/>
        <w:rPr>
          <w:i/>
          <w:sz w:val="24"/>
        </w:rPr>
      </w:pPr>
      <w:r w:rsidRPr="00A37320">
        <w:rPr>
          <w:i/>
          <w:sz w:val="24"/>
        </w:rPr>
        <w:lastRenderedPageBreak/>
        <w:t>2</w:t>
      </w:r>
      <w:r w:rsidR="00DB68DA">
        <w:rPr>
          <w:i/>
          <w:sz w:val="24"/>
        </w:rPr>
        <w:t>2</w:t>
      </w:r>
      <w:r w:rsidRPr="00A37320">
        <w:rPr>
          <w:i/>
          <w:sz w:val="24"/>
        </w:rPr>
        <w:t xml:space="preserve"> diagrama</w:t>
      </w:r>
      <w:r>
        <w:rPr>
          <w:sz w:val="24"/>
        </w:rPr>
        <w:t xml:space="preserve">. </w:t>
      </w:r>
      <w:r>
        <w:rPr>
          <w:i/>
          <w:sz w:val="24"/>
        </w:rPr>
        <w:t xml:space="preserve">Gydytojų paslaugos 3019 </w:t>
      </w:r>
      <w:r w:rsidRPr="004F71BE">
        <w:rPr>
          <w:i/>
          <w:sz w:val="24"/>
        </w:rPr>
        <w:t xml:space="preserve">teikimas </w:t>
      </w:r>
    </w:p>
    <w:p w14:paraId="683A7AEA" w14:textId="77777777" w:rsidR="00926A5E" w:rsidRPr="00A37320" w:rsidRDefault="00926A5E" w:rsidP="00A37320">
      <w:pPr>
        <w:spacing w:line="240" w:lineRule="auto"/>
        <w:jc w:val="right"/>
        <w:rPr>
          <w:i/>
          <w:sz w:val="24"/>
        </w:rPr>
      </w:pPr>
    </w:p>
    <w:p w14:paraId="268A56D9" w14:textId="77777777" w:rsidR="001C31E4" w:rsidRDefault="00E256E1" w:rsidP="00A37320">
      <w:pPr>
        <w:spacing w:line="240" w:lineRule="auto"/>
        <w:jc w:val="center"/>
        <w:rPr>
          <w:sz w:val="24"/>
        </w:rPr>
      </w:pPr>
      <w:r w:rsidRPr="00F158AD">
        <w:rPr>
          <w:noProof/>
          <w:lang w:eastAsia="lt-LT"/>
        </w:rPr>
        <w:drawing>
          <wp:inline distT="0" distB="0" distL="0" distR="0" wp14:anchorId="7C9A7F22" wp14:editId="4E0C2A18">
            <wp:extent cx="5812403" cy="2075291"/>
            <wp:effectExtent l="0" t="0" r="17145" b="20320"/>
            <wp:docPr id="21" name="Objektas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43295A1" w14:textId="77777777" w:rsidR="00A901CF" w:rsidRDefault="00A901CF" w:rsidP="003F4DEA">
      <w:pPr>
        <w:spacing w:line="240" w:lineRule="auto"/>
        <w:jc w:val="both"/>
        <w:rPr>
          <w:b/>
          <w:sz w:val="24"/>
        </w:rPr>
      </w:pPr>
    </w:p>
    <w:p w14:paraId="43A31050" w14:textId="77777777" w:rsidR="001C31E4" w:rsidRDefault="00A901CF" w:rsidP="003F4DEA">
      <w:pPr>
        <w:spacing w:line="240" w:lineRule="auto"/>
        <w:jc w:val="both"/>
        <w:rPr>
          <w:b/>
          <w:sz w:val="24"/>
        </w:rPr>
      </w:pPr>
      <w:r>
        <w:rPr>
          <w:b/>
          <w:sz w:val="24"/>
        </w:rPr>
        <w:t>3</w:t>
      </w:r>
      <w:r w:rsidR="001C31E4">
        <w:rPr>
          <w:b/>
          <w:sz w:val="24"/>
        </w:rPr>
        <w:t xml:space="preserve">.3.5.  </w:t>
      </w:r>
      <w:r w:rsidR="001C31E4" w:rsidRPr="00281791">
        <w:rPr>
          <w:b/>
          <w:sz w:val="24"/>
        </w:rPr>
        <w:t xml:space="preserve">Informavimo apie </w:t>
      </w:r>
      <w:r w:rsidR="001C31E4">
        <w:rPr>
          <w:b/>
          <w:sz w:val="24"/>
        </w:rPr>
        <w:t>ankstyvąją priešinės liaukos vėžio diagnostiką ir prostatos specifinio antigeno (PSA) nustatymo paslauga (kai PSA kiekis yra mažesnis 3ng/ml)</w:t>
      </w:r>
      <w:r w:rsidR="001C31E4" w:rsidRPr="00281791">
        <w:rPr>
          <w:b/>
          <w:sz w:val="24"/>
        </w:rPr>
        <w:t xml:space="preserve"> (</w:t>
      </w:r>
      <w:r w:rsidR="001C31E4">
        <w:rPr>
          <w:b/>
          <w:sz w:val="24"/>
        </w:rPr>
        <w:t>2034) ir i</w:t>
      </w:r>
      <w:r w:rsidR="001C31E4" w:rsidRPr="00281791">
        <w:rPr>
          <w:b/>
          <w:sz w:val="24"/>
        </w:rPr>
        <w:t xml:space="preserve">nformavimo apie </w:t>
      </w:r>
      <w:r w:rsidR="001C31E4">
        <w:rPr>
          <w:b/>
          <w:sz w:val="24"/>
        </w:rPr>
        <w:t>ankstyvąją priešinės liaukos vėžio diagnostiką ir prostatos specifinio antigeno (PSA) nustatymo paslauga (kai PSA kiekis yra 3ng/ml ir didesnis)</w:t>
      </w:r>
      <w:r w:rsidR="001C31E4" w:rsidRPr="00281791">
        <w:rPr>
          <w:b/>
          <w:sz w:val="24"/>
        </w:rPr>
        <w:t xml:space="preserve"> (</w:t>
      </w:r>
      <w:r w:rsidR="001C31E4">
        <w:rPr>
          <w:b/>
          <w:sz w:val="24"/>
        </w:rPr>
        <w:t>2035</w:t>
      </w:r>
      <w:r w:rsidR="001C31E4" w:rsidRPr="00281791">
        <w:rPr>
          <w:b/>
          <w:sz w:val="24"/>
        </w:rPr>
        <w:t>)</w:t>
      </w:r>
    </w:p>
    <w:p w14:paraId="61B5AA32" w14:textId="77777777" w:rsidR="00A901CF" w:rsidRDefault="00A901CF" w:rsidP="00A37320">
      <w:pPr>
        <w:tabs>
          <w:tab w:val="left" w:pos="567"/>
          <w:tab w:val="left" w:pos="8505"/>
        </w:tabs>
        <w:spacing w:line="240" w:lineRule="auto"/>
        <w:ind w:right="566"/>
        <w:jc w:val="both"/>
        <w:rPr>
          <w:b/>
          <w:sz w:val="24"/>
        </w:rPr>
      </w:pPr>
    </w:p>
    <w:p w14:paraId="114F37E7" w14:textId="77777777" w:rsidR="001C31E4" w:rsidRPr="00902B47" w:rsidRDefault="00705079" w:rsidP="00C0188A">
      <w:pPr>
        <w:tabs>
          <w:tab w:val="left" w:pos="567"/>
          <w:tab w:val="left" w:pos="8505"/>
        </w:tabs>
        <w:spacing w:line="240" w:lineRule="auto"/>
        <w:ind w:right="-1" w:firstLine="567"/>
        <w:jc w:val="both"/>
        <w:rPr>
          <w:sz w:val="24"/>
        </w:rPr>
      </w:pPr>
      <w:r w:rsidRPr="009135EE">
        <w:rPr>
          <w:sz w:val="24"/>
        </w:rPr>
        <w:t>Priešinės liaukos ankstyvosios diagnostikos programa skirta 50-69 amžiaus vyrams, vykdoma kas 2 metai. Per 20</w:t>
      </w:r>
      <w:r w:rsidR="002E5515">
        <w:rPr>
          <w:sz w:val="24"/>
        </w:rPr>
        <w:t>20</w:t>
      </w:r>
      <w:r w:rsidRPr="009135EE">
        <w:rPr>
          <w:sz w:val="24"/>
        </w:rPr>
        <w:t xml:space="preserve"> m. ataskaitinį laikotarpį galinčių dalyvauti progra</w:t>
      </w:r>
      <w:r>
        <w:rPr>
          <w:sz w:val="24"/>
        </w:rPr>
        <w:t>moje šio amžiaus vyrų skaičius buvo 11</w:t>
      </w:r>
      <w:r w:rsidR="002E5515">
        <w:rPr>
          <w:sz w:val="24"/>
        </w:rPr>
        <w:t>35</w:t>
      </w:r>
      <w:r>
        <w:rPr>
          <w:sz w:val="24"/>
        </w:rPr>
        <w:t>. Per 20</w:t>
      </w:r>
      <w:r w:rsidR="002E5515">
        <w:rPr>
          <w:sz w:val="24"/>
        </w:rPr>
        <w:t>20</w:t>
      </w:r>
      <w:r w:rsidR="00943240">
        <w:rPr>
          <w:sz w:val="24"/>
        </w:rPr>
        <w:t xml:space="preserve"> m. i</w:t>
      </w:r>
      <w:r w:rsidR="002E5515">
        <w:rPr>
          <w:sz w:val="24"/>
        </w:rPr>
        <w:t>nformuoti 266 vyrai (23</w:t>
      </w:r>
      <w:r w:rsidRPr="009135EE">
        <w:rPr>
          <w:sz w:val="24"/>
        </w:rPr>
        <w:t xml:space="preserve"> proc.). </w:t>
      </w:r>
      <w:r w:rsidR="00503635" w:rsidRPr="00503635">
        <w:rPr>
          <w:sz w:val="24"/>
        </w:rPr>
        <w:t>2020</w:t>
      </w:r>
      <w:r w:rsidRPr="00503635">
        <w:rPr>
          <w:sz w:val="24"/>
        </w:rPr>
        <w:t xml:space="preserve"> m. iš informuotų vyrų</w:t>
      </w:r>
      <w:r w:rsidR="00421255" w:rsidRPr="00503635">
        <w:rPr>
          <w:sz w:val="24"/>
        </w:rPr>
        <w:t xml:space="preserve"> – </w:t>
      </w:r>
      <w:r w:rsidR="00503635" w:rsidRPr="00503635">
        <w:rPr>
          <w:sz w:val="24"/>
        </w:rPr>
        <w:t>50</w:t>
      </w:r>
      <w:r w:rsidR="00421255" w:rsidRPr="00503635">
        <w:rPr>
          <w:sz w:val="24"/>
        </w:rPr>
        <w:t xml:space="preserve"> </w:t>
      </w:r>
      <w:r w:rsidRPr="00503635">
        <w:rPr>
          <w:sz w:val="24"/>
        </w:rPr>
        <w:t xml:space="preserve">buvo nustatytas padidėjęs PSA kiekis, t.y. </w:t>
      </w:r>
      <w:r w:rsidR="00503635" w:rsidRPr="00503635">
        <w:rPr>
          <w:sz w:val="24"/>
        </w:rPr>
        <w:t>66 proc. mažiau</w:t>
      </w:r>
      <w:r w:rsidRPr="00503635">
        <w:rPr>
          <w:sz w:val="24"/>
        </w:rPr>
        <w:t xml:space="preserve"> vyrų nei 201</w:t>
      </w:r>
      <w:r w:rsidR="00503635" w:rsidRPr="00503635">
        <w:rPr>
          <w:sz w:val="24"/>
        </w:rPr>
        <w:t>9</w:t>
      </w:r>
      <w:r w:rsidRPr="00503635">
        <w:rPr>
          <w:sz w:val="24"/>
        </w:rPr>
        <w:t xml:space="preserve"> m.</w:t>
      </w:r>
    </w:p>
    <w:p w14:paraId="27205670" w14:textId="77777777" w:rsidR="00A37320" w:rsidRDefault="00A37320" w:rsidP="001239BF">
      <w:pPr>
        <w:spacing w:line="240" w:lineRule="auto"/>
      </w:pPr>
    </w:p>
    <w:p w14:paraId="1EA0BF09" w14:textId="77777777" w:rsidR="00A37320" w:rsidRDefault="00DB68DA" w:rsidP="00A37320">
      <w:pPr>
        <w:spacing w:line="240" w:lineRule="auto"/>
        <w:jc w:val="right"/>
        <w:rPr>
          <w:i/>
          <w:sz w:val="24"/>
        </w:rPr>
      </w:pPr>
      <w:r>
        <w:rPr>
          <w:i/>
          <w:sz w:val="24"/>
        </w:rPr>
        <w:t>2</w:t>
      </w:r>
      <w:r w:rsidR="003E2C3E">
        <w:rPr>
          <w:i/>
          <w:sz w:val="24"/>
        </w:rPr>
        <w:t>3</w:t>
      </w:r>
      <w:r w:rsidR="00A37320">
        <w:rPr>
          <w:i/>
          <w:sz w:val="24"/>
        </w:rPr>
        <w:t xml:space="preserve"> diagrama. </w:t>
      </w:r>
      <w:r w:rsidR="00A37320" w:rsidRPr="00DA2F6B">
        <w:rPr>
          <w:i/>
          <w:sz w:val="24"/>
        </w:rPr>
        <w:t>Gydytojų paslaugos</w:t>
      </w:r>
      <w:r w:rsidR="00A37320">
        <w:rPr>
          <w:i/>
          <w:sz w:val="24"/>
        </w:rPr>
        <w:t xml:space="preserve"> 2034 </w:t>
      </w:r>
      <w:r w:rsidR="00A37320" w:rsidRPr="00DA2F6B">
        <w:rPr>
          <w:i/>
          <w:sz w:val="24"/>
        </w:rPr>
        <w:t>teikimas</w:t>
      </w:r>
      <w:r w:rsidR="00A37320">
        <w:rPr>
          <w:i/>
          <w:sz w:val="24"/>
        </w:rPr>
        <w:t xml:space="preserve"> </w:t>
      </w:r>
    </w:p>
    <w:p w14:paraId="17CD8687" w14:textId="77777777" w:rsidR="00705079" w:rsidRPr="00A37320" w:rsidRDefault="00705079" w:rsidP="00A37320">
      <w:pPr>
        <w:spacing w:line="240" w:lineRule="auto"/>
        <w:jc w:val="right"/>
        <w:rPr>
          <w:i/>
          <w:sz w:val="24"/>
        </w:rPr>
      </w:pPr>
    </w:p>
    <w:p w14:paraId="42AE9CBE" w14:textId="77777777" w:rsidR="00CE5E4B" w:rsidRDefault="00E256E1" w:rsidP="00A37320">
      <w:pPr>
        <w:spacing w:line="240" w:lineRule="auto"/>
        <w:jc w:val="center"/>
      </w:pPr>
      <w:r w:rsidRPr="00F158AD">
        <w:rPr>
          <w:noProof/>
          <w:lang w:eastAsia="lt-LT"/>
        </w:rPr>
        <w:drawing>
          <wp:inline distT="0" distB="0" distL="0" distR="0" wp14:anchorId="43B7C68A" wp14:editId="7C488494">
            <wp:extent cx="5868062" cy="1884459"/>
            <wp:effectExtent l="0" t="0" r="18415" b="20955"/>
            <wp:docPr id="22" name="Objektas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FC00B9A" w14:textId="77777777" w:rsidR="000D7920" w:rsidRDefault="000D7920" w:rsidP="00A37320">
      <w:pPr>
        <w:spacing w:line="240" w:lineRule="auto"/>
        <w:jc w:val="center"/>
      </w:pPr>
    </w:p>
    <w:p w14:paraId="4589DFF9" w14:textId="77777777" w:rsidR="000D7920" w:rsidRDefault="001C31E4" w:rsidP="00E115F3">
      <w:pPr>
        <w:jc w:val="right"/>
        <w:rPr>
          <w:i/>
          <w:sz w:val="24"/>
        </w:rPr>
      </w:pPr>
      <w:r>
        <w:rPr>
          <w:i/>
          <w:sz w:val="24"/>
        </w:rPr>
        <w:t>2</w:t>
      </w:r>
      <w:r w:rsidR="00DB68DA">
        <w:rPr>
          <w:i/>
          <w:sz w:val="24"/>
        </w:rPr>
        <w:t>4</w:t>
      </w:r>
      <w:r>
        <w:rPr>
          <w:i/>
          <w:sz w:val="24"/>
        </w:rPr>
        <w:t xml:space="preserve"> d</w:t>
      </w:r>
      <w:r w:rsidRPr="00837AD9">
        <w:rPr>
          <w:i/>
          <w:sz w:val="24"/>
        </w:rPr>
        <w:t>iagrama. Gydytojų suteiktos</w:t>
      </w:r>
      <w:r w:rsidR="00705079">
        <w:rPr>
          <w:i/>
          <w:sz w:val="24"/>
        </w:rPr>
        <w:t xml:space="preserve"> 2035</w:t>
      </w:r>
      <w:r w:rsidRPr="00837AD9">
        <w:rPr>
          <w:i/>
          <w:sz w:val="24"/>
        </w:rPr>
        <w:t xml:space="preserve"> paslaugos </w:t>
      </w:r>
    </w:p>
    <w:p w14:paraId="556222CE" w14:textId="77777777" w:rsidR="00FF4E36" w:rsidRDefault="00FF4E36" w:rsidP="00E115F3">
      <w:pPr>
        <w:jc w:val="right"/>
        <w:rPr>
          <w:i/>
          <w:sz w:val="24"/>
        </w:rPr>
      </w:pPr>
    </w:p>
    <w:p w14:paraId="30DE2063" w14:textId="77777777" w:rsidR="00A901CF" w:rsidRPr="00676640" w:rsidRDefault="00E256E1" w:rsidP="00676640">
      <w:pPr>
        <w:ind w:left="1296" w:hanging="1154"/>
        <w:jc w:val="center"/>
        <w:rPr>
          <w:i/>
          <w:sz w:val="24"/>
        </w:rPr>
      </w:pPr>
      <w:r w:rsidRPr="00E115F3">
        <w:rPr>
          <w:noProof/>
          <w:lang w:eastAsia="lt-LT"/>
        </w:rPr>
        <w:drawing>
          <wp:inline distT="0" distB="0" distL="0" distR="0" wp14:anchorId="051329EA" wp14:editId="4B3BAB22">
            <wp:extent cx="5868062" cy="1979874"/>
            <wp:effectExtent l="0" t="0" r="18415" b="20955"/>
            <wp:docPr id="23" name="Objektas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48D50DA" w14:textId="77777777" w:rsidR="001C31E4" w:rsidRDefault="00A901CF" w:rsidP="00796953">
      <w:pPr>
        <w:spacing w:line="240" w:lineRule="auto"/>
        <w:rPr>
          <w:b/>
          <w:sz w:val="24"/>
        </w:rPr>
      </w:pPr>
      <w:r>
        <w:rPr>
          <w:b/>
          <w:sz w:val="24"/>
        </w:rPr>
        <w:lastRenderedPageBreak/>
        <w:t>3</w:t>
      </w:r>
      <w:r w:rsidR="001C31E4">
        <w:rPr>
          <w:b/>
          <w:sz w:val="24"/>
        </w:rPr>
        <w:t>.3</w:t>
      </w:r>
      <w:r w:rsidR="001C31E4" w:rsidRPr="00796953">
        <w:rPr>
          <w:b/>
          <w:sz w:val="24"/>
        </w:rPr>
        <w:t>.</w:t>
      </w:r>
      <w:r w:rsidR="001C31E4">
        <w:rPr>
          <w:b/>
          <w:sz w:val="24"/>
        </w:rPr>
        <w:t>6</w:t>
      </w:r>
      <w:r w:rsidR="001C31E4" w:rsidRPr="00796953">
        <w:rPr>
          <w:b/>
          <w:sz w:val="24"/>
        </w:rPr>
        <w:t>.</w:t>
      </w:r>
      <w:r w:rsidR="001C31E4" w:rsidRPr="00281791">
        <w:rPr>
          <w:b/>
          <w:sz w:val="24"/>
        </w:rPr>
        <w:t xml:space="preserve"> </w:t>
      </w:r>
      <w:r w:rsidR="001C31E4">
        <w:rPr>
          <w:b/>
          <w:sz w:val="24"/>
        </w:rPr>
        <w:t>Vaikų krūminių dantų dengimo silantinėmis medžiagomis programos</w:t>
      </w:r>
    </w:p>
    <w:p w14:paraId="4C63A1B2" w14:textId="77777777" w:rsidR="00C0188A" w:rsidRDefault="00C0188A" w:rsidP="00C0188A">
      <w:pPr>
        <w:tabs>
          <w:tab w:val="left" w:pos="567"/>
          <w:tab w:val="left" w:pos="8505"/>
        </w:tabs>
        <w:spacing w:line="240" w:lineRule="auto"/>
        <w:ind w:right="-1" w:firstLine="567"/>
        <w:jc w:val="both"/>
        <w:rPr>
          <w:sz w:val="24"/>
        </w:rPr>
      </w:pPr>
    </w:p>
    <w:p w14:paraId="253F1616" w14:textId="77777777" w:rsidR="001C31E4" w:rsidRDefault="00B66F49" w:rsidP="00B66F49">
      <w:pPr>
        <w:pStyle w:val="Betarp"/>
        <w:ind w:firstLine="567"/>
        <w:jc w:val="both"/>
        <w:rPr>
          <w:sz w:val="24"/>
        </w:rPr>
      </w:pPr>
      <w:r w:rsidRPr="00B04A40">
        <w:rPr>
          <w:sz w:val="24"/>
        </w:rPr>
        <w:t>Vaikų krūminių dantų dengimo silantinėmis medžiagomis programa</w:t>
      </w:r>
      <w:r w:rsidR="00E115F3">
        <w:rPr>
          <w:sz w:val="24"/>
        </w:rPr>
        <w:t xml:space="preserve"> skirta 6-14 m. amžiaus vaikams</w:t>
      </w:r>
      <w:r w:rsidRPr="00B04A40">
        <w:rPr>
          <w:sz w:val="24"/>
        </w:rPr>
        <w:t xml:space="preserve">. </w:t>
      </w:r>
      <w:r>
        <w:rPr>
          <w:sz w:val="24"/>
        </w:rPr>
        <w:t>VšĮ Molėtų PSPC</w:t>
      </w:r>
      <w:r w:rsidR="00503635">
        <w:rPr>
          <w:sz w:val="24"/>
        </w:rPr>
        <w:t xml:space="preserve"> 2020</w:t>
      </w:r>
      <w:r w:rsidRPr="00B04A40">
        <w:rPr>
          <w:sz w:val="24"/>
        </w:rPr>
        <w:t xml:space="preserve"> m</w:t>
      </w:r>
      <w:r>
        <w:rPr>
          <w:sz w:val="24"/>
        </w:rPr>
        <w:t>.</w:t>
      </w:r>
      <w:r w:rsidRPr="00B04A40">
        <w:rPr>
          <w:sz w:val="24"/>
        </w:rPr>
        <w:t xml:space="preserve"> šios </w:t>
      </w:r>
      <w:r>
        <w:rPr>
          <w:sz w:val="24"/>
        </w:rPr>
        <w:t>amžiaus</w:t>
      </w:r>
      <w:r w:rsidR="00570974">
        <w:rPr>
          <w:sz w:val="24"/>
        </w:rPr>
        <w:t xml:space="preserve"> grupės prirašytų vaikų buvo </w:t>
      </w:r>
      <w:r w:rsidR="004E5DCA">
        <w:rPr>
          <w:sz w:val="24"/>
        </w:rPr>
        <w:t>916</w:t>
      </w:r>
      <w:r w:rsidR="00503635">
        <w:rPr>
          <w:sz w:val="24"/>
        </w:rPr>
        <w:t>.  Per 2020</w:t>
      </w:r>
      <w:r w:rsidRPr="00B04A40">
        <w:rPr>
          <w:sz w:val="24"/>
        </w:rPr>
        <w:t xml:space="preserve"> </w:t>
      </w:r>
      <w:r w:rsidR="00267D1B">
        <w:rPr>
          <w:sz w:val="24"/>
        </w:rPr>
        <w:t>m. ši paslauga buvo suteikta 182 vaikams</w:t>
      </w:r>
      <w:r w:rsidRPr="00B04A40">
        <w:rPr>
          <w:sz w:val="24"/>
        </w:rPr>
        <w:t>.</w:t>
      </w:r>
      <w:r>
        <w:rPr>
          <w:sz w:val="24"/>
        </w:rPr>
        <w:t xml:space="preserve"> Iš visų šio amžiaus vaikų, </w:t>
      </w:r>
      <w:r w:rsidR="00267D1B">
        <w:rPr>
          <w:sz w:val="24"/>
        </w:rPr>
        <w:t>9</w:t>
      </w:r>
      <w:r w:rsidRPr="00CE25F8">
        <w:rPr>
          <w:sz w:val="24"/>
        </w:rPr>
        <w:t xml:space="preserve"> </w:t>
      </w:r>
      <w:r>
        <w:rPr>
          <w:sz w:val="24"/>
        </w:rPr>
        <w:t xml:space="preserve">proc. silantinėmis medžiagomis buvo padengti </w:t>
      </w:r>
      <w:r w:rsidRPr="00CE25F8">
        <w:rPr>
          <w:sz w:val="24"/>
        </w:rPr>
        <w:t>4</w:t>
      </w:r>
      <w:r>
        <w:rPr>
          <w:sz w:val="24"/>
        </w:rPr>
        <w:t xml:space="preserve"> dantys, </w:t>
      </w:r>
      <w:r w:rsidR="00267D1B">
        <w:rPr>
          <w:sz w:val="24"/>
        </w:rPr>
        <w:t>16 proc. – 3 dantys, 53</w:t>
      </w:r>
      <w:r w:rsidR="00570974">
        <w:rPr>
          <w:sz w:val="24"/>
        </w:rPr>
        <w:t xml:space="preserve"> proc. – 2 dantys, 2</w:t>
      </w:r>
      <w:r w:rsidR="00267D1B">
        <w:rPr>
          <w:sz w:val="24"/>
        </w:rPr>
        <w:t>2</w:t>
      </w:r>
      <w:r w:rsidRPr="00CE25F8">
        <w:rPr>
          <w:sz w:val="24"/>
        </w:rPr>
        <w:t xml:space="preserve"> proc. – 1 dantis.</w:t>
      </w:r>
      <w:r>
        <w:rPr>
          <w:sz w:val="24"/>
        </w:rPr>
        <w:t xml:space="preserve"> </w:t>
      </w:r>
      <w:r w:rsidR="001C31E4">
        <w:rPr>
          <w:sz w:val="24"/>
        </w:rPr>
        <w:t xml:space="preserve">Nors </w:t>
      </w:r>
      <w:r w:rsidR="00A37320">
        <w:rPr>
          <w:sz w:val="24"/>
        </w:rPr>
        <w:t xml:space="preserve">dantų dengimas </w:t>
      </w:r>
      <w:r w:rsidR="001C31E4">
        <w:rPr>
          <w:sz w:val="24"/>
        </w:rPr>
        <w:t>silantai</w:t>
      </w:r>
      <w:r w:rsidR="00A37320">
        <w:rPr>
          <w:sz w:val="24"/>
        </w:rPr>
        <w:t xml:space="preserve">s yra labai efektyvi </w:t>
      </w:r>
      <w:r w:rsidR="001C31E4">
        <w:rPr>
          <w:sz w:val="24"/>
        </w:rPr>
        <w:t>dantų ėduonies profilaktikos priemonė, tačiau labai sunku panaudoti vai</w:t>
      </w:r>
      <w:r w:rsidR="00A37320">
        <w:rPr>
          <w:sz w:val="24"/>
        </w:rPr>
        <w:t xml:space="preserve">kų dantų profilaktikai skirtas </w:t>
      </w:r>
      <w:r w:rsidR="001C31E4">
        <w:rPr>
          <w:sz w:val="24"/>
        </w:rPr>
        <w:t>lėšas, nes dalis tėvų visai nesirūpina savo atžalų dantų profilaktika ir priežiūra, dažnai šios amžiaus grupės vaikų dantys jau pažeisti ėduonies.</w:t>
      </w:r>
    </w:p>
    <w:p w14:paraId="003F1D77" w14:textId="77777777" w:rsidR="00B15D23" w:rsidRDefault="00B15D23" w:rsidP="00A901CF">
      <w:pPr>
        <w:tabs>
          <w:tab w:val="left" w:pos="567"/>
          <w:tab w:val="left" w:pos="8505"/>
        </w:tabs>
        <w:spacing w:line="240" w:lineRule="auto"/>
        <w:ind w:right="-1"/>
        <w:jc w:val="both"/>
        <w:rPr>
          <w:b/>
          <w:i/>
          <w:sz w:val="24"/>
        </w:rPr>
      </w:pPr>
    </w:p>
    <w:p w14:paraId="105A1F0C" w14:textId="77777777" w:rsidR="001C31E4" w:rsidRDefault="001C31E4" w:rsidP="00E115F3">
      <w:pPr>
        <w:spacing w:line="240" w:lineRule="auto"/>
        <w:jc w:val="right"/>
        <w:rPr>
          <w:i/>
          <w:sz w:val="24"/>
        </w:rPr>
      </w:pPr>
      <w:r>
        <w:rPr>
          <w:i/>
          <w:sz w:val="24"/>
        </w:rPr>
        <w:t>1</w:t>
      </w:r>
      <w:r w:rsidR="00C72D2B">
        <w:rPr>
          <w:i/>
          <w:sz w:val="24"/>
        </w:rPr>
        <w:t>2</w:t>
      </w:r>
      <w:r>
        <w:rPr>
          <w:i/>
          <w:sz w:val="24"/>
        </w:rPr>
        <w:t xml:space="preserve"> l</w:t>
      </w:r>
      <w:r w:rsidRPr="00FC3F40">
        <w:rPr>
          <w:i/>
          <w:sz w:val="24"/>
        </w:rPr>
        <w:t>entelė. Krūminių dantų dengim</w:t>
      </w:r>
      <w:r w:rsidR="00B66F49">
        <w:rPr>
          <w:i/>
          <w:sz w:val="24"/>
        </w:rPr>
        <w:t>as silantinėmis medžiagomis 201</w:t>
      </w:r>
      <w:r w:rsidR="00267D1B">
        <w:rPr>
          <w:i/>
          <w:sz w:val="24"/>
        </w:rPr>
        <w:t>8-2020</w:t>
      </w:r>
      <w:r w:rsidRPr="00FC3F40">
        <w:rPr>
          <w:i/>
          <w:sz w:val="24"/>
        </w:rPr>
        <w:t xml:space="preserve"> m. </w:t>
      </w:r>
    </w:p>
    <w:p w14:paraId="6C65C768" w14:textId="77777777" w:rsidR="006872FB" w:rsidRPr="00FC3F40" w:rsidRDefault="006872FB" w:rsidP="00E115F3">
      <w:pPr>
        <w:spacing w:line="240" w:lineRule="auto"/>
        <w:jc w:val="right"/>
        <w:rPr>
          <w:i/>
          <w:sz w:val="24"/>
        </w:rPr>
      </w:pPr>
    </w:p>
    <w:tbl>
      <w:tblPr>
        <w:tblW w:w="9531" w:type="dxa"/>
        <w:jc w:val="right"/>
        <w:tblLayout w:type="fixed"/>
        <w:tblLook w:val="00A0" w:firstRow="1" w:lastRow="0" w:firstColumn="1" w:lastColumn="0" w:noHBand="0" w:noVBand="0"/>
      </w:tblPr>
      <w:tblGrid>
        <w:gridCol w:w="3827"/>
        <w:gridCol w:w="1911"/>
        <w:gridCol w:w="1842"/>
        <w:gridCol w:w="1951"/>
      </w:tblGrid>
      <w:tr w:rsidR="00E115F3" w:rsidRPr="00FC3F40" w14:paraId="4E44D38B" w14:textId="77777777" w:rsidTr="003E2C3E">
        <w:trPr>
          <w:trHeight w:val="1412"/>
          <w:jc w:val="right"/>
        </w:trPr>
        <w:tc>
          <w:tcPr>
            <w:tcW w:w="3827" w:type="dxa"/>
            <w:tcBorders>
              <w:top w:val="single" w:sz="8" w:space="0" w:color="000000"/>
              <w:left w:val="single" w:sz="8" w:space="0" w:color="000000"/>
              <w:bottom w:val="single" w:sz="8" w:space="0" w:color="000000"/>
              <w:right w:val="single" w:sz="8" w:space="0" w:color="000000"/>
            </w:tcBorders>
            <w:shd w:val="clear" w:color="000000" w:fill="404040"/>
            <w:noWrap/>
            <w:vAlign w:val="center"/>
          </w:tcPr>
          <w:p w14:paraId="179FC3E5" w14:textId="77777777" w:rsidR="00E115F3" w:rsidRPr="004C452B" w:rsidRDefault="00E115F3" w:rsidP="006872FB">
            <w:pPr>
              <w:spacing w:line="240" w:lineRule="auto"/>
              <w:rPr>
                <w:b/>
                <w:bCs/>
                <w:color w:val="FFFFFF"/>
                <w:lang w:eastAsia="lt-LT"/>
              </w:rPr>
            </w:pPr>
            <w:r w:rsidRPr="004C452B">
              <w:rPr>
                <w:b/>
                <w:bCs/>
                <w:color w:val="FFFFFF"/>
                <w:szCs w:val="22"/>
                <w:lang w:eastAsia="lt-LT"/>
              </w:rPr>
              <w:t>Krūminių dantų dengimas silantinėmis medžiagomis</w:t>
            </w:r>
          </w:p>
        </w:tc>
        <w:tc>
          <w:tcPr>
            <w:tcW w:w="1911" w:type="dxa"/>
            <w:tcBorders>
              <w:top w:val="single" w:sz="8" w:space="0" w:color="000000"/>
              <w:left w:val="nil"/>
              <w:bottom w:val="single" w:sz="8" w:space="0" w:color="000000"/>
              <w:right w:val="single" w:sz="8" w:space="0" w:color="000000"/>
            </w:tcBorders>
            <w:shd w:val="clear" w:color="000000" w:fill="404040"/>
            <w:vAlign w:val="center"/>
          </w:tcPr>
          <w:p w14:paraId="672AEF72" w14:textId="77777777" w:rsidR="00E115F3" w:rsidRPr="004C452B" w:rsidRDefault="00570974" w:rsidP="00267D1B">
            <w:pPr>
              <w:spacing w:line="240" w:lineRule="auto"/>
              <w:rPr>
                <w:b/>
                <w:bCs/>
                <w:color w:val="FFFFFF"/>
                <w:lang w:eastAsia="lt-LT"/>
              </w:rPr>
            </w:pPr>
            <w:r>
              <w:rPr>
                <w:b/>
                <w:bCs/>
                <w:color w:val="FFFFFF"/>
                <w:szCs w:val="22"/>
                <w:lang w:eastAsia="lt-LT"/>
              </w:rPr>
              <w:t>201</w:t>
            </w:r>
            <w:r w:rsidR="00267D1B">
              <w:rPr>
                <w:b/>
                <w:bCs/>
                <w:color w:val="FFFFFF"/>
                <w:szCs w:val="22"/>
                <w:lang w:eastAsia="lt-LT"/>
              </w:rPr>
              <w:t>8</w:t>
            </w:r>
            <w:r w:rsidR="00E115F3" w:rsidRPr="004C452B">
              <w:rPr>
                <w:b/>
                <w:bCs/>
                <w:color w:val="FFFFFF"/>
                <w:szCs w:val="22"/>
                <w:lang w:eastAsia="lt-LT"/>
              </w:rPr>
              <w:t xml:space="preserve"> m. </w:t>
            </w:r>
          </w:p>
        </w:tc>
        <w:tc>
          <w:tcPr>
            <w:tcW w:w="1842" w:type="dxa"/>
            <w:tcBorders>
              <w:top w:val="single" w:sz="8" w:space="0" w:color="000000"/>
              <w:left w:val="nil"/>
              <w:bottom w:val="single" w:sz="8" w:space="0" w:color="000000"/>
              <w:right w:val="single" w:sz="8" w:space="0" w:color="000000"/>
            </w:tcBorders>
            <w:shd w:val="clear" w:color="000000" w:fill="404040"/>
            <w:vAlign w:val="center"/>
          </w:tcPr>
          <w:p w14:paraId="7530DEA6" w14:textId="77777777" w:rsidR="00E115F3" w:rsidRPr="004C452B" w:rsidRDefault="00570974" w:rsidP="00267D1B">
            <w:pPr>
              <w:spacing w:line="240" w:lineRule="auto"/>
              <w:rPr>
                <w:b/>
                <w:bCs/>
                <w:color w:val="FFFFFF"/>
                <w:lang w:eastAsia="lt-LT"/>
              </w:rPr>
            </w:pPr>
            <w:r>
              <w:rPr>
                <w:b/>
                <w:bCs/>
                <w:color w:val="FFFFFF"/>
                <w:szCs w:val="22"/>
                <w:lang w:eastAsia="lt-LT"/>
              </w:rPr>
              <w:t>201</w:t>
            </w:r>
            <w:r w:rsidR="00267D1B">
              <w:rPr>
                <w:b/>
                <w:bCs/>
                <w:color w:val="FFFFFF"/>
                <w:szCs w:val="22"/>
                <w:lang w:eastAsia="lt-LT"/>
              </w:rPr>
              <w:t>9</w:t>
            </w:r>
            <w:r w:rsidR="00E115F3" w:rsidRPr="004C452B">
              <w:rPr>
                <w:b/>
                <w:bCs/>
                <w:color w:val="FFFFFF"/>
                <w:szCs w:val="22"/>
                <w:lang w:eastAsia="lt-LT"/>
              </w:rPr>
              <w:t xml:space="preserve"> m. </w:t>
            </w:r>
          </w:p>
        </w:tc>
        <w:tc>
          <w:tcPr>
            <w:tcW w:w="1951" w:type="dxa"/>
            <w:tcBorders>
              <w:top w:val="single" w:sz="8" w:space="0" w:color="000000"/>
              <w:left w:val="nil"/>
              <w:bottom w:val="single" w:sz="8" w:space="0" w:color="000000"/>
              <w:right w:val="single" w:sz="8" w:space="0" w:color="000000"/>
            </w:tcBorders>
            <w:shd w:val="clear" w:color="000000" w:fill="404040"/>
            <w:vAlign w:val="center"/>
          </w:tcPr>
          <w:p w14:paraId="6EDA7845" w14:textId="77777777" w:rsidR="00E115F3" w:rsidRPr="004C452B" w:rsidRDefault="00570974" w:rsidP="00267D1B">
            <w:pPr>
              <w:spacing w:line="240" w:lineRule="auto"/>
              <w:rPr>
                <w:b/>
                <w:bCs/>
                <w:color w:val="FFFFFF"/>
                <w:lang w:eastAsia="lt-LT"/>
              </w:rPr>
            </w:pPr>
            <w:r>
              <w:rPr>
                <w:b/>
                <w:bCs/>
                <w:color w:val="FFFFFF"/>
                <w:szCs w:val="22"/>
                <w:lang w:eastAsia="lt-LT"/>
              </w:rPr>
              <w:t>20</w:t>
            </w:r>
            <w:r w:rsidR="00267D1B">
              <w:rPr>
                <w:b/>
                <w:bCs/>
                <w:color w:val="FFFFFF"/>
                <w:szCs w:val="22"/>
                <w:lang w:eastAsia="lt-LT"/>
              </w:rPr>
              <w:t>20</w:t>
            </w:r>
            <w:r w:rsidR="00E115F3" w:rsidRPr="004C452B">
              <w:rPr>
                <w:b/>
                <w:bCs/>
                <w:color w:val="FFFFFF"/>
                <w:szCs w:val="22"/>
                <w:lang w:eastAsia="lt-LT"/>
              </w:rPr>
              <w:t xml:space="preserve"> m. </w:t>
            </w:r>
          </w:p>
        </w:tc>
      </w:tr>
      <w:tr w:rsidR="00E115F3" w:rsidRPr="000D4140" w14:paraId="7B9E47DE" w14:textId="77777777" w:rsidTr="003E2C3E">
        <w:trPr>
          <w:trHeight w:val="320"/>
          <w:jc w:val="right"/>
        </w:trPr>
        <w:tc>
          <w:tcPr>
            <w:tcW w:w="3827" w:type="dxa"/>
            <w:tcBorders>
              <w:top w:val="nil"/>
              <w:left w:val="single" w:sz="8" w:space="0" w:color="000000"/>
              <w:bottom w:val="single" w:sz="8" w:space="0" w:color="000000"/>
              <w:right w:val="single" w:sz="8" w:space="0" w:color="000000"/>
            </w:tcBorders>
            <w:shd w:val="clear" w:color="000000" w:fill="FFFFFF"/>
            <w:noWrap/>
            <w:vAlign w:val="center"/>
          </w:tcPr>
          <w:p w14:paraId="41746BAA" w14:textId="77777777" w:rsidR="00E115F3" w:rsidRPr="000D4140" w:rsidRDefault="00E115F3" w:rsidP="006872FB">
            <w:pPr>
              <w:spacing w:line="240" w:lineRule="auto"/>
              <w:jc w:val="right"/>
              <w:rPr>
                <w:b/>
                <w:bCs/>
                <w:color w:val="000000"/>
                <w:lang w:eastAsia="lt-LT"/>
              </w:rPr>
            </w:pPr>
            <w:r w:rsidRPr="000D4140">
              <w:rPr>
                <w:b/>
                <w:bCs/>
                <w:color w:val="000000"/>
                <w:szCs w:val="22"/>
                <w:lang w:eastAsia="lt-LT"/>
              </w:rPr>
              <w:t xml:space="preserve">Viso </w:t>
            </w:r>
          </w:p>
        </w:tc>
        <w:tc>
          <w:tcPr>
            <w:tcW w:w="1911" w:type="dxa"/>
            <w:tcBorders>
              <w:top w:val="nil"/>
              <w:left w:val="nil"/>
              <w:bottom w:val="single" w:sz="8" w:space="0" w:color="000000"/>
              <w:right w:val="single" w:sz="8" w:space="0" w:color="000000"/>
            </w:tcBorders>
            <w:shd w:val="clear" w:color="000000" w:fill="FFFFFF"/>
            <w:noWrap/>
            <w:vAlign w:val="center"/>
          </w:tcPr>
          <w:p w14:paraId="2A532F60" w14:textId="77777777" w:rsidR="00E115F3" w:rsidRPr="000D4140" w:rsidRDefault="00267D1B" w:rsidP="00267D1B">
            <w:pPr>
              <w:spacing w:line="240" w:lineRule="auto"/>
              <w:jc w:val="right"/>
              <w:rPr>
                <w:color w:val="000000"/>
                <w:lang w:eastAsia="lt-LT"/>
              </w:rPr>
            </w:pPr>
            <w:r>
              <w:rPr>
                <w:color w:val="000000"/>
                <w:szCs w:val="22"/>
                <w:lang w:eastAsia="lt-LT"/>
              </w:rPr>
              <w:t>691</w:t>
            </w:r>
          </w:p>
        </w:tc>
        <w:tc>
          <w:tcPr>
            <w:tcW w:w="1842" w:type="dxa"/>
            <w:tcBorders>
              <w:top w:val="nil"/>
              <w:left w:val="nil"/>
              <w:bottom w:val="single" w:sz="8" w:space="0" w:color="000000"/>
              <w:right w:val="single" w:sz="8" w:space="0" w:color="000000"/>
            </w:tcBorders>
            <w:shd w:val="clear" w:color="000000" w:fill="FFFFFF"/>
            <w:noWrap/>
            <w:vAlign w:val="center"/>
          </w:tcPr>
          <w:p w14:paraId="544D4ED0" w14:textId="77777777" w:rsidR="00E115F3" w:rsidRPr="000D4140" w:rsidRDefault="00267D1B" w:rsidP="006872FB">
            <w:pPr>
              <w:spacing w:line="240" w:lineRule="auto"/>
              <w:jc w:val="right"/>
              <w:rPr>
                <w:color w:val="000000"/>
                <w:lang w:eastAsia="lt-LT"/>
              </w:rPr>
            </w:pPr>
            <w:r>
              <w:rPr>
                <w:color w:val="000000"/>
                <w:szCs w:val="22"/>
                <w:lang w:eastAsia="lt-LT"/>
              </w:rPr>
              <w:t>230</w:t>
            </w:r>
          </w:p>
        </w:tc>
        <w:tc>
          <w:tcPr>
            <w:tcW w:w="1951" w:type="dxa"/>
            <w:tcBorders>
              <w:top w:val="nil"/>
              <w:left w:val="nil"/>
              <w:bottom w:val="single" w:sz="8" w:space="0" w:color="000000"/>
              <w:right w:val="single" w:sz="8" w:space="0" w:color="000000"/>
            </w:tcBorders>
            <w:shd w:val="clear" w:color="000000" w:fill="FFFFFF"/>
            <w:noWrap/>
            <w:vAlign w:val="center"/>
          </w:tcPr>
          <w:p w14:paraId="34D572B5" w14:textId="77777777" w:rsidR="00E115F3" w:rsidRPr="000D4140" w:rsidRDefault="00267D1B" w:rsidP="006872FB">
            <w:pPr>
              <w:spacing w:line="240" w:lineRule="auto"/>
              <w:jc w:val="right"/>
              <w:rPr>
                <w:color w:val="000000"/>
                <w:lang w:eastAsia="lt-LT"/>
              </w:rPr>
            </w:pPr>
            <w:r>
              <w:rPr>
                <w:color w:val="000000"/>
                <w:szCs w:val="22"/>
                <w:lang w:eastAsia="lt-LT"/>
              </w:rPr>
              <w:t>182</w:t>
            </w:r>
          </w:p>
        </w:tc>
      </w:tr>
    </w:tbl>
    <w:p w14:paraId="0237FFBF" w14:textId="77777777" w:rsidR="00FF4E36" w:rsidRDefault="00FF4E36" w:rsidP="00A37320">
      <w:pPr>
        <w:spacing w:line="240" w:lineRule="auto"/>
        <w:jc w:val="right"/>
        <w:rPr>
          <w:i/>
          <w:sz w:val="24"/>
        </w:rPr>
      </w:pPr>
    </w:p>
    <w:p w14:paraId="395AEBAC" w14:textId="77777777" w:rsidR="001C31E4" w:rsidRDefault="00A901CF" w:rsidP="00A37320">
      <w:pPr>
        <w:spacing w:line="240" w:lineRule="auto"/>
        <w:jc w:val="right"/>
        <w:rPr>
          <w:i/>
          <w:sz w:val="24"/>
        </w:rPr>
      </w:pPr>
      <w:r>
        <w:rPr>
          <w:i/>
          <w:sz w:val="24"/>
        </w:rPr>
        <w:t>2</w:t>
      </w:r>
      <w:r w:rsidR="00DB68DA">
        <w:rPr>
          <w:i/>
          <w:sz w:val="24"/>
        </w:rPr>
        <w:t>5</w:t>
      </w:r>
      <w:r>
        <w:rPr>
          <w:i/>
          <w:sz w:val="24"/>
        </w:rPr>
        <w:t xml:space="preserve"> </w:t>
      </w:r>
      <w:r w:rsidR="001C31E4">
        <w:rPr>
          <w:i/>
          <w:sz w:val="24"/>
        </w:rPr>
        <w:t>diagrama</w:t>
      </w:r>
      <w:r w:rsidR="001C31E4" w:rsidRPr="00FC3F40">
        <w:rPr>
          <w:i/>
          <w:sz w:val="24"/>
        </w:rPr>
        <w:t>. Krūminių dantų dengim</w:t>
      </w:r>
      <w:r w:rsidR="008C571F">
        <w:rPr>
          <w:i/>
          <w:sz w:val="24"/>
        </w:rPr>
        <w:t>as silantinėmis medžiagomis 201</w:t>
      </w:r>
      <w:r w:rsidR="00267D1B">
        <w:rPr>
          <w:i/>
          <w:sz w:val="24"/>
        </w:rPr>
        <w:t>8</w:t>
      </w:r>
      <w:r w:rsidR="008C571F">
        <w:rPr>
          <w:i/>
          <w:sz w:val="24"/>
        </w:rPr>
        <w:t>-</w:t>
      </w:r>
      <w:r w:rsidR="00267D1B">
        <w:rPr>
          <w:i/>
          <w:sz w:val="24"/>
        </w:rPr>
        <w:t>2020</w:t>
      </w:r>
      <w:r w:rsidR="00A37320">
        <w:rPr>
          <w:i/>
          <w:sz w:val="24"/>
        </w:rPr>
        <w:t xml:space="preserve"> m. </w:t>
      </w:r>
    </w:p>
    <w:p w14:paraId="7010028C" w14:textId="77777777" w:rsidR="00C84381" w:rsidRDefault="00C84381" w:rsidP="00C84381">
      <w:pPr>
        <w:spacing w:line="240" w:lineRule="auto"/>
        <w:jc w:val="center"/>
        <w:rPr>
          <w:i/>
          <w:sz w:val="24"/>
        </w:rPr>
      </w:pPr>
    </w:p>
    <w:p w14:paraId="313E9644" w14:textId="77777777" w:rsidR="006872FB" w:rsidRDefault="00E256E1" w:rsidP="006872FB">
      <w:pPr>
        <w:spacing w:line="240" w:lineRule="auto"/>
        <w:ind w:firstLine="284"/>
        <w:jc w:val="center"/>
        <w:rPr>
          <w:i/>
          <w:sz w:val="24"/>
        </w:rPr>
      </w:pPr>
      <w:r w:rsidRPr="00F158AD">
        <w:rPr>
          <w:noProof/>
          <w:lang w:eastAsia="lt-LT"/>
        </w:rPr>
        <w:drawing>
          <wp:inline distT="0" distB="0" distL="0" distR="0" wp14:anchorId="4B2108E0" wp14:editId="4D5E44D4">
            <wp:extent cx="6042992" cy="2631881"/>
            <wp:effectExtent l="0" t="0" r="15240" b="16510"/>
            <wp:docPr id="24" name="Objektas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9178DA3" w14:textId="77777777" w:rsidR="006872FB" w:rsidRDefault="006872FB" w:rsidP="006872FB">
      <w:pPr>
        <w:spacing w:line="240" w:lineRule="auto"/>
        <w:ind w:firstLine="284"/>
        <w:jc w:val="center"/>
        <w:rPr>
          <w:i/>
          <w:sz w:val="24"/>
        </w:rPr>
      </w:pPr>
    </w:p>
    <w:p w14:paraId="27A18560" w14:textId="77777777" w:rsidR="00230DD9" w:rsidRDefault="00230DD9" w:rsidP="00A37320">
      <w:pPr>
        <w:rPr>
          <w:i/>
          <w:sz w:val="24"/>
        </w:rPr>
      </w:pPr>
    </w:p>
    <w:p w14:paraId="7A868193" w14:textId="77777777" w:rsidR="00A901CF" w:rsidRPr="00F17895" w:rsidRDefault="00A901CF" w:rsidP="00F17895">
      <w:pPr>
        <w:tabs>
          <w:tab w:val="left" w:pos="567"/>
          <w:tab w:val="left" w:pos="8505"/>
        </w:tabs>
        <w:spacing w:line="240" w:lineRule="auto"/>
        <w:ind w:right="566"/>
        <w:jc w:val="both"/>
        <w:rPr>
          <w:b/>
          <w:sz w:val="24"/>
        </w:rPr>
      </w:pPr>
      <w:r w:rsidRPr="00F17895">
        <w:rPr>
          <w:b/>
          <w:sz w:val="24"/>
        </w:rPr>
        <w:t>4</w:t>
      </w:r>
      <w:r w:rsidR="001C31E4" w:rsidRPr="00F17895">
        <w:rPr>
          <w:b/>
          <w:sz w:val="24"/>
        </w:rPr>
        <w:t>. Duomenys apie medicininę ir palaikomąją reabilitaciją, sveikatos grąžin</w:t>
      </w:r>
      <w:r w:rsidR="00A37320">
        <w:rPr>
          <w:b/>
          <w:sz w:val="24"/>
        </w:rPr>
        <w:t xml:space="preserve">amąjį, antirecidyvinį </w:t>
      </w:r>
      <w:r w:rsidR="00917897">
        <w:rPr>
          <w:b/>
          <w:sz w:val="24"/>
        </w:rPr>
        <w:t>gydymą</w:t>
      </w:r>
    </w:p>
    <w:p w14:paraId="1525CC1B" w14:textId="77777777" w:rsidR="00230DD9" w:rsidRPr="00A37320" w:rsidRDefault="00230DD9" w:rsidP="0045201B">
      <w:pPr>
        <w:tabs>
          <w:tab w:val="left" w:pos="567"/>
          <w:tab w:val="left" w:pos="8505"/>
        </w:tabs>
        <w:spacing w:line="240" w:lineRule="auto"/>
        <w:ind w:right="566"/>
        <w:jc w:val="both"/>
        <w:rPr>
          <w:b/>
          <w:i/>
          <w:sz w:val="24"/>
        </w:rPr>
      </w:pPr>
    </w:p>
    <w:p w14:paraId="6613EA45" w14:textId="77777777" w:rsidR="00C20EA3" w:rsidRPr="00A901CF" w:rsidRDefault="009171BE" w:rsidP="00230DD9">
      <w:pPr>
        <w:tabs>
          <w:tab w:val="left" w:pos="567"/>
          <w:tab w:val="left" w:pos="8505"/>
        </w:tabs>
        <w:spacing w:line="240" w:lineRule="auto"/>
        <w:ind w:right="566" w:firstLine="567"/>
        <w:jc w:val="both"/>
        <w:rPr>
          <w:b/>
          <w:i/>
          <w:sz w:val="24"/>
        </w:rPr>
      </w:pPr>
      <w:r w:rsidRPr="009171BE">
        <w:rPr>
          <w:sz w:val="24"/>
        </w:rPr>
        <w:t>2020</w:t>
      </w:r>
      <w:r w:rsidR="001C31E4" w:rsidRPr="009171BE">
        <w:rPr>
          <w:sz w:val="24"/>
        </w:rPr>
        <w:t xml:space="preserve"> m. reabili</w:t>
      </w:r>
      <w:r w:rsidR="007C4978" w:rsidRPr="009171BE">
        <w:rPr>
          <w:sz w:val="24"/>
        </w:rPr>
        <w:t>t</w:t>
      </w:r>
      <w:r w:rsidR="00B0334F" w:rsidRPr="009171BE">
        <w:rPr>
          <w:sz w:val="24"/>
        </w:rPr>
        <w:t xml:space="preserve">aciniam gydymui buvo </w:t>
      </w:r>
      <w:r w:rsidR="00EB6FE9" w:rsidRPr="009171BE">
        <w:rPr>
          <w:sz w:val="24"/>
        </w:rPr>
        <w:t>išsiųsta 3</w:t>
      </w:r>
      <w:r w:rsidRPr="009171BE">
        <w:rPr>
          <w:sz w:val="24"/>
        </w:rPr>
        <w:t>4</w:t>
      </w:r>
      <w:r w:rsidR="001C31E4" w:rsidRPr="009171BE">
        <w:rPr>
          <w:sz w:val="24"/>
        </w:rPr>
        <w:t xml:space="preserve"> </w:t>
      </w:r>
      <w:r w:rsidR="003E2C3E" w:rsidRPr="009171BE">
        <w:rPr>
          <w:sz w:val="24"/>
        </w:rPr>
        <w:t>suaugusieji</w:t>
      </w:r>
      <w:r w:rsidR="00B0334F" w:rsidRPr="009171BE">
        <w:rPr>
          <w:sz w:val="24"/>
        </w:rPr>
        <w:t xml:space="preserve"> ir </w:t>
      </w:r>
      <w:r w:rsidRPr="009171BE">
        <w:rPr>
          <w:sz w:val="24"/>
        </w:rPr>
        <w:t>2</w:t>
      </w:r>
      <w:r w:rsidR="00EB6FE9" w:rsidRPr="009171BE">
        <w:rPr>
          <w:sz w:val="24"/>
        </w:rPr>
        <w:t>1</w:t>
      </w:r>
      <w:r w:rsidR="00917897" w:rsidRPr="009171BE">
        <w:rPr>
          <w:sz w:val="24"/>
        </w:rPr>
        <w:t xml:space="preserve"> vaika</w:t>
      </w:r>
      <w:r w:rsidR="00EB6FE9" w:rsidRPr="009171BE">
        <w:rPr>
          <w:sz w:val="24"/>
        </w:rPr>
        <w:t>s</w:t>
      </w:r>
      <w:r w:rsidR="001C31E4" w:rsidRPr="009171BE">
        <w:rPr>
          <w:sz w:val="24"/>
        </w:rPr>
        <w:t>.</w:t>
      </w:r>
      <w:r w:rsidR="001C31E4">
        <w:rPr>
          <w:sz w:val="24"/>
        </w:rPr>
        <w:t xml:space="preserve"> </w:t>
      </w:r>
    </w:p>
    <w:p w14:paraId="250F3754" w14:textId="77777777" w:rsidR="00230DD9" w:rsidRDefault="00230DD9" w:rsidP="00A37320">
      <w:pPr>
        <w:pStyle w:val="Sraopastraipa"/>
        <w:tabs>
          <w:tab w:val="left" w:pos="7513"/>
          <w:tab w:val="left" w:pos="8505"/>
          <w:tab w:val="left" w:pos="8931"/>
        </w:tabs>
        <w:ind w:left="0"/>
        <w:rPr>
          <w:b/>
          <w:sz w:val="24"/>
          <w:lang w:eastAsia="lt-LT"/>
        </w:rPr>
      </w:pPr>
    </w:p>
    <w:p w14:paraId="53CA5852" w14:textId="77777777" w:rsidR="003C4FC0" w:rsidRDefault="003C4FC0" w:rsidP="003C4FC0">
      <w:pPr>
        <w:pStyle w:val="Sraopastraipa"/>
        <w:tabs>
          <w:tab w:val="left" w:pos="7513"/>
          <w:tab w:val="left" w:pos="8505"/>
          <w:tab w:val="left" w:pos="8931"/>
        </w:tabs>
        <w:ind w:left="0"/>
        <w:jc w:val="center"/>
        <w:rPr>
          <w:b/>
          <w:sz w:val="28"/>
          <w:szCs w:val="28"/>
          <w:lang w:eastAsia="lt-LT"/>
        </w:rPr>
      </w:pPr>
      <w:r w:rsidRPr="00230DD9">
        <w:rPr>
          <w:b/>
          <w:sz w:val="28"/>
          <w:szCs w:val="28"/>
          <w:lang w:eastAsia="lt-LT"/>
        </w:rPr>
        <w:t>III.</w:t>
      </w:r>
      <w:r>
        <w:rPr>
          <w:b/>
          <w:sz w:val="28"/>
          <w:szCs w:val="28"/>
          <w:lang w:eastAsia="lt-LT"/>
        </w:rPr>
        <w:t xml:space="preserve"> </w:t>
      </w:r>
      <w:r w:rsidRPr="003C4FC0">
        <w:rPr>
          <w:b/>
          <w:sz w:val="28"/>
          <w:szCs w:val="28"/>
          <w:lang w:eastAsia="lt-LT"/>
        </w:rPr>
        <w:t xml:space="preserve">Įstaigos </w:t>
      </w:r>
      <w:r w:rsidRPr="003C4FC0">
        <w:rPr>
          <w:b/>
          <w:sz w:val="28"/>
          <w:szCs w:val="28"/>
        </w:rPr>
        <w:t>vadovo 2020 metų ataskaita</w:t>
      </w:r>
      <w:r>
        <w:rPr>
          <w:b/>
          <w:sz w:val="28"/>
          <w:szCs w:val="28"/>
          <w:lang w:eastAsia="lt-LT"/>
        </w:rPr>
        <w:t xml:space="preserve"> </w:t>
      </w:r>
    </w:p>
    <w:p w14:paraId="14AB3495" w14:textId="77777777" w:rsidR="003C4FC0" w:rsidRDefault="003C4FC0" w:rsidP="003C4FC0">
      <w:pPr>
        <w:pStyle w:val="Sraopastraipa"/>
        <w:tabs>
          <w:tab w:val="left" w:pos="7513"/>
          <w:tab w:val="left" w:pos="8505"/>
          <w:tab w:val="left" w:pos="8931"/>
        </w:tabs>
        <w:ind w:left="0"/>
        <w:rPr>
          <w:b/>
          <w:sz w:val="28"/>
          <w:szCs w:val="28"/>
          <w:lang w:eastAsia="lt-LT"/>
        </w:rPr>
      </w:pPr>
    </w:p>
    <w:p w14:paraId="070CF619" w14:textId="77777777" w:rsidR="003C4FC0" w:rsidRPr="0088399E" w:rsidRDefault="003C4FC0" w:rsidP="0088399E">
      <w:pPr>
        <w:rPr>
          <w:b/>
          <w:sz w:val="24"/>
          <w:lang w:eastAsia="lt-LT"/>
        </w:rPr>
      </w:pPr>
      <w:r w:rsidRPr="0088399E">
        <w:rPr>
          <w:b/>
          <w:sz w:val="24"/>
          <w:lang w:eastAsia="lt-LT"/>
        </w:rPr>
        <w:t>1</w:t>
      </w:r>
      <w:r w:rsidRPr="0088399E">
        <w:rPr>
          <w:b/>
          <w:sz w:val="24"/>
        </w:rPr>
        <w:t>. Bendrosios nuostatos</w:t>
      </w:r>
    </w:p>
    <w:p w14:paraId="1749D8E1" w14:textId="77777777" w:rsidR="003C4FC0" w:rsidRDefault="003C4FC0" w:rsidP="003C4FC0">
      <w:pPr>
        <w:pStyle w:val="Sraopastraipa"/>
        <w:tabs>
          <w:tab w:val="left" w:pos="7513"/>
          <w:tab w:val="left" w:pos="8505"/>
          <w:tab w:val="left" w:pos="8931"/>
        </w:tabs>
        <w:ind w:left="0"/>
        <w:rPr>
          <w:b/>
          <w:sz w:val="28"/>
          <w:szCs w:val="28"/>
          <w:lang w:eastAsia="lt-LT"/>
        </w:rPr>
      </w:pPr>
    </w:p>
    <w:p w14:paraId="0711E145" w14:textId="77777777" w:rsidR="003C4FC0" w:rsidRPr="003C4FC0" w:rsidRDefault="003C4FC0" w:rsidP="003C4FC0">
      <w:pPr>
        <w:pStyle w:val="Betarp"/>
        <w:ind w:firstLine="567"/>
        <w:jc w:val="both"/>
        <w:rPr>
          <w:sz w:val="24"/>
        </w:rPr>
      </w:pPr>
      <w:r w:rsidRPr="003C4FC0">
        <w:rPr>
          <w:sz w:val="24"/>
        </w:rPr>
        <w:t xml:space="preserve">Molėtų rajono savivaldybės tarybos 2013 m. gruodžio 19 d. sprendimu Nr. B1-150 nuo 2014 m. sausio 1 d. įstaigos direktoriumi paskirta Eglė Bareikienė. 2018 m. gruodžio 31 d. Molėtų rajono savivaldybės mero potvarkiu Nr. B4-19 Eglė Bareikienė paskirta VšĮ Molėtų r. PSPC direktore antrai kadencijai. </w:t>
      </w:r>
    </w:p>
    <w:p w14:paraId="53FBCA04" w14:textId="77777777" w:rsidR="003C4FC0" w:rsidRPr="003C4FC0" w:rsidRDefault="003C4FC0" w:rsidP="003C4FC0">
      <w:pPr>
        <w:pStyle w:val="Betarp"/>
        <w:ind w:firstLine="567"/>
        <w:jc w:val="both"/>
        <w:rPr>
          <w:sz w:val="24"/>
        </w:rPr>
      </w:pPr>
      <w:r w:rsidRPr="003C4FC0">
        <w:rPr>
          <w:sz w:val="24"/>
        </w:rPr>
        <w:lastRenderedPageBreak/>
        <w:t xml:space="preserve">Direktorė Eglė Bareikienė yra Lietuvos gydytojų vadovų sąjungos narė, nuolat gilina žinias sveikatos vadybos klausimais dalyvaudama Lietuvos gydytojų vadovų sąjungos organizuojamuose mokymuose. Direktorė dalyvavo ir išklausė kvalifikacijos tobulinimo programos modulį „Teisiniai ir etiniai aspektai, įgyvendinant žalos pacientų sveikatai atlyginimo „be kaltės“ modelį“ bei dalyvavo šiuose mokymuose bei seminaruose „Gairės gydytojui ir pacientui – ar jau taikome naujausias rekomendacijas?“, „Gydytojo iššūkiai, jų valdymo galimybės pandemijos metu“, „Vidaus ligos. 2020 metų rudens sesija“, „Fitoterapijos aktualijos. 2020 metų rudens sesija“, „Benzodiazepinų racionalus vartojimas, saugus nutraukimas ir pakeitimas nemedikamentiniais ir medikamentiniais gydymo būdais“, „Kardionefrologijos kontroversijos 2020“. </w:t>
      </w:r>
    </w:p>
    <w:p w14:paraId="7D81CCE6" w14:textId="77777777" w:rsidR="003C4FC0" w:rsidRPr="003C4FC0" w:rsidRDefault="003C4FC0" w:rsidP="003C4FC0">
      <w:pPr>
        <w:pStyle w:val="Betarp"/>
        <w:ind w:firstLine="567"/>
        <w:jc w:val="both"/>
        <w:rPr>
          <w:sz w:val="24"/>
        </w:rPr>
      </w:pPr>
      <w:r w:rsidRPr="003C4FC0">
        <w:rPr>
          <w:sz w:val="24"/>
        </w:rPr>
        <w:t xml:space="preserve">VšĮ Molėtų r. PSPC vadovo veikla vykdoma vadovaujantis Viešųjų įstaigų įstatymu, Lietuvos Respublikos sveikatos apsaugos ministro, Valstybinės ligonių kasos direktoriaus įsakymais ir kitais teisiniais aktais, reglamentuojančiais sveikatos priežiūros įstaigų ir jų vadovų veiklos principus. Vadovavimas pagrįstas Molėtų rajono savivaldybės mero ir administracijos direktoriaus sprendimais ir įsakymais, VšĮ Molėtų r. pirminės sveikatos priežiūros centro įstatais. Direktorės veikla – įstaigos tikslų ir strategijos jiems pasiekti suformavimas, jų įgyvendinimo užtikrinimas ir kontrolė. Įstaigos vadovas atsakingas už teikiamų paslaugų kokybę, prieinamumą, racionalų įstaigos finansinių resursų naudojimą. </w:t>
      </w:r>
    </w:p>
    <w:p w14:paraId="779E7E66" w14:textId="77777777" w:rsidR="003C4FC0" w:rsidRDefault="003C4FC0" w:rsidP="003C4FC0">
      <w:pPr>
        <w:pStyle w:val="Betarp"/>
        <w:ind w:firstLine="567"/>
        <w:jc w:val="both"/>
        <w:rPr>
          <w:sz w:val="24"/>
        </w:rPr>
      </w:pPr>
      <w:r w:rsidRPr="003C4FC0">
        <w:rPr>
          <w:sz w:val="24"/>
        </w:rPr>
        <w:t>Direktorė periodiškai atsiskaito steigėjui – Molėtų rajono savivaldybės tarybai, pateikdama įstaigos finansinių ataskaitų rinkinį, įstaigos veiklos ataskaitą, įstaigos vadovo ataskaitą</w:t>
      </w:r>
    </w:p>
    <w:p w14:paraId="16641029" w14:textId="77777777" w:rsidR="003C4FC0" w:rsidRDefault="003C4FC0" w:rsidP="003C4FC0">
      <w:pPr>
        <w:pStyle w:val="Betarp"/>
        <w:ind w:firstLine="567"/>
        <w:jc w:val="both"/>
        <w:rPr>
          <w:sz w:val="24"/>
        </w:rPr>
      </w:pPr>
    </w:p>
    <w:p w14:paraId="17CCA72D" w14:textId="77777777" w:rsidR="003C4FC0" w:rsidRDefault="003C4FC0" w:rsidP="003C4FC0">
      <w:pPr>
        <w:pStyle w:val="Betarp"/>
        <w:jc w:val="both"/>
        <w:rPr>
          <w:b/>
          <w:sz w:val="24"/>
        </w:rPr>
      </w:pPr>
      <w:r w:rsidRPr="003C4FC0">
        <w:rPr>
          <w:b/>
          <w:sz w:val="24"/>
        </w:rPr>
        <w:t>2</w:t>
      </w:r>
      <w:r>
        <w:rPr>
          <w:sz w:val="24"/>
        </w:rPr>
        <w:t xml:space="preserve">. </w:t>
      </w:r>
      <w:r w:rsidRPr="0010085C">
        <w:rPr>
          <w:b/>
          <w:sz w:val="24"/>
        </w:rPr>
        <w:t>Pagrindiniai vadovo rezultatai pagal pareigines instrukcijas</w:t>
      </w:r>
    </w:p>
    <w:p w14:paraId="21361841" w14:textId="77777777" w:rsidR="003C4FC0" w:rsidRDefault="003C4FC0" w:rsidP="003C4FC0">
      <w:pPr>
        <w:pStyle w:val="Betarp"/>
        <w:ind w:firstLine="567"/>
        <w:jc w:val="both"/>
        <w:rPr>
          <w:sz w:val="24"/>
        </w:rPr>
      </w:pPr>
    </w:p>
    <w:p w14:paraId="334D4437" w14:textId="77777777" w:rsidR="004F368A" w:rsidRPr="004F368A" w:rsidRDefault="004F368A" w:rsidP="004F368A">
      <w:pPr>
        <w:pStyle w:val="Betarp"/>
        <w:ind w:firstLine="567"/>
        <w:jc w:val="both"/>
        <w:rPr>
          <w:sz w:val="24"/>
        </w:rPr>
      </w:pPr>
      <w:r w:rsidRPr="004F368A">
        <w:rPr>
          <w:sz w:val="24"/>
        </w:rPr>
        <w:t xml:space="preserve">Direktorė atstovauja įstaigai bendraujant su juridiniais ir fiziniais asmenimis, valdžios institucijomis. Sudarė įstaigos vardu sandorius, užtikrino įstaigos turto racionalų, ekonomišką bei efektyvų panaudojimą ir apsaugą, užtikrino įstaigos dokumentų valdymą įstatymų nustatyta tvarka ir kitos informacijos saugojimą, įstaigos finansų kontrolę. Paslaugų kokybei, darbo organizavimo sklandumui užtikrinti įstaigoje direktorės sudaryta ir dirba Vidaus medicininio audito grupė, kuri vadovaujasi Vidaus medicininio audito nuostatais. </w:t>
      </w:r>
    </w:p>
    <w:p w14:paraId="363EBA36" w14:textId="77777777" w:rsidR="004F368A" w:rsidRPr="004F368A" w:rsidRDefault="004F368A" w:rsidP="004F368A">
      <w:pPr>
        <w:pStyle w:val="Betarp"/>
        <w:ind w:firstLine="567"/>
        <w:jc w:val="both"/>
        <w:rPr>
          <w:sz w:val="24"/>
        </w:rPr>
      </w:pPr>
      <w:r w:rsidRPr="004F368A">
        <w:rPr>
          <w:sz w:val="24"/>
        </w:rPr>
        <w:t>Direktorė tvirtina įstaigos darbuotojų pareigybių (etatų) sąrašą, pareiginius nuostatus, gydymo ir slaugos tarybos darbo reglamentus, darbo laiko apskaitos žiniaraščius, darbo grafikus, sudaro darbo sutartis su įstaigos darbuotojais, keičia, nutraukia jas, sprendžia kitus klausimus susijusius su darbo santykiais.</w:t>
      </w:r>
    </w:p>
    <w:p w14:paraId="1F7A875B" w14:textId="77777777" w:rsidR="004F368A" w:rsidRPr="004F368A" w:rsidRDefault="004F368A" w:rsidP="004F368A">
      <w:pPr>
        <w:pStyle w:val="Betarp"/>
        <w:ind w:firstLine="567"/>
        <w:jc w:val="both"/>
        <w:rPr>
          <w:sz w:val="24"/>
        </w:rPr>
      </w:pPr>
      <w:r w:rsidRPr="004F368A">
        <w:rPr>
          <w:sz w:val="24"/>
        </w:rPr>
        <w:t>2020 metais direktorė sudarė 82 sutartis su kitomis įstaigomis bei organizacijomis. Įstaigoje per 2020 metus išleido ir patvirtino 192 įsakymus: 96 įsakymus personalo, 38 – atostogų, 12 – komandiruočių, 46 – veiklos klausimais.</w:t>
      </w:r>
    </w:p>
    <w:p w14:paraId="3AA76A74" w14:textId="77777777" w:rsidR="004F368A" w:rsidRPr="004F368A" w:rsidRDefault="004F368A" w:rsidP="004F368A">
      <w:pPr>
        <w:pStyle w:val="Betarp"/>
        <w:ind w:firstLine="567"/>
        <w:jc w:val="both"/>
        <w:rPr>
          <w:sz w:val="24"/>
        </w:rPr>
      </w:pPr>
      <w:r w:rsidRPr="004F368A">
        <w:rPr>
          <w:sz w:val="24"/>
        </w:rPr>
        <w:t xml:space="preserve">Ataskaitiniu laikotarpiu įvyko 4 gydymo tarybos posėdžiai, gydytojai paruošė ir perskaitė 4 pranešimus medicinos klausimais, 4 slaugos tarybos posėdžiai. </w:t>
      </w:r>
    </w:p>
    <w:p w14:paraId="43ABA70D" w14:textId="77777777" w:rsidR="004F368A" w:rsidRPr="004F368A" w:rsidRDefault="004F368A" w:rsidP="004F368A">
      <w:pPr>
        <w:pStyle w:val="Betarp"/>
        <w:ind w:firstLine="567"/>
        <w:jc w:val="both"/>
        <w:rPr>
          <w:sz w:val="24"/>
        </w:rPr>
      </w:pPr>
      <w:r w:rsidRPr="004F368A">
        <w:rPr>
          <w:sz w:val="24"/>
        </w:rPr>
        <w:t>Įstaigos slaugos darbuotojai 2020 metais įgijo pažymėjimus „Skiepų pagrindai“, kurie suteikia teisę slaugytojams savarankiškai paskirti ir atlikti skiepą. 2020 metais, siekiant užtikrinti informacijos rinkimą apie pacientų pasitenkinimą gautomis asmens sveikatos priežiūros paslaugomis, galimą korupciją įstaigoje, atliktos anoniminės pacientų apklausos.</w:t>
      </w:r>
    </w:p>
    <w:p w14:paraId="2B347F6E" w14:textId="77777777" w:rsidR="004F368A" w:rsidRDefault="004F368A" w:rsidP="004F368A">
      <w:pPr>
        <w:pStyle w:val="Betarp"/>
        <w:ind w:firstLine="567"/>
        <w:jc w:val="both"/>
      </w:pPr>
      <w:r w:rsidRPr="004F368A">
        <w:rPr>
          <w:sz w:val="24"/>
        </w:rPr>
        <w:t>Įstaiga per 2020 metus gavo 1542 įvairius raštus ir dokumentus. Buvo išsiųsta 572 susirašinėjimo dokumentai su įstaigomis ir organizacijomis. Visi įstaigos dokumentai perduodami valstybinei mokesčių inspekcijai, valstybinei socialinio draudimo fondo valdybai ir Panevėžio teritorinei ligonių kasai pasirašomi saugiu elektroniniu parašu.</w:t>
      </w:r>
      <w:r>
        <w:t xml:space="preserve"> </w:t>
      </w:r>
    </w:p>
    <w:p w14:paraId="18097368" w14:textId="77777777" w:rsidR="004F368A" w:rsidRDefault="004F368A" w:rsidP="004F368A">
      <w:pPr>
        <w:pStyle w:val="Betarp"/>
        <w:ind w:firstLine="567"/>
        <w:jc w:val="both"/>
      </w:pPr>
    </w:p>
    <w:p w14:paraId="3D9D2B75" w14:textId="77777777" w:rsidR="004F368A" w:rsidRDefault="004F368A" w:rsidP="004F368A">
      <w:pPr>
        <w:pStyle w:val="Betarp"/>
        <w:jc w:val="both"/>
        <w:rPr>
          <w:b/>
          <w:sz w:val="24"/>
        </w:rPr>
      </w:pPr>
      <w:r w:rsidRPr="004F368A">
        <w:rPr>
          <w:b/>
          <w:sz w:val="24"/>
        </w:rPr>
        <w:t>3. Praėjusių metų svarbiausios spręstos problemos ir iniciatyvos</w:t>
      </w:r>
    </w:p>
    <w:p w14:paraId="5198F6B4" w14:textId="77777777" w:rsidR="004F368A" w:rsidRDefault="004F368A" w:rsidP="004F368A">
      <w:pPr>
        <w:pStyle w:val="Betarp"/>
        <w:jc w:val="both"/>
        <w:rPr>
          <w:b/>
          <w:sz w:val="24"/>
        </w:rPr>
      </w:pPr>
    </w:p>
    <w:p w14:paraId="743D3101" w14:textId="77777777" w:rsidR="004F368A" w:rsidRPr="004F368A" w:rsidRDefault="004F368A" w:rsidP="004F368A">
      <w:pPr>
        <w:pStyle w:val="Betarp"/>
        <w:ind w:firstLine="567"/>
        <w:jc w:val="both"/>
        <w:rPr>
          <w:sz w:val="24"/>
        </w:rPr>
      </w:pPr>
      <w:r w:rsidRPr="004F368A">
        <w:rPr>
          <w:sz w:val="24"/>
        </w:rPr>
        <w:t xml:space="preserve">3.1. Įstaiga dalyvavo Europos Sąjungos projekte “Molėtų r. pirminės sveikatos priežiūros centro veiklos efektyvumo didinimas“ kaip projekto partneris (patvirtinta 2019 m. sausio 4 d. LR Sveikatos apsaugos ministro įsakymu NR. V-20). </w:t>
      </w:r>
    </w:p>
    <w:p w14:paraId="6A8DD67E" w14:textId="77777777" w:rsidR="004F368A" w:rsidRDefault="004F368A" w:rsidP="004F368A">
      <w:pPr>
        <w:pStyle w:val="Betarp"/>
        <w:ind w:firstLine="567"/>
        <w:jc w:val="both"/>
      </w:pPr>
      <w:r w:rsidRPr="004F368A">
        <w:rPr>
          <w:sz w:val="24"/>
        </w:rPr>
        <w:lastRenderedPageBreak/>
        <w:t>3.2. Įstaiga vykdo ES projektą „Paslaugų prieinamumo priemonių tuberkulioze sergantiems asmenims įgyvendinimas Molėtų rajone“ (kodas 08.4.2-ESFA-E-615-91-0003) pagal  2018 m. birželio 29 d. pasirašytą sutartį su Europos socialinio fondo agentūra</w:t>
      </w:r>
      <w:r w:rsidRPr="00004CCA">
        <w:t>.</w:t>
      </w:r>
    </w:p>
    <w:p w14:paraId="5E6A8599" w14:textId="77777777" w:rsidR="004F368A" w:rsidRDefault="004F368A" w:rsidP="004F368A">
      <w:pPr>
        <w:pStyle w:val="Betarp"/>
        <w:ind w:firstLine="567"/>
        <w:jc w:val="both"/>
      </w:pPr>
    </w:p>
    <w:p w14:paraId="37943904" w14:textId="77777777" w:rsidR="004F368A" w:rsidRDefault="004F368A" w:rsidP="004F368A">
      <w:pPr>
        <w:pStyle w:val="Betarp"/>
        <w:jc w:val="both"/>
        <w:rPr>
          <w:b/>
          <w:sz w:val="24"/>
        </w:rPr>
      </w:pPr>
      <w:r w:rsidRPr="004F368A">
        <w:rPr>
          <w:b/>
          <w:sz w:val="24"/>
        </w:rPr>
        <w:t>4. Keliami nauji einamųjų metų uždaviniai ir laukiantys iššūkiai</w:t>
      </w:r>
    </w:p>
    <w:p w14:paraId="4C5C20A6" w14:textId="77777777" w:rsidR="004F368A" w:rsidRDefault="004F368A" w:rsidP="004F368A">
      <w:pPr>
        <w:pStyle w:val="Betarp"/>
        <w:jc w:val="both"/>
        <w:rPr>
          <w:b/>
          <w:sz w:val="24"/>
        </w:rPr>
      </w:pPr>
    </w:p>
    <w:p w14:paraId="055D641D" w14:textId="77777777" w:rsidR="004F368A" w:rsidRPr="004F368A" w:rsidRDefault="004F368A" w:rsidP="004F368A">
      <w:pPr>
        <w:pStyle w:val="Betarp"/>
        <w:ind w:firstLine="567"/>
        <w:jc w:val="both"/>
        <w:rPr>
          <w:sz w:val="24"/>
        </w:rPr>
      </w:pPr>
      <w:r w:rsidRPr="004F368A">
        <w:rPr>
          <w:sz w:val="24"/>
        </w:rPr>
        <w:t xml:space="preserve">4.1. Dalyvauti įstaigų vadovų privalomuosiuose kvalifikacijos tobulinimuose. </w:t>
      </w:r>
    </w:p>
    <w:p w14:paraId="6AD65DE9" w14:textId="77777777" w:rsidR="004F368A" w:rsidRPr="004F368A" w:rsidRDefault="004F368A" w:rsidP="004F368A">
      <w:pPr>
        <w:pStyle w:val="Betarp"/>
        <w:ind w:firstLine="567"/>
        <w:jc w:val="both"/>
        <w:rPr>
          <w:sz w:val="24"/>
        </w:rPr>
      </w:pPr>
      <w:r w:rsidRPr="004F368A">
        <w:rPr>
          <w:sz w:val="24"/>
        </w:rPr>
        <w:t xml:space="preserve">4.2. Dalyvauti Molėtų rajono savivaldybės visuomenės sveikatos rėmimo projektuose. </w:t>
      </w:r>
    </w:p>
    <w:p w14:paraId="3CDDA862" w14:textId="77777777" w:rsidR="004F368A" w:rsidRPr="004F368A" w:rsidRDefault="004F368A" w:rsidP="004F368A">
      <w:pPr>
        <w:pStyle w:val="Betarp"/>
        <w:ind w:firstLine="567"/>
        <w:jc w:val="both"/>
        <w:rPr>
          <w:sz w:val="24"/>
        </w:rPr>
      </w:pPr>
      <w:r w:rsidRPr="004F368A">
        <w:rPr>
          <w:sz w:val="24"/>
        </w:rPr>
        <w:t>4.3. Baigti ataskaitinius metus su teigiamu rezultatu</w:t>
      </w:r>
    </w:p>
    <w:p w14:paraId="1E919171" w14:textId="77777777" w:rsidR="003C4FC0" w:rsidRDefault="003C4FC0" w:rsidP="003C4FC0">
      <w:pPr>
        <w:pStyle w:val="Betarp"/>
        <w:ind w:firstLine="567"/>
        <w:jc w:val="both"/>
        <w:rPr>
          <w:b/>
          <w:sz w:val="24"/>
          <w:lang w:eastAsia="lt-LT"/>
        </w:rPr>
      </w:pPr>
    </w:p>
    <w:p w14:paraId="51856DB9" w14:textId="77777777" w:rsidR="004F368A" w:rsidRPr="003C4FC0" w:rsidRDefault="004F368A" w:rsidP="003C4FC0">
      <w:pPr>
        <w:pStyle w:val="Betarp"/>
        <w:ind w:firstLine="567"/>
        <w:jc w:val="both"/>
        <w:rPr>
          <w:b/>
          <w:sz w:val="24"/>
          <w:lang w:eastAsia="lt-LT"/>
        </w:rPr>
      </w:pPr>
    </w:p>
    <w:p w14:paraId="06CF2B9A" w14:textId="77777777" w:rsidR="00230DD9" w:rsidRDefault="0088399E" w:rsidP="00356721">
      <w:pPr>
        <w:pStyle w:val="Sraopastraipa"/>
        <w:tabs>
          <w:tab w:val="left" w:pos="7513"/>
          <w:tab w:val="left" w:pos="8505"/>
          <w:tab w:val="left" w:pos="8931"/>
        </w:tabs>
        <w:ind w:left="0"/>
        <w:jc w:val="center"/>
        <w:rPr>
          <w:b/>
          <w:sz w:val="28"/>
          <w:szCs w:val="28"/>
          <w:lang w:eastAsia="lt-LT"/>
        </w:rPr>
      </w:pPr>
      <w:r>
        <w:rPr>
          <w:b/>
          <w:sz w:val="28"/>
          <w:szCs w:val="28"/>
          <w:lang w:eastAsia="lt-LT"/>
        </w:rPr>
        <w:t>IV</w:t>
      </w:r>
      <w:r w:rsidR="00A178EB" w:rsidRPr="00230DD9">
        <w:rPr>
          <w:b/>
          <w:sz w:val="28"/>
          <w:szCs w:val="28"/>
          <w:lang w:eastAsia="lt-LT"/>
        </w:rPr>
        <w:t>. Veiklos rezultatai per finansinius metus</w:t>
      </w:r>
    </w:p>
    <w:p w14:paraId="54C85ACE" w14:textId="77777777" w:rsidR="00230DD9" w:rsidRPr="00230DD9" w:rsidRDefault="00230DD9" w:rsidP="00230DD9">
      <w:pPr>
        <w:pStyle w:val="Sraopastraipa"/>
        <w:tabs>
          <w:tab w:val="left" w:pos="7513"/>
          <w:tab w:val="left" w:pos="8505"/>
          <w:tab w:val="left" w:pos="8931"/>
        </w:tabs>
        <w:ind w:left="0" w:firstLine="567"/>
        <w:jc w:val="both"/>
        <w:rPr>
          <w:b/>
          <w:sz w:val="20"/>
          <w:szCs w:val="20"/>
          <w:lang w:eastAsia="lt-LT"/>
        </w:rPr>
      </w:pPr>
    </w:p>
    <w:p w14:paraId="255082F4" w14:textId="77777777" w:rsidR="00131CA8" w:rsidRPr="00A37320" w:rsidRDefault="002E5515" w:rsidP="00230DD9">
      <w:pPr>
        <w:pStyle w:val="Sraopastraipa"/>
        <w:tabs>
          <w:tab w:val="left" w:pos="7513"/>
          <w:tab w:val="left" w:pos="8505"/>
          <w:tab w:val="left" w:pos="8931"/>
        </w:tabs>
        <w:ind w:left="0" w:firstLine="567"/>
        <w:jc w:val="both"/>
        <w:rPr>
          <w:sz w:val="24"/>
          <w:lang w:eastAsia="lt-LT"/>
        </w:rPr>
      </w:pPr>
      <w:r>
        <w:rPr>
          <w:sz w:val="24"/>
          <w:lang w:eastAsia="lt-LT"/>
        </w:rPr>
        <w:t>Įstaigos veikla 2020</w:t>
      </w:r>
      <w:r w:rsidR="00131CA8" w:rsidRPr="00A37320">
        <w:rPr>
          <w:sz w:val="24"/>
          <w:lang w:eastAsia="lt-LT"/>
        </w:rPr>
        <w:t xml:space="preserve"> metais buvo pelninga. Gautas teigiamas ataskaitin</w:t>
      </w:r>
      <w:r w:rsidR="00366F7F" w:rsidRPr="00A37320">
        <w:rPr>
          <w:sz w:val="24"/>
          <w:lang w:eastAsia="lt-LT"/>
        </w:rPr>
        <w:t xml:space="preserve">ių metų veiklos rezultatas </w:t>
      </w:r>
      <w:r w:rsidR="00FF5030" w:rsidRPr="00A37320">
        <w:rPr>
          <w:b/>
          <w:sz w:val="24"/>
          <w:lang w:eastAsia="lt-LT"/>
        </w:rPr>
        <w:t>-</w:t>
      </w:r>
      <w:r w:rsidR="00CB1363">
        <w:rPr>
          <w:b/>
          <w:sz w:val="24"/>
          <w:lang w:eastAsia="lt-LT"/>
        </w:rPr>
        <w:t xml:space="preserve"> </w:t>
      </w:r>
      <w:r>
        <w:rPr>
          <w:sz w:val="24"/>
          <w:lang w:eastAsia="lt-LT"/>
        </w:rPr>
        <w:t>1101</w:t>
      </w:r>
      <w:r w:rsidR="00131CA8" w:rsidRPr="00CB1363">
        <w:rPr>
          <w:sz w:val="24"/>
          <w:lang w:eastAsia="lt-LT"/>
        </w:rPr>
        <w:t>,</w:t>
      </w:r>
      <w:r>
        <w:rPr>
          <w:sz w:val="24"/>
          <w:lang w:eastAsia="lt-LT"/>
        </w:rPr>
        <w:t>25</w:t>
      </w:r>
      <w:r w:rsidR="00366F7F" w:rsidRPr="00A37320">
        <w:rPr>
          <w:sz w:val="24"/>
          <w:lang w:eastAsia="lt-LT"/>
        </w:rPr>
        <w:t xml:space="preserve"> Eur</w:t>
      </w:r>
      <w:r w:rsidR="00131CA8" w:rsidRPr="00A37320">
        <w:rPr>
          <w:sz w:val="24"/>
          <w:lang w:eastAsia="lt-LT"/>
        </w:rPr>
        <w:t>.</w:t>
      </w:r>
    </w:p>
    <w:p w14:paraId="1CBC969F" w14:textId="77777777" w:rsidR="00230DD9" w:rsidRDefault="00230DD9" w:rsidP="00230DD9">
      <w:pPr>
        <w:pStyle w:val="Sraopastraipa"/>
        <w:tabs>
          <w:tab w:val="left" w:pos="7513"/>
          <w:tab w:val="left" w:pos="8505"/>
          <w:tab w:val="left" w:pos="8931"/>
        </w:tabs>
        <w:ind w:left="0"/>
        <w:jc w:val="center"/>
        <w:rPr>
          <w:b/>
          <w:sz w:val="20"/>
          <w:szCs w:val="20"/>
          <w:lang w:eastAsia="lt-LT"/>
        </w:rPr>
      </w:pPr>
    </w:p>
    <w:p w14:paraId="09EB0C49" w14:textId="77777777" w:rsidR="0088399E" w:rsidRPr="00230DD9" w:rsidRDefault="0088399E" w:rsidP="00230DD9">
      <w:pPr>
        <w:pStyle w:val="Sraopastraipa"/>
        <w:tabs>
          <w:tab w:val="left" w:pos="7513"/>
          <w:tab w:val="left" w:pos="8505"/>
          <w:tab w:val="left" w:pos="8931"/>
        </w:tabs>
        <w:ind w:left="0"/>
        <w:jc w:val="center"/>
        <w:rPr>
          <w:b/>
          <w:sz w:val="20"/>
          <w:szCs w:val="20"/>
          <w:lang w:eastAsia="lt-LT"/>
        </w:rPr>
      </w:pPr>
    </w:p>
    <w:p w14:paraId="1942FAAE" w14:textId="77777777" w:rsidR="00131CA8" w:rsidRDefault="009659E7" w:rsidP="00356721">
      <w:pPr>
        <w:pStyle w:val="Sraopastraipa"/>
        <w:tabs>
          <w:tab w:val="left" w:pos="8505"/>
        </w:tabs>
        <w:ind w:left="0"/>
        <w:jc w:val="center"/>
        <w:rPr>
          <w:rFonts w:eastAsia="Times New Roman"/>
          <w:b/>
          <w:bCs/>
          <w:sz w:val="24"/>
          <w:lang w:eastAsia="lt-LT"/>
        </w:rPr>
      </w:pPr>
      <w:r w:rsidRPr="00230DD9">
        <w:rPr>
          <w:rFonts w:eastAsia="Times New Roman"/>
          <w:b/>
          <w:bCs/>
          <w:sz w:val="28"/>
          <w:szCs w:val="28"/>
          <w:lang w:eastAsia="lt-LT"/>
        </w:rPr>
        <w:t xml:space="preserve">V. </w:t>
      </w:r>
      <w:r w:rsidR="00131CA8" w:rsidRPr="00230DD9">
        <w:rPr>
          <w:rFonts w:eastAsia="Times New Roman"/>
          <w:b/>
          <w:bCs/>
          <w:sz w:val="28"/>
          <w:szCs w:val="28"/>
          <w:lang w:eastAsia="lt-LT"/>
        </w:rPr>
        <w:t>Viešosios įstaigos dalininkai ir kiekvieno jų įnašo vertė finansinių metų pradžioje ir pabaigoje, dalininkų kapitalo dydis metų pradžioje ir pabaigoje</w:t>
      </w:r>
    </w:p>
    <w:p w14:paraId="3997947E" w14:textId="77777777" w:rsidR="00230DD9" w:rsidRPr="00230DD9" w:rsidRDefault="00230DD9" w:rsidP="00ED29A3">
      <w:pPr>
        <w:pStyle w:val="Sraopastraipa"/>
        <w:tabs>
          <w:tab w:val="left" w:pos="8505"/>
        </w:tabs>
        <w:ind w:left="0"/>
        <w:jc w:val="center"/>
        <w:rPr>
          <w:rFonts w:eastAsia="Times New Roman"/>
          <w:b/>
          <w:bCs/>
          <w:sz w:val="20"/>
          <w:szCs w:val="20"/>
          <w:lang w:eastAsia="lt-LT"/>
        </w:rPr>
      </w:pPr>
    </w:p>
    <w:p w14:paraId="072870DB" w14:textId="77777777" w:rsidR="00131CA8" w:rsidRDefault="00131CA8" w:rsidP="003E2C3E">
      <w:pPr>
        <w:tabs>
          <w:tab w:val="left" w:pos="567"/>
        </w:tabs>
        <w:ind w:firstLine="567"/>
        <w:jc w:val="both"/>
        <w:rPr>
          <w:sz w:val="24"/>
        </w:rPr>
      </w:pPr>
      <w:r w:rsidRPr="00902B47">
        <w:rPr>
          <w:sz w:val="24"/>
        </w:rPr>
        <w:t>Įstaigos steigėjas ir vienintelis dalininkas</w:t>
      </w:r>
      <w:r w:rsidRPr="00FF5030">
        <w:rPr>
          <w:b/>
          <w:sz w:val="24"/>
        </w:rPr>
        <w:t xml:space="preserve"> -</w:t>
      </w:r>
      <w:r w:rsidRPr="00902B47">
        <w:rPr>
          <w:sz w:val="24"/>
        </w:rPr>
        <w:t xml:space="preserve"> Molėtų rajono savivaldybė. </w:t>
      </w:r>
      <w:r w:rsidR="002E5515">
        <w:rPr>
          <w:sz w:val="24"/>
        </w:rPr>
        <w:t>2020</w:t>
      </w:r>
      <w:r>
        <w:rPr>
          <w:sz w:val="24"/>
        </w:rPr>
        <w:t xml:space="preserve"> m. d</w:t>
      </w:r>
      <w:r w:rsidRPr="00902B47">
        <w:rPr>
          <w:sz w:val="24"/>
        </w:rPr>
        <w:t xml:space="preserve">alininko </w:t>
      </w:r>
      <w:r>
        <w:rPr>
          <w:sz w:val="24"/>
        </w:rPr>
        <w:t>kapitalo</w:t>
      </w:r>
      <w:r w:rsidR="00366F7F">
        <w:rPr>
          <w:sz w:val="24"/>
        </w:rPr>
        <w:t xml:space="preserve"> dydis</w:t>
      </w:r>
      <w:r w:rsidRPr="00902B47">
        <w:rPr>
          <w:sz w:val="24"/>
        </w:rPr>
        <w:t xml:space="preserve"> </w:t>
      </w:r>
      <w:r>
        <w:rPr>
          <w:sz w:val="24"/>
        </w:rPr>
        <w:t xml:space="preserve">metų pradžiai buvo </w:t>
      </w:r>
      <w:r w:rsidR="00366F7F">
        <w:rPr>
          <w:sz w:val="24"/>
        </w:rPr>
        <w:t>9085</w:t>
      </w:r>
      <w:r>
        <w:rPr>
          <w:sz w:val="24"/>
        </w:rPr>
        <w:t>,</w:t>
      </w:r>
      <w:r w:rsidR="00FF5030">
        <w:rPr>
          <w:sz w:val="24"/>
        </w:rPr>
        <w:t>82 Eur,</w:t>
      </w:r>
      <w:r w:rsidR="00366F7F">
        <w:rPr>
          <w:sz w:val="24"/>
        </w:rPr>
        <w:t xml:space="preserve"> metų pabaigai – 9085,82 E</w:t>
      </w:r>
      <w:r>
        <w:rPr>
          <w:sz w:val="24"/>
        </w:rPr>
        <w:t>ur</w:t>
      </w:r>
      <w:r w:rsidR="00366F7F">
        <w:rPr>
          <w:sz w:val="24"/>
        </w:rPr>
        <w:t>.</w:t>
      </w:r>
      <w:r w:rsidRPr="00902B47">
        <w:rPr>
          <w:sz w:val="24"/>
        </w:rPr>
        <w:t xml:space="preserve"> </w:t>
      </w:r>
      <w:r w:rsidR="00366F7F">
        <w:rPr>
          <w:sz w:val="24"/>
        </w:rPr>
        <w:t>M</w:t>
      </w:r>
      <w:r>
        <w:rPr>
          <w:sz w:val="24"/>
        </w:rPr>
        <w:t xml:space="preserve">etų eigoje </w:t>
      </w:r>
      <w:r w:rsidR="00366F7F">
        <w:rPr>
          <w:sz w:val="24"/>
        </w:rPr>
        <w:t>dalininkų kapitalo dydis nesikeitė</w:t>
      </w:r>
      <w:r w:rsidRPr="00902B47">
        <w:rPr>
          <w:sz w:val="24"/>
        </w:rPr>
        <w:t xml:space="preserve">. </w:t>
      </w:r>
    </w:p>
    <w:p w14:paraId="357E352F" w14:textId="77777777" w:rsidR="0088399E" w:rsidRDefault="0088399E" w:rsidP="003E2C3E">
      <w:pPr>
        <w:tabs>
          <w:tab w:val="left" w:pos="567"/>
        </w:tabs>
        <w:ind w:firstLine="567"/>
        <w:jc w:val="both"/>
        <w:rPr>
          <w:sz w:val="24"/>
        </w:rPr>
      </w:pPr>
    </w:p>
    <w:p w14:paraId="45CB2BAF" w14:textId="77777777" w:rsidR="00230DD9" w:rsidRPr="00902B47" w:rsidRDefault="00230DD9" w:rsidP="00230DD9">
      <w:pPr>
        <w:tabs>
          <w:tab w:val="left" w:pos="567"/>
        </w:tabs>
        <w:ind w:firstLine="567"/>
        <w:jc w:val="both"/>
      </w:pPr>
    </w:p>
    <w:p w14:paraId="1E57A9B9" w14:textId="77777777" w:rsidR="00131CA8" w:rsidRPr="00230DD9" w:rsidRDefault="009659E7" w:rsidP="00356721">
      <w:pPr>
        <w:pStyle w:val="Default"/>
        <w:spacing w:line="276" w:lineRule="auto"/>
        <w:jc w:val="center"/>
        <w:rPr>
          <w:b/>
          <w:bCs/>
          <w:i/>
          <w:iCs/>
          <w:sz w:val="28"/>
          <w:szCs w:val="28"/>
        </w:rPr>
      </w:pPr>
      <w:r w:rsidRPr="00230DD9">
        <w:rPr>
          <w:b/>
          <w:bCs/>
          <w:iCs/>
          <w:sz w:val="28"/>
          <w:szCs w:val="28"/>
        </w:rPr>
        <w:t>V</w:t>
      </w:r>
      <w:r w:rsidR="0088399E">
        <w:rPr>
          <w:b/>
          <w:bCs/>
          <w:iCs/>
          <w:sz w:val="28"/>
          <w:szCs w:val="28"/>
        </w:rPr>
        <w:t>I</w:t>
      </w:r>
      <w:r w:rsidRPr="00230DD9">
        <w:rPr>
          <w:b/>
          <w:bCs/>
          <w:iCs/>
          <w:sz w:val="28"/>
          <w:szCs w:val="28"/>
        </w:rPr>
        <w:t xml:space="preserve">. </w:t>
      </w:r>
      <w:r w:rsidR="00131CA8" w:rsidRPr="00230DD9">
        <w:rPr>
          <w:b/>
          <w:bCs/>
          <w:iCs/>
          <w:sz w:val="28"/>
          <w:szCs w:val="28"/>
        </w:rPr>
        <w:t>Viešosios įstaigos gautos lėšos ir jų šaltiniai per finansinius metus ir šių lėšų panaudojimas</w:t>
      </w:r>
    </w:p>
    <w:p w14:paraId="2416ED2F" w14:textId="77777777" w:rsidR="00230DD9" w:rsidRPr="00230DD9" w:rsidRDefault="00230DD9" w:rsidP="00ED29A3">
      <w:pPr>
        <w:pStyle w:val="Default"/>
        <w:spacing w:line="276" w:lineRule="auto"/>
        <w:jc w:val="center"/>
        <w:rPr>
          <w:b/>
          <w:sz w:val="20"/>
          <w:szCs w:val="20"/>
        </w:rPr>
      </w:pPr>
    </w:p>
    <w:p w14:paraId="1E95E8C9" w14:textId="77777777" w:rsidR="00131CA8" w:rsidRPr="00A37320" w:rsidRDefault="00131CA8" w:rsidP="00230DD9">
      <w:pPr>
        <w:ind w:firstLine="567"/>
        <w:jc w:val="both"/>
        <w:rPr>
          <w:sz w:val="24"/>
        </w:rPr>
      </w:pPr>
      <w:r w:rsidRPr="00A37320">
        <w:rPr>
          <w:sz w:val="24"/>
        </w:rPr>
        <w:t>Pagrindin</w:t>
      </w:r>
      <w:r w:rsidR="00FF5030" w:rsidRPr="00A37320">
        <w:rPr>
          <w:sz w:val="24"/>
        </w:rPr>
        <w:t>e</w:t>
      </w:r>
      <w:r w:rsidR="00A37320">
        <w:rPr>
          <w:sz w:val="24"/>
        </w:rPr>
        <w:t>s veiklos pajamas (</w:t>
      </w:r>
      <w:r w:rsidRPr="00A37320">
        <w:rPr>
          <w:sz w:val="24"/>
        </w:rPr>
        <w:t>didžiausią dalį</w:t>
      </w:r>
      <w:r w:rsidR="00A37320">
        <w:rPr>
          <w:sz w:val="24"/>
        </w:rPr>
        <w:t>)</w:t>
      </w:r>
      <w:r w:rsidRPr="00A37320">
        <w:rPr>
          <w:sz w:val="24"/>
        </w:rPr>
        <w:t xml:space="preserve"> sudaro pajamos už teikiamas medicinines paslaugas pagal sutartis su Panevėžio teritorine ligonių kasa (toliau</w:t>
      </w:r>
      <w:r w:rsidRPr="00A37320">
        <w:rPr>
          <w:b/>
          <w:sz w:val="24"/>
        </w:rPr>
        <w:t xml:space="preserve"> -</w:t>
      </w:r>
      <w:r w:rsidRPr="00A37320">
        <w:rPr>
          <w:sz w:val="24"/>
        </w:rPr>
        <w:t xml:space="preserve"> TLK) iš PSDF biudžeto, be to gaunamos pajamos iš kitų juridinių ir fizinių asmenų už</w:t>
      </w:r>
      <w:r w:rsidR="000617C4">
        <w:rPr>
          <w:sz w:val="24"/>
        </w:rPr>
        <w:t xml:space="preserve"> suteiktas mokamas paslaugas, o taip pat</w:t>
      </w:r>
      <w:r w:rsidRPr="00A37320">
        <w:rPr>
          <w:sz w:val="24"/>
        </w:rPr>
        <w:t xml:space="preserve"> gaunamos lėšos, skirtos sv</w:t>
      </w:r>
      <w:r w:rsidR="000617C4">
        <w:rPr>
          <w:sz w:val="24"/>
        </w:rPr>
        <w:t>eikatos programoms finansuoti bei</w:t>
      </w:r>
      <w:r w:rsidRPr="00A37320">
        <w:rPr>
          <w:sz w:val="24"/>
        </w:rPr>
        <w:t xml:space="preserve"> parama</w:t>
      </w:r>
      <w:r w:rsidR="000617C4">
        <w:rPr>
          <w:sz w:val="24"/>
        </w:rPr>
        <w:t>.</w:t>
      </w:r>
    </w:p>
    <w:p w14:paraId="78103025" w14:textId="77777777" w:rsidR="00E115F3" w:rsidRDefault="00E115F3" w:rsidP="000617C4">
      <w:pPr>
        <w:pStyle w:val="Default"/>
        <w:tabs>
          <w:tab w:val="left" w:pos="567"/>
        </w:tabs>
        <w:spacing w:line="276" w:lineRule="auto"/>
        <w:jc w:val="right"/>
        <w:rPr>
          <w:i/>
        </w:rPr>
      </w:pPr>
    </w:p>
    <w:p w14:paraId="20140670" w14:textId="77777777" w:rsidR="00131CA8" w:rsidRDefault="009659E7" w:rsidP="000617C4">
      <w:pPr>
        <w:pStyle w:val="Default"/>
        <w:tabs>
          <w:tab w:val="left" w:pos="567"/>
        </w:tabs>
        <w:spacing w:line="276" w:lineRule="auto"/>
        <w:jc w:val="right"/>
        <w:rPr>
          <w:i/>
          <w:color w:val="auto"/>
        </w:rPr>
      </w:pPr>
      <w:r>
        <w:rPr>
          <w:i/>
        </w:rPr>
        <w:t>1</w:t>
      </w:r>
      <w:r w:rsidR="00C72D2B">
        <w:rPr>
          <w:i/>
        </w:rPr>
        <w:t>3</w:t>
      </w:r>
      <w:r w:rsidR="00131CA8" w:rsidRPr="00344971">
        <w:rPr>
          <w:i/>
          <w:color w:val="auto"/>
        </w:rPr>
        <w:t xml:space="preserve"> lentelė.</w:t>
      </w:r>
      <w:r w:rsidR="00131CA8" w:rsidRPr="00344971">
        <w:rPr>
          <w:i/>
        </w:rPr>
        <w:t xml:space="preserve"> </w:t>
      </w:r>
      <w:r w:rsidR="00131CA8" w:rsidRPr="00583196">
        <w:rPr>
          <w:i/>
        </w:rPr>
        <w:t>Pajamų struktūra</w:t>
      </w:r>
      <w:r w:rsidR="00131CA8">
        <w:rPr>
          <w:i/>
        </w:rPr>
        <w:t>,</w:t>
      </w:r>
      <w:r w:rsidR="00131CA8" w:rsidRPr="00344971">
        <w:rPr>
          <w:i/>
          <w:color w:val="auto"/>
        </w:rPr>
        <w:t xml:space="preserve"> eurais</w:t>
      </w:r>
    </w:p>
    <w:p w14:paraId="3B47A811" w14:textId="77777777" w:rsidR="00FF4E36" w:rsidRPr="00344971" w:rsidRDefault="00FF4E36" w:rsidP="000617C4">
      <w:pPr>
        <w:pStyle w:val="Default"/>
        <w:tabs>
          <w:tab w:val="left" w:pos="567"/>
        </w:tabs>
        <w:spacing w:line="276" w:lineRule="auto"/>
        <w:jc w:val="right"/>
        <w:rPr>
          <w:b/>
          <w:i/>
          <w:color w:val="auto"/>
        </w:rPr>
      </w:pP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4"/>
        <w:gridCol w:w="1276"/>
        <w:gridCol w:w="1276"/>
        <w:gridCol w:w="1417"/>
        <w:gridCol w:w="1967"/>
      </w:tblGrid>
      <w:tr w:rsidR="00CB1363" w:rsidRPr="00E102A1" w14:paraId="1B598E50" w14:textId="77777777" w:rsidTr="00CB1363">
        <w:trPr>
          <w:trHeight w:val="300"/>
          <w:jc w:val="center"/>
        </w:trPr>
        <w:tc>
          <w:tcPr>
            <w:tcW w:w="3244" w:type="dxa"/>
            <w:shd w:val="clear" w:color="auto" w:fill="auto"/>
            <w:noWrap/>
          </w:tcPr>
          <w:p w14:paraId="4707628D" w14:textId="77777777" w:rsidR="00CB1363" w:rsidRPr="000617C4" w:rsidRDefault="00CB1363" w:rsidP="00CB1363">
            <w:pPr>
              <w:spacing w:line="240" w:lineRule="auto"/>
              <w:jc w:val="center"/>
              <w:rPr>
                <w:rFonts w:eastAsia="Times New Roman"/>
                <w:b/>
                <w:color w:val="000000"/>
                <w:szCs w:val="22"/>
                <w:lang w:eastAsia="lt-LT"/>
              </w:rPr>
            </w:pPr>
            <w:r w:rsidRPr="000617C4">
              <w:rPr>
                <w:rFonts w:eastAsia="Times New Roman"/>
                <w:b/>
                <w:color w:val="000000"/>
                <w:szCs w:val="22"/>
                <w:lang w:eastAsia="lt-LT"/>
              </w:rPr>
              <w:t>Pajamų</w:t>
            </w:r>
          </w:p>
        </w:tc>
        <w:tc>
          <w:tcPr>
            <w:tcW w:w="1276" w:type="dxa"/>
            <w:shd w:val="clear" w:color="auto" w:fill="auto"/>
          </w:tcPr>
          <w:p w14:paraId="015C94EA" w14:textId="77777777" w:rsidR="00CB1363" w:rsidRPr="000617C4" w:rsidRDefault="002E5515" w:rsidP="0073466C">
            <w:pPr>
              <w:spacing w:line="240" w:lineRule="auto"/>
              <w:jc w:val="right"/>
              <w:rPr>
                <w:rFonts w:eastAsia="Times New Roman"/>
                <w:b/>
                <w:color w:val="000000"/>
                <w:szCs w:val="22"/>
                <w:lang w:eastAsia="lt-LT"/>
              </w:rPr>
            </w:pPr>
            <w:r>
              <w:rPr>
                <w:rFonts w:eastAsia="Times New Roman"/>
                <w:b/>
                <w:color w:val="000000"/>
                <w:szCs w:val="22"/>
                <w:lang w:eastAsia="lt-LT"/>
              </w:rPr>
              <w:t>2018</w:t>
            </w:r>
            <w:r w:rsidR="00CB1363" w:rsidRPr="000617C4">
              <w:rPr>
                <w:rFonts w:eastAsia="Times New Roman"/>
                <w:b/>
                <w:color w:val="000000"/>
                <w:szCs w:val="22"/>
                <w:lang w:eastAsia="lt-LT"/>
              </w:rPr>
              <w:t xml:space="preserve"> m.</w:t>
            </w:r>
          </w:p>
        </w:tc>
        <w:tc>
          <w:tcPr>
            <w:tcW w:w="1276" w:type="dxa"/>
            <w:tcBorders>
              <w:right w:val="single" w:sz="4" w:space="0" w:color="auto"/>
            </w:tcBorders>
          </w:tcPr>
          <w:p w14:paraId="57C998BE" w14:textId="77777777" w:rsidR="00CB1363" w:rsidRPr="000617C4" w:rsidRDefault="002E5515" w:rsidP="0073466C">
            <w:pPr>
              <w:spacing w:line="240" w:lineRule="auto"/>
              <w:jc w:val="center"/>
              <w:rPr>
                <w:rFonts w:eastAsia="Times New Roman"/>
                <w:b/>
                <w:color w:val="000000"/>
                <w:szCs w:val="22"/>
                <w:lang w:eastAsia="lt-LT"/>
              </w:rPr>
            </w:pPr>
            <w:r>
              <w:rPr>
                <w:rFonts w:eastAsia="Times New Roman"/>
                <w:b/>
                <w:color w:val="000000"/>
                <w:szCs w:val="22"/>
                <w:lang w:eastAsia="lt-LT"/>
              </w:rPr>
              <w:t>2019</w:t>
            </w:r>
            <w:r w:rsidR="00CB1363" w:rsidRPr="000617C4">
              <w:rPr>
                <w:rFonts w:eastAsia="Times New Roman"/>
                <w:b/>
                <w:color w:val="000000"/>
                <w:szCs w:val="22"/>
                <w:lang w:eastAsia="lt-LT"/>
              </w:rPr>
              <w:t xml:space="preserve"> m.</w:t>
            </w:r>
          </w:p>
        </w:tc>
        <w:tc>
          <w:tcPr>
            <w:tcW w:w="1417" w:type="dxa"/>
            <w:tcBorders>
              <w:left w:val="single" w:sz="4" w:space="0" w:color="auto"/>
            </w:tcBorders>
          </w:tcPr>
          <w:p w14:paraId="6BF592A7" w14:textId="77777777" w:rsidR="00CB1363" w:rsidRPr="000617C4" w:rsidRDefault="00CB1363" w:rsidP="00965FD5">
            <w:pPr>
              <w:spacing w:line="240" w:lineRule="auto"/>
              <w:jc w:val="center"/>
              <w:rPr>
                <w:rFonts w:eastAsia="Times New Roman"/>
                <w:b/>
                <w:color w:val="000000"/>
                <w:szCs w:val="22"/>
                <w:lang w:eastAsia="lt-LT"/>
              </w:rPr>
            </w:pPr>
            <w:r w:rsidRPr="000617C4">
              <w:rPr>
                <w:rFonts w:eastAsia="Times New Roman"/>
                <w:b/>
                <w:color w:val="000000"/>
                <w:szCs w:val="22"/>
                <w:lang w:eastAsia="lt-LT"/>
              </w:rPr>
              <w:t>2</w:t>
            </w:r>
            <w:r w:rsidR="002E5515">
              <w:rPr>
                <w:rFonts w:eastAsia="Times New Roman"/>
                <w:b/>
                <w:color w:val="000000"/>
                <w:szCs w:val="22"/>
                <w:lang w:eastAsia="lt-LT"/>
              </w:rPr>
              <w:t>020</w:t>
            </w:r>
            <w:r w:rsidRPr="000617C4">
              <w:rPr>
                <w:rFonts w:eastAsia="Times New Roman"/>
                <w:b/>
                <w:color w:val="000000"/>
                <w:szCs w:val="22"/>
                <w:lang w:eastAsia="lt-LT"/>
              </w:rPr>
              <w:t xml:space="preserve"> m.</w:t>
            </w:r>
          </w:p>
        </w:tc>
        <w:tc>
          <w:tcPr>
            <w:tcW w:w="1967" w:type="dxa"/>
            <w:shd w:val="clear" w:color="auto" w:fill="auto"/>
          </w:tcPr>
          <w:p w14:paraId="47080FF9" w14:textId="77777777" w:rsidR="00CB1363" w:rsidRPr="000617C4" w:rsidRDefault="00CB1363" w:rsidP="00CB1363">
            <w:pPr>
              <w:spacing w:line="240" w:lineRule="auto"/>
              <w:jc w:val="both"/>
              <w:rPr>
                <w:rFonts w:eastAsia="Times New Roman"/>
                <w:b/>
                <w:szCs w:val="22"/>
                <w:lang w:eastAsia="lt-LT"/>
              </w:rPr>
            </w:pPr>
            <w:r w:rsidRPr="000617C4">
              <w:rPr>
                <w:rFonts w:eastAsia="Times New Roman"/>
                <w:b/>
                <w:szCs w:val="22"/>
                <w:lang w:eastAsia="lt-LT"/>
              </w:rPr>
              <w:t>Pokytis 201</w:t>
            </w:r>
            <w:r w:rsidR="002E5515">
              <w:rPr>
                <w:rFonts w:eastAsia="Times New Roman"/>
                <w:b/>
                <w:szCs w:val="22"/>
                <w:lang w:eastAsia="lt-LT"/>
              </w:rPr>
              <w:t>9-2020</w:t>
            </w:r>
            <w:r w:rsidRPr="000617C4">
              <w:rPr>
                <w:rFonts w:eastAsia="Times New Roman"/>
                <w:b/>
                <w:szCs w:val="22"/>
                <w:lang w:eastAsia="lt-LT"/>
              </w:rPr>
              <w:t xml:space="preserve"> m. (+,-)</w:t>
            </w:r>
          </w:p>
        </w:tc>
      </w:tr>
      <w:tr w:rsidR="00CB1363" w:rsidRPr="00E102A1" w14:paraId="47A705C7" w14:textId="77777777" w:rsidTr="00CB1363">
        <w:trPr>
          <w:trHeight w:val="300"/>
          <w:jc w:val="center"/>
        </w:trPr>
        <w:tc>
          <w:tcPr>
            <w:tcW w:w="3244" w:type="dxa"/>
            <w:shd w:val="clear" w:color="auto" w:fill="auto"/>
            <w:noWrap/>
            <w:vAlign w:val="center"/>
            <w:hideMark/>
          </w:tcPr>
          <w:p w14:paraId="55B55825" w14:textId="77777777" w:rsidR="00CB1363" w:rsidRPr="00344971" w:rsidRDefault="00CB1363" w:rsidP="00CB1363">
            <w:pPr>
              <w:spacing w:line="240" w:lineRule="auto"/>
              <w:rPr>
                <w:rFonts w:eastAsia="Times New Roman"/>
                <w:color w:val="000000"/>
                <w:szCs w:val="22"/>
                <w:lang w:eastAsia="lt-LT"/>
              </w:rPr>
            </w:pPr>
            <w:r w:rsidRPr="000617C4">
              <w:rPr>
                <w:rFonts w:eastAsia="Times New Roman"/>
                <w:b/>
                <w:color w:val="000000"/>
                <w:szCs w:val="22"/>
                <w:lang w:eastAsia="lt-LT"/>
              </w:rPr>
              <w:t>Pajamos iš viso, tame tarpe:</w:t>
            </w:r>
          </w:p>
        </w:tc>
        <w:tc>
          <w:tcPr>
            <w:tcW w:w="1276" w:type="dxa"/>
            <w:shd w:val="clear" w:color="auto" w:fill="auto"/>
            <w:vAlign w:val="center"/>
          </w:tcPr>
          <w:p w14:paraId="29036F6A" w14:textId="77777777" w:rsidR="00CB1363" w:rsidRPr="00344971" w:rsidRDefault="002E5515" w:rsidP="000617C4">
            <w:pPr>
              <w:spacing w:line="240" w:lineRule="auto"/>
              <w:jc w:val="center"/>
              <w:rPr>
                <w:rFonts w:eastAsia="Times New Roman"/>
                <w:color w:val="000000"/>
                <w:szCs w:val="22"/>
                <w:lang w:eastAsia="lt-LT"/>
              </w:rPr>
            </w:pPr>
            <w:r>
              <w:rPr>
                <w:rFonts w:eastAsia="Times New Roman"/>
                <w:color w:val="000000"/>
                <w:szCs w:val="22"/>
                <w:lang w:eastAsia="lt-LT"/>
              </w:rPr>
              <w:t>1426899,06</w:t>
            </w:r>
          </w:p>
        </w:tc>
        <w:tc>
          <w:tcPr>
            <w:tcW w:w="1276" w:type="dxa"/>
            <w:tcBorders>
              <w:right w:val="single" w:sz="4" w:space="0" w:color="auto"/>
            </w:tcBorders>
            <w:vAlign w:val="center"/>
          </w:tcPr>
          <w:p w14:paraId="03D60589" w14:textId="77777777" w:rsidR="00CB1363" w:rsidRPr="00344971" w:rsidRDefault="002E5515" w:rsidP="00206297">
            <w:pPr>
              <w:spacing w:line="240" w:lineRule="auto"/>
              <w:jc w:val="center"/>
              <w:rPr>
                <w:rFonts w:eastAsia="Times New Roman"/>
                <w:color w:val="000000"/>
                <w:szCs w:val="22"/>
                <w:lang w:eastAsia="lt-LT"/>
              </w:rPr>
            </w:pPr>
            <w:r>
              <w:rPr>
                <w:rFonts w:eastAsia="Times New Roman"/>
                <w:color w:val="000000"/>
                <w:szCs w:val="22"/>
                <w:lang w:eastAsia="lt-LT"/>
              </w:rPr>
              <w:t>1681610,61</w:t>
            </w:r>
          </w:p>
        </w:tc>
        <w:tc>
          <w:tcPr>
            <w:tcW w:w="1417" w:type="dxa"/>
            <w:tcBorders>
              <w:left w:val="single" w:sz="4" w:space="0" w:color="auto"/>
            </w:tcBorders>
            <w:vAlign w:val="center"/>
          </w:tcPr>
          <w:p w14:paraId="449F0BF2" w14:textId="77777777" w:rsidR="00CB1363" w:rsidRPr="00344971" w:rsidRDefault="002E5515" w:rsidP="00BE511B">
            <w:pPr>
              <w:spacing w:line="240" w:lineRule="auto"/>
              <w:jc w:val="center"/>
              <w:rPr>
                <w:rFonts w:eastAsia="Times New Roman"/>
                <w:color w:val="000000"/>
                <w:szCs w:val="22"/>
                <w:lang w:eastAsia="lt-LT"/>
              </w:rPr>
            </w:pPr>
            <w:r>
              <w:rPr>
                <w:rFonts w:eastAsia="Times New Roman"/>
                <w:color w:val="000000"/>
                <w:szCs w:val="22"/>
                <w:lang w:eastAsia="lt-LT"/>
              </w:rPr>
              <w:t>19</w:t>
            </w:r>
            <w:r w:rsidR="00BE511B">
              <w:rPr>
                <w:rFonts w:eastAsia="Times New Roman"/>
                <w:color w:val="000000"/>
                <w:szCs w:val="22"/>
                <w:lang w:eastAsia="lt-LT"/>
              </w:rPr>
              <w:t>02</w:t>
            </w:r>
            <w:r>
              <w:rPr>
                <w:rFonts w:eastAsia="Times New Roman"/>
                <w:color w:val="000000"/>
                <w:szCs w:val="22"/>
                <w:lang w:eastAsia="lt-LT"/>
              </w:rPr>
              <w:t>711,80</w:t>
            </w:r>
          </w:p>
        </w:tc>
        <w:tc>
          <w:tcPr>
            <w:tcW w:w="1967" w:type="dxa"/>
            <w:shd w:val="clear" w:color="auto" w:fill="auto"/>
            <w:vAlign w:val="center"/>
          </w:tcPr>
          <w:p w14:paraId="249A1F14" w14:textId="77777777" w:rsidR="00CB1363" w:rsidRPr="00344971" w:rsidRDefault="00CB1363" w:rsidP="00BE511B">
            <w:pPr>
              <w:spacing w:line="240" w:lineRule="auto"/>
              <w:jc w:val="center"/>
              <w:rPr>
                <w:rFonts w:eastAsia="Times New Roman"/>
                <w:szCs w:val="22"/>
                <w:lang w:eastAsia="lt-LT"/>
              </w:rPr>
            </w:pPr>
            <w:r w:rsidRPr="00344971">
              <w:rPr>
                <w:rFonts w:eastAsia="Times New Roman"/>
                <w:szCs w:val="22"/>
                <w:lang w:eastAsia="lt-LT"/>
              </w:rPr>
              <w:t>+</w:t>
            </w:r>
            <w:r w:rsidR="00BE511B">
              <w:rPr>
                <w:rFonts w:eastAsia="Times New Roman"/>
                <w:szCs w:val="22"/>
                <w:lang w:eastAsia="lt-LT"/>
              </w:rPr>
              <w:t>2211101,19</w:t>
            </w:r>
          </w:p>
        </w:tc>
      </w:tr>
      <w:tr w:rsidR="00CB1363" w:rsidRPr="00E102A1" w14:paraId="4D26590E" w14:textId="77777777" w:rsidTr="00CB1363">
        <w:trPr>
          <w:trHeight w:val="300"/>
          <w:jc w:val="center"/>
        </w:trPr>
        <w:tc>
          <w:tcPr>
            <w:tcW w:w="3244" w:type="dxa"/>
            <w:shd w:val="clear" w:color="auto" w:fill="auto"/>
            <w:noWrap/>
            <w:vAlign w:val="center"/>
            <w:hideMark/>
          </w:tcPr>
          <w:p w14:paraId="6D957004" w14:textId="77777777" w:rsidR="00CB1363" w:rsidRPr="00344971" w:rsidRDefault="00CB1363" w:rsidP="00CB1363">
            <w:pPr>
              <w:spacing w:line="240" w:lineRule="auto"/>
              <w:rPr>
                <w:rFonts w:eastAsia="Times New Roman"/>
                <w:color w:val="000000"/>
                <w:szCs w:val="22"/>
                <w:lang w:eastAsia="lt-LT"/>
              </w:rPr>
            </w:pPr>
            <w:r>
              <w:rPr>
                <w:rFonts w:eastAsia="Times New Roman"/>
                <w:color w:val="000000"/>
                <w:szCs w:val="22"/>
                <w:lang w:eastAsia="lt-LT"/>
              </w:rPr>
              <w:t>Finan</w:t>
            </w:r>
            <w:r w:rsidRPr="00344971">
              <w:rPr>
                <w:rFonts w:eastAsia="Times New Roman"/>
                <w:color w:val="000000"/>
                <w:szCs w:val="22"/>
                <w:lang w:eastAsia="lt-LT"/>
              </w:rPr>
              <w:t>savimo pajamos</w:t>
            </w:r>
          </w:p>
        </w:tc>
        <w:tc>
          <w:tcPr>
            <w:tcW w:w="1276" w:type="dxa"/>
            <w:shd w:val="clear" w:color="auto" w:fill="auto"/>
            <w:vAlign w:val="center"/>
          </w:tcPr>
          <w:p w14:paraId="18F749A8" w14:textId="77777777" w:rsidR="00CB1363" w:rsidRPr="00344971" w:rsidRDefault="002E5515" w:rsidP="00206297">
            <w:pPr>
              <w:spacing w:line="240" w:lineRule="auto"/>
              <w:jc w:val="center"/>
              <w:rPr>
                <w:rFonts w:eastAsia="Times New Roman"/>
                <w:color w:val="000000"/>
                <w:szCs w:val="22"/>
                <w:lang w:eastAsia="lt-LT"/>
              </w:rPr>
            </w:pPr>
            <w:r>
              <w:rPr>
                <w:rFonts w:eastAsia="Times New Roman"/>
                <w:color w:val="000000"/>
                <w:szCs w:val="22"/>
                <w:lang w:eastAsia="lt-LT"/>
              </w:rPr>
              <w:t>35471,24</w:t>
            </w:r>
          </w:p>
        </w:tc>
        <w:tc>
          <w:tcPr>
            <w:tcW w:w="1276" w:type="dxa"/>
            <w:tcBorders>
              <w:right w:val="single" w:sz="4" w:space="0" w:color="auto"/>
            </w:tcBorders>
            <w:vAlign w:val="center"/>
          </w:tcPr>
          <w:p w14:paraId="61D183C7" w14:textId="77777777" w:rsidR="00CB1363" w:rsidRPr="00344971" w:rsidRDefault="002E5515" w:rsidP="00206297">
            <w:pPr>
              <w:spacing w:line="240" w:lineRule="auto"/>
              <w:jc w:val="center"/>
              <w:rPr>
                <w:rFonts w:eastAsia="Times New Roman"/>
                <w:color w:val="000000"/>
                <w:szCs w:val="22"/>
                <w:lang w:eastAsia="lt-LT"/>
              </w:rPr>
            </w:pPr>
            <w:r>
              <w:rPr>
                <w:rFonts w:eastAsia="Times New Roman"/>
                <w:color w:val="000000"/>
                <w:szCs w:val="22"/>
                <w:lang w:eastAsia="lt-LT"/>
              </w:rPr>
              <w:t>50380,69</w:t>
            </w:r>
          </w:p>
        </w:tc>
        <w:tc>
          <w:tcPr>
            <w:tcW w:w="1417" w:type="dxa"/>
            <w:tcBorders>
              <w:left w:val="single" w:sz="4" w:space="0" w:color="auto"/>
            </w:tcBorders>
            <w:vAlign w:val="center"/>
          </w:tcPr>
          <w:p w14:paraId="3DB949A7" w14:textId="77777777" w:rsidR="00CB1363" w:rsidRPr="00344971" w:rsidRDefault="002E5515" w:rsidP="00B4565C">
            <w:pPr>
              <w:spacing w:line="240" w:lineRule="auto"/>
              <w:jc w:val="center"/>
              <w:rPr>
                <w:rFonts w:eastAsia="Times New Roman"/>
                <w:color w:val="000000"/>
                <w:szCs w:val="22"/>
                <w:lang w:eastAsia="lt-LT"/>
              </w:rPr>
            </w:pPr>
            <w:r>
              <w:rPr>
                <w:rFonts w:eastAsia="Times New Roman"/>
                <w:color w:val="000000"/>
                <w:szCs w:val="22"/>
                <w:lang w:eastAsia="lt-LT"/>
              </w:rPr>
              <w:t>111163,47</w:t>
            </w:r>
          </w:p>
        </w:tc>
        <w:tc>
          <w:tcPr>
            <w:tcW w:w="1967" w:type="dxa"/>
            <w:shd w:val="clear" w:color="auto" w:fill="auto"/>
            <w:vAlign w:val="center"/>
          </w:tcPr>
          <w:p w14:paraId="084B55C7" w14:textId="77777777" w:rsidR="00CB1363" w:rsidRPr="00344971" w:rsidRDefault="00032348" w:rsidP="00BE511B">
            <w:pPr>
              <w:spacing w:line="240" w:lineRule="auto"/>
              <w:jc w:val="center"/>
              <w:rPr>
                <w:rFonts w:eastAsia="Times New Roman"/>
                <w:szCs w:val="22"/>
                <w:lang w:eastAsia="lt-LT"/>
              </w:rPr>
            </w:pPr>
            <w:r>
              <w:rPr>
                <w:rFonts w:eastAsia="Times New Roman"/>
                <w:szCs w:val="22"/>
                <w:lang w:eastAsia="lt-LT"/>
              </w:rPr>
              <w:t>+</w:t>
            </w:r>
            <w:r w:rsidR="00BE511B">
              <w:rPr>
                <w:rFonts w:eastAsia="Times New Roman"/>
                <w:szCs w:val="22"/>
                <w:lang w:eastAsia="lt-LT"/>
              </w:rPr>
              <w:t>60782,78</w:t>
            </w:r>
          </w:p>
        </w:tc>
      </w:tr>
      <w:tr w:rsidR="00CB1363" w:rsidRPr="00E102A1" w14:paraId="3AE00EFB" w14:textId="77777777" w:rsidTr="00CB1363">
        <w:trPr>
          <w:trHeight w:val="300"/>
          <w:jc w:val="center"/>
        </w:trPr>
        <w:tc>
          <w:tcPr>
            <w:tcW w:w="3244" w:type="dxa"/>
            <w:shd w:val="clear" w:color="auto" w:fill="auto"/>
            <w:noWrap/>
            <w:vAlign w:val="center"/>
            <w:hideMark/>
          </w:tcPr>
          <w:p w14:paraId="53335CE7" w14:textId="77777777" w:rsidR="00CB1363" w:rsidRPr="00344971" w:rsidRDefault="00CB1363" w:rsidP="00CB1363">
            <w:pPr>
              <w:spacing w:line="240" w:lineRule="auto"/>
              <w:rPr>
                <w:rFonts w:eastAsia="Times New Roman"/>
                <w:color w:val="000000"/>
                <w:szCs w:val="22"/>
                <w:lang w:eastAsia="lt-LT"/>
              </w:rPr>
            </w:pPr>
            <w:r w:rsidRPr="00344971">
              <w:rPr>
                <w:rFonts w:eastAsia="Times New Roman"/>
                <w:color w:val="000000"/>
                <w:szCs w:val="22"/>
                <w:lang w:eastAsia="lt-LT"/>
              </w:rPr>
              <w:t>Pajamos iš PSDF biudžeto</w:t>
            </w:r>
          </w:p>
        </w:tc>
        <w:tc>
          <w:tcPr>
            <w:tcW w:w="1276" w:type="dxa"/>
            <w:shd w:val="clear" w:color="auto" w:fill="auto"/>
            <w:vAlign w:val="center"/>
          </w:tcPr>
          <w:p w14:paraId="747FFC8E" w14:textId="77777777" w:rsidR="00CB1363" w:rsidRPr="00344971" w:rsidRDefault="002E5515" w:rsidP="00206297">
            <w:pPr>
              <w:spacing w:line="240" w:lineRule="auto"/>
              <w:jc w:val="center"/>
              <w:rPr>
                <w:rFonts w:eastAsia="Times New Roman"/>
                <w:color w:val="000000"/>
                <w:szCs w:val="22"/>
                <w:lang w:eastAsia="lt-LT"/>
              </w:rPr>
            </w:pPr>
            <w:r>
              <w:rPr>
                <w:rFonts w:eastAsia="Times New Roman"/>
                <w:color w:val="000000"/>
                <w:szCs w:val="22"/>
                <w:lang w:eastAsia="lt-LT"/>
              </w:rPr>
              <w:t>1307195,56</w:t>
            </w:r>
          </w:p>
        </w:tc>
        <w:tc>
          <w:tcPr>
            <w:tcW w:w="1276" w:type="dxa"/>
            <w:tcBorders>
              <w:right w:val="single" w:sz="4" w:space="0" w:color="auto"/>
            </w:tcBorders>
            <w:vAlign w:val="center"/>
          </w:tcPr>
          <w:p w14:paraId="6D08D057" w14:textId="77777777" w:rsidR="00CB1363" w:rsidRPr="00344971" w:rsidRDefault="002E5515" w:rsidP="00206297">
            <w:pPr>
              <w:spacing w:line="240" w:lineRule="auto"/>
              <w:jc w:val="center"/>
              <w:rPr>
                <w:rFonts w:eastAsia="Times New Roman"/>
                <w:color w:val="000000"/>
                <w:szCs w:val="22"/>
                <w:lang w:eastAsia="lt-LT"/>
              </w:rPr>
            </w:pPr>
            <w:r>
              <w:rPr>
                <w:rFonts w:eastAsia="Times New Roman"/>
                <w:color w:val="000000"/>
                <w:szCs w:val="22"/>
                <w:lang w:eastAsia="lt-LT"/>
              </w:rPr>
              <w:t>1534766,67</w:t>
            </w:r>
          </w:p>
        </w:tc>
        <w:tc>
          <w:tcPr>
            <w:tcW w:w="1417" w:type="dxa"/>
            <w:tcBorders>
              <w:left w:val="single" w:sz="4" w:space="0" w:color="auto"/>
            </w:tcBorders>
            <w:vAlign w:val="center"/>
          </w:tcPr>
          <w:p w14:paraId="062D8415" w14:textId="77777777" w:rsidR="00CB1363" w:rsidRPr="00344971" w:rsidRDefault="002E5515" w:rsidP="00206297">
            <w:pPr>
              <w:spacing w:line="240" w:lineRule="auto"/>
              <w:jc w:val="center"/>
              <w:rPr>
                <w:rFonts w:eastAsia="Times New Roman"/>
                <w:color w:val="000000"/>
                <w:szCs w:val="22"/>
                <w:lang w:eastAsia="lt-LT"/>
              </w:rPr>
            </w:pPr>
            <w:r>
              <w:rPr>
                <w:rFonts w:eastAsia="Times New Roman"/>
                <w:color w:val="000000"/>
                <w:szCs w:val="22"/>
                <w:lang w:eastAsia="lt-LT"/>
              </w:rPr>
              <w:t>1670158,42</w:t>
            </w:r>
          </w:p>
        </w:tc>
        <w:tc>
          <w:tcPr>
            <w:tcW w:w="1967" w:type="dxa"/>
            <w:shd w:val="clear" w:color="auto" w:fill="auto"/>
            <w:vAlign w:val="center"/>
          </w:tcPr>
          <w:p w14:paraId="1B30D174" w14:textId="77777777" w:rsidR="00CB1363" w:rsidRPr="00344971" w:rsidRDefault="00032348" w:rsidP="00BE511B">
            <w:pPr>
              <w:spacing w:line="240" w:lineRule="auto"/>
              <w:jc w:val="center"/>
              <w:rPr>
                <w:rFonts w:eastAsia="Times New Roman"/>
                <w:szCs w:val="22"/>
                <w:lang w:eastAsia="lt-LT"/>
              </w:rPr>
            </w:pPr>
            <w:r>
              <w:rPr>
                <w:rFonts w:eastAsia="Times New Roman"/>
                <w:szCs w:val="22"/>
                <w:lang w:eastAsia="lt-LT"/>
              </w:rPr>
              <w:t>+</w:t>
            </w:r>
            <w:r w:rsidR="00BE511B">
              <w:rPr>
                <w:rFonts w:eastAsia="Times New Roman"/>
                <w:szCs w:val="22"/>
                <w:lang w:eastAsia="lt-LT"/>
              </w:rPr>
              <w:t>135391,75</w:t>
            </w:r>
          </w:p>
        </w:tc>
      </w:tr>
      <w:tr w:rsidR="00CB1363" w:rsidRPr="00E102A1" w14:paraId="0649832A" w14:textId="77777777" w:rsidTr="00CB1363">
        <w:trPr>
          <w:trHeight w:val="346"/>
          <w:jc w:val="center"/>
        </w:trPr>
        <w:tc>
          <w:tcPr>
            <w:tcW w:w="3244" w:type="dxa"/>
            <w:shd w:val="clear" w:color="auto" w:fill="auto"/>
            <w:vAlign w:val="center"/>
            <w:hideMark/>
          </w:tcPr>
          <w:p w14:paraId="40AB83BB" w14:textId="77777777" w:rsidR="00CB1363" w:rsidRPr="00344971" w:rsidRDefault="00CB1363" w:rsidP="00CB1363">
            <w:pPr>
              <w:spacing w:line="240" w:lineRule="auto"/>
              <w:rPr>
                <w:rFonts w:eastAsia="Times New Roman"/>
                <w:color w:val="000000"/>
                <w:szCs w:val="22"/>
                <w:lang w:eastAsia="lt-LT"/>
              </w:rPr>
            </w:pPr>
            <w:r w:rsidRPr="00344971">
              <w:rPr>
                <w:rFonts w:eastAsia="Times New Roman"/>
                <w:color w:val="000000"/>
                <w:szCs w:val="22"/>
                <w:lang w:eastAsia="lt-LT"/>
              </w:rPr>
              <w:t>Pajamos už mokamas paslaugas</w:t>
            </w:r>
          </w:p>
        </w:tc>
        <w:tc>
          <w:tcPr>
            <w:tcW w:w="1276" w:type="dxa"/>
            <w:shd w:val="clear" w:color="auto" w:fill="auto"/>
            <w:vAlign w:val="center"/>
          </w:tcPr>
          <w:p w14:paraId="0EE980E4" w14:textId="77777777" w:rsidR="00CB1363" w:rsidRPr="00344971" w:rsidRDefault="002E5515" w:rsidP="00206297">
            <w:pPr>
              <w:spacing w:line="240" w:lineRule="auto"/>
              <w:jc w:val="center"/>
              <w:rPr>
                <w:rFonts w:eastAsia="Times New Roman"/>
                <w:color w:val="000000"/>
                <w:szCs w:val="22"/>
                <w:lang w:eastAsia="lt-LT"/>
              </w:rPr>
            </w:pPr>
            <w:r>
              <w:rPr>
                <w:rFonts w:eastAsia="Times New Roman"/>
                <w:szCs w:val="22"/>
                <w:lang w:eastAsia="lt-LT"/>
              </w:rPr>
              <w:t>84232,26</w:t>
            </w:r>
          </w:p>
        </w:tc>
        <w:tc>
          <w:tcPr>
            <w:tcW w:w="1276" w:type="dxa"/>
            <w:tcBorders>
              <w:right w:val="single" w:sz="4" w:space="0" w:color="auto"/>
            </w:tcBorders>
            <w:vAlign w:val="center"/>
          </w:tcPr>
          <w:p w14:paraId="2F026A25" w14:textId="77777777" w:rsidR="00CB1363" w:rsidRPr="00344971" w:rsidRDefault="002E5515" w:rsidP="00206297">
            <w:pPr>
              <w:spacing w:line="240" w:lineRule="auto"/>
              <w:jc w:val="center"/>
              <w:rPr>
                <w:rFonts w:eastAsia="Times New Roman"/>
                <w:color w:val="000000"/>
                <w:szCs w:val="22"/>
                <w:lang w:eastAsia="lt-LT"/>
              </w:rPr>
            </w:pPr>
            <w:r>
              <w:rPr>
                <w:rFonts w:eastAsia="Times New Roman"/>
                <w:color w:val="000000"/>
                <w:szCs w:val="22"/>
                <w:lang w:eastAsia="lt-LT"/>
              </w:rPr>
              <w:t>96463,25</w:t>
            </w:r>
          </w:p>
        </w:tc>
        <w:tc>
          <w:tcPr>
            <w:tcW w:w="1417" w:type="dxa"/>
            <w:tcBorders>
              <w:left w:val="single" w:sz="4" w:space="0" w:color="auto"/>
            </w:tcBorders>
            <w:vAlign w:val="center"/>
          </w:tcPr>
          <w:p w14:paraId="0AAED394" w14:textId="77777777" w:rsidR="00CB1363" w:rsidRPr="00344971" w:rsidRDefault="002E5515" w:rsidP="000617C4">
            <w:pPr>
              <w:spacing w:line="240" w:lineRule="auto"/>
              <w:jc w:val="center"/>
              <w:rPr>
                <w:rFonts w:eastAsia="Times New Roman"/>
                <w:color w:val="000000"/>
                <w:szCs w:val="22"/>
                <w:lang w:eastAsia="lt-LT"/>
              </w:rPr>
            </w:pPr>
            <w:r>
              <w:rPr>
                <w:rFonts w:eastAsia="Times New Roman"/>
                <w:color w:val="000000"/>
                <w:szCs w:val="22"/>
                <w:lang w:eastAsia="lt-LT"/>
              </w:rPr>
              <w:t>121389,91</w:t>
            </w:r>
          </w:p>
        </w:tc>
        <w:tc>
          <w:tcPr>
            <w:tcW w:w="1967" w:type="dxa"/>
            <w:shd w:val="clear" w:color="auto" w:fill="auto"/>
            <w:vAlign w:val="center"/>
          </w:tcPr>
          <w:p w14:paraId="6FF788D7" w14:textId="77777777" w:rsidR="00CB1363" w:rsidRPr="00032348" w:rsidRDefault="00032348" w:rsidP="00BE511B">
            <w:pPr>
              <w:spacing w:line="240" w:lineRule="auto"/>
              <w:jc w:val="center"/>
              <w:rPr>
                <w:rFonts w:eastAsia="Times New Roman"/>
                <w:szCs w:val="22"/>
                <w:lang w:eastAsia="lt-LT"/>
              </w:rPr>
            </w:pPr>
            <w:r w:rsidRPr="00032348">
              <w:rPr>
                <w:rFonts w:eastAsia="Times New Roman"/>
                <w:szCs w:val="22"/>
                <w:lang w:eastAsia="lt-LT"/>
              </w:rPr>
              <w:t>+</w:t>
            </w:r>
            <w:r w:rsidR="00BE511B">
              <w:rPr>
                <w:rFonts w:eastAsia="Times New Roman"/>
                <w:szCs w:val="22"/>
                <w:lang w:eastAsia="lt-LT"/>
              </w:rPr>
              <w:t>24926,66</w:t>
            </w:r>
          </w:p>
        </w:tc>
      </w:tr>
      <w:tr w:rsidR="00CB1363" w:rsidRPr="00E102A1" w14:paraId="629369C3" w14:textId="77777777" w:rsidTr="00CB1363">
        <w:trPr>
          <w:trHeight w:val="537"/>
          <w:jc w:val="center"/>
        </w:trPr>
        <w:tc>
          <w:tcPr>
            <w:tcW w:w="3244" w:type="dxa"/>
            <w:shd w:val="clear" w:color="auto" w:fill="auto"/>
            <w:vAlign w:val="center"/>
            <w:hideMark/>
          </w:tcPr>
          <w:p w14:paraId="4D399AD4" w14:textId="77777777" w:rsidR="00CB1363" w:rsidRPr="00344971" w:rsidRDefault="00CB1363" w:rsidP="00CB1363">
            <w:pPr>
              <w:spacing w:before="240" w:line="240" w:lineRule="auto"/>
              <w:rPr>
                <w:rFonts w:eastAsia="Times New Roman"/>
                <w:color w:val="000000"/>
                <w:szCs w:val="22"/>
                <w:lang w:eastAsia="lt-LT"/>
              </w:rPr>
            </w:pPr>
            <w:r w:rsidRPr="00344971">
              <w:rPr>
                <w:rFonts w:eastAsia="Times New Roman"/>
                <w:color w:val="000000"/>
                <w:szCs w:val="22"/>
                <w:lang w:eastAsia="lt-LT"/>
              </w:rPr>
              <w:t>Atsargų, turto pardavimo pajamos</w:t>
            </w:r>
          </w:p>
        </w:tc>
        <w:tc>
          <w:tcPr>
            <w:tcW w:w="1276" w:type="dxa"/>
            <w:shd w:val="clear" w:color="auto" w:fill="auto"/>
            <w:vAlign w:val="center"/>
          </w:tcPr>
          <w:p w14:paraId="35F5962D" w14:textId="77777777" w:rsidR="00CB1363" w:rsidRPr="00344971" w:rsidRDefault="00965FD5" w:rsidP="00206297">
            <w:pPr>
              <w:spacing w:before="240" w:line="240" w:lineRule="auto"/>
              <w:jc w:val="center"/>
              <w:rPr>
                <w:rFonts w:eastAsia="Times New Roman"/>
                <w:color w:val="000000"/>
                <w:szCs w:val="22"/>
                <w:lang w:eastAsia="lt-LT"/>
              </w:rPr>
            </w:pPr>
            <w:r>
              <w:rPr>
                <w:rFonts w:eastAsia="Times New Roman"/>
                <w:color w:val="000000"/>
                <w:szCs w:val="22"/>
                <w:lang w:eastAsia="lt-LT"/>
              </w:rPr>
              <w:t>-</w:t>
            </w:r>
          </w:p>
        </w:tc>
        <w:tc>
          <w:tcPr>
            <w:tcW w:w="1276" w:type="dxa"/>
            <w:tcBorders>
              <w:right w:val="single" w:sz="4" w:space="0" w:color="auto"/>
            </w:tcBorders>
            <w:vAlign w:val="center"/>
          </w:tcPr>
          <w:p w14:paraId="298F0A0D" w14:textId="77777777" w:rsidR="00CB1363" w:rsidRPr="00344971" w:rsidRDefault="00CB1363" w:rsidP="00206297">
            <w:pPr>
              <w:spacing w:before="240" w:line="240" w:lineRule="auto"/>
              <w:jc w:val="center"/>
              <w:rPr>
                <w:rFonts w:eastAsia="Times New Roman"/>
                <w:color w:val="000000"/>
                <w:szCs w:val="22"/>
                <w:lang w:eastAsia="lt-LT"/>
              </w:rPr>
            </w:pPr>
            <w:r>
              <w:rPr>
                <w:rFonts w:eastAsia="Times New Roman"/>
                <w:color w:val="000000"/>
                <w:szCs w:val="22"/>
                <w:lang w:eastAsia="lt-LT"/>
              </w:rPr>
              <w:t>-</w:t>
            </w:r>
          </w:p>
        </w:tc>
        <w:tc>
          <w:tcPr>
            <w:tcW w:w="1417" w:type="dxa"/>
            <w:tcBorders>
              <w:left w:val="single" w:sz="4" w:space="0" w:color="auto"/>
            </w:tcBorders>
            <w:vAlign w:val="center"/>
          </w:tcPr>
          <w:p w14:paraId="6F81560F" w14:textId="77777777" w:rsidR="00CB1363" w:rsidRPr="00344971" w:rsidRDefault="00CB1363" w:rsidP="000617C4">
            <w:pPr>
              <w:spacing w:before="240" w:line="240" w:lineRule="auto"/>
              <w:jc w:val="center"/>
              <w:rPr>
                <w:rFonts w:eastAsia="Times New Roman"/>
                <w:color w:val="000000"/>
                <w:szCs w:val="22"/>
                <w:lang w:eastAsia="lt-LT"/>
              </w:rPr>
            </w:pPr>
            <w:r>
              <w:rPr>
                <w:rFonts w:eastAsia="Times New Roman"/>
                <w:color w:val="000000"/>
                <w:szCs w:val="22"/>
                <w:lang w:eastAsia="lt-LT"/>
              </w:rPr>
              <w:t>-</w:t>
            </w:r>
          </w:p>
        </w:tc>
        <w:tc>
          <w:tcPr>
            <w:tcW w:w="1967" w:type="dxa"/>
            <w:shd w:val="clear" w:color="auto" w:fill="auto"/>
            <w:vAlign w:val="center"/>
          </w:tcPr>
          <w:p w14:paraId="4FCF6646" w14:textId="77777777" w:rsidR="00CB1363" w:rsidRPr="00344971" w:rsidRDefault="00CB1363" w:rsidP="000617C4">
            <w:pPr>
              <w:spacing w:before="240" w:line="240" w:lineRule="auto"/>
              <w:jc w:val="center"/>
              <w:rPr>
                <w:rFonts w:eastAsia="Times New Roman"/>
                <w:szCs w:val="22"/>
                <w:lang w:eastAsia="lt-LT"/>
              </w:rPr>
            </w:pPr>
            <w:r>
              <w:rPr>
                <w:rFonts w:eastAsia="Times New Roman"/>
                <w:szCs w:val="22"/>
                <w:lang w:eastAsia="lt-LT"/>
              </w:rPr>
              <w:t>-</w:t>
            </w:r>
          </w:p>
        </w:tc>
      </w:tr>
    </w:tbl>
    <w:p w14:paraId="4C4D51FA" w14:textId="77777777" w:rsidR="000617C4" w:rsidRDefault="000617C4" w:rsidP="00230DD9">
      <w:pPr>
        <w:ind w:firstLine="709"/>
        <w:jc w:val="both"/>
      </w:pPr>
    </w:p>
    <w:p w14:paraId="4D4ED27D" w14:textId="77777777" w:rsidR="00F93CC3" w:rsidRDefault="00F93CC3" w:rsidP="003E2C3E">
      <w:pPr>
        <w:ind w:firstLine="567"/>
        <w:jc w:val="both"/>
        <w:rPr>
          <w:sz w:val="24"/>
        </w:rPr>
      </w:pPr>
    </w:p>
    <w:p w14:paraId="63EDEA1D" w14:textId="77777777" w:rsidR="000617C4" w:rsidRPr="000617C4" w:rsidRDefault="00C25D30" w:rsidP="003E2C3E">
      <w:pPr>
        <w:ind w:firstLine="567"/>
        <w:jc w:val="both"/>
        <w:rPr>
          <w:sz w:val="24"/>
        </w:rPr>
      </w:pPr>
      <w:r>
        <w:rPr>
          <w:sz w:val="24"/>
        </w:rPr>
        <w:t>2020</w:t>
      </w:r>
      <w:r w:rsidR="004935C1" w:rsidRPr="000617C4">
        <w:rPr>
          <w:sz w:val="24"/>
        </w:rPr>
        <w:t xml:space="preserve"> m</w:t>
      </w:r>
      <w:r w:rsidR="000617C4" w:rsidRPr="000617C4">
        <w:rPr>
          <w:sz w:val="24"/>
        </w:rPr>
        <w:t>.</w:t>
      </w:r>
      <w:r w:rsidR="004935C1" w:rsidRPr="000617C4">
        <w:rPr>
          <w:sz w:val="24"/>
        </w:rPr>
        <w:t xml:space="preserve"> pajamos lyginat su 201</w:t>
      </w:r>
      <w:r>
        <w:rPr>
          <w:sz w:val="24"/>
        </w:rPr>
        <w:t>9</w:t>
      </w:r>
      <w:r w:rsidR="004935C1" w:rsidRPr="000617C4">
        <w:rPr>
          <w:sz w:val="24"/>
        </w:rPr>
        <w:t xml:space="preserve"> m. padidėjo </w:t>
      </w:r>
      <w:r w:rsidR="00032348">
        <w:rPr>
          <w:sz w:val="24"/>
        </w:rPr>
        <w:t>2</w:t>
      </w:r>
      <w:r>
        <w:rPr>
          <w:sz w:val="24"/>
        </w:rPr>
        <w:t>211101</w:t>
      </w:r>
      <w:r w:rsidR="00032348">
        <w:rPr>
          <w:sz w:val="24"/>
        </w:rPr>
        <w:t>,</w:t>
      </w:r>
      <w:r>
        <w:rPr>
          <w:sz w:val="24"/>
        </w:rPr>
        <w:t>19</w:t>
      </w:r>
      <w:r w:rsidR="00131CA8" w:rsidRPr="000617C4">
        <w:rPr>
          <w:sz w:val="24"/>
        </w:rPr>
        <w:t xml:space="preserve"> Eur. </w:t>
      </w:r>
    </w:p>
    <w:p w14:paraId="393B392C" w14:textId="77777777" w:rsidR="00781E7D" w:rsidRPr="004E5DCA" w:rsidRDefault="00131CA8" w:rsidP="003E2C3E">
      <w:pPr>
        <w:ind w:firstLine="567"/>
        <w:jc w:val="both"/>
        <w:rPr>
          <w:sz w:val="24"/>
        </w:rPr>
      </w:pPr>
      <w:r w:rsidRPr="004E5DCA">
        <w:rPr>
          <w:sz w:val="24"/>
        </w:rPr>
        <w:t>F</w:t>
      </w:r>
      <w:r w:rsidR="00EC0BCC" w:rsidRPr="004E5DCA">
        <w:rPr>
          <w:sz w:val="24"/>
        </w:rPr>
        <w:t>inansavimo pajamos padidėjo</w:t>
      </w:r>
      <w:r w:rsidR="000617C4" w:rsidRPr="004E5DCA">
        <w:rPr>
          <w:sz w:val="24"/>
        </w:rPr>
        <w:t xml:space="preserve"> </w:t>
      </w:r>
      <w:r w:rsidR="00EC0BCC" w:rsidRPr="004E5DCA">
        <w:rPr>
          <w:sz w:val="24"/>
        </w:rPr>
        <w:t>–</w:t>
      </w:r>
      <w:r w:rsidRPr="004E5DCA">
        <w:rPr>
          <w:sz w:val="24"/>
        </w:rPr>
        <w:t xml:space="preserve"> </w:t>
      </w:r>
      <w:r w:rsidR="00C25D30" w:rsidRPr="004E5DCA">
        <w:rPr>
          <w:sz w:val="24"/>
        </w:rPr>
        <w:t>60782,78</w:t>
      </w:r>
      <w:r w:rsidRPr="004E5DCA">
        <w:rPr>
          <w:sz w:val="24"/>
        </w:rPr>
        <w:t xml:space="preserve"> Eur. </w:t>
      </w:r>
      <w:r w:rsidR="004935C1" w:rsidRPr="004E5DCA">
        <w:rPr>
          <w:rFonts w:eastAsia="Times New Roman"/>
          <w:sz w:val="24"/>
          <w:lang w:eastAsia="lt-LT"/>
        </w:rPr>
        <w:t>Įsta</w:t>
      </w:r>
      <w:r w:rsidR="00C25D30" w:rsidRPr="004E5DCA">
        <w:rPr>
          <w:rFonts w:eastAsia="Times New Roman"/>
          <w:sz w:val="24"/>
          <w:lang w:eastAsia="lt-LT"/>
        </w:rPr>
        <w:t>iga 2020</w:t>
      </w:r>
      <w:r w:rsidRPr="004E5DCA">
        <w:rPr>
          <w:rFonts w:eastAsia="Times New Roman"/>
          <w:sz w:val="24"/>
          <w:lang w:eastAsia="lt-LT"/>
        </w:rPr>
        <w:t xml:space="preserve"> m. d</w:t>
      </w:r>
      <w:r w:rsidRPr="004E5DCA">
        <w:rPr>
          <w:sz w:val="24"/>
        </w:rPr>
        <w:t>alyvavo</w:t>
      </w:r>
      <w:r w:rsidR="00781E7D" w:rsidRPr="004E5DCA">
        <w:rPr>
          <w:sz w:val="24"/>
        </w:rPr>
        <w:t xml:space="preserve"> Molėtų rajono savivaldybės visuomenės sveikatos rėmimo programos</w:t>
      </w:r>
      <w:r w:rsidR="00E115F3" w:rsidRPr="004E5DCA">
        <w:rPr>
          <w:sz w:val="24"/>
        </w:rPr>
        <w:t>e:</w:t>
      </w:r>
      <w:r w:rsidR="00D978A3" w:rsidRPr="004E5DCA">
        <w:rPr>
          <w:sz w:val="24"/>
        </w:rPr>
        <w:t xml:space="preserve"> </w:t>
      </w:r>
      <w:r w:rsidR="00E07ABB" w:rsidRPr="004E5DCA">
        <w:rPr>
          <w:sz w:val="24"/>
        </w:rPr>
        <w:t xml:space="preserve">,,Vaikų, jaunimo ir suaugusiųjų psichikos </w:t>
      </w:r>
      <w:r w:rsidR="00E07ABB" w:rsidRPr="004E5DCA">
        <w:rPr>
          <w:sz w:val="24"/>
        </w:rPr>
        <w:lastRenderedPageBreak/>
        <w:t xml:space="preserve">sveikatos stiprinimas, paslaugų kokybės plėtra, taikant įvairius pagalbos metodus, </w:t>
      </w:r>
      <w:r w:rsidR="00D978A3" w:rsidRPr="004E5DCA">
        <w:rPr>
          <w:sz w:val="24"/>
        </w:rPr>
        <w:t>M</w:t>
      </w:r>
      <w:r w:rsidR="00E07ABB" w:rsidRPr="004E5DCA">
        <w:rPr>
          <w:sz w:val="24"/>
        </w:rPr>
        <w:t>olėtų r. psichikos sveikatos cente“</w:t>
      </w:r>
      <w:r w:rsidR="00781E7D" w:rsidRPr="004E5DCA">
        <w:rPr>
          <w:sz w:val="24"/>
        </w:rPr>
        <w:t xml:space="preserve">. </w:t>
      </w:r>
      <w:r w:rsidR="00E07ABB" w:rsidRPr="004E5DCA">
        <w:rPr>
          <w:sz w:val="24"/>
        </w:rPr>
        <w:t>Vykdomi</w:t>
      </w:r>
      <w:r w:rsidR="00781E7D" w:rsidRPr="004E5DCA">
        <w:rPr>
          <w:sz w:val="24"/>
        </w:rPr>
        <w:t xml:space="preserve"> </w:t>
      </w:r>
      <w:r w:rsidR="00781E7D" w:rsidRPr="004E5DCA">
        <w:rPr>
          <w:kern w:val="16"/>
          <w:sz w:val="24"/>
        </w:rPr>
        <w:t>2014–2020 m. Europos Sąjungos fondų investicijų veiksmų programos</w:t>
      </w:r>
      <w:r w:rsidR="00781E7D" w:rsidRPr="004E5DCA">
        <w:rPr>
          <w:bCs/>
          <w:sz w:val="24"/>
        </w:rPr>
        <w:t xml:space="preserve"> 8 prioriteto </w:t>
      </w:r>
      <w:r w:rsidR="00781E7D" w:rsidRPr="004E5DCA">
        <w:rPr>
          <w:color w:val="000000"/>
          <w:sz w:val="24"/>
        </w:rPr>
        <w:t xml:space="preserve">„Socialinės įtraukties didinimas ir kova su skurdu“ priemonę </w:t>
      </w:r>
      <w:r w:rsidR="008B1B1A" w:rsidRPr="004E5DCA">
        <w:rPr>
          <w:color w:val="000000"/>
          <w:sz w:val="24"/>
        </w:rPr>
        <w:t>N</w:t>
      </w:r>
      <w:r w:rsidR="00781E7D" w:rsidRPr="004E5DCA">
        <w:rPr>
          <w:color w:val="000000"/>
          <w:sz w:val="24"/>
        </w:rPr>
        <w:t>r. 08.4.2-esfa-r-615 „</w:t>
      </w:r>
      <w:r w:rsidR="00781E7D" w:rsidRPr="004E5DCA">
        <w:rPr>
          <w:bCs/>
          <w:color w:val="000000"/>
          <w:sz w:val="24"/>
        </w:rPr>
        <w:t>Priemonių, gerinančių ambulatorinių sveikatos priežiūros paslaugų prieinamumą tuberkulioze sergantiems asmenims, įgyvendinimas</w:t>
      </w:r>
      <w:r w:rsidR="00781E7D" w:rsidRPr="004E5DCA">
        <w:rPr>
          <w:sz w:val="24"/>
        </w:rPr>
        <w:t xml:space="preserve"> Molėtų rajone Nr. 08.4.2-ESFA-</w:t>
      </w:r>
      <w:r w:rsidR="00E07ABB" w:rsidRPr="004E5DCA">
        <w:rPr>
          <w:sz w:val="24"/>
        </w:rPr>
        <w:t xml:space="preserve">R-615-91-0003 ir „Pirminės asmens sveikatos priežiūros veiklos efektyvumo didinimas“ , projektas „Molėtų r. pirminės sveikatos priežiūros centro veiklos efektyvumo didinimas“ Nr. 08.1.3-CPVA-R-609. </w:t>
      </w:r>
      <w:r w:rsidR="00781E7D" w:rsidRPr="004E5DCA">
        <w:rPr>
          <w:sz w:val="24"/>
        </w:rPr>
        <w:t xml:space="preserve"> Programoms</w:t>
      </w:r>
      <w:r w:rsidR="00C25D30" w:rsidRPr="004E5DCA">
        <w:rPr>
          <w:sz w:val="24"/>
        </w:rPr>
        <w:t xml:space="preserve"> ir projektams</w:t>
      </w:r>
      <w:r w:rsidR="00781E7D" w:rsidRPr="004E5DCA">
        <w:rPr>
          <w:sz w:val="24"/>
        </w:rPr>
        <w:t xml:space="preserve"> vykdyti gautas finansavimas iš Molėtų rajono savivaldybės biudžeto</w:t>
      </w:r>
      <w:r w:rsidR="00E115F3" w:rsidRPr="004E5DCA">
        <w:rPr>
          <w:sz w:val="24"/>
        </w:rPr>
        <w:t xml:space="preserve"> </w:t>
      </w:r>
      <w:r w:rsidR="00E115F3" w:rsidRPr="004E5DCA">
        <w:rPr>
          <w:b/>
          <w:sz w:val="24"/>
        </w:rPr>
        <w:t>-</w:t>
      </w:r>
      <w:r w:rsidR="00781E7D" w:rsidRPr="004E5DCA">
        <w:rPr>
          <w:b/>
          <w:sz w:val="24"/>
        </w:rPr>
        <w:t xml:space="preserve"> </w:t>
      </w:r>
      <w:r w:rsidR="00C25D30" w:rsidRPr="004E5DCA">
        <w:rPr>
          <w:sz w:val="24"/>
        </w:rPr>
        <w:t xml:space="preserve">1849,77 </w:t>
      </w:r>
      <w:r w:rsidR="00781E7D" w:rsidRPr="004E5DCA">
        <w:rPr>
          <w:sz w:val="24"/>
        </w:rPr>
        <w:t>Eur.</w:t>
      </w:r>
      <w:r w:rsidR="00E07ABB" w:rsidRPr="004E5DCA">
        <w:rPr>
          <w:sz w:val="24"/>
        </w:rPr>
        <w:t xml:space="preserve"> Molėtų rajono savivaldybės perduotą </w:t>
      </w:r>
      <w:r w:rsidR="00C25D30" w:rsidRPr="004E5DCA">
        <w:rPr>
          <w:sz w:val="24"/>
        </w:rPr>
        <w:t>5632,21</w:t>
      </w:r>
      <w:r w:rsidR="00E07ABB" w:rsidRPr="004E5DCA">
        <w:rPr>
          <w:sz w:val="24"/>
        </w:rPr>
        <w:t xml:space="preserve"> Eur finansavimo sumos iš Europos sąjungos ir valstybės biudžeto</w:t>
      </w:r>
      <w:r w:rsidR="004E5DCA">
        <w:rPr>
          <w:sz w:val="24"/>
        </w:rPr>
        <w:t xml:space="preserve"> iš</w:t>
      </w:r>
      <w:r w:rsidR="00781E7D" w:rsidRPr="004E5DCA">
        <w:rPr>
          <w:sz w:val="24"/>
        </w:rPr>
        <w:t xml:space="preserve"> Lietuvos Respublikos sveikatos apsaugos ministerijos </w:t>
      </w:r>
      <w:r w:rsidR="00C25D30" w:rsidRPr="004E5DCA">
        <w:rPr>
          <w:sz w:val="24"/>
        </w:rPr>
        <w:t>6321,98</w:t>
      </w:r>
      <w:r w:rsidR="00781E7D" w:rsidRPr="004E5DCA">
        <w:rPr>
          <w:sz w:val="24"/>
        </w:rPr>
        <w:t xml:space="preserve"> Eur.</w:t>
      </w:r>
      <w:r w:rsidR="005F1D7A" w:rsidRPr="004E5DCA">
        <w:rPr>
          <w:sz w:val="24"/>
        </w:rPr>
        <w:t xml:space="preserve"> Iš </w:t>
      </w:r>
      <w:r w:rsidR="004E5DCA">
        <w:rPr>
          <w:sz w:val="24"/>
        </w:rPr>
        <w:t xml:space="preserve">Panevėžio TLK - </w:t>
      </w:r>
      <w:r w:rsidR="005F1D7A" w:rsidRPr="004E5DCA">
        <w:rPr>
          <w:rFonts w:eastAsia="Times New Roman"/>
          <w:color w:val="000000"/>
          <w:sz w:val="24"/>
          <w:lang w:eastAsia="lt-LT"/>
        </w:rPr>
        <w:t>36376,28 Eur</w:t>
      </w:r>
      <w:r w:rsidR="004E5DCA" w:rsidRPr="004E5DCA">
        <w:rPr>
          <w:rFonts w:eastAsia="Times New Roman"/>
          <w:color w:val="000000"/>
          <w:sz w:val="24"/>
          <w:lang w:eastAsia="lt-LT"/>
        </w:rPr>
        <w:t xml:space="preserve">. </w:t>
      </w:r>
      <w:r w:rsidR="004E5DCA" w:rsidRPr="004E5DCA">
        <w:rPr>
          <w:sz w:val="24"/>
        </w:rPr>
        <w:t xml:space="preserve">darbuotojų darbo užmokesčio padidinimui dėl COVID -19 ligos kompensavimas </w:t>
      </w:r>
      <w:r w:rsidR="004E5DCA" w:rsidRPr="004E5DCA">
        <w:rPr>
          <w:rFonts w:eastAsia="Times New Roman"/>
          <w:color w:val="000000"/>
          <w:sz w:val="24"/>
          <w:lang w:eastAsia="lt-LT"/>
        </w:rPr>
        <w:t>PSDF biudžeto</w:t>
      </w:r>
      <w:r w:rsidR="004E5DCA">
        <w:rPr>
          <w:rFonts w:eastAsia="Times New Roman"/>
          <w:color w:val="000000"/>
          <w:sz w:val="24"/>
          <w:lang w:eastAsia="lt-LT"/>
        </w:rPr>
        <w:t xml:space="preserve"> lėšomis.</w:t>
      </w:r>
      <w:r w:rsidR="005F1D7A" w:rsidRPr="004E5DCA">
        <w:rPr>
          <w:sz w:val="24"/>
        </w:rPr>
        <w:t xml:space="preserve"> </w:t>
      </w:r>
      <w:r w:rsidR="00781E7D" w:rsidRPr="004E5DCA">
        <w:rPr>
          <w:spacing w:val="13"/>
          <w:sz w:val="24"/>
        </w:rPr>
        <w:t>N</w:t>
      </w:r>
      <w:r w:rsidR="00781E7D" w:rsidRPr="004E5DCA">
        <w:rPr>
          <w:sz w:val="24"/>
        </w:rPr>
        <w:t>eatlygintinai gauto turto (nemokama vakcina</w:t>
      </w:r>
      <w:r w:rsidR="00C25D30" w:rsidRPr="004E5DCA">
        <w:rPr>
          <w:sz w:val="24"/>
        </w:rPr>
        <w:t xml:space="preserve"> kalio jodido tabletės ir</w:t>
      </w:r>
      <w:r w:rsidR="00781E7D" w:rsidRPr="004E5DCA">
        <w:rPr>
          <w:sz w:val="24"/>
        </w:rPr>
        <w:t xml:space="preserve"> vaistai asmenims sergantiems tuberkulioze)</w:t>
      </w:r>
      <w:r w:rsidR="00781E7D" w:rsidRPr="004E5DCA">
        <w:rPr>
          <w:b/>
          <w:sz w:val="24"/>
        </w:rPr>
        <w:t xml:space="preserve"> </w:t>
      </w:r>
      <w:r w:rsidR="00781E7D" w:rsidRPr="004E5DCA">
        <w:rPr>
          <w:sz w:val="24"/>
        </w:rPr>
        <w:t>vertė</w:t>
      </w:r>
      <w:r w:rsidR="00781E7D" w:rsidRPr="004E5DCA">
        <w:rPr>
          <w:b/>
          <w:sz w:val="24"/>
        </w:rPr>
        <w:t xml:space="preserve"> –</w:t>
      </w:r>
      <w:r w:rsidR="00E115F3" w:rsidRPr="004E5DCA">
        <w:rPr>
          <w:sz w:val="24"/>
        </w:rPr>
        <w:t xml:space="preserve"> </w:t>
      </w:r>
      <w:r w:rsidR="00C25D30" w:rsidRPr="004E5DCA">
        <w:rPr>
          <w:sz w:val="24"/>
        </w:rPr>
        <w:t>443915,13</w:t>
      </w:r>
      <w:r w:rsidR="00E115F3" w:rsidRPr="004E5DCA">
        <w:rPr>
          <w:sz w:val="24"/>
        </w:rPr>
        <w:t xml:space="preserve"> Eur.</w:t>
      </w:r>
    </w:p>
    <w:p w14:paraId="300D1045" w14:textId="77777777" w:rsidR="004E5DCA" w:rsidRDefault="00781E7D" w:rsidP="004E5DCA">
      <w:pPr>
        <w:tabs>
          <w:tab w:val="center" w:pos="1276"/>
          <w:tab w:val="right" w:pos="8306"/>
        </w:tabs>
        <w:suppressAutoHyphens/>
        <w:jc w:val="both"/>
        <w:textAlignment w:val="baseline"/>
        <w:rPr>
          <w:sz w:val="24"/>
        </w:rPr>
      </w:pPr>
      <w:r w:rsidRPr="00781E7D">
        <w:rPr>
          <w:sz w:val="24"/>
        </w:rPr>
        <w:tab/>
      </w:r>
      <w:r w:rsidR="00796ACD" w:rsidRPr="00796ACD">
        <w:rPr>
          <w:sz w:val="24"/>
        </w:rPr>
        <w:tab/>
        <w:t xml:space="preserve">Paramos ir labdaros gavimas: 2020 m. iš 2 proc. gyventojų pajamų mokesčio </w:t>
      </w:r>
      <w:r w:rsidR="00796ACD" w:rsidRPr="00796ACD">
        <w:rPr>
          <w:spacing w:val="13"/>
          <w:sz w:val="24"/>
        </w:rPr>
        <w:t>buvo gauta 929,66 Eur, šios 2 proc. lėšos buvo skirtos medikamentų ir medicininių priemonių įsigijimu</w:t>
      </w:r>
      <w:r w:rsidR="00676640">
        <w:rPr>
          <w:spacing w:val="13"/>
          <w:sz w:val="24"/>
        </w:rPr>
        <w:t>i. VšĮ Laisvės TV suteikė paramą</w:t>
      </w:r>
      <w:r w:rsidR="00796ACD" w:rsidRPr="00796ACD">
        <w:rPr>
          <w:spacing w:val="13"/>
          <w:sz w:val="24"/>
        </w:rPr>
        <w:t xml:space="preserve"> medicini</w:t>
      </w:r>
      <w:r w:rsidR="00676640">
        <w:rPr>
          <w:spacing w:val="13"/>
          <w:sz w:val="24"/>
        </w:rPr>
        <w:t>nės apsaugos priemonėmis</w:t>
      </w:r>
      <w:r w:rsidR="00796ACD" w:rsidRPr="00796ACD">
        <w:rPr>
          <w:spacing w:val="13"/>
          <w:sz w:val="24"/>
        </w:rPr>
        <w:t xml:space="preserve"> už 6702,96 Eur. Maltos ordino</w:t>
      </w:r>
      <w:r w:rsidR="00676640">
        <w:rPr>
          <w:spacing w:val="13"/>
          <w:sz w:val="24"/>
        </w:rPr>
        <w:t xml:space="preserve"> pagalbos tarnyba suteikė paramą</w:t>
      </w:r>
      <w:r w:rsidR="00796ACD" w:rsidRPr="00796ACD">
        <w:rPr>
          <w:spacing w:val="13"/>
          <w:sz w:val="24"/>
        </w:rPr>
        <w:t xml:space="preserve"> medicininės apsaugos </w:t>
      </w:r>
      <w:r w:rsidR="00796ACD">
        <w:rPr>
          <w:spacing w:val="13"/>
          <w:sz w:val="24"/>
        </w:rPr>
        <w:t>pri</w:t>
      </w:r>
      <w:r w:rsidR="00676640">
        <w:rPr>
          <w:spacing w:val="13"/>
          <w:sz w:val="24"/>
        </w:rPr>
        <w:t>emonėmis</w:t>
      </w:r>
      <w:r w:rsidR="00796ACD">
        <w:rPr>
          <w:spacing w:val="13"/>
          <w:sz w:val="24"/>
        </w:rPr>
        <w:t xml:space="preserve"> už 1545</w:t>
      </w:r>
      <w:r w:rsidR="00676640">
        <w:rPr>
          <w:spacing w:val="13"/>
          <w:sz w:val="24"/>
        </w:rPr>
        <w:t>,61 Eur. UAB „</w:t>
      </w:r>
      <w:r w:rsidR="00796ACD" w:rsidRPr="00796ACD">
        <w:rPr>
          <w:spacing w:val="13"/>
          <w:sz w:val="24"/>
        </w:rPr>
        <w:t>Berlin Chemie</w:t>
      </w:r>
      <w:r w:rsidR="00F93CC3">
        <w:rPr>
          <w:spacing w:val="13"/>
          <w:sz w:val="24"/>
        </w:rPr>
        <w:t xml:space="preserve"> Menarini Baltic“ suteikė paramą</w:t>
      </w:r>
      <w:r w:rsidR="00796ACD" w:rsidRPr="00796ACD">
        <w:rPr>
          <w:spacing w:val="13"/>
          <w:sz w:val="24"/>
        </w:rPr>
        <w:t xml:space="preserve"> ilgala</w:t>
      </w:r>
      <w:r w:rsidR="00F93CC3">
        <w:rPr>
          <w:spacing w:val="13"/>
          <w:sz w:val="24"/>
        </w:rPr>
        <w:t>ikiu materialiuoju turtu</w:t>
      </w:r>
      <w:r w:rsidR="00796ACD" w:rsidRPr="00796ACD">
        <w:rPr>
          <w:spacing w:val="13"/>
          <w:sz w:val="24"/>
        </w:rPr>
        <w:t xml:space="preserve"> už 1028,00 Eur </w:t>
      </w:r>
      <w:r w:rsidR="00796ACD" w:rsidRPr="00796ACD">
        <w:rPr>
          <w:sz w:val="24"/>
        </w:rPr>
        <w:t>.</w:t>
      </w:r>
    </w:p>
    <w:p w14:paraId="00360541" w14:textId="77777777" w:rsidR="00796ACD" w:rsidRDefault="00796ACD" w:rsidP="004E5DCA">
      <w:pPr>
        <w:tabs>
          <w:tab w:val="center" w:pos="1276"/>
          <w:tab w:val="right" w:pos="8306"/>
        </w:tabs>
        <w:suppressAutoHyphens/>
        <w:jc w:val="both"/>
        <w:textAlignment w:val="baseline"/>
        <w:rPr>
          <w:sz w:val="24"/>
        </w:rPr>
      </w:pPr>
      <w:r w:rsidRPr="00796ACD">
        <w:rPr>
          <w:sz w:val="24"/>
        </w:rPr>
        <w:tab/>
      </w:r>
    </w:p>
    <w:p w14:paraId="33744E74" w14:textId="77777777" w:rsidR="004E5DCA" w:rsidRDefault="004E5DCA" w:rsidP="004E5DCA">
      <w:pPr>
        <w:pStyle w:val="Default"/>
        <w:tabs>
          <w:tab w:val="left" w:pos="567"/>
        </w:tabs>
        <w:spacing w:line="276" w:lineRule="auto"/>
        <w:jc w:val="right"/>
        <w:rPr>
          <w:i/>
          <w:color w:val="auto"/>
        </w:rPr>
      </w:pPr>
      <w:r>
        <w:rPr>
          <w:i/>
        </w:rPr>
        <w:t>14</w:t>
      </w:r>
      <w:r w:rsidRPr="00344971">
        <w:rPr>
          <w:i/>
          <w:color w:val="auto"/>
        </w:rPr>
        <w:t xml:space="preserve"> lentelė.</w:t>
      </w:r>
      <w:r w:rsidRPr="00344971">
        <w:rPr>
          <w:i/>
        </w:rPr>
        <w:t xml:space="preserve"> </w:t>
      </w:r>
      <w:r w:rsidRPr="004E5DCA">
        <w:rPr>
          <w:i/>
        </w:rPr>
        <w:t>Paramos ir labdaros gavimo lentelė</w:t>
      </w:r>
    </w:p>
    <w:p w14:paraId="0FF288B1" w14:textId="77777777" w:rsidR="002B364A" w:rsidRDefault="002B364A" w:rsidP="00796ACD">
      <w:pPr>
        <w:tabs>
          <w:tab w:val="center" w:pos="426"/>
          <w:tab w:val="right" w:pos="8306"/>
        </w:tabs>
        <w:suppressAutoHyphens/>
        <w:jc w:val="both"/>
        <w:textAlignment w:val="baseline"/>
        <w:rPr>
          <w:sz w:val="24"/>
        </w:rPr>
      </w:pPr>
    </w:p>
    <w:tbl>
      <w:tblPr>
        <w:tblStyle w:val="Lentelstinklelis"/>
        <w:tblW w:w="0" w:type="auto"/>
        <w:tblLook w:val="04A0" w:firstRow="1" w:lastRow="0" w:firstColumn="1" w:lastColumn="0" w:noHBand="0" w:noVBand="1"/>
      </w:tblPr>
      <w:tblGrid>
        <w:gridCol w:w="2442"/>
        <w:gridCol w:w="1413"/>
        <w:gridCol w:w="1261"/>
        <w:gridCol w:w="4655"/>
      </w:tblGrid>
      <w:tr w:rsidR="00796ACD" w14:paraId="464D4ECB" w14:textId="77777777" w:rsidTr="000514BB">
        <w:trPr>
          <w:trHeight w:val="491"/>
        </w:trPr>
        <w:tc>
          <w:tcPr>
            <w:tcW w:w="2498" w:type="dxa"/>
            <w:vMerge w:val="restart"/>
          </w:tcPr>
          <w:p w14:paraId="6672BA47" w14:textId="77777777" w:rsidR="00796ACD" w:rsidRDefault="00796ACD" w:rsidP="000514BB">
            <w:pPr>
              <w:tabs>
                <w:tab w:val="center" w:pos="426"/>
                <w:tab w:val="right" w:pos="8306"/>
              </w:tabs>
              <w:suppressAutoHyphens/>
              <w:jc w:val="center"/>
              <w:textAlignment w:val="baseline"/>
            </w:pPr>
            <w:r>
              <w:t>Paramos ir labdaros  davėjas</w:t>
            </w:r>
          </w:p>
        </w:tc>
        <w:tc>
          <w:tcPr>
            <w:tcW w:w="2713" w:type="dxa"/>
            <w:gridSpan w:val="2"/>
          </w:tcPr>
          <w:p w14:paraId="5A6116AD" w14:textId="77777777" w:rsidR="00796ACD" w:rsidRDefault="00796ACD" w:rsidP="000514BB">
            <w:pPr>
              <w:tabs>
                <w:tab w:val="center" w:pos="426"/>
                <w:tab w:val="right" w:pos="8306"/>
              </w:tabs>
              <w:suppressAutoHyphens/>
              <w:jc w:val="center"/>
              <w:textAlignment w:val="baseline"/>
            </w:pPr>
            <w:r>
              <w:t>Gautos paramos ir labdaros vertė (Eur)</w:t>
            </w:r>
          </w:p>
        </w:tc>
        <w:tc>
          <w:tcPr>
            <w:tcW w:w="4784" w:type="dxa"/>
            <w:vMerge w:val="restart"/>
          </w:tcPr>
          <w:p w14:paraId="59AFBF5E" w14:textId="77777777" w:rsidR="00796ACD" w:rsidRDefault="00796ACD" w:rsidP="000514BB">
            <w:pPr>
              <w:tabs>
                <w:tab w:val="center" w:pos="426"/>
                <w:tab w:val="right" w:pos="8306"/>
              </w:tabs>
              <w:suppressAutoHyphens/>
              <w:jc w:val="center"/>
              <w:textAlignment w:val="baseline"/>
            </w:pPr>
            <w:r>
              <w:t>Pastabos</w:t>
            </w:r>
          </w:p>
        </w:tc>
      </w:tr>
      <w:tr w:rsidR="00796ACD" w14:paraId="0A7AF278" w14:textId="77777777" w:rsidTr="000514BB">
        <w:trPr>
          <w:trHeight w:val="413"/>
        </w:trPr>
        <w:tc>
          <w:tcPr>
            <w:tcW w:w="2498" w:type="dxa"/>
            <w:vMerge/>
          </w:tcPr>
          <w:p w14:paraId="1ED48CD4" w14:textId="77777777" w:rsidR="00796ACD" w:rsidRDefault="00796ACD" w:rsidP="000514BB">
            <w:pPr>
              <w:tabs>
                <w:tab w:val="center" w:pos="426"/>
                <w:tab w:val="right" w:pos="8306"/>
              </w:tabs>
              <w:suppressAutoHyphens/>
              <w:jc w:val="both"/>
              <w:textAlignment w:val="baseline"/>
            </w:pPr>
          </w:p>
        </w:tc>
        <w:tc>
          <w:tcPr>
            <w:tcW w:w="1438" w:type="dxa"/>
          </w:tcPr>
          <w:p w14:paraId="5B2B54A4" w14:textId="77777777" w:rsidR="00796ACD" w:rsidRDefault="00796ACD" w:rsidP="000514BB">
            <w:pPr>
              <w:tabs>
                <w:tab w:val="center" w:pos="426"/>
                <w:tab w:val="right" w:pos="8306"/>
              </w:tabs>
              <w:suppressAutoHyphens/>
              <w:jc w:val="center"/>
              <w:textAlignment w:val="baseline"/>
            </w:pPr>
            <w:r>
              <w:t>Pinigai</w:t>
            </w:r>
          </w:p>
        </w:tc>
        <w:tc>
          <w:tcPr>
            <w:tcW w:w="1275" w:type="dxa"/>
          </w:tcPr>
          <w:p w14:paraId="285AF730" w14:textId="77777777" w:rsidR="00796ACD" w:rsidRDefault="00796ACD" w:rsidP="000514BB">
            <w:pPr>
              <w:tabs>
                <w:tab w:val="center" w:pos="426"/>
                <w:tab w:val="right" w:pos="8306"/>
              </w:tabs>
              <w:suppressAutoHyphens/>
              <w:jc w:val="center"/>
              <w:textAlignment w:val="baseline"/>
            </w:pPr>
            <w:r>
              <w:t>Turtu</w:t>
            </w:r>
          </w:p>
        </w:tc>
        <w:tc>
          <w:tcPr>
            <w:tcW w:w="4784" w:type="dxa"/>
            <w:vMerge/>
          </w:tcPr>
          <w:p w14:paraId="44C9BD96" w14:textId="77777777" w:rsidR="00796ACD" w:rsidRDefault="00796ACD" w:rsidP="000514BB">
            <w:pPr>
              <w:tabs>
                <w:tab w:val="center" w:pos="426"/>
                <w:tab w:val="right" w:pos="8306"/>
              </w:tabs>
              <w:suppressAutoHyphens/>
              <w:jc w:val="both"/>
              <w:textAlignment w:val="baseline"/>
            </w:pPr>
          </w:p>
        </w:tc>
      </w:tr>
      <w:tr w:rsidR="00796ACD" w14:paraId="261D0344" w14:textId="77777777" w:rsidTr="000514BB">
        <w:tc>
          <w:tcPr>
            <w:tcW w:w="2498" w:type="dxa"/>
          </w:tcPr>
          <w:p w14:paraId="29B4AA4E" w14:textId="77777777" w:rsidR="00796ACD" w:rsidRDefault="00796ACD" w:rsidP="000514BB">
            <w:pPr>
              <w:tabs>
                <w:tab w:val="center" w:pos="426"/>
                <w:tab w:val="right" w:pos="8306"/>
              </w:tabs>
              <w:suppressAutoHyphens/>
              <w:textAlignment w:val="baseline"/>
            </w:pPr>
            <w:r>
              <w:t>Valstybinė mokesčių inspekcija</w:t>
            </w:r>
          </w:p>
        </w:tc>
        <w:tc>
          <w:tcPr>
            <w:tcW w:w="1438" w:type="dxa"/>
          </w:tcPr>
          <w:p w14:paraId="12F63B78" w14:textId="77777777" w:rsidR="00796ACD" w:rsidRDefault="00796ACD" w:rsidP="000514BB">
            <w:pPr>
              <w:tabs>
                <w:tab w:val="center" w:pos="426"/>
                <w:tab w:val="right" w:pos="8306"/>
              </w:tabs>
              <w:suppressAutoHyphens/>
              <w:jc w:val="both"/>
              <w:textAlignment w:val="baseline"/>
            </w:pPr>
            <w:r>
              <w:t>929,66</w:t>
            </w:r>
          </w:p>
        </w:tc>
        <w:tc>
          <w:tcPr>
            <w:tcW w:w="1275" w:type="dxa"/>
          </w:tcPr>
          <w:p w14:paraId="0B5428DD" w14:textId="77777777" w:rsidR="00796ACD" w:rsidRDefault="00796ACD" w:rsidP="000514BB">
            <w:pPr>
              <w:tabs>
                <w:tab w:val="center" w:pos="426"/>
                <w:tab w:val="right" w:pos="8306"/>
              </w:tabs>
              <w:suppressAutoHyphens/>
              <w:jc w:val="both"/>
              <w:textAlignment w:val="baseline"/>
            </w:pPr>
          </w:p>
        </w:tc>
        <w:tc>
          <w:tcPr>
            <w:tcW w:w="4784" w:type="dxa"/>
          </w:tcPr>
          <w:p w14:paraId="36B05797" w14:textId="77777777" w:rsidR="00796ACD" w:rsidRDefault="00796ACD" w:rsidP="000514BB">
            <w:pPr>
              <w:tabs>
                <w:tab w:val="center" w:pos="426"/>
                <w:tab w:val="right" w:pos="8306"/>
              </w:tabs>
              <w:suppressAutoHyphens/>
              <w:textAlignment w:val="baseline"/>
            </w:pPr>
            <w:r>
              <w:t xml:space="preserve">Panaudotos </w:t>
            </w:r>
            <w:r>
              <w:rPr>
                <w:spacing w:val="13"/>
              </w:rPr>
              <w:t>medikamentų ir medicininių priemonių įsigijimui</w:t>
            </w:r>
            <w:r>
              <w:t xml:space="preserve"> </w:t>
            </w:r>
          </w:p>
        </w:tc>
      </w:tr>
      <w:tr w:rsidR="00796ACD" w14:paraId="60F5378D" w14:textId="77777777" w:rsidTr="000514BB">
        <w:tc>
          <w:tcPr>
            <w:tcW w:w="2498" w:type="dxa"/>
          </w:tcPr>
          <w:p w14:paraId="4212FF26" w14:textId="77777777" w:rsidR="00796ACD" w:rsidRDefault="00796ACD" w:rsidP="000514BB">
            <w:pPr>
              <w:tabs>
                <w:tab w:val="center" w:pos="426"/>
                <w:tab w:val="right" w:pos="8306"/>
              </w:tabs>
              <w:suppressAutoHyphens/>
              <w:textAlignment w:val="baseline"/>
            </w:pPr>
            <w:r>
              <w:rPr>
                <w:spacing w:val="13"/>
              </w:rPr>
              <w:t>VšĮ Laisvės TV</w:t>
            </w:r>
          </w:p>
        </w:tc>
        <w:tc>
          <w:tcPr>
            <w:tcW w:w="1438" w:type="dxa"/>
          </w:tcPr>
          <w:p w14:paraId="6DD33E87" w14:textId="77777777" w:rsidR="00796ACD" w:rsidRDefault="00796ACD" w:rsidP="000514BB">
            <w:pPr>
              <w:tabs>
                <w:tab w:val="center" w:pos="426"/>
                <w:tab w:val="right" w:pos="8306"/>
              </w:tabs>
              <w:suppressAutoHyphens/>
              <w:jc w:val="both"/>
              <w:textAlignment w:val="baseline"/>
            </w:pPr>
          </w:p>
        </w:tc>
        <w:tc>
          <w:tcPr>
            <w:tcW w:w="1275" w:type="dxa"/>
          </w:tcPr>
          <w:p w14:paraId="5C12A632" w14:textId="77777777" w:rsidR="00796ACD" w:rsidRDefault="00796ACD" w:rsidP="000514BB">
            <w:pPr>
              <w:tabs>
                <w:tab w:val="center" w:pos="426"/>
                <w:tab w:val="right" w:pos="8306"/>
              </w:tabs>
              <w:suppressAutoHyphens/>
              <w:jc w:val="both"/>
              <w:textAlignment w:val="baseline"/>
            </w:pPr>
            <w:r>
              <w:t>6702,96</w:t>
            </w:r>
          </w:p>
        </w:tc>
        <w:tc>
          <w:tcPr>
            <w:tcW w:w="4784" w:type="dxa"/>
          </w:tcPr>
          <w:p w14:paraId="527EAE65" w14:textId="77777777" w:rsidR="00796ACD" w:rsidRDefault="00796ACD" w:rsidP="000514BB">
            <w:pPr>
              <w:tabs>
                <w:tab w:val="center" w:pos="426"/>
                <w:tab w:val="right" w:pos="8306"/>
              </w:tabs>
              <w:suppressAutoHyphens/>
              <w:textAlignment w:val="baseline"/>
            </w:pPr>
            <w:r>
              <w:rPr>
                <w:spacing w:val="13"/>
              </w:rPr>
              <w:t>M</w:t>
            </w:r>
            <w:r w:rsidR="00F93CC3">
              <w:rPr>
                <w:spacing w:val="13"/>
              </w:rPr>
              <w:t>edicininės apsaugos priemonės (</w:t>
            </w:r>
            <w:r>
              <w:rPr>
                <w:spacing w:val="13"/>
              </w:rPr>
              <w:t>chalatai; vienkartinės kaukės; respiratoriai; kombinezonai)</w:t>
            </w:r>
          </w:p>
        </w:tc>
      </w:tr>
      <w:tr w:rsidR="00796ACD" w14:paraId="04AB1FA5" w14:textId="77777777" w:rsidTr="000514BB">
        <w:tc>
          <w:tcPr>
            <w:tcW w:w="2498" w:type="dxa"/>
          </w:tcPr>
          <w:p w14:paraId="3A60F46A" w14:textId="77777777" w:rsidR="00796ACD" w:rsidRDefault="00796ACD" w:rsidP="000514BB">
            <w:pPr>
              <w:tabs>
                <w:tab w:val="center" w:pos="426"/>
                <w:tab w:val="right" w:pos="8306"/>
              </w:tabs>
              <w:suppressAutoHyphens/>
              <w:textAlignment w:val="baseline"/>
            </w:pPr>
            <w:r>
              <w:rPr>
                <w:spacing w:val="13"/>
              </w:rPr>
              <w:t>Maltos ordino pagalbos tarnyba</w:t>
            </w:r>
          </w:p>
        </w:tc>
        <w:tc>
          <w:tcPr>
            <w:tcW w:w="1438" w:type="dxa"/>
          </w:tcPr>
          <w:p w14:paraId="348D5855" w14:textId="77777777" w:rsidR="00796ACD" w:rsidRDefault="00796ACD" w:rsidP="000514BB">
            <w:pPr>
              <w:tabs>
                <w:tab w:val="center" w:pos="426"/>
                <w:tab w:val="right" w:pos="8306"/>
              </w:tabs>
              <w:suppressAutoHyphens/>
              <w:jc w:val="both"/>
              <w:textAlignment w:val="baseline"/>
            </w:pPr>
          </w:p>
        </w:tc>
        <w:tc>
          <w:tcPr>
            <w:tcW w:w="1275" w:type="dxa"/>
          </w:tcPr>
          <w:p w14:paraId="2D8275D8" w14:textId="77777777" w:rsidR="00796ACD" w:rsidRDefault="00796ACD" w:rsidP="00796ACD">
            <w:pPr>
              <w:tabs>
                <w:tab w:val="center" w:pos="426"/>
                <w:tab w:val="right" w:pos="8306"/>
              </w:tabs>
              <w:suppressAutoHyphens/>
              <w:jc w:val="both"/>
              <w:textAlignment w:val="baseline"/>
            </w:pPr>
            <w:r>
              <w:t>1545,61</w:t>
            </w:r>
          </w:p>
        </w:tc>
        <w:tc>
          <w:tcPr>
            <w:tcW w:w="4784" w:type="dxa"/>
          </w:tcPr>
          <w:p w14:paraId="00EFA575" w14:textId="77777777" w:rsidR="00796ACD" w:rsidRDefault="00796ACD" w:rsidP="00F93CC3">
            <w:pPr>
              <w:tabs>
                <w:tab w:val="center" w:pos="426"/>
                <w:tab w:val="right" w:pos="8306"/>
              </w:tabs>
              <w:suppressAutoHyphens/>
              <w:textAlignment w:val="baseline"/>
            </w:pPr>
            <w:r>
              <w:rPr>
                <w:spacing w:val="13"/>
              </w:rPr>
              <w:t>Medicininės apsaugos priemonės (chalatai; kombinezonai)</w:t>
            </w:r>
          </w:p>
        </w:tc>
      </w:tr>
      <w:tr w:rsidR="00796ACD" w14:paraId="18BC8654" w14:textId="77777777" w:rsidTr="000514BB">
        <w:tc>
          <w:tcPr>
            <w:tcW w:w="2498" w:type="dxa"/>
          </w:tcPr>
          <w:p w14:paraId="33E9C1E1" w14:textId="77777777" w:rsidR="00796ACD" w:rsidRDefault="00796ACD" w:rsidP="000514BB">
            <w:pPr>
              <w:tabs>
                <w:tab w:val="center" w:pos="426"/>
                <w:tab w:val="right" w:pos="8306"/>
              </w:tabs>
              <w:suppressAutoHyphens/>
              <w:textAlignment w:val="baseline"/>
              <w:rPr>
                <w:spacing w:val="13"/>
              </w:rPr>
            </w:pPr>
            <w:r>
              <w:rPr>
                <w:spacing w:val="13"/>
              </w:rPr>
              <w:t>UAB“ Berlin Chemie Menarini Baltic“</w:t>
            </w:r>
          </w:p>
        </w:tc>
        <w:tc>
          <w:tcPr>
            <w:tcW w:w="1438" w:type="dxa"/>
          </w:tcPr>
          <w:p w14:paraId="29BF97E9" w14:textId="77777777" w:rsidR="00796ACD" w:rsidRDefault="00796ACD" w:rsidP="000514BB">
            <w:pPr>
              <w:tabs>
                <w:tab w:val="center" w:pos="426"/>
                <w:tab w:val="right" w:pos="8306"/>
              </w:tabs>
              <w:suppressAutoHyphens/>
              <w:jc w:val="both"/>
              <w:textAlignment w:val="baseline"/>
            </w:pPr>
          </w:p>
        </w:tc>
        <w:tc>
          <w:tcPr>
            <w:tcW w:w="1275" w:type="dxa"/>
          </w:tcPr>
          <w:p w14:paraId="36337E8E" w14:textId="77777777" w:rsidR="00796ACD" w:rsidRDefault="00796ACD" w:rsidP="000514BB">
            <w:pPr>
              <w:tabs>
                <w:tab w:val="center" w:pos="426"/>
                <w:tab w:val="right" w:pos="8306"/>
              </w:tabs>
              <w:suppressAutoHyphens/>
              <w:jc w:val="both"/>
              <w:textAlignment w:val="baseline"/>
            </w:pPr>
            <w:r>
              <w:t>1028,00</w:t>
            </w:r>
          </w:p>
        </w:tc>
        <w:tc>
          <w:tcPr>
            <w:tcW w:w="4784" w:type="dxa"/>
          </w:tcPr>
          <w:p w14:paraId="708AD28E" w14:textId="77777777" w:rsidR="00796ACD" w:rsidRDefault="00796ACD" w:rsidP="000514BB">
            <w:pPr>
              <w:tabs>
                <w:tab w:val="center" w:pos="426"/>
                <w:tab w:val="right" w:pos="8306"/>
              </w:tabs>
              <w:suppressAutoHyphens/>
              <w:textAlignment w:val="baseline"/>
              <w:rPr>
                <w:spacing w:val="13"/>
              </w:rPr>
            </w:pPr>
            <w:r>
              <w:rPr>
                <w:spacing w:val="13"/>
              </w:rPr>
              <w:t>Nešiojami kompiuteriai</w:t>
            </w:r>
          </w:p>
        </w:tc>
      </w:tr>
    </w:tbl>
    <w:p w14:paraId="1379F7FF" w14:textId="77777777" w:rsidR="00796ACD" w:rsidRDefault="00796ACD" w:rsidP="00796ACD">
      <w:pPr>
        <w:tabs>
          <w:tab w:val="center" w:pos="567"/>
          <w:tab w:val="right" w:pos="8306"/>
        </w:tabs>
        <w:suppressAutoHyphens/>
        <w:jc w:val="both"/>
        <w:textAlignment w:val="baseline"/>
        <w:rPr>
          <w:noProof/>
          <w:sz w:val="24"/>
        </w:rPr>
      </w:pPr>
    </w:p>
    <w:p w14:paraId="492B9CF2" w14:textId="77777777" w:rsidR="002B364A" w:rsidRDefault="002B364A" w:rsidP="00796ACD">
      <w:pPr>
        <w:tabs>
          <w:tab w:val="center" w:pos="567"/>
          <w:tab w:val="right" w:pos="8306"/>
        </w:tabs>
        <w:suppressAutoHyphens/>
        <w:jc w:val="both"/>
        <w:textAlignment w:val="baseline"/>
        <w:rPr>
          <w:noProof/>
          <w:sz w:val="24"/>
        </w:rPr>
      </w:pPr>
    </w:p>
    <w:p w14:paraId="2930C94E" w14:textId="77777777" w:rsidR="00131CA8" w:rsidRPr="000617C4" w:rsidRDefault="00796ACD" w:rsidP="00796ACD">
      <w:pPr>
        <w:tabs>
          <w:tab w:val="center" w:pos="567"/>
          <w:tab w:val="right" w:pos="8306"/>
        </w:tabs>
        <w:suppressAutoHyphens/>
        <w:jc w:val="both"/>
        <w:textAlignment w:val="baseline"/>
        <w:rPr>
          <w:rFonts w:eastAsia="Times New Roman"/>
          <w:sz w:val="24"/>
          <w:lang w:eastAsia="lt-LT"/>
        </w:rPr>
      </w:pPr>
      <w:r>
        <w:rPr>
          <w:noProof/>
          <w:sz w:val="24"/>
        </w:rPr>
        <w:tab/>
      </w:r>
      <w:r>
        <w:rPr>
          <w:noProof/>
          <w:sz w:val="24"/>
        </w:rPr>
        <w:tab/>
      </w:r>
      <w:r w:rsidR="00131CA8" w:rsidRPr="00704634">
        <w:rPr>
          <w:noProof/>
          <w:sz w:val="24"/>
        </w:rPr>
        <w:t>Iš PSDF biudžeto už</w:t>
      </w:r>
      <w:r>
        <w:rPr>
          <w:noProof/>
          <w:sz w:val="24"/>
        </w:rPr>
        <w:t xml:space="preserve">dirbtos pajamos lyginant su 2019 </w:t>
      </w:r>
      <w:r w:rsidR="000617C4" w:rsidRPr="00704634">
        <w:rPr>
          <w:noProof/>
          <w:sz w:val="24"/>
        </w:rPr>
        <w:t>m.</w:t>
      </w:r>
      <w:r w:rsidR="00131CA8" w:rsidRPr="00704634">
        <w:rPr>
          <w:noProof/>
          <w:sz w:val="24"/>
        </w:rPr>
        <w:t xml:space="preserve"> padidėjo </w:t>
      </w:r>
      <w:r>
        <w:rPr>
          <w:noProof/>
          <w:sz w:val="24"/>
        </w:rPr>
        <w:t>135391,75</w:t>
      </w:r>
      <w:r w:rsidR="000617C4" w:rsidRPr="00704634">
        <w:rPr>
          <w:rFonts w:eastAsia="Times New Roman"/>
          <w:sz w:val="24"/>
          <w:lang w:eastAsia="lt-LT"/>
        </w:rPr>
        <w:t xml:space="preserve"> Eur, didžiąja</w:t>
      </w:r>
      <w:r w:rsidR="00131CA8" w:rsidRPr="00704634">
        <w:rPr>
          <w:rFonts w:eastAsia="Times New Roman"/>
          <w:sz w:val="24"/>
          <w:lang w:eastAsia="lt-LT"/>
        </w:rPr>
        <w:t xml:space="preserve"> dalimi dėl asmens sveikatos priežiūros paslaugų</w:t>
      </w:r>
      <w:r w:rsidR="00FB57CB">
        <w:rPr>
          <w:rFonts w:eastAsia="Times New Roman"/>
          <w:sz w:val="24"/>
          <w:lang w:eastAsia="lt-LT"/>
        </w:rPr>
        <w:t xml:space="preserve"> bazinių kainų didinimo nuo 2020</w:t>
      </w:r>
      <w:r w:rsidR="00131CA8" w:rsidRPr="00704634">
        <w:rPr>
          <w:rFonts w:eastAsia="Times New Roman"/>
          <w:sz w:val="24"/>
          <w:lang w:eastAsia="lt-LT"/>
        </w:rPr>
        <w:t xml:space="preserve"> m</w:t>
      </w:r>
      <w:r w:rsidR="00967A23">
        <w:rPr>
          <w:rFonts w:eastAsia="Times New Roman"/>
          <w:sz w:val="24"/>
          <w:lang w:eastAsia="lt-LT"/>
        </w:rPr>
        <w:t xml:space="preserve">. </w:t>
      </w:r>
      <w:r w:rsidR="00FB57CB">
        <w:rPr>
          <w:rFonts w:eastAsia="Times New Roman"/>
          <w:sz w:val="24"/>
          <w:lang w:eastAsia="lt-LT"/>
        </w:rPr>
        <w:t>balandžio 1</w:t>
      </w:r>
      <w:r w:rsidR="00704634" w:rsidRPr="00704634">
        <w:rPr>
          <w:rFonts w:eastAsia="Times New Roman"/>
          <w:sz w:val="24"/>
          <w:lang w:eastAsia="lt-LT"/>
        </w:rPr>
        <w:t xml:space="preserve"> d. Šios papildomos lėšos</w:t>
      </w:r>
      <w:r w:rsidR="000617C4" w:rsidRPr="00704634">
        <w:rPr>
          <w:rFonts w:eastAsia="Times New Roman"/>
          <w:sz w:val="24"/>
          <w:lang w:eastAsia="lt-LT"/>
        </w:rPr>
        <w:t xml:space="preserve"> gauto</w:t>
      </w:r>
      <w:r w:rsidR="00704634" w:rsidRPr="00704634">
        <w:rPr>
          <w:rFonts w:eastAsia="Times New Roman"/>
          <w:sz w:val="24"/>
          <w:lang w:eastAsia="lt-LT"/>
        </w:rPr>
        <w:t>s</w:t>
      </w:r>
      <w:r w:rsidR="00CB0EA8">
        <w:rPr>
          <w:rFonts w:eastAsia="Times New Roman"/>
          <w:sz w:val="24"/>
          <w:lang w:eastAsia="lt-LT"/>
        </w:rPr>
        <w:t xml:space="preserve"> vadovaujantis</w:t>
      </w:r>
      <w:r w:rsidR="00131CA8" w:rsidRPr="00704634">
        <w:rPr>
          <w:rFonts w:eastAsia="Times New Roman"/>
          <w:sz w:val="24"/>
          <w:lang w:eastAsia="lt-LT"/>
        </w:rPr>
        <w:t xml:space="preserve"> Sveikatos apsa</w:t>
      </w:r>
      <w:r w:rsidR="00CB0EA8">
        <w:rPr>
          <w:rFonts w:eastAsia="Times New Roman"/>
          <w:sz w:val="24"/>
          <w:lang w:eastAsia="lt-LT"/>
        </w:rPr>
        <w:t>ugos ministro įsakymu</w:t>
      </w:r>
      <w:r w:rsidR="000617C4" w:rsidRPr="00704634">
        <w:rPr>
          <w:rFonts w:eastAsia="Times New Roman"/>
          <w:sz w:val="24"/>
          <w:lang w:eastAsia="lt-LT"/>
        </w:rPr>
        <w:t xml:space="preserve"> </w:t>
      </w:r>
      <w:r w:rsidR="00FB57CB">
        <w:rPr>
          <w:rFonts w:eastAsia="Times New Roman"/>
          <w:sz w:val="24"/>
          <w:lang w:eastAsia="lt-LT"/>
        </w:rPr>
        <w:t>(2020</w:t>
      </w:r>
      <w:r w:rsidR="00131CA8" w:rsidRPr="00704634">
        <w:rPr>
          <w:rFonts w:eastAsia="Times New Roman"/>
          <w:sz w:val="24"/>
          <w:lang w:eastAsia="lt-LT"/>
        </w:rPr>
        <w:t>-0</w:t>
      </w:r>
      <w:r w:rsidR="00FB57CB">
        <w:rPr>
          <w:rFonts w:eastAsia="Times New Roman"/>
          <w:sz w:val="24"/>
          <w:lang w:eastAsia="lt-LT"/>
        </w:rPr>
        <w:t>4</w:t>
      </w:r>
      <w:r w:rsidR="00131CA8" w:rsidRPr="00704634">
        <w:rPr>
          <w:rFonts w:eastAsia="Times New Roman"/>
          <w:sz w:val="24"/>
          <w:lang w:eastAsia="lt-LT"/>
        </w:rPr>
        <w:t>-</w:t>
      </w:r>
      <w:r w:rsidR="00FB57CB">
        <w:rPr>
          <w:rFonts w:eastAsia="Times New Roman"/>
          <w:sz w:val="24"/>
          <w:lang w:eastAsia="lt-LT"/>
        </w:rPr>
        <w:t>29</w:t>
      </w:r>
      <w:r w:rsidR="00131CA8" w:rsidRPr="00704634">
        <w:rPr>
          <w:rFonts w:eastAsia="Times New Roman"/>
          <w:sz w:val="24"/>
          <w:lang w:eastAsia="lt-LT"/>
        </w:rPr>
        <w:t xml:space="preserve"> </w:t>
      </w:r>
      <w:r w:rsidR="00CB0EA8">
        <w:rPr>
          <w:rFonts w:eastAsia="Times New Roman"/>
          <w:sz w:val="24"/>
          <w:lang w:eastAsia="lt-LT"/>
        </w:rPr>
        <w:t xml:space="preserve">įsakymo </w:t>
      </w:r>
      <w:r w:rsidR="00131CA8" w:rsidRPr="00704634">
        <w:rPr>
          <w:rFonts w:eastAsia="Times New Roman"/>
          <w:sz w:val="24"/>
          <w:lang w:eastAsia="lt-LT"/>
        </w:rPr>
        <w:t xml:space="preserve">Nr. </w:t>
      </w:r>
      <w:r w:rsidR="00CB0EA8">
        <w:rPr>
          <w:rFonts w:eastAsia="Times New Roman"/>
          <w:sz w:val="24"/>
          <w:lang w:eastAsia="lt-LT"/>
        </w:rPr>
        <w:t>V-</w:t>
      </w:r>
      <w:r w:rsidR="00FB57CB">
        <w:rPr>
          <w:rFonts w:eastAsia="Times New Roman"/>
          <w:sz w:val="24"/>
          <w:lang w:eastAsia="lt-LT"/>
        </w:rPr>
        <w:t>1010</w:t>
      </w:r>
      <w:r w:rsidR="00131CA8" w:rsidRPr="00704634">
        <w:rPr>
          <w:rFonts w:eastAsia="Times New Roman"/>
          <w:sz w:val="24"/>
          <w:lang w:eastAsia="lt-LT"/>
        </w:rPr>
        <w:t>)</w:t>
      </w:r>
      <w:r w:rsidR="00A0056D" w:rsidRPr="00704634">
        <w:rPr>
          <w:rFonts w:eastAsia="Times New Roman"/>
          <w:sz w:val="24"/>
          <w:lang w:eastAsia="lt-LT"/>
        </w:rPr>
        <w:t>.</w:t>
      </w:r>
    </w:p>
    <w:p w14:paraId="4FA7838F" w14:textId="77777777" w:rsidR="00131CA8" w:rsidRPr="00CB0EA8" w:rsidRDefault="00131CA8" w:rsidP="00230DD9">
      <w:pPr>
        <w:ind w:firstLine="567"/>
        <w:jc w:val="both"/>
        <w:rPr>
          <w:sz w:val="24"/>
        </w:rPr>
      </w:pPr>
      <w:r w:rsidRPr="00CB0EA8">
        <w:rPr>
          <w:sz w:val="24"/>
        </w:rPr>
        <w:t>Pajamos už suteiktas mo</w:t>
      </w:r>
      <w:r w:rsidR="00B656B4" w:rsidRPr="00CB0EA8">
        <w:rPr>
          <w:sz w:val="24"/>
        </w:rPr>
        <w:t>kamas paslaugas l</w:t>
      </w:r>
      <w:r w:rsidR="0054443D">
        <w:rPr>
          <w:sz w:val="24"/>
        </w:rPr>
        <w:t>yginant su 20</w:t>
      </w:r>
      <w:r w:rsidR="00BA32A4">
        <w:rPr>
          <w:sz w:val="24"/>
        </w:rPr>
        <w:t>19</w:t>
      </w:r>
      <w:r w:rsidR="00B656B4" w:rsidRPr="00CB0EA8">
        <w:rPr>
          <w:sz w:val="24"/>
        </w:rPr>
        <w:t xml:space="preserve"> m</w:t>
      </w:r>
      <w:r w:rsidR="000617C4" w:rsidRPr="00CB0EA8">
        <w:rPr>
          <w:sz w:val="24"/>
        </w:rPr>
        <w:t>.</w:t>
      </w:r>
      <w:r w:rsidR="00B656B4" w:rsidRPr="00CB0EA8">
        <w:rPr>
          <w:sz w:val="24"/>
        </w:rPr>
        <w:t xml:space="preserve"> </w:t>
      </w:r>
      <w:r w:rsidR="0054443D">
        <w:rPr>
          <w:sz w:val="24"/>
        </w:rPr>
        <w:t>padidėjo</w:t>
      </w:r>
      <w:r w:rsidR="000617C4" w:rsidRPr="00CB0EA8">
        <w:rPr>
          <w:sz w:val="24"/>
        </w:rPr>
        <w:t xml:space="preserve"> </w:t>
      </w:r>
      <w:r w:rsidR="00CB0EA8" w:rsidRPr="00CB0EA8">
        <w:rPr>
          <w:sz w:val="24"/>
        </w:rPr>
        <w:t>–</w:t>
      </w:r>
      <w:r w:rsidR="00B656B4" w:rsidRPr="00CB0EA8">
        <w:rPr>
          <w:sz w:val="24"/>
        </w:rPr>
        <w:t xml:space="preserve"> </w:t>
      </w:r>
      <w:r w:rsidR="00911642">
        <w:rPr>
          <w:sz w:val="24"/>
        </w:rPr>
        <w:t>24926</w:t>
      </w:r>
      <w:r w:rsidR="0054443D">
        <w:rPr>
          <w:sz w:val="24"/>
        </w:rPr>
        <w:t>,</w:t>
      </w:r>
      <w:r w:rsidR="00911642">
        <w:rPr>
          <w:sz w:val="24"/>
        </w:rPr>
        <w:t>66</w:t>
      </w:r>
      <w:r w:rsidRPr="00CB0EA8">
        <w:rPr>
          <w:sz w:val="24"/>
        </w:rPr>
        <w:t xml:space="preserve"> Eur. </w:t>
      </w:r>
      <w:r w:rsidR="00B656B4" w:rsidRPr="00CB0EA8">
        <w:rPr>
          <w:sz w:val="24"/>
        </w:rPr>
        <w:t xml:space="preserve">Pajamos </w:t>
      </w:r>
      <w:r w:rsidR="0054443D">
        <w:rPr>
          <w:sz w:val="24"/>
        </w:rPr>
        <w:t>didėjo</w:t>
      </w:r>
      <w:r w:rsidR="00CB0EA8" w:rsidRPr="00CB0EA8">
        <w:rPr>
          <w:sz w:val="24"/>
        </w:rPr>
        <w:t xml:space="preserve"> dėl </w:t>
      </w:r>
      <w:r w:rsidR="0054443D">
        <w:rPr>
          <w:sz w:val="24"/>
        </w:rPr>
        <w:t>išaugusio gyventojų skiepijimosi nuo er</w:t>
      </w:r>
      <w:r w:rsidR="00BA32A4">
        <w:rPr>
          <w:sz w:val="24"/>
        </w:rPr>
        <w:t>k</w:t>
      </w:r>
      <w:r w:rsidR="0054443D">
        <w:rPr>
          <w:sz w:val="24"/>
        </w:rPr>
        <w:t>inio encefalito ir gripo.</w:t>
      </w:r>
    </w:p>
    <w:p w14:paraId="686EF710" w14:textId="77777777" w:rsidR="00131CA8" w:rsidRDefault="00911642" w:rsidP="000617C4">
      <w:pPr>
        <w:ind w:firstLine="567"/>
        <w:jc w:val="both"/>
        <w:rPr>
          <w:sz w:val="24"/>
        </w:rPr>
      </w:pPr>
      <w:r>
        <w:rPr>
          <w:sz w:val="24"/>
        </w:rPr>
        <w:t>2020</w:t>
      </w:r>
      <w:r w:rsidR="00B656B4" w:rsidRPr="00CB0EA8">
        <w:rPr>
          <w:sz w:val="24"/>
        </w:rPr>
        <w:t xml:space="preserve"> m. atsargų, turto nebuvo parduota</w:t>
      </w:r>
      <w:r w:rsidR="00B656B4" w:rsidRPr="000617C4">
        <w:rPr>
          <w:sz w:val="24"/>
        </w:rPr>
        <w:t>.</w:t>
      </w:r>
    </w:p>
    <w:p w14:paraId="04091328" w14:textId="77777777" w:rsidR="0088399E" w:rsidRDefault="0088399E" w:rsidP="000617C4">
      <w:pPr>
        <w:ind w:firstLine="567"/>
        <w:jc w:val="both"/>
        <w:rPr>
          <w:sz w:val="24"/>
        </w:rPr>
      </w:pPr>
    </w:p>
    <w:p w14:paraId="6B30A00C" w14:textId="77777777" w:rsidR="0088399E" w:rsidRDefault="0088399E" w:rsidP="000617C4">
      <w:pPr>
        <w:ind w:firstLine="567"/>
        <w:jc w:val="both"/>
        <w:rPr>
          <w:sz w:val="24"/>
        </w:rPr>
      </w:pPr>
    </w:p>
    <w:p w14:paraId="4378E73E" w14:textId="77777777" w:rsidR="000617C4" w:rsidRDefault="000617C4" w:rsidP="000617C4">
      <w:pPr>
        <w:ind w:firstLine="567"/>
        <w:jc w:val="both"/>
        <w:rPr>
          <w:sz w:val="24"/>
        </w:rPr>
      </w:pPr>
    </w:p>
    <w:p w14:paraId="104C0B2B" w14:textId="77777777" w:rsidR="000617C4" w:rsidRDefault="000617C4" w:rsidP="000617C4">
      <w:pPr>
        <w:widowControl w:val="0"/>
        <w:autoSpaceDE w:val="0"/>
        <w:autoSpaceDN w:val="0"/>
        <w:adjustRightInd w:val="0"/>
        <w:spacing w:line="360" w:lineRule="auto"/>
        <w:ind w:right="79"/>
        <w:jc w:val="right"/>
        <w:rPr>
          <w:i/>
          <w:sz w:val="24"/>
        </w:rPr>
      </w:pPr>
      <w:r>
        <w:rPr>
          <w:i/>
          <w:sz w:val="24"/>
        </w:rPr>
        <w:lastRenderedPageBreak/>
        <w:t>2</w:t>
      </w:r>
      <w:r w:rsidR="00DB68DA">
        <w:rPr>
          <w:i/>
          <w:sz w:val="24"/>
        </w:rPr>
        <w:t>6</w:t>
      </w:r>
      <w:r>
        <w:rPr>
          <w:i/>
          <w:sz w:val="24"/>
        </w:rPr>
        <w:t xml:space="preserve"> </w:t>
      </w:r>
      <w:r w:rsidR="007020F4">
        <w:rPr>
          <w:i/>
          <w:sz w:val="24"/>
        </w:rPr>
        <w:t>diagrama. Pajamų struktūra 2020</w:t>
      </w:r>
      <w:r w:rsidRPr="008B03DF">
        <w:rPr>
          <w:i/>
          <w:sz w:val="24"/>
        </w:rPr>
        <w:t xml:space="preserve"> m. procentine išraiška</w:t>
      </w:r>
    </w:p>
    <w:p w14:paraId="50553BB3" w14:textId="77777777" w:rsidR="0088399E" w:rsidRDefault="0088399E" w:rsidP="000617C4">
      <w:pPr>
        <w:widowControl w:val="0"/>
        <w:autoSpaceDE w:val="0"/>
        <w:autoSpaceDN w:val="0"/>
        <w:adjustRightInd w:val="0"/>
        <w:spacing w:line="360" w:lineRule="auto"/>
        <w:ind w:right="79"/>
        <w:jc w:val="right"/>
        <w:rPr>
          <w:i/>
          <w:sz w:val="24"/>
        </w:rPr>
      </w:pPr>
    </w:p>
    <w:p w14:paraId="70E01C03" w14:textId="77777777" w:rsidR="002C5465" w:rsidRPr="000617C4" w:rsidRDefault="00E115F3" w:rsidP="000617C4">
      <w:pPr>
        <w:widowControl w:val="0"/>
        <w:autoSpaceDE w:val="0"/>
        <w:autoSpaceDN w:val="0"/>
        <w:adjustRightInd w:val="0"/>
        <w:spacing w:line="360" w:lineRule="auto"/>
        <w:ind w:right="79"/>
        <w:jc w:val="right"/>
        <w:rPr>
          <w:i/>
          <w:sz w:val="24"/>
        </w:rPr>
      </w:pPr>
      <w:r>
        <w:rPr>
          <w:noProof/>
          <w:lang w:eastAsia="lt-LT"/>
        </w:rPr>
        <w:drawing>
          <wp:inline distT="0" distB="0" distL="0" distR="0" wp14:anchorId="34834F7C" wp14:editId="2C8D130D">
            <wp:extent cx="5939624" cy="2528515"/>
            <wp:effectExtent l="0" t="0" r="23495" b="24765"/>
            <wp:docPr id="14"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09FA50F" w14:textId="77777777" w:rsidR="0068392F" w:rsidRDefault="0068392F" w:rsidP="000617C4">
      <w:pPr>
        <w:pStyle w:val="Default"/>
        <w:tabs>
          <w:tab w:val="left" w:pos="8994"/>
        </w:tabs>
        <w:spacing w:line="276" w:lineRule="auto"/>
        <w:ind w:left="-113" w:right="170"/>
        <w:jc w:val="center"/>
        <w:rPr>
          <w:noProof/>
        </w:rPr>
      </w:pPr>
    </w:p>
    <w:p w14:paraId="678C27F5" w14:textId="77777777" w:rsidR="000617C4" w:rsidRPr="000617C4" w:rsidRDefault="000617C4" w:rsidP="000617C4">
      <w:pPr>
        <w:pStyle w:val="Default"/>
        <w:tabs>
          <w:tab w:val="left" w:pos="8994"/>
        </w:tabs>
        <w:spacing w:line="276" w:lineRule="auto"/>
        <w:ind w:left="-113" w:right="170"/>
        <w:rPr>
          <w:noProof/>
        </w:rPr>
      </w:pPr>
    </w:p>
    <w:p w14:paraId="06E5D758" w14:textId="77777777" w:rsidR="006D7346" w:rsidRDefault="002C4DE2" w:rsidP="00F93CC3">
      <w:pPr>
        <w:widowControl w:val="0"/>
        <w:autoSpaceDE w:val="0"/>
        <w:autoSpaceDN w:val="0"/>
        <w:adjustRightInd w:val="0"/>
        <w:spacing w:line="240" w:lineRule="auto"/>
        <w:ind w:right="79" w:firstLine="567"/>
        <w:jc w:val="both"/>
        <w:rPr>
          <w:sz w:val="24"/>
        </w:rPr>
      </w:pPr>
      <w:r>
        <w:rPr>
          <w:sz w:val="24"/>
        </w:rPr>
        <w:t>Didžiausią dalį pajamų</w:t>
      </w:r>
      <w:r w:rsidR="006D7346">
        <w:rPr>
          <w:sz w:val="24"/>
        </w:rPr>
        <w:t xml:space="preserve"> </w:t>
      </w:r>
      <w:r w:rsidR="006D7346" w:rsidRPr="00E115F3">
        <w:rPr>
          <w:b/>
          <w:sz w:val="24"/>
        </w:rPr>
        <w:t>-</w:t>
      </w:r>
      <w:r w:rsidR="002B364A">
        <w:rPr>
          <w:sz w:val="24"/>
        </w:rPr>
        <w:t xml:space="preserve"> 87</w:t>
      </w:r>
      <w:r w:rsidR="00131CA8" w:rsidRPr="008B03DF">
        <w:rPr>
          <w:sz w:val="24"/>
        </w:rPr>
        <w:t>,</w:t>
      </w:r>
      <w:r w:rsidR="002B364A">
        <w:rPr>
          <w:sz w:val="24"/>
        </w:rPr>
        <w:t>7</w:t>
      </w:r>
      <w:r w:rsidR="008E41C1">
        <w:rPr>
          <w:sz w:val="24"/>
        </w:rPr>
        <w:t>7</w:t>
      </w:r>
      <w:r w:rsidR="00131CA8" w:rsidRPr="008B03DF">
        <w:rPr>
          <w:sz w:val="24"/>
        </w:rPr>
        <w:t xml:space="preserve"> proc. sudaro pajamos už suteiktas asmens sveikatos priežiūros paslaugas gautas iš Panevėžio teritorinės </w:t>
      </w:r>
      <w:r w:rsidR="006D7346">
        <w:rPr>
          <w:sz w:val="24"/>
        </w:rPr>
        <w:t>ligonių kasos (PSDF biudžetas),</w:t>
      </w:r>
      <w:r w:rsidR="00131CA8" w:rsidRPr="008B03DF">
        <w:rPr>
          <w:sz w:val="24"/>
        </w:rPr>
        <w:t xml:space="preserve"> pajamos gautos iš fizinių ir juridinių asme</w:t>
      </w:r>
      <w:r>
        <w:rPr>
          <w:sz w:val="24"/>
        </w:rPr>
        <w:t>nų už suteiktas mokamas</w:t>
      </w:r>
      <w:r w:rsidR="006D7346">
        <w:rPr>
          <w:sz w:val="24"/>
        </w:rPr>
        <w:t xml:space="preserve"> paslaugas</w:t>
      </w:r>
      <w:r w:rsidR="001065FB">
        <w:rPr>
          <w:sz w:val="24"/>
        </w:rPr>
        <w:t xml:space="preserve"> sudaro </w:t>
      </w:r>
      <w:r w:rsidR="002B364A">
        <w:rPr>
          <w:sz w:val="24"/>
        </w:rPr>
        <w:t>6</w:t>
      </w:r>
      <w:r w:rsidR="00131CA8" w:rsidRPr="008B03DF">
        <w:rPr>
          <w:sz w:val="24"/>
        </w:rPr>
        <w:t>,</w:t>
      </w:r>
      <w:r w:rsidR="008E41C1">
        <w:rPr>
          <w:sz w:val="24"/>
        </w:rPr>
        <w:t>3</w:t>
      </w:r>
      <w:r w:rsidR="002B364A">
        <w:rPr>
          <w:sz w:val="24"/>
        </w:rPr>
        <w:t>8</w:t>
      </w:r>
      <w:r w:rsidR="00131CA8" w:rsidRPr="008B03DF">
        <w:rPr>
          <w:sz w:val="24"/>
        </w:rPr>
        <w:t xml:space="preserve"> proc</w:t>
      </w:r>
      <w:r w:rsidR="006D7346">
        <w:rPr>
          <w:sz w:val="24"/>
        </w:rPr>
        <w:t>. visų pajamų,</w:t>
      </w:r>
      <w:r w:rsidR="00131CA8">
        <w:rPr>
          <w:sz w:val="24"/>
        </w:rPr>
        <w:t xml:space="preserve"> </w:t>
      </w:r>
      <w:r w:rsidR="00062076">
        <w:rPr>
          <w:sz w:val="24"/>
        </w:rPr>
        <w:t>finansavimo</w:t>
      </w:r>
      <w:r w:rsidR="00131CA8">
        <w:rPr>
          <w:sz w:val="24"/>
        </w:rPr>
        <w:t xml:space="preserve"> </w:t>
      </w:r>
      <w:r w:rsidR="00131CA8" w:rsidRPr="008B03DF">
        <w:rPr>
          <w:sz w:val="24"/>
        </w:rPr>
        <w:t xml:space="preserve">pajamos sudaro </w:t>
      </w:r>
      <w:r w:rsidR="002B364A">
        <w:rPr>
          <w:sz w:val="24"/>
        </w:rPr>
        <w:t>5</w:t>
      </w:r>
      <w:r w:rsidR="00B4565C">
        <w:rPr>
          <w:sz w:val="24"/>
        </w:rPr>
        <w:t>,</w:t>
      </w:r>
      <w:r w:rsidR="002B364A">
        <w:rPr>
          <w:sz w:val="24"/>
        </w:rPr>
        <w:t>84</w:t>
      </w:r>
      <w:r w:rsidR="00131CA8">
        <w:rPr>
          <w:sz w:val="24"/>
        </w:rPr>
        <w:t xml:space="preserve"> proc. visų pajamų.</w:t>
      </w:r>
    </w:p>
    <w:p w14:paraId="3A830FAE" w14:textId="77777777" w:rsidR="002B364A" w:rsidRDefault="002B364A" w:rsidP="00131CA8">
      <w:pPr>
        <w:widowControl w:val="0"/>
        <w:autoSpaceDE w:val="0"/>
        <w:autoSpaceDN w:val="0"/>
        <w:adjustRightInd w:val="0"/>
        <w:spacing w:line="240" w:lineRule="auto"/>
        <w:ind w:right="79"/>
        <w:jc w:val="both"/>
        <w:rPr>
          <w:sz w:val="24"/>
        </w:rPr>
      </w:pPr>
    </w:p>
    <w:p w14:paraId="50FD4F57" w14:textId="77777777" w:rsidR="0068392F" w:rsidRPr="00D61AA6" w:rsidRDefault="006D7346" w:rsidP="006D7346">
      <w:pPr>
        <w:jc w:val="right"/>
        <w:rPr>
          <w:i/>
          <w:sz w:val="24"/>
        </w:rPr>
      </w:pPr>
      <w:r>
        <w:rPr>
          <w:i/>
          <w:sz w:val="24"/>
        </w:rPr>
        <w:t>2</w:t>
      </w:r>
      <w:r w:rsidR="003E2C3E">
        <w:rPr>
          <w:i/>
          <w:sz w:val="24"/>
        </w:rPr>
        <w:t>7</w:t>
      </w:r>
      <w:r>
        <w:rPr>
          <w:i/>
          <w:sz w:val="24"/>
        </w:rPr>
        <w:t xml:space="preserve"> </w:t>
      </w:r>
      <w:r w:rsidRPr="009259AC">
        <w:rPr>
          <w:i/>
          <w:sz w:val="24"/>
        </w:rPr>
        <w:t xml:space="preserve">diagrama. Pajamų </w:t>
      </w:r>
      <w:r>
        <w:rPr>
          <w:i/>
          <w:sz w:val="24"/>
        </w:rPr>
        <w:t>dinamika</w:t>
      </w:r>
      <w:r w:rsidR="002B364A">
        <w:rPr>
          <w:i/>
          <w:sz w:val="24"/>
        </w:rPr>
        <w:t xml:space="preserve"> 2018</w:t>
      </w:r>
      <w:r>
        <w:rPr>
          <w:i/>
          <w:sz w:val="24"/>
        </w:rPr>
        <w:t xml:space="preserve"> m.</w:t>
      </w:r>
      <w:r w:rsidR="00E115F3">
        <w:rPr>
          <w:i/>
          <w:sz w:val="24"/>
        </w:rPr>
        <w:t>,</w:t>
      </w:r>
      <w:r w:rsidR="002B364A">
        <w:rPr>
          <w:i/>
          <w:sz w:val="24"/>
        </w:rPr>
        <w:t xml:space="preserve"> 2019</w:t>
      </w:r>
      <w:r>
        <w:rPr>
          <w:i/>
          <w:sz w:val="24"/>
        </w:rPr>
        <w:t xml:space="preserve"> m. ir 20</w:t>
      </w:r>
      <w:r w:rsidR="002B364A">
        <w:rPr>
          <w:i/>
          <w:sz w:val="24"/>
        </w:rPr>
        <w:t>20</w:t>
      </w:r>
      <w:r>
        <w:rPr>
          <w:i/>
          <w:sz w:val="24"/>
        </w:rPr>
        <w:t xml:space="preserve"> m. </w:t>
      </w:r>
    </w:p>
    <w:p w14:paraId="20D9A13D" w14:textId="77777777" w:rsidR="00062076" w:rsidRDefault="00062076" w:rsidP="009659E7">
      <w:pPr>
        <w:widowControl w:val="0"/>
        <w:autoSpaceDE w:val="0"/>
        <w:autoSpaceDN w:val="0"/>
        <w:adjustRightInd w:val="0"/>
        <w:ind w:right="79"/>
        <w:jc w:val="both"/>
        <w:rPr>
          <w:b/>
          <w:i/>
          <w:sz w:val="24"/>
        </w:rPr>
      </w:pPr>
    </w:p>
    <w:p w14:paraId="580B5276" w14:textId="77777777" w:rsidR="00DF04B5" w:rsidRDefault="00ED7813" w:rsidP="009659E7">
      <w:pPr>
        <w:widowControl w:val="0"/>
        <w:autoSpaceDE w:val="0"/>
        <w:autoSpaceDN w:val="0"/>
        <w:adjustRightInd w:val="0"/>
        <w:ind w:right="79"/>
        <w:jc w:val="both"/>
        <w:rPr>
          <w:b/>
          <w:i/>
          <w:sz w:val="24"/>
        </w:rPr>
      </w:pPr>
      <w:r>
        <w:rPr>
          <w:noProof/>
          <w:lang w:eastAsia="lt-LT"/>
        </w:rPr>
        <w:drawing>
          <wp:inline distT="0" distB="0" distL="0" distR="0" wp14:anchorId="3B20ACBE" wp14:editId="6F8FD8C0">
            <wp:extent cx="6105525" cy="3638550"/>
            <wp:effectExtent l="0" t="0" r="9525" b="1905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56766A3" w14:textId="77777777" w:rsidR="00131CA8" w:rsidRDefault="00131CA8" w:rsidP="009659E7">
      <w:pPr>
        <w:widowControl w:val="0"/>
        <w:autoSpaceDE w:val="0"/>
        <w:autoSpaceDN w:val="0"/>
        <w:adjustRightInd w:val="0"/>
        <w:ind w:right="79"/>
        <w:jc w:val="both"/>
        <w:rPr>
          <w:b/>
          <w:i/>
          <w:sz w:val="24"/>
        </w:rPr>
      </w:pPr>
    </w:p>
    <w:p w14:paraId="2AD95907" w14:textId="77777777" w:rsidR="00D978A3" w:rsidRDefault="00D978A3" w:rsidP="009659E7">
      <w:pPr>
        <w:widowControl w:val="0"/>
        <w:autoSpaceDE w:val="0"/>
        <w:autoSpaceDN w:val="0"/>
        <w:adjustRightInd w:val="0"/>
        <w:ind w:right="79"/>
        <w:jc w:val="both"/>
        <w:rPr>
          <w:b/>
          <w:i/>
          <w:sz w:val="24"/>
        </w:rPr>
      </w:pPr>
    </w:p>
    <w:p w14:paraId="6F3924E7" w14:textId="77777777" w:rsidR="00D978A3" w:rsidRPr="009659E7" w:rsidRDefault="00D978A3" w:rsidP="009659E7">
      <w:pPr>
        <w:widowControl w:val="0"/>
        <w:autoSpaceDE w:val="0"/>
        <w:autoSpaceDN w:val="0"/>
        <w:adjustRightInd w:val="0"/>
        <w:ind w:right="79"/>
        <w:jc w:val="both"/>
        <w:rPr>
          <w:b/>
          <w:i/>
          <w:sz w:val="24"/>
        </w:rPr>
      </w:pPr>
    </w:p>
    <w:p w14:paraId="7E499711" w14:textId="77777777" w:rsidR="0088399E" w:rsidRDefault="0088399E" w:rsidP="006D7346">
      <w:pPr>
        <w:widowControl w:val="0"/>
        <w:autoSpaceDE w:val="0"/>
        <w:autoSpaceDN w:val="0"/>
        <w:adjustRightInd w:val="0"/>
        <w:ind w:right="79"/>
        <w:jc w:val="right"/>
        <w:rPr>
          <w:i/>
          <w:sz w:val="24"/>
        </w:rPr>
      </w:pPr>
    </w:p>
    <w:p w14:paraId="68356FC5" w14:textId="77777777" w:rsidR="00131CA8" w:rsidRDefault="009659E7" w:rsidP="006D7346">
      <w:pPr>
        <w:widowControl w:val="0"/>
        <w:autoSpaceDE w:val="0"/>
        <w:autoSpaceDN w:val="0"/>
        <w:adjustRightInd w:val="0"/>
        <w:ind w:right="79"/>
        <w:jc w:val="right"/>
        <w:rPr>
          <w:i/>
          <w:sz w:val="24"/>
        </w:rPr>
      </w:pPr>
      <w:r>
        <w:rPr>
          <w:i/>
          <w:sz w:val="24"/>
        </w:rPr>
        <w:lastRenderedPageBreak/>
        <w:t>1</w:t>
      </w:r>
      <w:r w:rsidR="004E5DCA">
        <w:rPr>
          <w:i/>
          <w:sz w:val="24"/>
        </w:rPr>
        <w:t>5</w:t>
      </w:r>
      <w:r w:rsidR="00131CA8">
        <w:rPr>
          <w:i/>
          <w:sz w:val="24"/>
        </w:rPr>
        <w:t xml:space="preserve"> lentelė. Pajamų gautų iš Panevėžio TLK sudėtis, eurais</w:t>
      </w:r>
    </w:p>
    <w:p w14:paraId="650DB780" w14:textId="77777777" w:rsidR="00FF4E36" w:rsidRPr="00753FC8" w:rsidRDefault="00FF4E36" w:rsidP="006D7346">
      <w:pPr>
        <w:widowControl w:val="0"/>
        <w:autoSpaceDE w:val="0"/>
        <w:autoSpaceDN w:val="0"/>
        <w:adjustRightInd w:val="0"/>
        <w:ind w:right="79"/>
        <w:jc w:val="right"/>
        <w:rPr>
          <w:i/>
          <w:sz w:val="24"/>
        </w:rPr>
      </w:pPr>
    </w:p>
    <w:tbl>
      <w:tblPr>
        <w:tblW w:w="95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2"/>
        <w:gridCol w:w="1417"/>
        <w:gridCol w:w="1418"/>
        <w:gridCol w:w="1417"/>
        <w:gridCol w:w="2268"/>
      </w:tblGrid>
      <w:tr w:rsidR="00B1155A" w:rsidRPr="0034713C" w14:paraId="2A47D6B6" w14:textId="77777777" w:rsidTr="00B1155A">
        <w:trPr>
          <w:trHeight w:val="660"/>
          <w:jc w:val="center"/>
        </w:trPr>
        <w:tc>
          <w:tcPr>
            <w:tcW w:w="3032" w:type="dxa"/>
            <w:shd w:val="clear" w:color="auto" w:fill="auto"/>
          </w:tcPr>
          <w:p w14:paraId="5A4588A8" w14:textId="77777777" w:rsidR="00B1155A" w:rsidRPr="00704634" w:rsidRDefault="00B1155A" w:rsidP="00B1155A">
            <w:pPr>
              <w:spacing w:line="240" w:lineRule="auto"/>
              <w:rPr>
                <w:rFonts w:eastAsia="Times New Roman"/>
                <w:b/>
                <w:color w:val="000000"/>
                <w:sz w:val="24"/>
                <w:lang w:eastAsia="lt-LT"/>
              </w:rPr>
            </w:pPr>
            <w:r w:rsidRPr="00704634">
              <w:rPr>
                <w:rFonts w:eastAsia="Times New Roman"/>
                <w:b/>
                <w:color w:val="000000"/>
                <w:sz w:val="24"/>
                <w:lang w:eastAsia="lt-LT"/>
              </w:rPr>
              <w:t>Pajamos už PAASP (PSDF lėšos)</w:t>
            </w:r>
          </w:p>
          <w:p w14:paraId="38988919" w14:textId="77777777" w:rsidR="00B1155A" w:rsidRPr="00704634" w:rsidRDefault="00B1155A" w:rsidP="00B1155A">
            <w:pPr>
              <w:spacing w:line="240" w:lineRule="auto"/>
              <w:rPr>
                <w:rFonts w:eastAsia="Times New Roman"/>
                <w:b/>
                <w:color w:val="000000"/>
                <w:sz w:val="24"/>
                <w:lang w:eastAsia="lt-LT"/>
              </w:rPr>
            </w:pPr>
          </w:p>
        </w:tc>
        <w:tc>
          <w:tcPr>
            <w:tcW w:w="1417" w:type="dxa"/>
            <w:shd w:val="clear" w:color="auto" w:fill="auto"/>
          </w:tcPr>
          <w:p w14:paraId="4ED0456B" w14:textId="77777777" w:rsidR="00B1155A" w:rsidRPr="00704634" w:rsidRDefault="00B1155A" w:rsidP="000514BB">
            <w:pPr>
              <w:spacing w:line="240" w:lineRule="auto"/>
              <w:jc w:val="center"/>
              <w:rPr>
                <w:rFonts w:eastAsia="Times New Roman"/>
                <w:b/>
                <w:color w:val="000000"/>
                <w:sz w:val="24"/>
                <w:lang w:eastAsia="lt-LT"/>
              </w:rPr>
            </w:pPr>
            <w:r w:rsidRPr="00704634">
              <w:rPr>
                <w:rFonts w:eastAsia="Times New Roman"/>
                <w:b/>
                <w:color w:val="000000"/>
                <w:sz w:val="24"/>
                <w:lang w:eastAsia="lt-LT"/>
              </w:rPr>
              <w:t>201</w:t>
            </w:r>
            <w:r w:rsidR="000514BB">
              <w:rPr>
                <w:rFonts w:eastAsia="Times New Roman"/>
                <w:b/>
                <w:color w:val="000000"/>
                <w:sz w:val="24"/>
                <w:lang w:eastAsia="lt-LT"/>
              </w:rPr>
              <w:t>8</w:t>
            </w:r>
            <w:r w:rsidRPr="00704634">
              <w:rPr>
                <w:rFonts w:eastAsia="Times New Roman"/>
                <w:b/>
                <w:color w:val="000000"/>
                <w:sz w:val="24"/>
                <w:lang w:eastAsia="lt-LT"/>
              </w:rPr>
              <w:t xml:space="preserve"> m.</w:t>
            </w:r>
          </w:p>
        </w:tc>
        <w:tc>
          <w:tcPr>
            <w:tcW w:w="1418" w:type="dxa"/>
            <w:tcBorders>
              <w:right w:val="single" w:sz="4" w:space="0" w:color="auto"/>
            </w:tcBorders>
            <w:shd w:val="clear" w:color="auto" w:fill="auto"/>
          </w:tcPr>
          <w:p w14:paraId="270402B3" w14:textId="77777777" w:rsidR="00B1155A" w:rsidRPr="00704634" w:rsidRDefault="00B1155A" w:rsidP="00B1155A">
            <w:pPr>
              <w:spacing w:line="240" w:lineRule="auto"/>
              <w:jc w:val="center"/>
              <w:rPr>
                <w:rFonts w:eastAsia="Times New Roman"/>
                <w:b/>
                <w:color w:val="000000"/>
                <w:sz w:val="24"/>
                <w:lang w:eastAsia="lt-LT"/>
              </w:rPr>
            </w:pPr>
            <w:r w:rsidRPr="00704634">
              <w:rPr>
                <w:rFonts w:eastAsia="Times New Roman"/>
                <w:b/>
                <w:color w:val="000000"/>
                <w:sz w:val="24"/>
                <w:lang w:eastAsia="lt-LT"/>
              </w:rPr>
              <w:t>201</w:t>
            </w:r>
            <w:r w:rsidR="000514BB">
              <w:rPr>
                <w:rFonts w:eastAsia="Times New Roman"/>
                <w:b/>
                <w:color w:val="000000"/>
                <w:sz w:val="24"/>
                <w:lang w:eastAsia="lt-LT"/>
              </w:rPr>
              <w:t>9</w:t>
            </w:r>
            <w:r w:rsidRPr="00704634">
              <w:rPr>
                <w:rFonts w:eastAsia="Times New Roman"/>
                <w:b/>
                <w:color w:val="000000"/>
                <w:sz w:val="24"/>
                <w:lang w:eastAsia="lt-LT"/>
              </w:rPr>
              <w:t xml:space="preserve"> m. </w:t>
            </w:r>
          </w:p>
        </w:tc>
        <w:tc>
          <w:tcPr>
            <w:tcW w:w="1417" w:type="dxa"/>
            <w:tcBorders>
              <w:left w:val="single" w:sz="4" w:space="0" w:color="auto"/>
            </w:tcBorders>
            <w:shd w:val="clear" w:color="auto" w:fill="auto"/>
          </w:tcPr>
          <w:p w14:paraId="5FE844EC" w14:textId="77777777" w:rsidR="00B1155A" w:rsidRPr="00704634" w:rsidRDefault="000514BB" w:rsidP="00B1155A">
            <w:pPr>
              <w:spacing w:line="240" w:lineRule="auto"/>
              <w:jc w:val="center"/>
              <w:rPr>
                <w:rFonts w:eastAsia="Times New Roman"/>
                <w:b/>
                <w:color w:val="000000"/>
                <w:sz w:val="24"/>
                <w:lang w:eastAsia="lt-LT"/>
              </w:rPr>
            </w:pPr>
            <w:r>
              <w:rPr>
                <w:rFonts w:eastAsia="Times New Roman"/>
                <w:b/>
                <w:color w:val="000000"/>
                <w:sz w:val="24"/>
                <w:lang w:eastAsia="lt-LT"/>
              </w:rPr>
              <w:t>2020</w:t>
            </w:r>
            <w:r w:rsidR="00B1155A" w:rsidRPr="00704634">
              <w:rPr>
                <w:rFonts w:eastAsia="Times New Roman"/>
                <w:b/>
                <w:color w:val="000000"/>
                <w:sz w:val="24"/>
                <w:lang w:eastAsia="lt-LT"/>
              </w:rPr>
              <w:t xml:space="preserve"> m.</w:t>
            </w:r>
          </w:p>
        </w:tc>
        <w:tc>
          <w:tcPr>
            <w:tcW w:w="2268" w:type="dxa"/>
            <w:shd w:val="clear" w:color="auto" w:fill="auto"/>
          </w:tcPr>
          <w:p w14:paraId="6CA8FEE7" w14:textId="77777777" w:rsidR="00B1155A" w:rsidRPr="00704634" w:rsidRDefault="00B1155A" w:rsidP="0073466C">
            <w:pPr>
              <w:spacing w:line="240" w:lineRule="auto"/>
              <w:jc w:val="center"/>
              <w:rPr>
                <w:rFonts w:eastAsia="Times New Roman"/>
                <w:b/>
                <w:color w:val="000000"/>
                <w:sz w:val="24"/>
                <w:lang w:eastAsia="lt-LT"/>
              </w:rPr>
            </w:pPr>
            <w:r w:rsidRPr="00704634">
              <w:rPr>
                <w:rFonts w:eastAsia="Times New Roman"/>
                <w:b/>
                <w:color w:val="000000"/>
                <w:sz w:val="24"/>
                <w:lang w:eastAsia="lt-LT"/>
              </w:rPr>
              <w:t>Padidėjimas, sumažėjimas lyginat su praėjusiais m. +,-</w:t>
            </w:r>
          </w:p>
        </w:tc>
      </w:tr>
      <w:tr w:rsidR="00B1155A" w:rsidRPr="0034713C" w14:paraId="0BC58BB8" w14:textId="77777777" w:rsidTr="00B1155A">
        <w:trPr>
          <w:trHeight w:val="660"/>
          <w:jc w:val="center"/>
        </w:trPr>
        <w:tc>
          <w:tcPr>
            <w:tcW w:w="3032" w:type="dxa"/>
            <w:shd w:val="clear" w:color="auto" w:fill="auto"/>
            <w:hideMark/>
          </w:tcPr>
          <w:p w14:paraId="2104C216" w14:textId="77777777" w:rsidR="00B1155A" w:rsidRPr="0034713C" w:rsidRDefault="00B1155A" w:rsidP="00B1155A">
            <w:pPr>
              <w:spacing w:line="240" w:lineRule="auto"/>
              <w:rPr>
                <w:rFonts w:eastAsia="Times New Roman"/>
                <w:color w:val="000000"/>
                <w:sz w:val="24"/>
                <w:lang w:eastAsia="lt-LT"/>
              </w:rPr>
            </w:pPr>
            <w:r w:rsidRPr="0034713C">
              <w:rPr>
                <w:rFonts w:eastAsia="Times New Roman"/>
                <w:color w:val="000000"/>
                <w:sz w:val="24"/>
                <w:lang w:eastAsia="lt-LT"/>
              </w:rPr>
              <w:t>Iš viso:</w:t>
            </w:r>
          </w:p>
          <w:p w14:paraId="4E9681C9" w14:textId="77777777" w:rsidR="00B1155A" w:rsidRPr="0034713C" w:rsidRDefault="00B1155A" w:rsidP="00B1155A">
            <w:pPr>
              <w:spacing w:line="240" w:lineRule="auto"/>
              <w:rPr>
                <w:rFonts w:eastAsia="Times New Roman"/>
                <w:color w:val="000000"/>
                <w:sz w:val="24"/>
                <w:lang w:eastAsia="lt-LT"/>
              </w:rPr>
            </w:pPr>
            <w:r w:rsidRPr="0034713C">
              <w:rPr>
                <w:rFonts w:eastAsia="Times New Roman"/>
                <w:color w:val="000000"/>
                <w:sz w:val="24"/>
                <w:lang w:eastAsia="lt-LT"/>
              </w:rPr>
              <w:t>iš jų:</w:t>
            </w:r>
          </w:p>
        </w:tc>
        <w:tc>
          <w:tcPr>
            <w:tcW w:w="1417" w:type="dxa"/>
            <w:shd w:val="clear" w:color="auto" w:fill="auto"/>
            <w:vAlign w:val="center"/>
          </w:tcPr>
          <w:p w14:paraId="7EFDD3E8" w14:textId="77777777" w:rsidR="00B1155A" w:rsidRPr="0034713C" w:rsidRDefault="000514BB" w:rsidP="00206297">
            <w:pPr>
              <w:spacing w:line="240" w:lineRule="auto"/>
              <w:jc w:val="center"/>
              <w:rPr>
                <w:rFonts w:eastAsia="Times New Roman"/>
                <w:color w:val="000000"/>
                <w:sz w:val="24"/>
                <w:lang w:eastAsia="lt-LT"/>
              </w:rPr>
            </w:pPr>
            <w:r>
              <w:rPr>
                <w:rFonts w:eastAsia="Times New Roman"/>
                <w:color w:val="000000"/>
                <w:sz w:val="24"/>
                <w:lang w:eastAsia="lt-LT"/>
              </w:rPr>
              <w:t>1307195,56</w:t>
            </w:r>
          </w:p>
        </w:tc>
        <w:tc>
          <w:tcPr>
            <w:tcW w:w="1418" w:type="dxa"/>
            <w:tcBorders>
              <w:right w:val="single" w:sz="4" w:space="0" w:color="auto"/>
            </w:tcBorders>
            <w:shd w:val="clear" w:color="auto" w:fill="auto"/>
            <w:vAlign w:val="center"/>
          </w:tcPr>
          <w:p w14:paraId="6AB76DF4" w14:textId="77777777" w:rsidR="00B1155A" w:rsidRPr="0034713C" w:rsidRDefault="000514BB" w:rsidP="00206297">
            <w:pPr>
              <w:spacing w:line="240" w:lineRule="auto"/>
              <w:jc w:val="center"/>
              <w:rPr>
                <w:rFonts w:eastAsia="Times New Roman"/>
                <w:color w:val="000000"/>
                <w:sz w:val="24"/>
                <w:lang w:eastAsia="lt-LT"/>
              </w:rPr>
            </w:pPr>
            <w:r>
              <w:rPr>
                <w:rFonts w:eastAsia="Times New Roman"/>
                <w:color w:val="000000"/>
                <w:sz w:val="24"/>
                <w:lang w:eastAsia="lt-LT"/>
              </w:rPr>
              <w:t>1534766,67</w:t>
            </w:r>
          </w:p>
        </w:tc>
        <w:tc>
          <w:tcPr>
            <w:tcW w:w="1417" w:type="dxa"/>
            <w:tcBorders>
              <w:left w:val="single" w:sz="4" w:space="0" w:color="auto"/>
            </w:tcBorders>
            <w:shd w:val="clear" w:color="auto" w:fill="auto"/>
            <w:vAlign w:val="center"/>
          </w:tcPr>
          <w:p w14:paraId="1A022174" w14:textId="77777777" w:rsidR="00B1155A" w:rsidRPr="0034713C" w:rsidRDefault="000514BB" w:rsidP="00DD6BFB">
            <w:pPr>
              <w:spacing w:line="240" w:lineRule="auto"/>
              <w:jc w:val="center"/>
              <w:rPr>
                <w:rFonts w:eastAsia="Times New Roman"/>
                <w:color w:val="000000"/>
                <w:sz w:val="24"/>
                <w:lang w:eastAsia="lt-LT"/>
              </w:rPr>
            </w:pPr>
            <w:r>
              <w:rPr>
                <w:rFonts w:eastAsia="Times New Roman"/>
                <w:color w:val="000000"/>
                <w:sz w:val="24"/>
                <w:lang w:eastAsia="lt-LT"/>
              </w:rPr>
              <w:t>1670</w:t>
            </w:r>
            <w:r w:rsidR="00DD6BFB">
              <w:rPr>
                <w:rFonts w:eastAsia="Times New Roman"/>
                <w:color w:val="000000"/>
                <w:sz w:val="24"/>
                <w:lang w:eastAsia="lt-LT"/>
              </w:rPr>
              <w:t>158</w:t>
            </w:r>
            <w:r>
              <w:rPr>
                <w:rFonts w:eastAsia="Times New Roman"/>
                <w:color w:val="000000"/>
                <w:sz w:val="24"/>
                <w:lang w:eastAsia="lt-LT"/>
              </w:rPr>
              <w:t>,</w:t>
            </w:r>
            <w:r w:rsidR="00DD6BFB">
              <w:rPr>
                <w:rFonts w:eastAsia="Times New Roman"/>
                <w:color w:val="000000"/>
                <w:sz w:val="24"/>
                <w:lang w:eastAsia="lt-LT"/>
              </w:rPr>
              <w:t>42</w:t>
            </w:r>
          </w:p>
        </w:tc>
        <w:tc>
          <w:tcPr>
            <w:tcW w:w="2268" w:type="dxa"/>
            <w:shd w:val="clear" w:color="auto" w:fill="auto"/>
            <w:vAlign w:val="center"/>
          </w:tcPr>
          <w:p w14:paraId="5ECA23A0" w14:textId="77777777" w:rsidR="00B1155A" w:rsidRPr="009F7C44" w:rsidRDefault="00B1155A" w:rsidP="00DD6BFB">
            <w:pPr>
              <w:spacing w:line="240" w:lineRule="auto"/>
              <w:jc w:val="center"/>
              <w:rPr>
                <w:rFonts w:eastAsia="Times New Roman"/>
                <w:sz w:val="24"/>
                <w:lang w:eastAsia="lt-LT"/>
              </w:rPr>
            </w:pPr>
            <w:r w:rsidRPr="009F7C44">
              <w:rPr>
                <w:rFonts w:eastAsia="Times New Roman"/>
                <w:sz w:val="24"/>
                <w:lang w:eastAsia="lt-LT"/>
              </w:rPr>
              <w:t>+</w:t>
            </w:r>
            <w:r w:rsidR="00DD6BFB">
              <w:rPr>
                <w:rFonts w:eastAsia="Times New Roman"/>
                <w:sz w:val="24"/>
                <w:lang w:eastAsia="lt-LT"/>
              </w:rPr>
              <w:t>135391,75</w:t>
            </w:r>
          </w:p>
        </w:tc>
      </w:tr>
      <w:tr w:rsidR="00B1155A" w:rsidRPr="0034713C" w14:paraId="2828CBEA" w14:textId="77777777" w:rsidTr="00B1155A">
        <w:trPr>
          <w:trHeight w:val="527"/>
          <w:jc w:val="center"/>
        </w:trPr>
        <w:tc>
          <w:tcPr>
            <w:tcW w:w="3032" w:type="dxa"/>
            <w:shd w:val="clear" w:color="auto" w:fill="auto"/>
            <w:hideMark/>
          </w:tcPr>
          <w:p w14:paraId="348DB61C" w14:textId="77777777" w:rsidR="00B1155A" w:rsidRPr="0034713C" w:rsidRDefault="00B1155A" w:rsidP="00B1155A">
            <w:pPr>
              <w:spacing w:line="240" w:lineRule="auto"/>
              <w:rPr>
                <w:rFonts w:eastAsia="Times New Roman"/>
                <w:color w:val="000000"/>
                <w:sz w:val="24"/>
                <w:lang w:eastAsia="lt-LT"/>
              </w:rPr>
            </w:pPr>
            <w:r w:rsidRPr="0034713C">
              <w:rPr>
                <w:rFonts w:eastAsia="Times New Roman"/>
                <w:color w:val="000000"/>
                <w:sz w:val="24"/>
                <w:lang w:eastAsia="lt-LT"/>
              </w:rPr>
              <w:t>Pirminė ambulatorinė  asmens</w:t>
            </w:r>
            <w:r>
              <w:rPr>
                <w:rFonts w:eastAsia="Times New Roman"/>
                <w:color w:val="000000"/>
                <w:sz w:val="24"/>
                <w:lang w:eastAsia="lt-LT"/>
              </w:rPr>
              <w:t xml:space="preserve"> sveikatos priežiūra </w:t>
            </w:r>
          </w:p>
        </w:tc>
        <w:tc>
          <w:tcPr>
            <w:tcW w:w="1417" w:type="dxa"/>
            <w:shd w:val="clear" w:color="auto" w:fill="auto"/>
            <w:vAlign w:val="center"/>
          </w:tcPr>
          <w:p w14:paraId="3B9026B7" w14:textId="77777777" w:rsidR="00B1155A" w:rsidRPr="0034713C" w:rsidRDefault="000514BB" w:rsidP="00206297">
            <w:pPr>
              <w:spacing w:line="240" w:lineRule="auto"/>
              <w:jc w:val="center"/>
              <w:rPr>
                <w:rFonts w:eastAsia="Times New Roman"/>
                <w:color w:val="000000"/>
                <w:sz w:val="24"/>
                <w:lang w:eastAsia="lt-LT"/>
              </w:rPr>
            </w:pPr>
            <w:r>
              <w:rPr>
                <w:rFonts w:eastAsia="Times New Roman"/>
                <w:color w:val="000000"/>
                <w:sz w:val="24"/>
                <w:lang w:eastAsia="lt-LT"/>
              </w:rPr>
              <w:t>985860,30</w:t>
            </w:r>
          </w:p>
        </w:tc>
        <w:tc>
          <w:tcPr>
            <w:tcW w:w="1418" w:type="dxa"/>
            <w:tcBorders>
              <w:right w:val="single" w:sz="4" w:space="0" w:color="auto"/>
            </w:tcBorders>
            <w:shd w:val="clear" w:color="auto" w:fill="auto"/>
            <w:vAlign w:val="center"/>
          </w:tcPr>
          <w:p w14:paraId="242A0C74" w14:textId="77777777" w:rsidR="00B1155A" w:rsidRPr="0034713C" w:rsidRDefault="000514BB" w:rsidP="00206297">
            <w:pPr>
              <w:spacing w:line="240" w:lineRule="auto"/>
              <w:jc w:val="center"/>
              <w:rPr>
                <w:rFonts w:eastAsia="Times New Roman"/>
                <w:color w:val="000000"/>
                <w:sz w:val="24"/>
                <w:lang w:eastAsia="lt-LT"/>
              </w:rPr>
            </w:pPr>
            <w:r>
              <w:rPr>
                <w:rFonts w:eastAsia="Times New Roman"/>
                <w:color w:val="000000"/>
                <w:sz w:val="24"/>
                <w:lang w:eastAsia="lt-LT"/>
              </w:rPr>
              <w:t>1117926,97</w:t>
            </w:r>
          </w:p>
        </w:tc>
        <w:tc>
          <w:tcPr>
            <w:tcW w:w="1417" w:type="dxa"/>
            <w:tcBorders>
              <w:left w:val="single" w:sz="4" w:space="0" w:color="auto"/>
            </w:tcBorders>
            <w:shd w:val="clear" w:color="auto" w:fill="auto"/>
            <w:vAlign w:val="center"/>
          </w:tcPr>
          <w:p w14:paraId="7C2C8D09" w14:textId="77777777" w:rsidR="00B1155A" w:rsidRPr="0034713C" w:rsidRDefault="000514BB" w:rsidP="006D7346">
            <w:pPr>
              <w:spacing w:line="240" w:lineRule="auto"/>
              <w:jc w:val="center"/>
              <w:rPr>
                <w:rFonts w:eastAsia="Times New Roman"/>
                <w:color w:val="000000"/>
                <w:sz w:val="24"/>
                <w:lang w:eastAsia="lt-LT"/>
              </w:rPr>
            </w:pPr>
            <w:r>
              <w:rPr>
                <w:rFonts w:eastAsia="Times New Roman"/>
                <w:color w:val="000000"/>
                <w:sz w:val="24"/>
                <w:lang w:eastAsia="lt-LT"/>
              </w:rPr>
              <w:t>1286926,02</w:t>
            </w:r>
          </w:p>
        </w:tc>
        <w:tc>
          <w:tcPr>
            <w:tcW w:w="2268" w:type="dxa"/>
            <w:shd w:val="clear" w:color="auto" w:fill="auto"/>
            <w:vAlign w:val="center"/>
          </w:tcPr>
          <w:p w14:paraId="542B9CBC" w14:textId="77777777" w:rsidR="00B1155A" w:rsidRPr="009F7C44" w:rsidRDefault="00B1155A" w:rsidP="00DD6BFB">
            <w:pPr>
              <w:spacing w:line="240" w:lineRule="auto"/>
              <w:jc w:val="center"/>
              <w:rPr>
                <w:rFonts w:eastAsia="Times New Roman"/>
                <w:sz w:val="24"/>
                <w:lang w:eastAsia="lt-LT"/>
              </w:rPr>
            </w:pPr>
            <w:r>
              <w:rPr>
                <w:rFonts w:eastAsia="Times New Roman"/>
                <w:sz w:val="24"/>
                <w:lang w:eastAsia="lt-LT"/>
              </w:rPr>
              <w:t>+</w:t>
            </w:r>
            <w:r w:rsidR="00DD6BFB">
              <w:rPr>
                <w:rFonts w:eastAsia="Times New Roman"/>
                <w:sz w:val="24"/>
                <w:lang w:eastAsia="lt-LT"/>
              </w:rPr>
              <w:t>168999,05</w:t>
            </w:r>
          </w:p>
        </w:tc>
      </w:tr>
      <w:tr w:rsidR="00B1155A" w:rsidRPr="0034713C" w14:paraId="7C9A12CB" w14:textId="77777777" w:rsidTr="00B1155A">
        <w:trPr>
          <w:trHeight w:val="300"/>
          <w:jc w:val="center"/>
        </w:trPr>
        <w:tc>
          <w:tcPr>
            <w:tcW w:w="3032" w:type="dxa"/>
            <w:shd w:val="clear" w:color="auto" w:fill="auto"/>
            <w:noWrap/>
            <w:hideMark/>
          </w:tcPr>
          <w:p w14:paraId="40238DE6" w14:textId="77777777" w:rsidR="00B1155A" w:rsidRPr="0034713C" w:rsidRDefault="00B1155A" w:rsidP="00B1155A">
            <w:pPr>
              <w:spacing w:line="240" w:lineRule="auto"/>
              <w:rPr>
                <w:rFonts w:eastAsia="Times New Roman"/>
                <w:color w:val="000000"/>
                <w:sz w:val="24"/>
                <w:lang w:eastAsia="lt-LT"/>
              </w:rPr>
            </w:pPr>
            <w:r w:rsidRPr="0034713C">
              <w:rPr>
                <w:rFonts w:eastAsia="Times New Roman"/>
                <w:color w:val="000000"/>
                <w:sz w:val="24"/>
                <w:lang w:eastAsia="lt-LT"/>
              </w:rPr>
              <w:t>Skatinamosios paslaugos</w:t>
            </w:r>
          </w:p>
        </w:tc>
        <w:tc>
          <w:tcPr>
            <w:tcW w:w="1417" w:type="dxa"/>
            <w:shd w:val="clear" w:color="auto" w:fill="auto"/>
            <w:vAlign w:val="center"/>
          </w:tcPr>
          <w:p w14:paraId="2F078BBE" w14:textId="77777777" w:rsidR="00B1155A" w:rsidRPr="0034713C" w:rsidRDefault="000514BB" w:rsidP="00206297">
            <w:pPr>
              <w:spacing w:line="240" w:lineRule="auto"/>
              <w:jc w:val="center"/>
              <w:rPr>
                <w:rFonts w:eastAsia="Times New Roman"/>
                <w:color w:val="000000"/>
                <w:sz w:val="24"/>
                <w:lang w:eastAsia="lt-LT"/>
              </w:rPr>
            </w:pPr>
            <w:r>
              <w:rPr>
                <w:rFonts w:eastAsia="Times New Roman"/>
                <w:color w:val="000000"/>
                <w:sz w:val="24"/>
                <w:lang w:eastAsia="lt-LT"/>
              </w:rPr>
              <w:t>120255,45</w:t>
            </w:r>
          </w:p>
        </w:tc>
        <w:tc>
          <w:tcPr>
            <w:tcW w:w="1418" w:type="dxa"/>
            <w:tcBorders>
              <w:right w:val="single" w:sz="4" w:space="0" w:color="auto"/>
            </w:tcBorders>
            <w:shd w:val="clear" w:color="auto" w:fill="auto"/>
            <w:vAlign w:val="center"/>
          </w:tcPr>
          <w:p w14:paraId="4F88D409" w14:textId="77777777" w:rsidR="00B1155A" w:rsidRPr="0034713C" w:rsidRDefault="000514BB" w:rsidP="00206297">
            <w:pPr>
              <w:spacing w:line="240" w:lineRule="auto"/>
              <w:jc w:val="center"/>
              <w:rPr>
                <w:rFonts w:eastAsia="Times New Roman"/>
                <w:color w:val="000000"/>
                <w:sz w:val="24"/>
                <w:lang w:eastAsia="lt-LT"/>
              </w:rPr>
            </w:pPr>
            <w:r>
              <w:rPr>
                <w:rFonts w:eastAsia="Times New Roman"/>
                <w:color w:val="000000"/>
                <w:sz w:val="24"/>
                <w:lang w:eastAsia="lt-LT"/>
              </w:rPr>
              <w:t>129103,81</w:t>
            </w:r>
          </w:p>
        </w:tc>
        <w:tc>
          <w:tcPr>
            <w:tcW w:w="1417" w:type="dxa"/>
            <w:tcBorders>
              <w:left w:val="single" w:sz="4" w:space="0" w:color="auto"/>
            </w:tcBorders>
            <w:shd w:val="clear" w:color="auto" w:fill="auto"/>
            <w:vAlign w:val="center"/>
          </w:tcPr>
          <w:p w14:paraId="4F3B3935" w14:textId="77777777" w:rsidR="00B1155A" w:rsidRPr="0034713C" w:rsidRDefault="000514BB" w:rsidP="006D7346">
            <w:pPr>
              <w:spacing w:line="240" w:lineRule="auto"/>
              <w:jc w:val="center"/>
              <w:rPr>
                <w:rFonts w:eastAsia="Times New Roman"/>
                <w:color w:val="000000"/>
                <w:sz w:val="24"/>
                <w:lang w:eastAsia="lt-LT"/>
              </w:rPr>
            </w:pPr>
            <w:r>
              <w:rPr>
                <w:rFonts w:eastAsia="Times New Roman"/>
                <w:color w:val="000000"/>
                <w:sz w:val="24"/>
                <w:lang w:eastAsia="lt-LT"/>
              </w:rPr>
              <w:t>122379,01</w:t>
            </w:r>
          </w:p>
        </w:tc>
        <w:tc>
          <w:tcPr>
            <w:tcW w:w="2268" w:type="dxa"/>
            <w:shd w:val="clear" w:color="auto" w:fill="auto"/>
            <w:vAlign w:val="center"/>
          </w:tcPr>
          <w:p w14:paraId="2E0E7B39" w14:textId="77777777" w:rsidR="00B1155A" w:rsidRPr="009F7C44" w:rsidRDefault="00DD6BFB" w:rsidP="008241F2">
            <w:pPr>
              <w:spacing w:line="240" w:lineRule="auto"/>
              <w:jc w:val="center"/>
              <w:rPr>
                <w:rFonts w:eastAsia="Times New Roman"/>
                <w:sz w:val="24"/>
                <w:lang w:eastAsia="lt-LT"/>
              </w:rPr>
            </w:pPr>
            <w:r>
              <w:rPr>
                <w:rFonts w:eastAsia="Times New Roman"/>
                <w:sz w:val="24"/>
                <w:lang w:eastAsia="lt-LT"/>
              </w:rPr>
              <w:t>-6724,80</w:t>
            </w:r>
          </w:p>
        </w:tc>
      </w:tr>
      <w:tr w:rsidR="00B1155A" w:rsidRPr="0034713C" w14:paraId="4C3A034E" w14:textId="77777777" w:rsidTr="00B1155A">
        <w:trPr>
          <w:trHeight w:val="300"/>
          <w:jc w:val="center"/>
        </w:trPr>
        <w:tc>
          <w:tcPr>
            <w:tcW w:w="3032" w:type="dxa"/>
            <w:shd w:val="clear" w:color="auto" w:fill="auto"/>
            <w:noWrap/>
            <w:hideMark/>
          </w:tcPr>
          <w:p w14:paraId="3DCFF4D3" w14:textId="77777777" w:rsidR="00B1155A" w:rsidRPr="0034713C" w:rsidRDefault="00B1155A" w:rsidP="00B1155A">
            <w:pPr>
              <w:spacing w:line="240" w:lineRule="auto"/>
              <w:rPr>
                <w:rFonts w:eastAsia="Times New Roman"/>
                <w:color w:val="000000"/>
                <w:sz w:val="24"/>
                <w:lang w:eastAsia="lt-LT"/>
              </w:rPr>
            </w:pPr>
            <w:r w:rsidRPr="0034713C">
              <w:rPr>
                <w:rFonts w:eastAsia="Times New Roman"/>
                <w:color w:val="000000"/>
                <w:sz w:val="24"/>
                <w:lang w:eastAsia="lt-LT"/>
              </w:rPr>
              <w:t>Slauga namuose</w:t>
            </w:r>
          </w:p>
        </w:tc>
        <w:tc>
          <w:tcPr>
            <w:tcW w:w="1417" w:type="dxa"/>
            <w:shd w:val="clear" w:color="auto" w:fill="auto"/>
            <w:vAlign w:val="center"/>
          </w:tcPr>
          <w:p w14:paraId="6DF01EE3" w14:textId="77777777" w:rsidR="00B1155A" w:rsidRPr="0034713C" w:rsidRDefault="000514BB" w:rsidP="00206297">
            <w:pPr>
              <w:spacing w:line="240" w:lineRule="auto"/>
              <w:jc w:val="center"/>
              <w:rPr>
                <w:rFonts w:eastAsia="Times New Roman"/>
                <w:color w:val="000000"/>
                <w:sz w:val="24"/>
                <w:lang w:eastAsia="lt-LT"/>
              </w:rPr>
            </w:pPr>
            <w:r>
              <w:rPr>
                <w:rFonts w:eastAsia="Times New Roman"/>
                <w:color w:val="000000"/>
                <w:sz w:val="24"/>
                <w:lang w:eastAsia="lt-LT"/>
              </w:rPr>
              <w:t>28550,44</w:t>
            </w:r>
          </w:p>
        </w:tc>
        <w:tc>
          <w:tcPr>
            <w:tcW w:w="1418" w:type="dxa"/>
            <w:tcBorders>
              <w:right w:val="single" w:sz="4" w:space="0" w:color="auto"/>
            </w:tcBorders>
            <w:shd w:val="clear" w:color="auto" w:fill="auto"/>
            <w:vAlign w:val="center"/>
          </w:tcPr>
          <w:p w14:paraId="2FDDDB4F" w14:textId="77777777" w:rsidR="00B1155A" w:rsidRPr="0034713C" w:rsidRDefault="000514BB" w:rsidP="00206297">
            <w:pPr>
              <w:spacing w:line="240" w:lineRule="auto"/>
              <w:jc w:val="center"/>
              <w:rPr>
                <w:rFonts w:eastAsia="Times New Roman"/>
                <w:color w:val="000000"/>
                <w:sz w:val="24"/>
                <w:lang w:eastAsia="lt-LT"/>
              </w:rPr>
            </w:pPr>
            <w:r>
              <w:rPr>
                <w:rFonts w:eastAsia="Times New Roman"/>
                <w:color w:val="000000"/>
                <w:sz w:val="24"/>
                <w:lang w:eastAsia="lt-LT"/>
              </w:rPr>
              <w:t>33183,13</w:t>
            </w:r>
          </w:p>
        </w:tc>
        <w:tc>
          <w:tcPr>
            <w:tcW w:w="1417" w:type="dxa"/>
            <w:tcBorders>
              <w:left w:val="single" w:sz="4" w:space="0" w:color="auto"/>
            </w:tcBorders>
            <w:shd w:val="clear" w:color="auto" w:fill="auto"/>
            <w:vAlign w:val="center"/>
          </w:tcPr>
          <w:p w14:paraId="6D332E74" w14:textId="77777777" w:rsidR="00B1155A" w:rsidRPr="0034713C" w:rsidRDefault="000514BB" w:rsidP="006D7346">
            <w:pPr>
              <w:spacing w:line="240" w:lineRule="auto"/>
              <w:jc w:val="center"/>
              <w:rPr>
                <w:rFonts w:eastAsia="Times New Roman"/>
                <w:color w:val="000000"/>
                <w:sz w:val="24"/>
                <w:lang w:eastAsia="lt-LT"/>
              </w:rPr>
            </w:pPr>
            <w:r>
              <w:rPr>
                <w:rFonts w:eastAsia="Times New Roman"/>
                <w:color w:val="000000"/>
                <w:sz w:val="24"/>
                <w:lang w:eastAsia="lt-LT"/>
              </w:rPr>
              <w:t>16634,95</w:t>
            </w:r>
          </w:p>
        </w:tc>
        <w:tc>
          <w:tcPr>
            <w:tcW w:w="2268" w:type="dxa"/>
            <w:shd w:val="clear" w:color="auto" w:fill="auto"/>
            <w:vAlign w:val="center"/>
          </w:tcPr>
          <w:p w14:paraId="5F8A004A" w14:textId="77777777" w:rsidR="00B1155A" w:rsidRPr="009F7C44" w:rsidRDefault="00DD6BFB" w:rsidP="008241F2">
            <w:pPr>
              <w:spacing w:line="240" w:lineRule="auto"/>
              <w:jc w:val="center"/>
              <w:rPr>
                <w:rFonts w:eastAsia="Times New Roman"/>
                <w:sz w:val="24"/>
                <w:lang w:eastAsia="lt-LT"/>
              </w:rPr>
            </w:pPr>
            <w:r>
              <w:rPr>
                <w:rFonts w:eastAsia="Times New Roman"/>
                <w:sz w:val="24"/>
                <w:lang w:eastAsia="lt-LT"/>
              </w:rPr>
              <w:t>-16548,18</w:t>
            </w:r>
          </w:p>
        </w:tc>
      </w:tr>
      <w:tr w:rsidR="00B1155A" w:rsidRPr="0034713C" w14:paraId="6B00CCD4" w14:textId="77777777" w:rsidTr="00B1155A">
        <w:trPr>
          <w:trHeight w:val="300"/>
          <w:jc w:val="center"/>
        </w:trPr>
        <w:tc>
          <w:tcPr>
            <w:tcW w:w="3032" w:type="dxa"/>
            <w:shd w:val="clear" w:color="auto" w:fill="auto"/>
            <w:noWrap/>
            <w:hideMark/>
          </w:tcPr>
          <w:p w14:paraId="689D9ACE" w14:textId="77777777" w:rsidR="00B1155A" w:rsidRPr="0034713C" w:rsidRDefault="00B1155A" w:rsidP="00B1155A">
            <w:pPr>
              <w:spacing w:line="240" w:lineRule="auto"/>
              <w:rPr>
                <w:rFonts w:eastAsia="Times New Roman"/>
                <w:color w:val="000000"/>
                <w:sz w:val="24"/>
                <w:lang w:eastAsia="lt-LT"/>
              </w:rPr>
            </w:pPr>
            <w:r w:rsidRPr="0034713C">
              <w:rPr>
                <w:rFonts w:eastAsia="Times New Roman"/>
                <w:color w:val="000000"/>
                <w:sz w:val="24"/>
                <w:lang w:eastAsia="lt-LT"/>
              </w:rPr>
              <w:t>Už gerus darbo rezultatus</w:t>
            </w:r>
          </w:p>
        </w:tc>
        <w:tc>
          <w:tcPr>
            <w:tcW w:w="1417" w:type="dxa"/>
            <w:shd w:val="clear" w:color="auto" w:fill="auto"/>
            <w:vAlign w:val="center"/>
          </w:tcPr>
          <w:p w14:paraId="0148B804" w14:textId="77777777" w:rsidR="00B1155A" w:rsidRPr="0034713C" w:rsidRDefault="000514BB" w:rsidP="00206297">
            <w:pPr>
              <w:spacing w:line="240" w:lineRule="auto"/>
              <w:jc w:val="center"/>
              <w:rPr>
                <w:rFonts w:eastAsia="Times New Roman"/>
                <w:color w:val="000000"/>
                <w:sz w:val="24"/>
                <w:lang w:eastAsia="lt-LT"/>
              </w:rPr>
            </w:pPr>
            <w:r>
              <w:rPr>
                <w:rFonts w:eastAsia="Times New Roman"/>
                <w:color w:val="000000"/>
                <w:sz w:val="24"/>
                <w:lang w:eastAsia="lt-LT"/>
              </w:rPr>
              <w:t>113890,01</w:t>
            </w:r>
          </w:p>
        </w:tc>
        <w:tc>
          <w:tcPr>
            <w:tcW w:w="1418" w:type="dxa"/>
            <w:tcBorders>
              <w:right w:val="single" w:sz="4" w:space="0" w:color="auto"/>
            </w:tcBorders>
            <w:shd w:val="clear" w:color="auto" w:fill="auto"/>
            <w:vAlign w:val="center"/>
          </w:tcPr>
          <w:p w14:paraId="5DC8297F" w14:textId="77777777" w:rsidR="00B1155A" w:rsidRPr="0034713C" w:rsidRDefault="000514BB" w:rsidP="00206297">
            <w:pPr>
              <w:spacing w:line="240" w:lineRule="auto"/>
              <w:jc w:val="center"/>
              <w:rPr>
                <w:rFonts w:eastAsia="Times New Roman"/>
                <w:color w:val="000000"/>
                <w:sz w:val="24"/>
                <w:lang w:eastAsia="lt-LT"/>
              </w:rPr>
            </w:pPr>
            <w:r>
              <w:rPr>
                <w:rFonts w:eastAsia="Times New Roman"/>
                <w:color w:val="000000"/>
                <w:sz w:val="24"/>
                <w:lang w:eastAsia="lt-LT"/>
              </w:rPr>
              <w:t>186602,95</w:t>
            </w:r>
          </w:p>
        </w:tc>
        <w:tc>
          <w:tcPr>
            <w:tcW w:w="1417" w:type="dxa"/>
            <w:tcBorders>
              <w:left w:val="single" w:sz="4" w:space="0" w:color="auto"/>
            </w:tcBorders>
            <w:shd w:val="clear" w:color="auto" w:fill="auto"/>
            <w:vAlign w:val="center"/>
          </w:tcPr>
          <w:p w14:paraId="62ECE83E" w14:textId="77777777" w:rsidR="00B1155A" w:rsidRPr="0034713C" w:rsidRDefault="00DD6BFB" w:rsidP="001137EE">
            <w:pPr>
              <w:spacing w:line="240" w:lineRule="auto"/>
              <w:jc w:val="center"/>
              <w:rPr>
                <w:rFonts w:eastAsia="Times New Roman"/>
                <w:color w:val="000000"/>
                <w:sz w:val="24"/>
                <w:lang w:eastAsia="lt-LT"/>
              </w:rPr>
            </w:pPr>
            <w:r>
              <w:rPr>
                <w:rFonts w:eastAsia="Times New Roman"/>
                <w:color w:val="000000"/>
                <w:sz w:val="24"/>
                <w:lang w:eastAsia="lt-LT"/>
              </w:rPr>
              <w:t>195439,32</w:t>
            </w:r>
          </w:p>
        </w:tc>
        <w:tc>
          <w:tcPr>
            <w:tcW w:w="2268" w:type="dxa"/>
            <w:shd w:val="clear" w:color="auto" w:fill="auto"/>
            <w:vAlign w:val="center"/>
          </w:tcPr>
          <w:p w14:paraId="35968889" w14:textId="77777777" w:rsidR="00B1155A" w:rsidRPr="009F7C44" w:rsidRDefault="00B1155A" w:rsidP="008241F2">
            <w:pPr>
              <w:spacing w:line="240" w:lineRule="auto"/>
              <w:jc w:val="center"/>
              <w:rPr>
                <w:rFonts w:eastAsia="Times New Roman"/>
                <w:sz w:val="24"/>
                <w:lang w:eastAsia="lt-LT"/>
              </w:rPr>
            </w:pPr>
            <w:r w:rsidRPr="009F7C44">
              <w:rPr>
                <w:rFonts w:eastAsia="Times New Roman"/>
                <w:sz w:val="24"/>
                <w:lang w:eastAsia="lt-LT"/>
              </w:rPr>
              <w:t>+</w:t>
            </w:r>
            <w:r w:rsidR="00DD6BFB">
              <w:rPr>
                <w:rFonts w:eastAsia="Times New Roman"/>
                <w:sz w:val="24"/>
                <w:lang w:eastAsia="lt-LT"/>
              </w:rPr>
              <w:t>8836,37</w:t>
            </w:r>
          </w:p>
        </w:tc>
      </w:tr>
      <w:tr w:rsidR="00B1155A" w:rsidRPr="0034713C" w14:paraId="4E1D5CC7" w14:textId="77777777" w:rsidTr="00B1155A">
        <w:trPr>
          <w:trHeight w:val="555"/>
          <w:jc w:val="center"/>
        </w:trPr>
        <w:tc>
          <w:tcPr>
            <w:tcW w:w="3032" w:type="dxa"/>
            <w:shd w:val="clear" w:color="auto" w:fill="auto"/>
            <w:hideMark/>
          </w:tcPr>
          <w:p w14:paraId="18BED1C9" w14:textId="77777777" w:rsidR="00B1155A" w:rsidRPr="0034713C" w:rsidRDefault="00B1155A" w:rsidP="00B1155A">
            <w:pPr>
              <w:spacing w:line="240" w:lineRule="auto"/>
              <w:rPr>
                <w:rFonts w:eastAsia="Times New Roman"/>
                <w:color w:val="000000"/>
                <w:sz w:val="24"/>
                <w:lang w:eastAsia="lt-LT"/>
              </w:rPr>
            </w:pPr>
            <w:r>
              <w:rPr>
                <w:rFonts w:eastAsia="Times New Roman"/>
                <w:color w:val="000000"/>
                <w:sz w:val="24"/>
                <w:lang w:eastAsia="lt-LT"/>
              </w:rPr>
              <w:t>Prevencinių asmens sveikatos programų vykdymas</w:t>
            </w:r>
          </w:p>
        </w:tc>
        <w:tc>
          <w:tcPr>
            <w:tcW w:w="1417" w:type="dxa"/>
            <w:shd w:val="clear" w:color="auto" w:fill="auto"/>
            <w:vAlign w:val="center"/>
          </w:tcPr>
          <w:p w14:paraId="6B82CDBB" w14:textId="77777777" w:rsidR="00B1155A" w:rsidRDefault="00B1155A" w:rsidP="00206297">
            <w:pPr>
              <w:spacing w:line="240" w:lineRule="auto"/>
              <w:jc w:val="center"/>
              <w:rPr>
                <w:rFonts w:eastAsia="Times New Roman"/>
                <w:color w:val="000000"/>
                <w:sz w:val="24"/>
                <w:lang w:eastAsia="lt-LT"/>
              </w:rPr>
            </w:pPr>
          </w:p>
          <w:p w14:paraId="141B643D" w14:textId="77777777" w:rsidR="008661E3" w:rsidRDefault="000514BB" w:rsidP="008661E3">
            <w:pPr>
              <w:spacing w:line="240" w:lineRule="auto"/>
              <w:jc w:val="center"/>
              <w:rPr>
                <w:rFonts w:eastAsia="Times New Roman"/>
                <w:color w:val="000000"/>
                <w:sz w:val="24"/>
                <w:lang w:eastAsia="lt-LT"/>
              </w:rPr>
            </w:pPr>
            <w:r>
              <w:rPr>
                <w:rFonts w:eastAsia="Times New Roman"/>
                <w:color w:val="000000"/>
                <w:sz w:val="24"/>
                <w:lang w:eastAsia="lt-LT"/>
              </w:rPr>
              <w:t>58185,79</w:t>
            </w:r>
          </w:p>
          <w:p w14:paraId="79E141D0" w14:textId="77777777" w:rsidR="00B1155A" w:rsidRPr="0034713C" w:rsidRDefault="00B1155A" w:rsidP="00206297">
            <w:pPr>
              <w:spacing w:line="240" w:lineRule="auto"/>
              <w:jc w:val="center"/>
              <w:rPr>
                <w:rFonts w:eastAsia="Times New Roman"/>
                <w:color w:val="000000"/>
                <w:sz w:val="24"/>
                <w:lang w:eastAsia="lt-LT"/>
              </w:rPr>
            </w:pPr>
          </w:p>
        </w:tc>
        <w:tc>
          <w:tcPr>
            <w:tcW w:w="1418" w:type="dxa"/>
            <w:tcBorders>
              <w:right w:val="single" w:sz="4" w:space="0" w:color="auto"/>
            </w:tcBorders>
            <w:shd w:val="clear" w:color="auto" w:fill="auto"/>
            <w:vAlign w:val="center"/>
          </w:tcPr>
          <w:p w14:paraId="51A6B79B" w14:textId="77777777" w:rsidR="00B1155A" w:rsidRPr="0034713C" w:rsidRDefault="000514BB" w:rsidP="00206297">
            <w:pPr>
              <w:spacing w:line="240" w:lineRule="auto"/>
              <w:jc w:val="center"/>
              <w:rPr>
                <w:rFonts w:eastAsia="Times New Roman"/>
                <w:color w:val="000000"/>
                <w:sz w:val="24"/>
                <w:lang w:eastAsia="lt-LT"/>
              </w:rPr>
            </w:pPr>
            <w:r>
              <w:rPr>
                <w:rFonts w:eastAsia="Times New Roman"/>
                <w:color w:val="000000"/>
                <w:sz w:val="24"/>
                <w:lang w:eastAsia="lt-LT"/>
              </w:rPr>
              <w:t>67311,81</w:t>
            </w:r>
          </w:p>
        </w:tc>
        <w:tc>
          <w:tcPr>
            <w:tcW w:w="1417" w:type="dxa"/>
            <w:tcBorders>
              <w:left w:val="single" w:sz="4" w:space="0" w:color="auto"/>
            </w:tcBorders>
            <w:shd w:val="clear" w:color="auto" w:fill="auto"/>
            <w:vAlign w:val="center"/>
          </w:tcPr>
          <w:p w14:paraId="03DE96A5" w14:textId="77777777" w:rsidR="00B1155A" w:rsidRPr="0034713C" w:rsidRDefault="000514BB" w:rsidP="006D7346">
            <w:pPr>
              <w:spacing w:line="240" w:lineRule="auto"/>
              <w:jc w:val="center"/>
              <w:rPr>
                <w:rFonts w:eastAsia="Times New Roman"/>
                <w:color w:val="000000"/>
                <w:sz w:val="24"/>
                <w:lang w:eastAsia="lt-LT"/>
              </w:rPr>
            </w:pPr>
            <w:r>
              <w:rPr>
                <w:rFonts w:eastAsia="Times New Roman"/>
                <w:color w:val="000000"/>
                <w:sz w:val="24"/>
                <w:lang w:eastAsia="lt-LT"/>
              </w:rPr>
              <w:t>48723,74</w:t>
            </w:r>
          </w:p>
        </w:tc>
        <w:tc>
          <w:tcPr>
            <w:tcW w:w="2268" w:type="dxa"/>
            <w:shd w:val="clear" w:color="auto" w:fill="auto"/>
            <w:vAlign w:val="center"/>
          </w:tcPr>
          <w:p w14:paraId="0D45E98C" w14:textId="77777777" w:rsidR="00B1155A" w:rsidRPr="009F7C44" w:rsidRDefault="00DD6BFB" w:rsidP="008241F2">
            <w:pPr>
              <w:spacing w:line="240" w:lineRule="auto"/>
              <w:jc w:val="center"/>
              <w:rPr>
                <w:rFonts w:eastAsia="Times New Roman"/>
                <w:sz w:val="24"/>
                <w:lang w:eastAsia="lt-LT"/>
              </w:rPr>
            </w:pPr>
            <w:r>
              <w:rPr>
                <w:rFonts w:eastAsia="Times New Roman"/>
                <w:sz w:val="24"/>
                <w:lang w:eastAsia="lt-LT"/>
              </w:rPr>
              <w:t>-18588,07</w:t>
            </w:r>
          </w:p>
        </w:tc>
      </w:tr>
      <w:tr w:rsidR="00B1155A" w:rsidRPr="0034713C" w14:paraId="64D772E3" w14:textId="77777777" w:rsidTr="00B1155A">
        <w:trPr>
          <w:trHeight w:val="615"/>
          <w:jc w:val="center"/>
        </w:trPr>
        <w:tc>
          <w:tcPr>
            <w:tcW w:w="3032" w:type="dxa"/>
            <w:shd w:val="clear" w:color="auto" w:fill="auto"/>
            <w:hideMark/>
          </w:tcPr>
          <w:p w14:paraId="577D0B9E" w14:textId="77777777" w:rsidR="00B1155A" w:rsidRPr="0034713C" w:rsidRDefault="00B1155A" w:rsidP="00B1155A">
            <w:pPr>
              <w:spacing w:line="240" w:lineRule="auto"/>
              <w:rPr>
                <w:rFonts w:eastAsia="Times New Roman"/>
                <w:color w:val="000000"/>
                <w:sz w:val="24"/>
                <w:lang w:eastAsia="lt-LT"/>
              </w:rPr>
            </w:pPr>
            <w:r w:rsidRPr="0034713C">
              <w:rPr>
                <w:rFonts w:eastAsia="Times New Roman"/>
                <w:color w:val="000000"/>
                <w:sz w:val="24"/>
                <w:lang w:eastAsia="lt-LT"/>
              </w:rPr>
              <w:t>Kompensuojamų vaistų pasų išdavimas</w:t>
            </w:r>
          </w:p>
        </w:tc>
        <w:tc>
          <w:tcPr>
            <w:tcW w:w="1417" w:type="dxa"/>
            <w:shd w:val="clear" w:color="auto" w:fill="auto"/>
            <w:vAlign w:val="center"/>
          </w:tcPr>
          <w:p w14:paraId="7333979E" w14:textId="77777777" w:rsidR="00B1155A" w:rsidRPr="0034713C" w:rsidRDefault="000514BB" w:rsidP="00206297">
            <w:pPr>
              <w:spacing w:line="240" w:lineRule="auto"/>
              <w:jc w:val="center"/>
              <w:rPr>
                <w:rFonts w:eastAsia="Times New Roman"/>
                <w:color w:val="000000"/>
                <w:sz w:val="24"/>
                <w:lang w:eastAsia="lt-LT"/>
              </w:rPr>
            </w:pPr>
            <w:r>
              <w:rPr>
                <w:rFonts w:eastAsia="Times New Roman"/>
                <w:color w:val="000000"/>
                <w:sz w:val="24"/>
                <w:lang w:eastAsia="lt-LT"/>
              </w:rPr>
              <w:t>453,57</w:t>
            </w:r>
          </w:p>
        </w:tc>
        <w:tc>
          <w:tcPr>
            <w:tcW w:w="1418" w:type="dxa"/>
            <w:tcBorders>
              <w:right w:val="single" w:sz="4" w:space="0" w:color="auto"/>
            </w:tcBorders>
            <w:shd w:val="clear" w:color="auto" w:fill="auto"/>
            <w:vAlign w:val="center"/>
          </w:tcPr>
          <w:p w14:paraId="1D4C85D5" w14:textId="77777777" w:rsidR="00B1155A" w:rsidRPr="0034713C" w:rsidRDefault="000514BB" w:rsidP="00206297">
            <w:pPr>
              <w:spacing w:line="240" w:lineRule="auto"/>
              <w:jc w:val="center"/>
              <w:rPr>
                <w:rFonts w:eastAsia="Times New Roman"/>
                <w:color w:val="000000"/>
                <w:sz w:val="24"/>
                <w:lang w:eastAsia="lt-LT"/>
              </w:rPr>
            </w:pPr>
            <w:r>
              <w:rPr>
                <w:rFonts w:eastAsia="Times New Roman"/>
                <w:color w:val="000000"/>
                <w:sz w:val="24"/>
                <w:lang w:eastAsia="lt-LT"/>
              </w:rPr>
              <w:t>638,00</w:t>
            </w:r>
          </w:p>
        </w:tc>
        <w:tc>
          <w:tcPr>
            <w:tcW w:w="1417" w:type="dxa"/>
            <w:tcBorders>
              <w:left w:val="single" w:sz="4" w:space="0" w:color="auto"/>
            </w:tcBorders>
            <w:shd w:val="clear" w:color="auto" w:fill="auto"/>
            <w:vAlign w:val="center"/>
          </w:tcPr>
          <w:p w14:paraId="1BB6F28E" w14:textId="77777777" w:rsidR="00B1155A" w:rsidRPr="0034713C" w:rsidRDefault="000514BB" w:rsidP="006D7346">
            <w:pPr>
              <w:spacing w:line="240" w:lineRule="auto"/>
              <w:jc w:val="center"/>
              <w:rPr>
                <w:rFonts w:eastAsia="Times New Roman"/>
                <w:color w:val="000000"/>
                <w:sz w:val="24"/>
                <w:lang w:eastAsia="lt-LT"/>
              </w:rPr>
            </w:pPr>
            <w:r>
              <w:rPr>
                <w:rFonts w:eastAsia="Times New Roman"/>
                <w:color w:val="000000"/>
                <w:sz w:val="24"/>
                <w:lang w:eastAsia="lt-LT"/>
              </w:rPr>
              <w:t>55,38</w:t>
            </w:r>
          </w:p>
        </w:tc>
        <w:tc>
          <w:tcPr>
            <w:tcW w:w="2268" w:type="dxa"/>
            <w:shd w:val="clear" w:color="auto" w:fill="auto"/>
            <w:vAlign w:val="center"/>
          </w:tcPr>
          <w:p w14:paraId="5483F193" w14:textId="77777777" w:rsidR="00B1155A" w:rsidRPr="009F7C44" w:rsidRDefault="00DD6BFB" w:rsidP="00206297">
            <w:pPr>
              <w:spacing w:line="240" w:lineRule="auto"/>
              <w:jc w:val="center"/>
              <w:rPr>
                <w:rFonts w:eastAsia="Times New Roman"/>
                <w:sz w:val="24"/>
                <w:lang w:eastAsia="lt-LT"/>
              </w:rPr>
            </w:pPr>
            <w:r>
              <w:rPr>
                <w:rFonts w:eastAsia="Times New Roman"/>
                <w:sz w:val="24"/>
                <w:lang w:eastAsia="lt-LT"/>
              </w:rPr>
              <w:t>-582,62</w:t>
            </w:r>
          </w:p>
        </w:tc>
      </w:tr>
    </w:tbl>
    <w:p w14:paraId="385F4A2E" w14:textId="77777777" w:rsidR="00131CA8" w:rsidRDefault="00131CA8" w:rsidP="00131CA8">
      <w:pPr>
        <w:widowControl w:val="0"/>
        <w:autoSpaceDE w:val="0"/>
        <w:autoSpaceDN w:val="0"/>
        <w:adjustRightInd w:val="0"/>
        <w:spacing w:line="360" w:lineRule="auto"/>
        <w:ind w:right="79"/>
        <w:jc w:val="both"/>
        <w:rPr>
          <w:color w:val="FF0000"/>
          <w:sz w:val="23"/>
          <w:szCs w:val="23"/>
        </w:rPr>
      </w:pPr>
    </w:p>
    <w:p w14:paraId="3AAD86C6" w14:textId="77777777" w:rsidR="00131CA8" w:rsidRDefault="0088352E" w:rsidP="00122FF0">
      <w:pPr>
        <w:ind w:firstLine="567"/>
        <w:jc w:val="both"/>
        <w:rPr>
          <w:sz w:val="24"/>
        </w:rPr>
      </w:pPr>
      <w:r w:rsidRPr="006D7346">
        <w:rPr>
          <w:sz w:val="24"/>
        </w:rPr>
        <w:t>Lyginant su 201</w:t>
      </w:r>
      <w:r w:rsidR="00DD6BFB">
        <w:rPr>
          <w:sz w:val="24"/>
        </w:rPr>
        <w:t>9</w:t>
      </w:r>
      <w:r w:rsidR="00131CA8" w:rsidRPr="006D7346">
        <w:rPr>
          <w:sz w:val="24"/>
        </w:rPr>
        <w:t xml:space="preserve"> m., pajamos už pirminę asmens sveikatos priežiūrą padidėjo </w:t>
      </w:r>
      <w:r w:rsidR="00742818">
        <w:rPr>
          <w:sz w:val="24"/>
        </w:rPr>
        <w:t>1</w:t>
      </w:r>
      <w:r w:rsidR="00DD6BFB">
        <w:rPr>
          <w:sz w:val="24"/>
        </w:rPr>
        <w:t>68999</w:t>
      </w:r>
      <w:r w:rsidR="00742818">
        <w:rPr>
          <w:sz w:val="24"/>
        </w:rPr>
        <w:t>,</w:t>
      </w:r>
      <w:r w:rsidR="00DD6BFB">
        <w:rPr>
          <w:sz w:val="24"/>
        </w:rPr>
        <w:t>05</w:t>
      </w:r>
      <w:r w:rsidR="005C69D1">
        <w:rPr>
          <w:sz w:val="24"/>
        </w:rPr>
        <w:t xml:space="preserve"> Eur.</w:t>
      </w:r>
      <w:r w:rsidR="00131CA8" w:rsidRPr="006D7346">
        <w:rPr>
          <w:sz w:val="24"/>
        </w:rPr>
        <w:t xml:space="preserve"> </w:t>
      </w:r>
      <w:r w:rsidR="005C69D1">
        <w:rPr>
          <w:sz w:val="24"/>
        </w:rPr>
        <w:t>S</w:t>
      </w:r>
      <w:r w:rsidR="00131CA8" w:rsidRPr="006D7346">
        <w:rPr>
          <w:sz w:val="24"/>
        </w:rPr>
        <w:t>katinamųjų paslaugų</w:t>
      </w:r>
      <w:r w:rsidR="005C69D1">
        <w:rPr>
          <w:sz w:val="24"/>
        </w:rPr>
        <w:t xml:space="preserve"> teikimas sumažėjo</w:t>
      </w:r>
      <w:r w:rsidR="00131CA8" w:rsidRPr="006D7346">
        <w:rPr>
          <w:sz w:val="24"/>
        </w:rPr>
        <w:t xml:space="preserve"> </w:t>
      </w:r>
      <w:r w:rsidR="005C69D1">
        <w:rPr>
          <w:sz w:val="24"/>
        </w:rPr>
        <w:t>(-6724,80</w:t>
      </w:r>
      <w:r w:rsidR="00917897">
        <w:rPr>
          <w:sz w:val="24"/>
        </w:rPr>
        <w:t xml:space="preserve"> </w:t>
      </w:r>
      <w:r w:rsidR="00E115F3">
        <w:rPr>
          <w:sz w:val="24"/>
        </w:rPr>
        <w:t>Eur).</w:t>
      </w:r>
      <w:r w:rsidR="005C69D1">
        <w:rPr>
          <w:sz w:val="24"/>
        </w:rPr>
        <w:t xml:space="preserve"> Šį sumažėjimą lėmė 2020 m. karantino,  susijusio su COVID-19 viruso valdymu, paskelbimas Lietuvos Respublikos terit</w:t>
      </w:r>
      <w:r w:rsidR="00F93CC3">
        <w:rPr>
          <w:sz w:val="24"/>
        </w:rPr>
        <w:t>orijoje. Dalis gyventojų</w:t>
      </w:r>
      <w:r w:rsidR="005C69D1">
        <w:rPr>
          <w:sz w:val="24"/>
        </w:rPr>
        <w:t xml:space="preserve"> nustojo kreiptis į gyd</w:t>
      </w:r>
      <w:r w:rsidR="00F93CC3">
        <w:rPr>
          <w:sz w:val="24"/>
        </w:rPr>
        <w:t>y</w:t>
      </w:r>
      <w:r w:rsidR="005C69D1">
        <w:rPr>
          <w:sz w:val="24"/>
        </w:rPr>
        <w:t>mo įstaigą bijodami užsikrėsti COVID-19</w:t>
      </w:r>
      <w:r w:rsidR="00D000C8">
        <w:rPr>
          <w:sz w:val="24"/>
        </w:rPr>
        <w:t xml:space="preserve"> virusu</w:t>
      </w:r>
      <w:r w:rsidR="005C69D1">
        <w:rPr>
          <w:sz w:val="24"/>
        </w:rPr>
        <w:t>.</w:t>
      </w:r>
    </w:p>
    <w:p w14:paraId="2E183F62" w14:textId="77777777" w:rsidR="004D2FFD" w:rsidRDefault="004D2FFD" w:rsidP="00122FF0">
      <w:pPr>
        <w:ind w:firstLine="567"/>
        <w:jc w:val="both"/>
        <w:rPr>
          <w:sz w:val="24"/>
        </w:rPr>
      </w:pPr>
    </w:p>
    <w:p w14:paraId="73446A31" w14:textId="77777777" w:rsidR="004D2FFD" w:rsidRDefault="004D2FFD" w:rsidP="00122FF0">
      <w:pPr>
        <w:ind w:firstLine="567"/>
        <w:jc w:val="both"/>
        <w:rPr>
          <w:sz w:val="24"/>
        </w:rPr>
      </w:pPr>
    </w:p>
    <w:p w14:paraId="22AAC09B" w14:textId="77777777" w:rsidR="00131CA8" w:rsidRPr="006D7346" w:rsidRDefault="00131CA8" w:rsidP="00122FF0">
      <w:pPr>
        <w:ind w:firstLine="567"/>
        <w:jc w:val="both"/>
        <w:rPr>
          <w:sz w:val="24"/>
        </w:rPr>
      </w:pPr>
      <w:r w:rsidRPr="006D7346">
        <w:rPr>
          <w:sz w:val="24"/>
        </w:rPr>
        <w:t xml:space="preserve">Slaugytojos </w:t>
      </w:r>
      <w:r w:rsidR="005C69D1">
        <w:rPr>
          <w:sz w:val="24"/>
        </w:rPr>
        <w:t xml:space="preserve">dėl </w:t>
      </w:r>
      <w:r w:rsidR="0012663A">
        <w:rPr>
          <w:sz w:val="24"/>
        </w:rPr>
        <w:t xml:space="preserve">paskelbto </w:t>
      </w:r>
      <w:r w:rsidR="005C69D1">
        <w:rPr>
          <w:sz w:val="24"/>
        </w:rPr>
        <w:t>karantino</w:t>
      </w:r>
      <w:r w:rsidR="0012663A">
        <w:rPr>
          <w:sz w:val="24"/>
        </w:rPr>
        <w:t xml:space="preserve"> Lietuvos Respublikos teritorijoje ir </w:t>
      </w:r>
      <w:r w:rsidR="005C69D1" w:rsidRPr="006D7346">
        <w:rPr>
          <w:sz w:val="24"/>
        </w:rPr>
        <w:t xml:space="preserve"> </w:t>
      </w:r>
      <w:r w:rsidR="0012663A">
        <w:rPr>
          <w:sz w:val="24"/>
        </w:rPr>
        <w:t>COVID-19 viruso plitimo sumažino</w:t>
      </w:r>
      <w:r w:rsidR="00D000C8">
        <w:rPr>
          <w:sz w:val="24"/>
        </w:rPr>
        <w:t xml:space="preserve"> slaugos paslaugų </w:t>
      </w:r>
      <w:r w:rsidR="00D000C8" w:rsidRPr="006D7346">
        <w:rPr>
          <w:sz w:val="24"/>
        </w:rPr>
        <w:t>teiki</w:t>
      </w:r>
      <w:r w:rsidR="00D000C8">
        <w:rPr>
          <w:sz w:val="24"/>
        </w:rPr>
        <w:t>mą</w:t>
      </w:r>
      <w:r w:rsidRPr="006D7346">
        <w:rPr>
          <w:sz w:val="24"/>
        </w:rPr>
        <w:t xml:space="preserve"> namuose neįgaliems pacien</w:t>
      </w:r>
      <w:r w:rsidR="00F93CC3">
        <w:rPr>
          <w:sz w:val="24"/>
        </w:rPr>
        <w:t>tams, todėl</w:t>
      </w:r>
      <w:r w:rsidR="00B90F70">
        <w:rPr>
          <w:sz w:val="24"/>
        </w:rPr>
        <w:t xml:space="preserve"> slaugos namuose pajamos</w:t>
      </w:r>
      <w:r w:rsidR="0012663A">
        <w:rPr>
          <w:sz w:val="24"/>
        </w:rPr>
        <w:t xml:space="preserve"> sumažėjo</w:t>
      </w:r>
      <w:r w:rsidRPr="006D7346">
        <w:rPr>
          <w:sz w:val="24"/>
        </w:rPr>
        <w:t xml:space="preserve"> </w:t>
      </w:r>
      <w:r w:rsidR="00742818">
        <w:rPr>
          <w:b/>
          <w:sz w:val="24"/>
        </w:rPr>
        <w:t>–</w:t>
      </w:r>
      <w:r w:rsidR="006D7346">
        <w:rPr>
          <w:sz w:val="24"/>
        </w:rPr>
        <w:t xml:space="preserve"> </w:t>
      </w:r>
      <w:r w:rsidR="0012663A">
        <w:rPr>
          <w:sz w:val="24"/>
        </w:rPr>
        <w:t>16548,18</w:t>
      </w:r>
      <w:r w:rsidRPr="006D7346">
        <w:rPr>
          <w:sz w:val="24"/>
        </w:rPr>
        <w:t xml:space="preserve"> Eur. </w:t>
      </w:r>
      <w:r w:rsidR="0012663A">
        <w:rPr>
          <w:sz w:val="24"/>
        </w:rPr>
        <w:t>2020</w:t>
      </w:r>
      <w:r w:rsidR="00E115F3" w:rsidRPr="001277F6">
        <w:rPr>
          <w:sz w:val="24"/>
        </w:rPr>
        <w:t xml:space="preserve"> m. </w:t>
      </w:r>
      <w:r w:rsidR="00E115F3">
        <w:rPr>
          <w:sz w:val="24"/>
        </w:rPr>
        <w:t>u</w:t>
      </w:r>
      <w:r w:rsidRPr="006D7346">
        <w:rPr>
          <w:sz w:val="24"/>
        </w:rPr>
        <w:t xml:space="preserve">ž gerus darbo rezultatus gauta daugiau </w:t>
      </w:r>
      <w:r w:rsidR="00917897">
        <w:rPr>
          <w:sz w:val="24"/>
        </w:rPr>
        <w:t xml:space="preserve">nei </w:t>
      </w:r>
      <w:r w:rsidR="00742818">
        <w:rPr>
          <w:sz w:val="24"/>
        </w:rPr>
        <w:t>201</w:t>
      </w:r>
      <w:r w:rsidR="0012663A">
        <w:rPr>
          <w:sz w:val="24"/>
        </w:rPr>
        <w:t>9</w:t>
      </w:r>
      <w:r w:rsidR="00917897" w:rsidRPr="001277F6">
        <w:rPr>
          <w:sz w:val="24"/>
        </w:rPr>
        <w:t xml:space="preserve"> m. ir tai sudaro </w:t>
      </w:r>
      <w:r w:rsidR="0012663A">
        <w:rPr>
          <w:b/>
          <w:sz w:val="24"/>
        </w:rPr>
        <w:t xml:space="preserve">– </w:t>
      </w:r>
      <w:r w:rsidR="0012663A" w:rsidRPr="0012663A">
        <w:rPr>
          <w:sz w:val="24"/>
        </w:rPr>
        <w:t>8836,37</w:t>
      </w:r>
      <w:r w:rsidR="0012663A">
        <w:rPr>
          <w:b/>
          <w:sz w:val="24"/>
        </w:rPr>
        <w:t xml:space="preserve"> </w:t>
      </w:r>
      <w:r w:rsidR="0004248E" w:rsidRPr="006D7346">
        <w:rPr>
          <w:sz w:val="24"/>
        </w:rPr>
        <w:t>Eur</w:t>
      </w:r>
      <w:r w:rsidR="00917897">
        <w:rPr>
          <w:sz w:val="24"/>
        </w:rPr>
        <w:t>.</w:t>
      </w:r>
      <w:r w:rsidR="0004248E" w:rsidRPr="006D7346">
        <w:rPr>
          <w:sz w:val="24"/>
        </w:rPr>
        <w:t xml:space="preserve"> </w:t>
      </w:r>
    </w:p>
    <w:p w14:paraId="0BABB5E1" w14:textId="77777777" w:rsidR="0012663A" w:rsidRDefault="00131CA8" w:rsidP="00122FF0">
      <w:pPr>
        <w:ind w:firstLine="567"/>
        <w:jc w:val="both"/>
        <w:rPr>
          <w:sz w:val="24"/>
        </w:rPr>
      </w:pPr>
      <w:r w:rsidRPr="006D7346">
        <w:rPr>
          <w:sz w:val="24"/>
        </w:rPr>
        <w:t>Pajamos už prevencinių asmens sveikatos programų vykdymą,</w:t>
      </w:r>
      <w:r w:rsidR="006E0B46" w:rsidRPr="006D7346">
        <w:rPr>
          <w:sz w:val="24"/>
        </w:rPr>
        <w:t xml:space="preserve"> </w:t>
      </w:r>
      <w:r w:rsidR="00742818">
        <w:rPr>
          <w:sz w:val="24"/>
        </w:rPr>
        <w:t>lyginat su 201</w:t>
      </w:r>
      <w:r w:rsidR="0012663A">
        <w:rPr>
          <w:sz w:val="24"/>
        </w:rPr>
        <w:t>9</w:t>
      </w:r>
      <w:r w:rsidRPr="006D7346">
        <w:rPr>
          <w:sz w:val="24"/>
        </w:rPr>
        <w:t xml:space="preserve"> metais </w:t>
      </w:r>
      <w:r w:rsidR="0012663A">
        <w:rPr>
          <w:sz w:val="24"/>
        </w:rPr>
        <w:t>sumažėjo</w:t>
      </w:r>
      <w:r w:rsidR="0004248E" w:rsidRPr="006D7346">
        <w:rPr>
          <w:sz w:val="24"/>
        </w:rPr>
        <w:t xml:space="preserve"> </w:t>
      </w:r>
      <w:r w:rsidR="0012663A">
        <w:rPr>
          <w:sz w:val="24"/>
        </w:rPr>
        <w:t>18588,07</w:t>
      </w:r>
      <w:r w:rsidRPr="006D7346">
        <w:rPr>
          <w:sz w:val="24"/>
        </w:rPr>
        <w:t xml:space="preserve"> Eur.</w:t>
      </w:r>
      <w:r w:rsidR="00062076" w:rsidRPr="006D7346">
        <w:rPr>
          <w:sz w:val="24"/>
        </w:rPr>
        <w:t xml:space="preserve"> Tokiam </w:t>
      </w:r>
      <w:r w:rsidR="0012663A">
        <w:rPr>
          <w:sz w:val="24"/>
        </w:rPr>
        <w:t>neigiamam</w:t>
      </w:r>
      <w:r w:rsidR="00062076" w:rsidRPr="006D7346">
        <w:rPr>
          <w:sz w:val="24"/>
        </w:rPr>
        <w:t xml:space="preserve"> pokyčiui prevencinių asmens sveikatos programų vykdyme</w:t>
      </w:r>
      <w:r w:rsidR="00F93CC3">
        <w:rPr>
          <w:sz w:val="24"/>
        </w:rPr>
        <w:t xml:space="preserve"> turėjo įtakos paskelbtas</w:t>
      </w:r>
      <w:r w:rsidR="00062076" w:rsidRPr="006D7346">
        <w:rPr>
          <w:sz w:val="24"/>
        </w:rPr>
        <w:t xml:space="preserve"> </w:t>
      </w:r>
      <w:r w:rsidR="0012663A">
        <w:rPr>
          <w:sz w:val="24"/>
        </w:rPr>
        <w:t>karantin</w:t>
      </w:r>
      <w:r w:rsidR="00D000C8">
        <w:rPr>
          <w:sz w:val="24"/>
        </w:rPr>
        <w:t>as</w:t>
      </w:r>
      <w:r w:rsidR="0012663A">
        <w:rPr>
          <w:sz w:val="24"/>
        </w:rPr>
        <w:t xml:space="preserve"> Lietuvos Respublikos teritorijoje ir COVID-19 virusas. Gyventoju nustojo kreiptis į gydimo įstaigas bijodami užsikrėsti COVID-19</w:t>
      </w:r>
      <w:r w:rsidR="00742818">
        <w:rPr>
          <w:sz w:val="24"/>
        </w:rPr>
        <w:t xml:space="preserve">. </w:t>
      </w:r>
    </w:p>
    <w:p w14:paraId="556D3BB9" w14:textId="77777777" w:rsidR="00D000C8" w:rsidRDefault="0012663A" w:rsidP="00122FF0">
      <w:pPr>
        <w:ind w:firstLine="567"/>
        <w:jc w:val="both"/>
        <w:rPr>
          <w:sz w:val="24"/>
          <w:lang w:eastAsia="lt-LT"/>
        </w:rPr>
      </w:pPr>
      <w:r>
        <w:rPr>
          <w:sz w:val="24"/>
        </w:rPr>
        <w:t>2021 m. tikimės</w:t>
      </w:r>
      <w:r w:rsidR="00F93CC3">
        <w:rPr>
          <w:sz w:val="24"/>
        </w:rPr>
        <w:t>,</w:t>
      </w:r>
      <w:r>
        <w:rPr>
          <w:sz w:val="24"/>
        </w:rPr>
        <w:t xml:space="preserve"> kad pabaigus </w:t>
      </w:r>
      <w:r w:rsidR="00F93CC3">
        <w:rPr>
          <w:sz w:val="24"/>
        </w:rPr>
        <w:t>vyresnio</w:t>
      </w:r>
      <w:r>
        <w:rPr>
          <w:sz w:val="24"/>
        </w:rPr>
        <w:t xml:space="preserve"> amžiaus</w:t>
      </w:r>
      <w:r w:rsidR="00F93CC3">
        <w:rPr>
          <w:sz w:val="24"/>
        </w:rPr>
        <w:t xml:space="preserve"> asmenų grupių</w:t>
      </w:r>
      <w:r>
        <w:rPr>
          <w:sz w:val="24"/>
        </w:rPr>
        <w:t xml:space="preserve"> vakcinacija nuo COVID-19 viruso</w:t>
      </w:r>
      <w:r w:rsidR="00D000C8">
        <w:rPr>
          <w:sz w:val="24"/>
        </w:rPr>
        <w:t>,</w:t>
      </w:r>
      <w:r>
        <w:rPr>
          <w:sz w:val="24"/>
        </w:rPr>
        <w:t xml:space="preserve"> </w:t>
      </w:r>
      <w:r w:rsidRPr="006D7346">
        <w:rPr>
          <w:sz w:val="24"/>
        </w:rPr>
        <w:t>prevencinių a</w:t>
      </w:r>
      <w:r w:rsidR="00D000C8">
        <w:rPr>
          <w:sz w:val="24"/>
        </w:rPr>
        <w:t>smens sveikatos programų vykdymas padidės.</w:t>
      </w:r>
      <w:r>
        <w:rPr>
          <w:sz w:val="24"/>
        </w:rPr>
        <w:t xml:space="preserve"> </w:t>
      </w:r>
      <w:r w:rsidR="00131CA8" w:rsidRPr="006D7346">
        <w:rPr>
          <w:sz w:val="24"/>
          <w:lang w:eastAsia="lt-LT"/>
        </w:rPr>
        <w:t>Šių programų vykdymas padeda išaiškinti ankstyvos stadijos onkologinius susirgimus, nustatomi pacientai su didele  širdie</w:t>
      </w:r>
      <w:r w:rsidR="00062076" w:rsidRPr="006D7346">
        <w:rPr>
          <w:sz w:val="24"/>
          <w:lang w:eastAsia="lt-LT"/>
        </w:rPr>
        <w:t>s ir kra</w:t>
      </w:r>
      <w:r w:rsidR="00D000C8">
        <w:rPr>
          <w:sz w:val="24"/>
          <w:lang w:eastAsia="lt-LT"/>
        </w:rPr>
        <w:t>ujagyslių ligų tikimybe.</w:t>
      </w:r>
      <w:r w:rsidR="00131CA8" w:rsidRPr="006D7346">
        <w:rPr>
          <w:sz w:val="24"/>
          <w:lang w:eastAsia="lt-LT"/>
        </w:rPr>
        <w:t xml:space="preserve"> </w:t>
      </w:r>
    </w:p>
    <w:p w14:paraId="5A9910E1" w14:textId="77777777" w:rsidR="006E0B46" w:rsidRPr="006D7346" w:rsidRDefault="00D000C8" w:rsidP="00122FF0">
      <w:pPr>
        <w:ind w:firstLine="567"/>
        <w:jc w:val="both"/>
        <w:rPr>
          <w:sz w:val="24"/>
        </w:rPr>
      </w:pPr>
      <w:r>
        <w:rPr>
          <w:sz w:val="24"/>
          <w:lang w:eastAsia="lt-LT"/>
        </w:rPr>
        <w:t>V</w:t>
      </w:r>
      <w:r w:rsidR="00131CA8" w:rsidRPr="006D7346">
        <w:rPr>
          <w:sz w:val="24"/>
        </w:rPr>
        <w:t>aikų krūminių dantų dengimas silantinėmis medžiagomis yra labai efektyvi dantų ėduonies profilaktikos priemonė, tačiau sunku panaudoti vaikų dantų profilaktikai skirtas lėšas, nes dalis tėvų visai nesirūpina savo atžalų dantų profilaktika ir priežiūra.</w:t>
      </w:r>
      <w:r w:rsidR="006E0B46" w:rsidRPr="006D7346">
        <w:rPr>
          <w:sz w:val="24"/>
        </w:rPr>
        <w:t xml:space="preserve"> </w:t>
      </w:r>
    </w:p>
    <w:p w14:paraId="3D297E6D" w14:textId="77777777" w:rsidR="00131CA8" w:rsidRPr="006D7346" w:rsidRDefault="00131CA8" w:rsidP="00122FF0">
      <w:pPr>
        <w:ind w:firstLine="567"/>
        <w:jc w:val="both"/>
        <w:rPr>
          <w:sz w:val="24"/>
          <w:lang w:eastAsia="lt-LT"/>
        </w:rPr>
      </w:pPr>
      <w:r w:rsidRPr="006D7346">
        <w:rPr>
          <w:sz w:val="24"/>
          <w:lang w:eastAsia="lt-LT"/>
        </w:rPr>
        <w:t>Išlieka didelės galimybės intensyviau tęsti šią veiklą aktyviai informuojant pacientus apie šių</w:t>
      </w:r>
      <w:r w:rsidR="006E0B46" w:rsidRPr="006D7346">
        <w:rPr>
          <w:sz w:val="24"/>
          <w:lang w:eastAsia="lt-LT"/>
        </w:rPr>
        <w:t xml:space="preserve"> </w:t>
      </w:r>
      <w:r w:rsidRPr="006D7346">
        <w:rPr>
          <w:sz w:val="24"/>
          <w:lang w:eastAsia="lt-LT"/>
        </w:rPr>
        <w:t>programų naudą, ugdyti gyventojų sąm</w:t>
      </w:r>
      <w:r w:rsidR="00062076" w:rsidRPr="006D7346">
        <w:rPr>
          <w:sz w:val="24"/>
          <w:lang w:eastAsia="lt-LT"/>
        </w:rPr>
        <w:t>oningumą rūpintis savo sveikata</w:t>
      </w:r>
      <w:r w:rsidR="006D7346">
        <w:rPr>
          <w:sz w:val="24"/>
          <w:lang w:eastAsia="lt-LT"/>
        </w:rPr>
        <w:t>,</w:t>
      </w:r>
      <w:r w:rsidR="00062076" w:rsidRPr="006D7346">
        <w:rPr>
          <w:sz w:val="24"/>
          <w:lang w:eastAsia="lt-LT"/>
        </w:rPr>
        <w:t xml:space="preserve"> tuo pačiu </w:t>
      </w:r>
      <w:r w:rsidR="006D7346">
        <w:rPr>
          <w:sz w:val="24"/>
          <w:lang w:eastAsia="lt-LT"/>
        </w:rPr>
        <w:t>geriau įsisavinti lėšas skirtas</w:t>
      </w:r>
      <w:r w:rsidR="00062076" w:rsidRPr="006D7346">
        <w:rPr>
          <w:sz w:val="24"/>
          <w:lang w:eastAsia="lt-LT"/>
        </w:rPr>
        <w:t xml:space="preserve"> prevencinių programų finansavimui iš PSDF biudžeto.</w:t>
      </w:r>
    </w:p>
    <w:p w14:paraId="7BE3EAA5" w14:textId="77777777" w:rsidR="006E0B46" w:rsidRDefault="006E0B46" w:rsidP="00131CA8">
      <w:pPr>
        <w:widowControl w:val="0"/>
        <w:autoSpaceDE w:val="0"/>
        <w:autoSpaceDN w:val="0"/>
        <w:adjustRightInd w:val="0"/>
        <w:spacing w:line="360" w:lineRule="auto"/>
        <w:ind w:right="79"/>
        <w:jc w:val="both"/>
        <w:rPr>
          <w:sz w:val="24"/>
        </w:rPr>
      </w:pPr>
    </w:p>
    <w:p w14:paraId="71ADADFB" w14:textId="77777777" w:rsidR="004D2FFD" w:rsidRDefault="004D2FFD" w:rsidP="00131CA8">
      <w:pPr>
        <w:widowControl w:val="0"/>
        <w:autoSpaceDE w:val="0"/>
        <w:autoSpaceDN w:val="0"/>
        <w:adjustRightInd w:val="0"/>
        <w:spacing w:line="360" w:lineRule="auto"/>
        <w:ind w:right="79"/>
        <w:jc w:val="both"/>
        <w:rPr>
          <w:sz w:val="24"/>
        </w:rPr>
      </w:pPr>
    </w:p>
    <w:p w14:paraId="2EF861B5" w14:textId="77777777" w:rsidR="008C07BA" w:rsidRDefault="008C07BA" w:rsidP="008B1B1A">
      <w:pPr>
        <w:widowControl w:val="0"/>
        <w:autoSpaceDE w:val="0"/>
        <w:autoSpaceDN w:val="0"/>
        <w:adjustRightInd w:val="0"/>
        <w:spacing w:line="360" w:lineRule="auto"/>
        <w:ind w:right="79"/>
        <w:jc w:val="right"/>
        <w:rPr>
          <w:i/>
          <w:sz w:val="24"/>
        </w:rPr>
      </w:pPr>
    </w:p>
    <w:p w14:paraId="09C92969" w14:textId="77777777" w:rsidR="00FF4E36" w:rsidRPr="008B1B1A" w:rsidRDefault="003E2C3E" w:rsidP="008B1B1A">
      <w:pPr>
        <w:widowControl w:val="0"/>
        <w:autoSpaceDE w:val="0"/>
        <w:autoSpaceDN w:val="0"/>
        <w:adjustRightInd w:val="0"/>
        <w:spacing w:line="360" w:lineRule="auto"/>
        <w:ind w:right="79"/>
        <w:jc w:val="right"/>
        <w:rPr>
          <w:i/>
          <w:sz w:val="24"/>
        </w:rPr>
      </w:pPr>
      <w:r>
        <w:rPr>
          <w:i/>
          <w:sz w:val="24"/>
        </w:rPr>
        <w:lastRenderedPageBreak/>
        <w:t>28</w:t>
      </w:r>
      <w:r w:rsidR="006D7346" w:rsidRPr="00753FC8">
        <w:rPr>
          <w:i/>
          <w:sz w:val="24"/>
        </w:rPr>
        <w:t xml:space="preserve"> diagrama. Pajamų iš TLK sudėtis procentine išraiška</w:t>
      </w:r>
      <w:r w:rsidR="00D000C8">
        <w:rPr>
          <w:i/>
          <w:sz w:val="24"/>
        </w:rPr>
        <w:t xml:space="preserve"> 2020</w:t>
      </w:r>
      <w:r w:rsidR="006D7346">
        <w:rPr>
          <w:i/>
          <w:sz w:val="24"/>
        </w:rPr>
        <w:t xml:space="preserve"> m</w:t>
      </w:r>
      <w:r w:rsidR="00001A6F">
        <w:rPr>
          <w:i/>
          <w:sz w:val="24"/>
        </w:rPr>
        <w:t>.</w:t>
      </w:r>
    </w:p>
    <w:p w14:paraId="05464DA8" w14:textId="77777777" w:rsidR="00431CC9" w:rsidRDefault="00431CC9" w:rsidP="0035317C">
      <w:pPr>
        <w:widowControl w:val="0"/>
        <w:autoSpaceDE w:val="0"/>
        <w:autoSpaceDN w:val="0"/>
        <w:adjustRightInd w:val="0"/>
        <w:spacing w:line="360" w:lineRule="auto"/>
        <w:ind w:right="79"/>
        <w:jc w:val="center"/>
        <w:rPr>
          <w:sz w:val="24"/>
        </w:rPr>
      </w:pPr>
      <w:r>
        <w:rPr>
          <w:noProof/>
          <w:lang w:eastAsia="lt-LT"/>
        </w:rPr>
        <w:drawing>
          <wp:inline distT="0" distB="0" distL="0" distR="0" wp14:anchorId="7C7B34E2" wp14:editId="1DA8BB1D">
            <wp:extent cx="6143625" cy="3305175"/>
            <wp:effectExtent l="0" t="0" r="9525" b="9525"/>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51DD575" w14:textId="77777777" w:rsidR="004D2FFD" w:rsidRDefault="004D2FFD" w:rsidP="008B1B1A">
      <w:pPr>
        <w:widowControl w:val="0"/>
        <w:tabs>
          <w:tab w:val="left" w:pos="567"/>
        </w:tabs>
        <w:autoSpaceDE w:val="0"/>
        <w:autoSpaceDN w:val="0"/>
        <w:adjustRightInd w:val="0"/>
        <w:spacing w:line="360" w:lineRule="auto"/>
        <w:ind w:right="79"/>
        <w:jc w:val="right"/>
        <w:rPr>
          <w:i/>
          <w:sz w:val="24"/>
        </w:rPr>
      </w:pPr>
    </w:p>
    <w:p w14:paraId="1492E8E3" w14:textId="77777777" w:rsidR="00FF4E36" w:rsidRPr="008B1B1A" w:rsidRDefault="00DB68DA" w:rsidP="008B1B1A">
      <w:pPr>
        <w:widowControl w:val="0"/>
        <w:tabs>
          <w:tab w:val="left" w:pos="567"/>
        </w:tabs>
        <w:autoSpaceDE w:val="0"/>
        <w:autoSpaceDN w:val="0"/>
        <w:adjustRightInd w:val="0"/>
        <w:spacing w:line="360" w:lineRule="auto"/>
        <w:ind w:right="79"/>
        <w:jc w:val="right"/>
        <w:rPr>
          <w:i/>
        </w:rPr>
      </w:pPr>
      <w:r>
        <w:rPr>
          <w:i/>
          <w:sz w:val="24"/>
        </w:rPr>
        <w:t>2</w:t>
      </w:r>
      <w:r w:rsidR="003E2C3E">
        <w:rPr>
          <w:i/>
          <w:sz w:val="24"/>
        </w:rPr>
        <w:t>9</w:t>
      </w:r>
      <w:r w:rsidR="0035317C">
        <w:rPr>
          <w:i/>
          <w:sz w:val="24"/>
        </w:rPr>
        <w:t xml:space="preserve"> </w:t>
      </w:r>
      <w:r w:rsidR="0035317C" w:rsidRPr="00DA2F6B">
        <w:rPr>
          <w:i/>
          <w:sz w:val="24"/>
        </w:rPr>
        <w:t xml:space="preserve">diagrama. </w:t>
      </w:r>
      <w:r w:rsidR="0035317C">
        <w:rPr>
          <w:i/>
          <w:sz w:val="24"/>
        </w:rPr>
        <w:t>Pajamų gautų iš PSDF</w:t>
      </w:r>
      <w:r w:rsidR="0035317C" w:rsidRPr="00DA2F6B">
        <w:rPr>
          <w:i/>
          <w:sz w:val="24"/>
        </w:rPr>
        <w:t xml:space="preserve"> </w:t>
      </w:r>
      <w:r w:rsidR="0035317C">
        <w:rPr>
          <w:i/>
          <w:sz w:val="24"/>
        </w:rPr>
        <w:t xml:space="preserve">dinamika </w:t>
      </w:r>
      <w:r w:rsidR="0035317C" w:rsidRPr="007B6504">
        <w:rPr>
          <w:i/>
        </w:rPr>
        <w:t>201</w:t>
      </w:r>
      <w:r w:rsidR="004D2FFD">
        <w:rPr>
          <w:i/>
        </w:rPr>
        <w:t>8</w:t>
      </w:r>
      <w:r w:rsidR="0035317C">
        <w:rPr>
          <w:i/>
        </w:rPr>
        <w:t xml:space="preserve"> m.</w:t>
      </w:r>
      <w:r w:rsidR="008B1B1A">
        <w:rPr>
          <w:i/>
        </w:rPr>
        <w:t>,</w:t>
      </w:r>
      <w:r w:rsidR="0035317C">
        <w:rPr>
          <w:i/>
        </w:rPr>
        <w:t xml:space="preserve"> </w:t>
      </w:r>
      <w:r w:rsidR="004D2FFD">
        <w:rPr>
          <w:i/>
        </w:rPr>
        <w:t>2019</w:t>
      </w:r>
      <w:r w:rsidR="00431CC9">
        <w:rPr>
          <w:i/>
        </w:rPr>
        <w:t xml:space="preserve"> m.</w:t>
      </w:r>
      <w:r w:rsidR="0035317C" w:rsidRPr="007B6504">
        <w:rPr>
          <w:i/>
        </w:rPr>
        <w:t xml:space="preserve"> ir 20</w:t>
      </w:r>
      <w:r w:rsidR="004D2FFD">
        <w:rPr>
          <w:i/>
        </w:rPr>
        <w:t>20</w:t>
      </w:r>
      <w:r w:rsidR="0035317C">
        <w:rPr>
          <w:i/>
        </w:rPr>
        <w:t xml:space="preserve"> </w:t>
      </w:r>
      <w:r w:rsidR="0035317C" w:rsidRPr="007B6504">
        <w:rPr>
          <w:i/>
        </w:rPr>
        <w:t>m.</w:t>
      </w:r>
    </w:p>
    <w:p w14:paraId="62FCF7D9" w14:textId="77777777" w:rsidR="005F4E76" w:rsidRDefault="00431CC9" w:rsidP="0035317C">
      <w:pPr>
        <w:widowControl w:val="0"/>
        <w:autoSpaceDE w:val="0"/>
        <w:autoSpaceDN w:val="0"/>
        <w:adjustRightInd w:val="0"/>
        <w:spacing w:line="360" w:lineRule="auto"/>
        <w:ind w:right="79"/>
        <w:jc w:val="center"/>
        <w:rPr>
          <w:i/>
          <w:sz w:val="24"/>
        </w:rPr>
      </w:pPr>
      <w:r>
        <w:rPr>
          <w:noProof/>
          <w:lang w:eastAsia="lt-LT"/>
        </w:rPr>
        <w:drawing>
          <wp:inline distT="0" distB="0" distL="0" distR="0" wp14:anchorId="6D1F087F" wp14:editId="5A95DC7B">
            <wp:extent cx="6210935" cy="3364568"/>
            <wp:effectExtent l="0" t="0" r="18415" b="26670"/>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DBD2031" w14:textId="77777777" w:rsidR="0088399E" w:rsidRDefault="0088399E" w:rsidP="00356721">
      <w:pPr>
        <w:widowControl w:val="0"/>
        <w:tabs>
          <w:tab w:val="left" w:pos="567"/>
        </w:tabs>
        <w:autoSpaceDE w:val="0"/>
        <w:autoSpaceDN w:val="0"/>
        <w:adjustRightInd w:val="0"/>
        <w:spacing w:line="240" w:lineRule="auto"/>
        <w:ind w:left="-284" w:right="79"/>
        <w:jc w:val="center"/>
        <w:rPr>
          <w:b/>
          <w:sz w:val="28"/>
          <w:szCs w:val="28"/>
        </w:rPr>
      </w:pPr>
    </w:p>
    <w:p w14:paraId="7B88C1E7" w14:textId="77777777" w:rsidR="00131CA8" w:rsidRPr="001C58DA" w:rsidRDefault="005F4E76" w:rsidP="00356721">
      <w:pPr>
        <w:widowControl w:val="0"/>
        <w:tabs>
          <w:tab w:val="left" w:pos="567"/>
        </w:tabs>
        <w:autoSpaceDE w:val="0"/>
        <w:autoSpaceDN w:val="0"/>
        <w:adjustRightInd w:val="0"/>
        <w:spacing w:line="240" w:lineRule="auto"/>
        <w:ind w:left="-284" w:right="79"/>
        <w:jc w:val="center"/>
        <w:rPr>
          <w:b/>
          <w:sz w:val="28"/>
          <w:szCs w:val="28"/>
        </w:rPr>
      </w:pPr>
      <w:r w:rsidRPr="001C58DA">
        <w:rPr>
          <w:b/>
          <w:sz w:val="28"/>
          <w:szCs w:val="28"/>
        </w:rPr>
        <w:t>VI</w:t>
      </w:r>
      <w:r w:rsidR="0088399E">
        <w:rPr>
          <w:b/>
          <w:sz w:val="28"/>
          <w:szCs w:val="28"/>
        </w:rPr>
        <w:t>I</w:t>
      </w:r>
      <w:r w:rsidR="00ED29A3" w:rsidRPr="001C58DA">
        <w:rPr>
          <w:b/>
          <w:sz w:val="28"/>
          <w:szCs w:val="28"/>
        </w:rPr>
        <w:t>.</w:t>
      </w:r>
      <w:r w:rsidRPr="001C58DA">
        <w:rPr>
          <w:b/>
          <w:sz w:val="28"/>
          <w:szCs w:val="28"/>
        </w:rPr>
        <w:t xml:space="preserve"> </w:t>
      </w:r>
      <w:r w:rsidR="00131CA8" w:rsidRPr="001C58DA">
        <w:rPr>
          <w:b/>
          <w:sz w:val="28"/>
          <w:szCs w:val="28"/>
        </w:rPr>
        <w:t>Informacija</w:t>
      </w:r>
      <w:r w:rsidR="0035317C" w:rsidRPr="001C58DA">
        <w:rPr>
          <w:b/>
          <w:sz w:val="28"/>
          <w:szCs w:val="28"/>
        </w:rPr>
        <w:t xml:space="preserve"> apie viešosios įstaigos įsigytą ir perleistą</w:t>
      </w:r>
      <w:r w:rsidR="00131CA8" w:rsidRPr="001C58DA">
        <w:rPr>
          <w:b/>
          <w:sz w:val="28"/>
          <w:szCs w:val="28"/>
        </w:rPr>
        <w:t xml:space="preserve"> ilgalaikį turtą per finansinius metus</w:t>
      </w:r>
    </w:p>
    <w:p w14:paraId="4883AD68" w14:textId="77777777" w:rsidR="00162643" w:rsidRPr="001C58DA" w:rsidRDefault="00162643" w:rsidP="001C58DA">
      <w:pPr>
        <w:ind w:firstLine="494"/>
        <w:jc w:val="both"/>
        <w:rPr>
          <w:sz w:val="28"/>
          <w:szCs w:val="28"/>
        </w:rPr>
      </w:pPr>
    </w:p>
    <w:p w14:paraId="7EA05D99" w14:textId="77777777" w:rsidR="00A3364D" w:rsidRDefault="00A3364D" w:rsidP="00162643">
      <w:pPr>
        <w:ind w:firstLine="494"/>
        <w:jc w:val="both"/>
      </w:pPr>
      <w:r>
        <w:rPr>
          <w:sz w:val="24"/>
        </w:rPr>
        <w:t>Įstaigos</w:t>
      </w:r>
      <w:r w:rsidR="00162643" w:rsidRPr="00162643">
        <w:rPr>
          <w:sz w:val="24"/>
        </w:rPr>
        <w:t xml:space="preserve"> ilgalaikio turto metų pabaigoje įsigijimo vertė </w:t>
      </w:r>
      <w:r w:rsidR="00680377">
        <w:rPr>
          <w:b/>
          <w:sz w:val="24"/>
        </w:rPr>
        <w:t>–</w:t>
      </w:r>
      <w:r w:rsidR="00162643" w:rsidRPr="008B1B1A">
        <w:rPr>
          <w:b/>
          <w:sz w:val="24"/>
        </w:rPr>
        <w:t xml:space="preserve"> </w:t>
      </w:r>
      <w:r w:rsidR="008B111B" w:rsidRPr="008B111B">
        <w:rPr>
          <w:sz w:val="24"/>
        </w:rPr>
        <w:t>1056766,07</w:t>
      </w:r>
      <w:r w:rsidR="00162643" w:rsidRPr="00162643">
        <w:rPr>
          <w:sz w:val="24"/>
        </w:rPr>
        <w:t xml:space="preserve"> Eur, lik</w:t>
      </w:r>
      <w:r w:rsidR="00431CC9">
        <w:rPr>
          <w:sz w:val="24"/>
        </w:rPr>
        <w:t xml:space="preserve">utinė vertė </w:t>
      </w:r>
      <w:r w:rsidR="00680377">
        <w:rPr>
          <w:b/>
          <w:sz w:val="24"/>
        </w:rPr>
        <w:t>–</w:t>
      </w:r>
      <w:r>
        <w:rPr>
          <w:sz w:val="24"/>
        </w:rPr>
        <w:t xml:space="preserve"> 502470,22</w:t>
      </w:r>
      <w:r w:rsidR="00431CC9">
        <w:rPr>
          <w:sz w:val="24"/>
        </w:rPr>
        <w:t xml:space="preserve"> Eur. </w:t>
      </w:r>
      <w:r>
        <w:rPr>
          <w:sz w:val="24"/>
        </w:rPr>
        <w:t>2020</w:t>
      </w:r>
      <w:r w:rsidR="00162643" w:rsidRPr="00431CC9">
        <w:rPr>
          <w:sz w:val="24"/>
        </w:rPr>
        <w:t xml:space="preserve"> metais įstaiga įsigijo ilgalaikio turto už </w:t>
      </w:r>
      <w:r>
        <w:t>18306</w:t>
      </w:r>
      <w:r w:rsidRPr="00C76708">
        <w:t>,</w:t>
      </w:r>
      <w:r>
        <w:t xml:space="preserve">55 </w:t>
      </w:r>
      <w:r w:rsidR="00162643" w:rsidRPr="00431CC9">
        <w:rPr>
          <w:sz w:val="24"/>
        </w:rPr>
        <w:t xml:space="preserve">Eur. </w:t>
      </w:r>
      <w:r w:rsidR="008B1B1A">
        <w:rPr>
          <w:sz w:val="24"/>
        </w:rPr>
        <w:t>B</w:t>
      </w:r>
      <w:r w:rsidR="00680377">
        <w:rPr>
          <w:sz w:val="24"/>
        </w:rPr>
        <w:t xml:space="preserve">aldai ir biuro įranga – </w:t>
      </w:r>
      <w:r>
        <w:t xml:space="preserve">10634,20  </w:t>
      </w:r>
      <w:r w:rsidR="00431CC9" w:rsidRPr="00431CC9">
        <w:rPr>
          <w:sz w:val="24"/>
        </w:rPr>
        <w:t xml:space="preserve">Eur, medicininė įranga </w:t>
      </w:r>
      <w:r w:rsidR="00680377">
        <w:rPr>
          <w:b/>
          <w:sz w:val="24"/>
        </w:rPr>
        <w:t>–</w:t>
      </w:r>
      <w:r w:rsidR="00431CC9" w:rsidRPr="008B1B1A">
        <w:rPr>
          <w:b/>
          <w:sz w:val="24"/>
        </w:rPr>
        <w:t xml:space="preserve"> </w:t>
      </w:r>
      <w:r>
        <w:t xml:space="preserve">4000,00 </w:t>
      </w:r>
      <w:r w:rsidR="00431CC9" w:rsidRPr="00431CC9">
        <w:rPr>
          <w:sz w:val="24"/>
        </w:rPr>
        <w:t xml:space="preserve">Eur, kitas ilgalaikis materialusis turtas – </w:t>
      </w:r>
      <w:r>
        <w:t xml:space="preserve">3672,35 </w:t>
      </w:r>
      <w:r w:rsidR="00431CC9" w:rsidRPr="00431CC9">
        <w:rPr>
          <w:sz w:val="24"/>
        </w:rPr>
        <w:t>Eur</w:t>
      </w:r>
      <w:r w:rsidR="00162643" w:rsidRPr="00162643">
        <w:rPr>
          <w:sz w:val="24"/>
        </w:rPr>
        <w:t>.</w:t>
      </w:r>
      <w:r>
        <w:rPr>
          <w:sz w:val="24"/>
        </w:rPr>
        <w:t xml:space="preserve"> </w:t>
      </w:r>
      <w:r>
        <w:t xml:space="preserve">Pagal </w:t>
      </w:r>
      <w:r>
        <w:lastRenderedPageBreak/>
        <w:t>patikėjimo sutartis gauta iš Molėtų rajono savivaldybės turto už 696967,79 Eur: pasta</w:t>
      </w:r>
      <w:r w:rsidR="00042E8C">
        <w:t>ta</w:t>
      </w:r>
      <w:r>
        <w:t>i – 670149,79 Eur., transporto priemonės – 25790 Eur.</w:t>
      </w:r>
    </w:p>
    <w:p w14:paraId="6933A938" w14:textId="77777777" w:rsidR="00FF4E36" w:rsidRDefault="00162643" w:rsidP="00162643">
      <w:pPr>
        <w:ind w:firstLine="494"/>
        <w:jc w:val="both"/>
        <w:rPr>
          <w:sz w:val="24"/>
        </w:rPr>
      </w:pPr>
      <w:r w:rsidRPr="00162643">
        <w:rPr>
          <w:sz w:val="24"/>
        </w:rPr>
        <w:t xml:space="preserve"> </w:t>
      </w:r>
      <w:r w:rsidR="00E459DF">
        <w:rPr>
          <w:sz w:val="24"/>
        </w:rPr>
        <w:t>Per atskaitinį</w:t>
      </w:r>
      <w:r w:rsidR="00680377">
        <w:rPr>
          <w:sz w:val="24"/>
        </w:rPr>
        <w:t xml:space="preserve"> laikotarpį </w:t>
      </w:r>
      <w:r w:rsidR="00042E8C">
        <w:rPr>
          <w:sz w:val="24"/>
        </w:rPr>
        <w:t>ilgalaikio</w:t>
      </w:r>
      <w:r w:rsidR="00042E8C" w:rsidRPr="00162643">
        <w:rPr>
          <w:sz w:val="24"/>
        </w:rPr>
        <w:t xml:space="preserve"> tur</w:t>
      </w:r>
      <w:r w:rsidR="00042E8C">
        <w:rPr>
          <w:sz w:val="24"/>
        </w:rPr>
        <w:t>to nebuvo nurašyta.</w:t>
      </w:r>
    </w:p>
    <w:p w14:paraId="7DEFC63F" w14:textId="77777777" w:rsidR="00042E8C" w:rsidRDefault="00042E8C" w:rsidP="00162643">
      <w:pPr>
        <w:ind w:firstLine="494"/>
        <w:jc w:val="both"/>
        <w:rPr>
          <w:sz w:val="24"/>
        </w:rPr>
      </w:pPr>
    </w:p>
    <w:p w14:paraId="72955738" w14:textId="77777777" w:rsidR="00131CA8" w:rsidRDefault="005F4E76" w:rsidP="00356721">
      <w:pPr>
        <w:pStyle w:val="Default"/>
        <w:jc w:val="center"/>
        <w:rPr>
          <w:b/>
          <w:bCs/>
          <w:sz w:val="28"/>
          <w:szCs w:val="28"/>
        </w:rPr>
      </w:pPr>
      <w:r w:rsidRPr="00341E1C">
        <w:rPr>
          <w:b/>
          <w:bCs/>
          <w:sz w:val="28"/>
          <w:szCs w:val="28"/>
        </w:rPr>
        <w:t>V</w:t>
      </w:r>
      <w:r w:rsidR="0088399E">
        <w:rPr>
          <w:b/>
          <w:bCs/>
          <w:sz w:val="28"/>
          <w:szCs w:val="28"/>
        </w:rPr>
        <w:t>I</w:t>
      </w:r>
      <w:r w:rsidRPr="00341E1C">
        <w:rPr>
          <w:b/>
          <w:bCs/>
          <w:sz w:val="28"/>
          <w:szCs w:val="28"/>
        </w:rPr>
        <w:t xml:space="preserve">II. </w:t>
      </w:r>
      <w:r w:rsidR="00131CA8" w:rsidRPr="00341E1C">
        <w:rPr>
          <w:b/>
          <w:bCs/>
          <w:sz w:val="28"/>
          <w:szCs w:val="28"/>
        </w:rPr>
        <w:t>Viešosios įstaigos sąnaudo</w:t>
      </w:r>
      <w:r w:rsidR="0035317C">
        <w:rPr>
          <w:b/>
          <w:bCs/>
          <w:sz w:val="28"/>
          <w:szCs w:val="28"/>
        </w:rPr>
        <w:t xml:space="preserve">s per finansinius metus, iš jų </w:t>
      </w:r>
      <w:r w:rsidR="00131CA8" w:rsidRPr="00341E1C">
        <w:rPr>
          <w:b/>
          <w:bCs/>
          <w:sz w:val="28"/>
          <w:szCs w:val="28"/>
        </w:rPr>
        <w:t>- išlaidos darbo užmokesčiui</w:t>
      </w:r>
    </w:p>
    <w:p w14:paraId="663FF4C1" w14:textId="77777777" w:rsidR="00341E1C" w:rsidRPr="00341E1C" w:rsidRDefault="00341E1C" w:rsidP="00ED29A3">
      <w:pPr>
        <w:pStyle w:val="Default"/>
        <w:jc w:val="center"/>
        <w:rPr>
          <w:b/>
          <w:bCs/>
          <w:sz w:val="28"/>
          <w:szCs w:val="28"/>
        </w:rPr>
      </w:pPr>
    </w:p>
    <w:p w14:paraId="3E9D823B" w14:textId="77777777" w:rsidR="00FF4E36" w:rsidRPr="00B52B2D" w:rsidRDefault="005F4E76" w:rsidP="0035317C">
      <w:pPr>
        <w:pStyle w:val="Pagrindinistekstas"/>
        <w:spacing w:line="360" w:lineRule="auto"/>
        <w:ind w:right="566"/>
        <w:jc w:val="right"/>
        <w:rPr>
          <w:b w:val="0"/>
          <w:i/>
          <w:szCs w:val="24"/>
        </w:rPr>
      </w:pPr>
      <w:r>
        <w:rPr>
          <w:b w:val="0"/>
          <w:i/>
          <w:szCs w:val="24"/>
        </w:rPr>
        <w:t>1</w:t>
      </w:r>
      <w:r w:rsidR="004E5DCA">
        <w:rPr>
          <w:b w:val="0"/>
          <w:i/>
          <w:szCs w:val="24"/>
        </w:rPr>
        <w:t>6</w:t>
      </w:r>
      <w:r w:rsidRPr="00B52B2D">
        <w:rPr>
          <w:b w:val="0"/>
          <w:i/>
          <w:szCs w:val="24"/>
        </w:rPr>
        <w:t xml:space="preserve"> lentelė. Pagrindinės veiklos sąnaudos ir jų struktūra</w:t>
      </w:r>
      <w:r>
        <w:rPr>
          <w:b w:val="0"/>
          <w:i/>
          <w:szCs w:val="24"/>
        </w:rPr>
        <w:t>, eurais</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418"/>
        <w:gridCol w:w="1275"/>
        <w:gridCol w:w="1418"/>
        <w:gridCol w:w="2268"/>
      </w:tblGrid>
      <w:tr w:rsidR="00403E74" w:rsidRPr="00622E4E" w14:paraId="7152B2FC" w14:textId="77777777" w:rsidTr="004E427F">
        <w:trPr>
          <w:trHeight w:val="303"/>
        </w:trPr>
        <w:tc>
          <w:tcPr>
            <w:tcW w:w="3085" w:type="dxa"/>
            <w:shd w:val="clear" w:color="auto" w:fill="auto"/>
            <w:noWrap/>
          </w:tcPr>
          <w:p w14:paraId="3B99DD69" w14:textId="77777777" w:rsidR="00403E74" w:rsidRPr="00833A8C" w:rsidRDefault="00403E74" w:rsidP="00F75808">
            <w:pPr>
              <w:spacing w:line="240" w:lineRule="auto"/>
              <w:jc w:val="center"/>
              <w:rPr>
                <w:rFonts w:eastAsia="Times New Roman"/>
                <w:b/>
                <w:color w:val="000000"/>
                <w:sz w:val="20"/>
                <w:szCs w:val="20"/>
                <w:lang w:eastAsia="lt-LT"/>
              </w:rPr>
            </w:pPr>
            <w:r w:rsidRPr="00833A8C">
              <w:rPr>
                <w:rFonts w:eastAsia="Times New Roman"/>
                <w:b/>
                <w:color w:val="000000"/>
                <w:szCs w:val="22"/>
                <w:lang w:eastAsia="lt-LT"/>
              </w:rPr>
              <w:t>Sąnaudų pavadinimas</w:t>
            </w:r>
          </w:p>
        </w:tc>
        <w:tc>
          <w:tcPr>
            <w:tcW w:w="1418" w:type="dxa"/>
            <w:shd w:val="clear" w:color="auto" w:fill="auto"/>
          </w:tcPr>
          <w:p w14:paraId="18CFE608" w14:textId="77777777" w:rsidR="00403E74" w:rsidRPr="00833A8C" w:rsidRDefault="00770A71" w:rsidP="00F75808">
            <w:pPr>
              <w:spacing w:line="240" w:lineRule="auto"/>
              <w:jc w:val="center"/>
              <w:rPr>
                <w:rFonts w:eastAsia="Times New Roman"/>
                <w:b/>
                <w:color w:val="000000"/>
                <w:sz w:val="20"/>
                <w:szCs w:val="20"/>
                <w:lang w:eastAsia="lt-LT"/>
              </w:rPr>
            </w:pPr>
            <w:r>
              <w:rPr>
                <w:rFonts w:eastAsia="Times New Roman"/>
                <w:b/>
                <w:color w:val="000000"/>
                <w:sz w:val="20"/>
                <w:szCs w:val="20"/>
                <w:lang w:eastAsia="lt-LT"/>
              </w:rPr>
              <w:t>2018</w:t>
            </w:r>
            <w:r w:rsidR="00403E74" w:rsidRPr="00833A8C">
              <w:rPr>
                <w:rFonts w:eastAsia="Times New Roman"/>
                <w:b/>
                <w:color w:val="000000"/>
                <w:sz w:val="20"/>
                <w:szCs w:val="20"/>
                <w:lang w:eastAsia="lt-LT"/>
              </w:rPr>
              <w:t xml:space="preserve"> m.</w:t>
            </w:r>
          </w:p>
        </w:tc>
        <w:tc>
          <w:tcPr>
            <w:tcW w:w="1275" w:type="dxa"/>
            <w:shd w:val="clear" w:color="auto" w:fill="auto"/>
          </w:tcPr>
          <w:p w14:paraId="7AB86F0F" w14:textId="77777777" w:rsidR="00403E74" w:rsidRPr="00833A8C" w:rsidRDefault="00403E74" w:rsidP="005226FA">
            <w:pPr>
              <w:spacing w:line="240" w:lineRule="auto"/>
              <w:ind w:left="-478" w:firstLine="478"/>
              <w:jc w:val="center"/>
              <w:rPr>
                <w:rFonts w:eastAsia="Times New Roman"/>
                <w:b/>
                <w:color w:val="000000"/>
                <w:sz w:val="20"/>
                <w:szCs w:val="20"/>
                <w:lang w:eastAsia="lt-LT"/>
              </w:rPr>
            </w:pPr>
            <w:r w:rsidRPr="00833A8C">
              <w:rPr>
                <w:rFonts w:eastAsia="Times New Roman"/>
                <w:b/>
                <w:color w:val="000000"/>
                <w:sz w:val="20"/>
                <w:szCs w:val="20"/>
                <w:lang w:eastAsia="lt-LT"/>
              </w:rPr>
              <w:t>201</w:t>
            </w:r>
            <w:r w:rsidR="00770A71">
              <w:rPr>
                <w:rFonts w:eastAsia="Times New Roman"/>
                <w:b/>
                <w:color w:val="000000"/>
                <w:sz w:val="20"/>
                <w:szCs w:val="20"/>
                <w:lang w:eastAsia="lt-LT"/>
              </w:rPr>
              <w:t>9</w:t>
            </w:r>
            <w:r w:rsidRPr="00833A8C">
              <w:rPr>
                <w:rFonts w:eastAsia="Times New Roman"/>
                <w:b/>
                <w:color w:val="000000"/>
                <w:sz w:val="20"/>
                <w:szCs w:val="20"/>
                <w:lang w:eastAsia="lt-LT"/>
              </w:rPr>
              <w:t xml:space="preserve"> m.</w:t>
            </w:r>
          </w:p>
        </w:tc>
        <w:tc>
          <w:tcPr>
            <w:tcW w:w="1418" w:type="dxa"/>
            <w:shd w:val="clear" w:color="auto" w:fill="auto"/>
          </w:tcPr>
          <w:p w14:paraId="10898E75" w14:textId="77777777" w:rsidR="00403E74" w:rsidRPr="00833A8C" w:rsidRDefault="00770A71" w:rsidP="005226FA">
            <w:pPr>
              <w:spacing w:line="240" w:lineRule="auto"/>
              <w:jc w:val="center"/>
              <w:rPr>
                <w:rFonts w:eastAsia="Times New Roman"/>
                <w:b/>
                <w:color w:val="000000"/>
                <w:sz w:val="20"/>
                <w:szCs w:val="20"/>
                <w:lang w:eastAsia="lt-LT"/>
              </w:rPr>
            </w:pPr>
            <w:r>
              <w:rPr>
                <w:rFonts w:eastAsia="Times New Roman"/>
                <w:b/>
                <w:color w:val="000000"/>
                <w:sz w:val="20"/>
                <w:szCs w:val="20"/>
                <w:lang w:eastAsia="lt-LT"/>
              </w:rPr>
              <w:t>2020</w:t>
            </w:r>
            <w:r w:rsidR="00403E74" w:rsidRPr="00833A8C">
              <w:rPr>
                <w:rFonts w:eastAsia="Times New Roman"/>
                <w:b/>
                <w:color w:val="000000"/>
                <w:sz w:val="20"/>
                <w:szCs w:val="20"/>
                <w:lang w:eastAsia="lt-LT"/>
              </w:rPr>
              <w:t xml:space="preserve"> m.</w:t>
            </w:r>
          </w:p>
        </w:tc>
        <w:tc>
          <w:tcPr>
            <w:tcW w:w="2268" w:type="dxa"/>
            <w:shd w:val="clear" w:color="auto" w:fill="auto"/>
          </w:tcPr>
          <w:p w14:paraId="082AE9A9" w14:textId="77777777" w:rsidR="00403E74" w:rsidRPr="00833A8C" w:rsidRDefault="00403E74" w:rsidP="00FF7A44">
            <w:pPr>
              <w:jc w:val="center"/>
              <w:rPr>
                <w:b/>
                <w:sz w:val="20"/>
                <w:szCs w:val="20"/>
                <w:lang w:eastAsia="lt-LT"/>
              </w:rPr>
            </w:pPr>
            <w:r w:rsidRPr="00833A8C">
              <w:rPr>
                <w:b/>
                <w:sz w:val="20"/>
                <w:szCs w:val="20"/>
                <w:lang w:eastAsia="lt-LT"/>
              </w:rPr>
              <w:t>Pokytis, lyginant su 201</w:t>
            </w:r>
            <w:r w:rsidR="00FF7A44">
              <w:rPr>
                <w:b/>
                <w:sz w:val="20"/>
                <w:szCs w:val="20"/>
                <w:lang w:eastAsia="lt-LT"/>
              </w:rPr>
              <w:t>8</w:t>
            </w:r>
            <w:r w:rsidRPr="00833A8C">
              <w:rPr>
                <w:b/>
                <w:sz w:val="20"/>
                <w:szCs w:val="20"/>
                <w:lang w:eastAsia="lt-LT"/>
              </w:rPr>
              <w:t>-201</w:t>
            </w:r>
            <w:r w:rsidR="00FF7A44">
              <w:rPr>
                <w:b/>
                <w:sz w:val="20"/>
                <w:szCs w:val="20"/>
                <w:lang w:eastAsia="lt-LT"/>
              </w:rPr>
              <w:t>9</w:t>
            </w:r>
            <w:r w:rsidRPr="00833A8C">
              <w:rPr>
                <w:b/>
                <w:sz w:val="20"/>
                <w:szCs w:val="20"/>
                <w:lang w:eastAsia="lt-LT"/>
              </w:rPr>
              <w:t>m. (+,-)</w:t>
            </w:r>
          </w:p>
        </w:tc>
      </w:tr>
      <w:tr w:rsidR="00403E74" w:rsidRPr="00622E4E" w14:paraId="1ABD06F0" w14:textId="77777777" w:rsidTr="004E427F">
        <w:trPr>
          <w:trHeight w:val="303"/>
        </w:trPr>
        <w:tc>
          <w:tcPr>
            <w:tcW w:w="3085" w:type="dxa"/>
            <w:shd w:val="clear" w:color="auto" w:fill="auto"/>
            <w:noWrap/>
            <w:hideMark/>
          </w:tcPr>
          <w:p w14:paraId="0CA96F67" w14:textId="77777777" w:rsidR="00403E74" w:rsidRPr="00801432" w:rsidRDefault="00403E74" w:rsidP="0035317C">
            <w:pPr>
              <w:jc w:val="center"/>
              <w:rPr>
                <w:lang w:eastAsia="lt-LT"/>
              </w:rPr>
            </w:pPr>
            <w:r w:rsidRPr="002B0904">
              <w:rPr>
                <w:lang w:eastAsia="lt-LT"/>
              </w:rPr>
              <w:t>Pagrindinės veiklos sąnaudos, iš jų:</w:t>
            </w:r>
          </w:p>
        </w:tc>
        <w:tc>
          <w:tcPr>
            <w:tcW w:w="1418" w:type="dxa"/>
            <w:shd w:val="clear" w:color="auto" w:fill="auto"/>
            <w:vAlign w:val="center"/>
          </w:tcPr>
          <w:p w14:paraId="5B236DA6" w14:textId="77777777" w:rsidR="00403E74" w:rsidRPr="00801432" w:rsidRDefault="00E85276" w:rsidP="00091687">
            <w:pPr>
              <w:jc w:val="center"/>
              <w:rPr>
                <w:lang w:eastAsia="lt-LT"/>
              </w:rPr>
            </w:pPr>
            <w:r>
              <w:rPr>
                <w:lang w:eastAsia="lt-LT"/>
              </w:rPr>
              <w:t>1423069,30</w:t>
            </w:r>
          </w:p>
        </w:tc>
        <w:tc>
          <w:tcPr>
            <w:tcW w:w="1275" w:type="dxa"/>
            <w:shd w:val="clear" w:color="auto" w:fill="auto"/>
            <w:vAlign w:val="center"/>
          </w:tcPr>
          <w:p w14:paraId="79327216" w14:textId="77777777" w:rsidR="00403E74" w:rsidRPr="00801432" w:rsidRDefault="00E85276" w:rsidP="00091687">
            <w:pPr>
              <w:jc w:val="center"/>
              <w:rPr>
                <w:lang w:eastAsia="lt-LT"/>
              </w:rPr>
            </w:pPr>
            <w:r>
              <w:rPr>
                <w:lang w:eastAsia="lt-LT"/>
              </w:rPr>
              <w:t>1679228,96</w:t>
            </w:r>
          </w:p>
        </w:tc>
        <w:tc>
          <w:tcPr>
            <w:tcW w:w="1418" w:type="dxa"/>
            <w:shd w:val="clear" w:color="auto" w:fill="auto"/>
            <w:vAlign w:val="center"/>
          </w:tcPr>
          <w:p w14:paraId="1F4FAEB4" w14:textId="77777777" w:rsidR="00403E74" w:rsidRPr="00801432" w:rsidRDefault="00E85276" w:rsidP="0035317C">
            <w:pPr>
              <w:jc w:val="center"/>
              <w:rPr>
                <w:lang w:eastAsia="lt-LT"/>
              </w:rPr>
            </w:pPr>
            <w:r>
              <w:rPr>
                <w:lang w:eastAsia="lt-LT"/>
              </w:rPr>
              <w:t>1900829,30</w:t>
            </w:r>
          </w:p>
        </w:tc>
        <w:tc>
          <w:tcPr>
            <w:tcW w:w="2268" w:type="dxa"/>
            <w:shd w:val="clear" w:color="auto" w:fill="auto"/>
            <w:vAlign w:val="center"/>
          </w:tcPr>
          <w:p w14:paraId="4EEDFAD8" w14:textId="77777777" w:rsidR="00403E74" w:rsidRPr="00801432" w:rsidRDefault="00403E74" w:rsidP="00061A25">
            <w:pPr>
              <w:jc w:val="center"/>
              <w:rPr>
                <w:lang w:eastAsia="lt-LT"/>
              </w:rPr>
            </w:pPr>
            <w:r w:rsidRPr="00801432">
              <w:rPr>
                <w:lang w:eastAsia="lt-LT"/>
              </w:rPr>
              <w:t>+</w:t>
            </w:r>
            <w:r w:rsidR="00061A25">
              <w:rPr>
                <w:lang w:eastAsia="lt-LT"/>
              </w:rPr>
              <w:t>221600,34</w:t>
            </w:r>
          </w:p>
        </w:tc>
      </w:tr>
      <w:tr w:rsidR="00403E74" w:rsidRPr="00622E4E" w14:paraId="0D0E7303" w14:textId="77777777" w:rsidTr="004E427F">
        <w:trPr>
          <w:trHeight w:val="289"/>
        </w:trPr>
        <w:tc>
          <w:tcPr>
            <w:tcW w:w="3085" w:type="dxa"/>
            <w:shd w:val="clear" w:color="auto" w:fill="auto"/>
            <w:noWrap/>
            <w:hideMark/>
          </w:tcPr>
          <w:p w14:paraId="60BFF030" w14:textId="77777777" w:rsidR="00403E74" w:rsidRPr="00F75808" w:rsidRDefault="00403E74" w:rsidP="0035317C">
            <w:pPr>
              <w:spacing w:line="240" w:lineRule="auto"/>
              <w:jc w:val="center"/>
              <w:rPr>
                <w:rFonts w:eastAsia="Times New Roman"/>
                <w:color w:val="000000"/>
                <w:szCs w:val="22"/>
                <w:lang w:eastAsia="lt-LT"/>
              </w:rPr>
            </w:pPr>
            <w:r w:rsidRPr="00F75808">
              <w:rPr>
                <w:rFonts w:eastAsia="Times New Roman"/>
                <w:color w:val="000000"/>
                <w:szCs w:val="22"/>
                <w:lang w:eastAsia="lt-LT"/>
              </w:rPr>
              <w:t>Darbo užmokesčio ir socialinio draudimo</w:t>
            </w:r>
          </w:p>
        </w:tc>
        <w:tc>
          <w:tcPr>
            <w:tcW w:w="1418" w:type="dxa"/>
            <w:shd w:val="clear" w:color="auto" w:fill="auto"/>
            <w:vAlign w:val="center"/>
          </w:tcPr>
          <w:p w14:paraId="3E6E5AD2" w14:textId="77777777" w:rsidR="00403E74" w:rsidRPr="00F75808" w:rsidRDefault="00E85276" w:rsidP="00091687">
            <w:pPr>
              <w:spacing w:line="240" w:lineRule="auto"/>
              <w:ind w:left="-478" w:firstLine="478"/>
              <w:jc w:val="center"/>
              <w:rPr>
                <w:rFonts w:eastAsia="Times New Roman"/>
                <w:color w:val="000000"/>
                <w:szCs w:val="22"/>
                <w:lang w:eastAsia="lt-LT"/>
              </w:rPr>
            </w:pPr>
            <w:r>
              <w:rPr>
                <w:rFonts w:eastAsia="Times New Roman"/>
                <w:color w:val="000000"/>
                <w:szCs w:val="22"/>
                <w:lang w:eastAsia="lt-LT"/>
              </w:rPr>
              <w:t>1178833,59</w:t>
            </w:r>
          </w:p>
        </w:tc>
        <w:tc>
          <w:tcPr>
            <w:tcW w:w="1275" w:type="dxa"/>
            <w:shd w:val="clear" w:color="auto" w:fill="auto"/>
            <w:vAlign w:val="center"/>
          </w:tcPr>
          <w:p w14:paraId="2A9F0E05" w14:textId="77777777" w:rsidR="00403E74" w:rsidRPr="00F75808" w:rsidRDefault="00E85276" w:rsidP="00091687">
            <w:pPr>
              <w:spacing w:line="240" w:lineRule="auto"/>
              <w:ind w:left="-478" w:firstLine="478"/>
              <w:jc w:val="center"/>
              <w:rPr>
                <w:rFonts w:eastAsia="Times New Roman"/>
                <w:color w:val="000000"/>
                <w:szCs w:val="22"/>
                <w:lang w:eastAsia="lt-LT"/>
              </w:rPr>
            </w:pPr>
            <w:r>
              <w:rPr>
                <w:rFonts w:eastAsia="Times New Roman"/>
                <w:color w:val="000000"/>
                <w:szCs w:val="22"/>
                <w:lang w:eastAsia="lt-LT"/>
              </w:rPr>
              <w:t>1390787,95</w:t>
            </w:r>
          </w:p>
        </w:tc>
        <w:tc>
          <w:tcPr>
            <w:tcW w:w="1418" w:type="dxa"/>
            <w:shd w:val="clear" w:color="auto" w:fill="auto"/>
            <w:vAlign w:val="center"/>
          </w:tcPr>
          <w:p w14:paraId="32E9A697" w14:textId="77777777" w:rsidR="00403E74" w:rsidRPr="001B6F46" w:rsidRDefault="00E85276" w:rsidP="001B6F46">
            <w:pPr>
              <w:pStyle w:val="Citata"/>
              <w:rPr>
                <w:i w:val="0"/>
                <w:lang w:eastAsia="lt-LT"/>
              </w:rPr>
            </w:pPr>
            <w:r w:rsidRPr="001B6F46">
              <w:rPr>
                <w:i w:val="0"/>
                <w:lang w:eastAsia="lt-LT"/>
              </w:rPr>
              <w:t>1595549,58</w:t>
            </w:r>
          </w:p>
        </w:tc>
        <w:tc>
          <w:tcPr>
            <w:tcW w:w="2268" w:type="dxa"/>
            <w:shd w:val="clear" w:color="auto" w:fill="auto"/>
            <w:vAlign w:val="center"/>
          </w:tcPr>
          <w:p w14:paraId="48A8C15A" w14:textId="77777777" w:rsidR="00403E74" w:rsidRPr="00F75808" w:rsidRDefault="00403E74" w:rsidP="00061A25">
            <w:pPr>
              <w:spacing w:line="240" w:lineRule="auto"/>
              <w:ind w:left="-478" w:firstLine="478"/>
              <w:jc w:val="center"/>
              <w:rPr>
                <w:rFonts w:eastAsia="Times New Roman"/>
                <w:szCs w:val="22"/>
                <w:lang w:eastAsia="lt-LT"/>
              </w:rPr>
            </w:pPr>
            <w:r w:rsidRPr="00F75808">
              <w:rPr>
                <w:rFonts w:eastAsia="Times New Roman"/>
                <w:szCs w:val="22"/>
                <w:lang w:eastAsia="lt-LT"/>
              </w:rPr>
              <w:t>+</w:t>
            </w:r>
            <w:r w:rsidR="00061A25">
              <w:rPr>
                <w:rFonts w:eastAsia="Times New Roman"/>
                <w:szCs w:val="22"/>
                <w:lang w:eastAsia="lt-LT"/>
              </w:rPr>
              <w:t>204761,63</w:t>
            </w:r>
          </w:p>
        </w:tc>
      </w:tr>
      <w:tr w:rsidR="00403E74" w:rsidRPr="00622E4E" w14:paraId="0B55BFC5" w14:textId="77777777" w:rsidTr="004E427F">
        <w:trPr>
          <w:trHeight w:val="289"/>
        </w:trPr>
        <w:tc>
          <w:tcPr>
            <w:tcW w:w="3085" w:type="dxa"/>
            <w:shd w:val="clear" w:color="auto" w:fill="auto"/>
            <w:noWrap/>
            <w:hideMark/>
          </w:tcPr>
          <w:p w14:paraId="7E5F0158" w14:textId="77777777" w:rsidR="00403E74" w:rsidRPr="00F75808" w:rsidRDefault="00403E74" w:rsidP="0035317C">
            <w:pPr>
              <w:spacing w:line="240" w:lineRule="auto"/>
              <w:jc w:val="center"/>
              <w:rPr>
                <w:rFonts w:eastAsia="Times New Roman"/>
                <w:color w:val="000000"/>
                <w:szCs w:val="22"/>
                <w:lang w:eastAsia="lt-LT"/>
              </w:rPr>
            </w:pPr>
            <w:r w:rsidRPr="00F75808">
              <w:rPr>
                <w:rFonts w:eastAsia="Times New Roman"/>
                <w:color w:val="000000"/>
                <w:szCs w:val="22"/>
                <w:lang w:eastAsia="lt-LT"/>
              </w:rPr>
              <w:t>Nusidėvėjimo ir amortizacijos sąnaudos</w:t>
            </w:r>
          </w:p>
        </w:tc>
        <w:tc>
          <w:tcPr>
            <w:tcW w:w="1418" w:type="dxa"/>
            <w:shd w:val="clear" w:color="auto" w:fill="auto"/>
            <w:vAlign w:val="center"/>
          </w:tcPr>
          <w:p w14:paraId="1DC38335" w14:textId="77777777" w:rsidR="00403E74" w:rsidRPr="00F75808" w:rsidRDefault="00E85276" w:rsidP="00091687">
            <w:pPr>
              <w:spacing w:line="240" w:lineRule="auto"/>
              <w:ind w:left="-478" w:firstLine="478"/>
              <w:jc w:val="center"/>
              <w:rPr>
                <w:rFonts w:eastAsia="Times New Roman"/>
                <w:color w:val="000000"/>
                <w:szCs w:val="22"/>
                <w:lang w:eastAsia="lt-LT"/>
              </w:rPr>
            </w:pPr>
            <w:r>
              <w:rPr>
                <w:rFonts w:eastAsia="Times New Roman"/>
                <w:color w:val="000000"/>
                <w:szCs w:val="22"/>
                <w:lang w:eastAsia="lt-LT"/>
              </w:rPr>
              <w:t>15675,62</w:t>
            </w:r>
          </w:p>
        </w:tc>
        <w:tc>
          <w:tcPr>
            <w:tcW w:w="1275" w:type="dxa"/>
            <w:shd w:val="clear" w:color="auto" w:fill="auto"/>
            <w:vAlign w:val="center"/>
          </w:tcPr>
          <w:p w14:paraId="708D5401" w14:textId="77777777" w:rsidR="00403E74" w:rsidRPr="00F75808" w:rsidRDefault="00E85276" w:rsidP="00091687">
            <w:pPr>
              <w:spacing w:line="240" w:lineRule="auto"/>
              <w:ind w:left="-478" w:firstLine="478"/>
              <w:jc w:val="center"/>
              <w:rPr>
                <w:rFonts w:eastAsia="Times New Roman"/>
                <w:color w:val="000000"/>
                <w:szCs w:val="22"/>
                <w:lang w:eastAsia="lt-LT"/>
              </w:rPr>
            </w:pPr>
            <w:r>
              <w:rPr>
                <w:rFonts w:eastAsia="Times New Roman"/>
                <w:color w:val="000000"/>
                <w:szCs w:val="22"/>
                <w:lang w:eastAsia="lt-LT"/>
              </w:rPr>
              <w:t>13066,38</w:t>
            </w:r>
          </w:p>
        </w:tc>
        <w:tc>
          <w:tcPr>
            <w:tcW w:w="1418" w:type="dxa"/>
            <w:shd w:val="clear" w:color="auto" w:fill="auto"/>
            <w:vAlign w:val="center"/>
          </w:tcPr>
          <w:p w14:paraId="78DC9CB3" w14:textId="77777777" w:rsidR="00403E74" w:rsidRPr="00F75808" w:rsidRDefault="001B6F46" w:rsidP="0035317C">
            <w:pPr>
              <w:spacing w:line="240" w:lineRule="auto"/>
              <w:ind w:left="-478" w:firstLine="478"/>
              <w:jc w:val="center"/>
              <w:rPr>
                <w:rFonts w:eastAsia="Times New Roman"/>
                <w:color w:val="000000"/>
                <w:szCs w:val="22"/>
                <w:lang w:eastAsia="lt-LT"/>
              </w:rPr>
            </w:pPr>
            <w:r>
              <w:rPr>
                <w:rFonts w:eastAsia="Times New Roman"/>
                <w:color w:val="000000"/>
                <w:szCs w:val="22"/>
                <w:lang w:eastAsia="lt-LT"/>
              </w:rPr>
              <w:t>15724,48</w:t>
            </w:r>
          </w:p>
        </w:tc>
        <w:tc>
          <w:tcPr>
            <w:tcW w:w="2268" w:type="dxa"/>
            <w:shd w:val="clear" w:color="auto" w:fill="auto"/>
            <w:vAlign w:val="center"/>
          </w:tcPr>
          <w:p w14:paraId="4274866C" w14:textId="77777777" w:rsidR="00403E74" w:rsidRPr="00061A25" w:rsidRDefault="00061A25" w:rsidP="00061A25">
            <w:pPr>
              <w:spacing w:line="240" w:lineRule="auto"/>
              <w:ind w:left="-478" w:firstLine="478"/>
              <w:jc w:val="center"/>
              <w:rPr>
                <w:rFonts w:eastAsia="Times New Roman"/>
                <w:szCs w:val="22"/>
                <w:lang w:eastAsia="lt-LT"/>
              </w:rPr>
            </w:pPr>
            <w:r w:rsidRPr="00061A25">
              <w:rPr>
                <w:rFonts w:eastAsia="Times New Roman"/>
                <w:szCs w:val="22"/>
                <w:lang w:eastAsia="lt-LT"/>
              </w:rPr>
              <w:t>+2658,10</w:t>
            </w:r>
          </w:p>
        </w:tc>
      </w:tr>
      <w:tr w:rsidR="00403E74" w:rsidRPr="00622E4E" w14:paraId="63CA251C" w14:textId="77777777" w:rsidTr="004E427F">
        <w:trPr>
          <w:trHeight w:val="289"/>
        </w:trPr>
        <w:tc>
          <w:tcPr>
            <w:tcW w:w="3085" w:type="dxa"/>
            <w:shd w:val="clear" w:color="auto" w:fill="auto"/>
            <w:noWrap/>
            <w:hideMark/>
          </w:tcPr>
          <w:p w14:paraId="73AA9692" w14:textId="77777777" w:rsidR="00403E74" w:rsidRPr="00F75808" w:rsidRDefault="00403E74" w:rsidP="0035317C">
            <w:pPr>
              <w:spacing w:line="240" w:lineRule="auto"/>
              <w:jc w:val="center"/>
              <w:rPr>
                <w:rFonts w:eastAsia="Times New Roman"/>
                <w:color w:val="000000"/>
                <w:szCs w:val="22"/>
                <w:lang w:eastAsia="lt-LT"/>
              </w:rPr>
            </w:pPr>
            <w:r w:rsidRPr="00F75808">
              <w:rPr>
                <w:rFonts w:eastAsia="Times New Roman"/>
                <w:color w:val="000000"/>
                <w:szCs w:val="22"/>
                <w:lang w:eastAsia="lt-LT"/>
              </w:rPr>
              <w:t>Komunalinių paslaugų ir ryšių</w:t>
            </w:r>
          </w:p>
        </w:tc>
        <w:tc>
          <w:tcPr>
            <w:tcW w:w="1418" w:type="dxa"/>
            <w:shd w:val="clear" w:color="auto" w:fill="auto"/>
            <w:vAlign w:val="center"/>
          </w:tcPr>
          <w:p w14:paraId="725F4D1B" w14:textId="77777777" w:rsidR="00403E74" w:rsidRPr="00F75808" w:rsidRDefault="00E85276" w:rsidP="00091687">
            <w:pPr>
              <w:spacing w:line="240" w:lineRule="auto"/>
              <w:ind w:left="-478" w:firstLine="478"/>
              <w:jc w:val="center"/>
              <w:rPr>
                <w:rFonts w:eastAsia="Times New Roman"/>
                <w:color w:val="000000"/>
                <w:szCs w:val="22"/>
                <w:lang w:eastAsia="lt-LT"/>
              </w:rPr>
            </w:pPr>
            <w:r>
              <w:rPr>
                <w:rFonts w:eastAsia="Times New Roman"/>
                <w:color w:val="000000"/>
                <w:szCs w:val="22"/>
                <w:lang w:eastAsia="lt-LT"/>
              </w:rPr>
              <w:t>37804,95</w:t>
            </w:r>
          </w:p>
        </w:tc>
        <w:tc>
          <w:tcPr>
            <w:tcW w:w="1275" w:type="dxa"/>
            <w:shd w:val="clear" w:color="auto" w:fill="auto"/>
            <w:vAlign w:val="center"/>
          </w:tcPr>
          <w:p w14:paraId="4D1DFE91" w14:textId="77777777" w:rsidR="00403E74" w:rsidRPr="00F75808" w:rsidRDefault="00E85276" w:rsidP="00091687">
            <w:pPr>
              <w:spacing w:line="240" w:lineRule="auto"/>
              <w:ind w:left="-478" w:firstLine="478"/>
              <w:jc w:val="center"/>
              <w:rPr>
                <w:rFonts w:eastAsia="Times New Roman"/>
                <w:color w:val="000000"/>
                <w:szCs w:val="22"/>
                <w:lang w:eastAsia="lt-LT"/>
              </w:rPr>
            </w:pPr>
            <w:r>
              <w:rPr>
                <w:rFonts w:eastAsia="Times New Roman"/>
                <w:color w:val="000000"/>
                <w:szCs w:val="22"/>
                <w:lang w:eastAsia="lt-LT"/>
              </w:rPr>
              <w:t>38731,10</w:t>
            </w:r>
          </w:p>
        </w:tc>
        <w:tc>
          <w:tcPr>
            <w:tcW w:w="1418" w:type="dxa"/>
            <w:shd w:val="clear" w:color="auto" w:fill="auto"/>
            <w:vAlign w:val="center"/>
          </w:tcPr>
          <w:p w14:paraId="12BBE0F6" w14:textId="77777777" w:rsidR="00403E74" w:rsidRPr="00F75808" w:rsidRDefault="001B6F46" w:rsidP="0035317C">
            <w:pPr>
              <w:spacing w:line="240" w:lineRule="auto"/>
              <w:ind w:left="-478" w:firstLine="478"/>
              <w:jc w:val="center"/>
              <w:rPr>
                <w:rFonts w:eastAsia="Times New Roman"/>
                <w:color w:val="000000"/>
                <w:szCs w:val="22"/>
                <w:lang w:eastAsia="lt-LT"/>
              </w:rPr>
            </w:pPr>
            <w:r>
              <w:rPr>
                <w:rFonts w:eastAsia="Times New Roman"/>
                <w:color w:val="000000"/>
                <w:szCs w:val="22"/>
                <w:lang w:eastAsia="lt-LT"/>
              </w:rPr>
              <w:t>33832,55</w:t>
            </w:r>
          </w:p>
        </w:tc>
        <w:tc>
          <w:tcPr>
            <w:tcW w:w="2268" w:type="dxa"/>
            <w:shd w:val="clear" w:color="auto" w:fill="auto"/>
            <w:vAlign w:val="center"/>
          </w:tcPr>
          <w:p w14:paraId="4CB20081" w14:textId="77777777" w:rsidR="00403E74" w:rsidRPr="00F75808" w:rsidRDefault="00061A25" w:rsidP="00FF7A44">
            <w:pPr>
              <w:spacing w:line="240" w:lineRule="auto"/>
              <w:ind w:left="-478" w:firstLine="478"/>
              <w:jc w:val="center"/>
              <w:rPr>
                <w:rFonts w:eastAsia="Times New Roman"/>
                <w:szCs w:val="22"/>
                <w:lang w:eastAsia="lt-LT"/>
              </w:rPr>
            </w:pPr>
            <w:r>
              <w:rPr>
                <w:rFonts w:eastAsia="Times New Roman"/>
                <w:szCs w:val="22"/>
                <w:lang w:eastAsia="lt-LT"/>
              </w:rPr>
              <w:t>-4898,55</w:t>
            </w:r>
          </w:p>
        </w:tc>
      </w:tr>
      <w:tr w:rsidR="00403E74" w:rsidRPr="00622E4E" w14:paraId="59A7C40D" w14:textId="77777777" w:rsidTr="004E427F">
        <w:trPr>
          <w:trHeight w:val="289"/>
        </w:trPr>
        <w:tc>
          <w:tcPr>
            <w:tcW w:w="3085" w:type="dxa"/>
            <w:shd w:val="clear" w:color="auto" w:fill="auto"/>
            <w:noWrap/>
            <w:hideMark/>
          </w:tcPr>
          <w:p w14:paraId="5CFE919D" w14:textId="77777777" w:rsidR="00403E74" w:rsidRPr="00F75808" w:rsidRDefault="00403E74" w:rsidP="0035317C">
            <w:pPr>
              <w:spacing w:line="240" w:lineRule="auto"/>
              <w:jc w:val="center"/>
              <w:rPr>
                <w:rFonts w:eastAsia="Times New Roman"/>
                <w:color w:val="000000"/>
                <w:szCs w:val="22"/>
                <w:lang w:eastAsia="lt-LT"/>
              </w:rPr>
            </w:pPr>
            <w:r w:rsidRPr="00F75808">
              <w:rPr>
                <w:rFonts w:eastAsia="Times New Roman"/>
                <w:color w:val="000000"/>
                <w:szCs w:val="22"/>
                <w:lang w:eastAsia="lt-LT"/>
              </w:rPr>
              <w:t>Komandiruočių</w:t>
            </w:r>
          </w:p>
        </w:tc>
        <w:tc>
          <w:tcPr>
            <w:tcW w:w="1418" w:type="dxa"/>
            <w:shd w:val="clear" w:color="auto" w:fill="auto"/>
            <w:vAlign w:val="center"/>
          </w:tcPr>
          <w:p w14:paraId="2D252A33" w14:textId="77777777" w:rsidR="00403E74" w:rsidRPr="00F75808" w:rsidRDefault="00E85276" w:rsidP="00091687">
            <w:pPr>
              <w:spacing w:line="240" w:lineRule="auto"/>
              <w:ind w:left="-478" w:firstLine="478"/>
              <w:jc w:val="center"/>
              <w:rPr>
                <w:rFonts w:eastAsia="Times New Roman"/>
                <w:color w:val="000000"/>
                <w:szCs w:val="22"/>
                <w:lang w:eastAsia="lt-LT"/>
              </w:rPr>
            </w:pPr>
            <w:r>
              <w:rPr>
                <w:rFonts w:eastAsia="Times New Roman"/>
                <w:color w:val="000000"/>
                <w:szCs w:val="22"/>
                <w:lang w:eastAsia="lt-LT"/>
              </w:rPr>
              <w:t>90,00</w:t>
            </w:r>
          </w:p>
        </w:tc>
        <w:tc>
          <w:tcPr>
            <w:tcW w:w="1275" w:type="dxa"/>
            <w:shd w:val="clear" w:color="auto" w:fill="auto"/>
            <w:vAlign w:val="center"/>
          </w:tcPr>
          <w:p w14:paraId="05D0AB2A" w14:textId="77777777" w:rsidR="00403E74" w:rsidRPr="00F75808" w:rsidRDefault="00403E74" w:rsidP="00091687">
            <w:pPr>
              <w:spacing w:line="240" w:lineRule="auto"/>
              <w:ind w:left="-478" w:firstLine="478"/>
              <w:jc w:val="center"/>
              <w:rPr>
                <w:rFonts w:eastAsia="Times New Roman"/>
                <w:color w:val="000000"/>
                <w:szCs w:val="22"/>
                <w:lang w:eastAsia="lt-LT"/>
              </w:rPr>
            </w:pPr>
          </w:p>
        </w:tc>
        <w:tc>
          <w:tcPr>
            <w:tcW w:w="1418" w:type="dxa"/>
            <w:shd w:val="clear" w:color="auto" w:fill="auto"/>
            <w:vAlign w:val="center"/>
          </w:tcPr>
          <w:p w14:paraId="31432C6C" w14:textId="77777777" w:rsidR="00403E74" w:rsidRPr="00F75808" w:rsidRDefault="00403E74" w:rsidP="0035317C">
            <w:pPr>
              <w:spacing w:line="240" w:lineRule="auto"/>
              <w:ind w:left="-478" w:firstLine="478"/>
              <w:jc w:val="center"/>
              <w:rPr>
                <w:rFonts w:eastAsia="Times New Roman"/>
                <w:color w:val="000000"/>
                <w:szCs w:val="22"/>
                <w:lang w:eastAsia="lt-LT"/>
              </w:rPr>
            </w:pPr>
          </w:p>
        </w:tc>
        <w:tc>
          <w:tcPr>
            <w:tcW w:w="2268" w:type="dxa"/>
            <w:shd w:val="clear" w:color="auto" w:fill="auto"/>
            <w:vAlign w:val="center"/>
          </w:tcPr>
          <w:p w14:paraId="790BED9E" w14:textId="77777777" w:rsidR="00403E74" w:rsidRPr="00F75808" w:rsidRDefault="00403E74" w:rsidP="0035317C">
            <w:pPr>
              <w:spacing w:line="240" w:lineRule="auto"/>
              <w:ind w:left="-478" w:firstLine="478"/>
              <w:jc w:val="center"/>
              <w:rPr>
                <w:rFonts w:eastAsia="Times New Roman"/>
                <w:szCs w:val="22"/>
                <w:lang w:eastAsia="lt-LT"/>
              </w:rPr>
            </w:pPr>
          </w:p>
        </w:tc>
      </w:tr>
      <w:tr w:rsidR="00403E74" w:rsidRPr="00622E4E" w14:paraId="14394AF1" w14:textId="77777777" w:rsidTr="004E427F">
        <w:trPr>
          <w:trHeight w:val="289"/>
        </w:trPr>
        <w:tc>
          <w:tcPr>
            <w:tcW w:w="3085" w:type="dxa"/>
            <w:shd w:val="clear" w:color="auto" w:fill="auto"/>
            <w:noWrap/>
            <w:hideMark/>
          </w:tcPr>
          <w:p w14:paraId="14191818" w14:textId="77777777" w:rsidR="00403E74" w:rsidRPr="00F75808" w:rsidRDefault="00403E74" w:rsidP="0035317C">
            <w:pPr>
              <w:spacing w:line="240" w:lineRule="auto"/>
              <w:jc w:val="center"/>
              <w:rPr>
                <w:rFonts w:eastAsia="Times New Roman"/>
                <w:color w:val="000000"/>
                <w:szCs w:val="22"/>
                <w:lang w:eastAsia="lt-LT"/>
              </w:rPr>
            </w:pPr>
            <w:r w:rsidRPr="00F75808">
              <w:rPr>
                <w:rFonts w:eastAsia="Times New Roman"/>
                <w:color w:val="000000"/>
                <w:szCs w:val="22"/>
                <w:lang w:eastAsia="lt-LT"/>
              </w:rPr>
              <w:t>Transporto</w:t>
            </w:r>
          </w:p>
        </w:tc>
        <w:tc>
          <w:tcPr>
            <w:tcW w:w="1418" w:type="dxa"/>
            <w:shd w:val="clear" w:color="auto" w:fill="auto"/>
            <w:vAlign w:val="center"/>
          </w:tcPr>
          <w:p w14:paraId="21BDFD61" w14:textId="77777777" w:rsidR="00403E74" w:rsidRPr="00F75808" w:rsidRDefault="00E85276" w:rsidP="00E85276">
            <w:pPr>
              <w:spacing w:line="240" w:lineRule="auto"/>
              <w:ind w:left="-478" w:firstLine="478"/>
              <w:jc w:val="center"/>
              <w:rPr>
                <w:rFonts w:eastAsia="Times New Roman"/>
                <w:color w:val="000000"/>
                <w:szCs w:val="22"/>
                <w:lang w:eastAsia="lt-LT"/>
              </w:rPr>
            </w:pPr>
            <w:r>
              <w:rPr>
                <w:rFonts w:eastAsia="Times New Roman"/>
                <w:color w:val="000000"/>
                <w:szCs w:val="22"/>
                <w:lang w:eastAsia="lt-LT"/>
              </w:rPr>
              <w:t>7817,58</w:t>
            </w:r>
          </w:p>
        </w:tc>
        <w:tc>
          <w:tcPr>
            <w:tcW w:w="1275" w:type="dxa"/>
            <w:shd w:val="clear" w:color="auto" w:fill="auto"/>
            <w:vAlign w:val="center"/>
          </w:tcPr>
          <w:p w14:paraId="10AE2F9C" w14:textId="77777777" w:rsidR="00403E74" w:rsidRPr="00F75808" w:rsidRDefault="00E85276" w:rsidP="00E85276">
            <w:pPr>
              <w:spacing w:line="240" w:lineRule="auto"/>
              <w:ind w:left="-478" w:firstLine="478"/>
              <w:jc w:val="center"/>
              <w:rPr>
                <w:rFonts w:eastAsia="Times New Roman"/>
                <w:color w:val="000000"/>
                <w:szCs w:val="22"/>
                <w:lang w:eastAsia="lt-LT"/>
              </w:rPr>
            </w:pPr>
            <w:r>
              <w:rPr>
                <w:rFonts w:eastAsia="Times New Roman"/>
                <w:color w:val="000000"/>
                <w:szCs w:val="22"/>
                <w:lang w:eastAsia="lt-LT"/>
              </w:rPr>
              <w:t>10054,06</w:t>
            </w:r>
          </w:p>
        </w:tc>
        <w:tc>
          <w:tcPr>
            <w:tcW w:w="1418" w:type="dxa"/>
            <w:shd w:val="clear" w:color="auto" w:fill="auto"/>
            <w:vAlign w:val="center"/>
          </w:tcPr>
          <w:p w14:paraId="05651E16" w14:textId="77777777" w:rsidR="00403E74" w:rsidRPr="00F75808" w:rsidRDefault="001B6F46" w:rsidP="0035317C">
            <w:pPr>
              <w:spacing w:line="240" w:lineRule="auto"/>
              <w:ind w:left="-478" w:firstLine="478"/>
              <w:jc w:val="center"/>
              <w:rPr>
                <w:rFonts w:eastAsia="Times New Roman"/>
                <w:color w:val="000000"/>
                <w:szCs w:val="22"/>
                <w:lang w:eastAsia="lt-LT"/>
              </w:rPr>
            </w:pPr>
            <w:r>
              <w:rPr>
                <w:rFonts w:eastAsia="Times New Roman"/>
                <w:color w:val="000000"/>
                <w:szCs w:val="22"/>
                <w:lang w:eastAsia="lt-LT"/>
              </w:rPr>
              <w:t>5965,30</w:t>
            </w:r>
          </w:p>
        </w:tc>
        <w:tc>
          <w:tcPr>
            <w:tcW w:w="2268" w:type="dxa"/>
            <w:shd w:val="clear" w:color="auto" w:fill="auto"/>
            <w:vAlign w:val="center"/>
          </w:tcPr>
          <w:p w14:paraId="133FDE21" w14:textId="77777777" w:rsidR="00403E74" w:rsidRPr="00F75808" w:rsidRDefault="00061A25" w:rsidP="00FF7A44">
            <w:pPr>
              <w:spacing w:line="240" w:lineRule="auto"/>
              <w:ind w:left="-478" w:firstLine="478"/>
              <w:jc w:val="center"/>
              <w:rPr>
                <w:rFonts w:eastAsia="Times New Roman"/>
                <w:szCs w:val="22"/>
                <w:lang w:eastAsia="lt-LT"/>
              </w:rPr>
            </w:pPr>
            <w:r>
              <w:rPr>
                <w:rFonts w:eastAsia="Times New Roman"/>
                <w:szCs w:val="22"/>
                <w:lang w:eastAsia="lt-LT"/>
              </w:rPr>
              <w:t>-4088,76</w:t>
            </w:r>
          </w:p>
        </w:tc>
      </w:tr>
      <w:tr w:rsidR="00403E74" w:rsidRPr="00622E4E" w14:paraId="64967630" w14:textId="77777777" w:rsidTr="004E427F">
        <w:trPr>
          <w:trHeight w:val="289"/>
        </w:trPr>
        <w:tc>
          <w:tcPr>
            <w:tcW w:w="3085" w:type="dxa"/>
            <w:shd w:val="clear" w:color="auto" w:fill="auto"/>
            <w:noWrap/>
            <w:hideMark/>
          </w:tcPr>
          <w:p w14:paraId="74FCC6CE" w14:textId="77777777" w:rsidR="00403E74" w:rsidRPr="00F75808" w:rsidRDefault="00403E74" w:rsidP="0035317C">
            <w:pPr>
              <w:spacing w:line="240" w:lineRule="auto"/>
              <w:jc w:val="center"/>
              <w:rPr>
                <w:rFonts w:eastAsia="Times New Roman"/>
                <w:color w:val="000000"/>
                <w:szCs w:val="22"/>
                <w:lang w:eastAsia="lt-LT"/>
              </w:rPr>
            </w:pPr>
            <w:r w:rsidRPr="00F75808">
              <w:rPr>
                <w:rFonts w:eastAsia="Times New Roman"/>
                <w:color w:val="000000"/>
                <w:szCs w:val="22"/>
                <w:lang w:eastAsia="lt-LT"/>
              </w:rPr>
              <w:t>Kvalifikacijos kėlimo</w:t>
            </w:r>
          </w:p>
        </w:tc>
        <w:tc>
          <w:tcPr>
            <w:tcW w:w="1418" w:type="dxa"/>
            <w:shd w:val="clear" w:color="auto" w:fill="auto"/>
            <w:vAlign w:val="center"/>
          </w:tcPr>
          <w:p w14:paraId="2063C313" w14:textId="77777777" w:rsidR="00403E74" w:rsidRPr="00F75808" w:rsidRDefault="00E85276" w:rsidP="00091687">
            <w:pPr>
              <w:spacing w:line="240" w:lineRule="auto"/>
              <w:ind w:left="-478" w:firstLine="478"/>
              <w:jc w:val="center"/>
              <w:rPr>
                <w:rFonts w:eastAsia="Times New Roman"/>
                <w:color w:val="000000"/>
                <w:szCs w:val="22"/>
                <w:lang w:eastAsia="lt-LT"/>
              </w:rPr>
            </w:pPr>
            <w:r>
              <w:rPr>
                <w:rFonts w:eastAsia="Times New Roman"/>
                <w:color w:val="000000"/>
                <w:szCs w:val="22"/>
                <w:lang w:eastAsia="lt-LT"/>
              </w:rPr>
              <w:t>4550,30</w:t>
            </w:r>
          </w:p>
        </w:tc>
        <w:tc>
          <w:tcPr>
            <w:tcW w:w="1275" w:type="dxa"/>
            <w:shd w:val="clear" w:color="auto" w:fill="auto"/>
            <w:vAlign w:val="center"/>
          </w:tcPr>
          <w:p w14:paraId="2E3F7BA8" w14:textId="77777777" w:rsidR="00403E74" w:rsidRPr="00F75808" w:rsidRDefault="00E85276" w:rsidP="00091687">
            <w:pPr>
              <w:spacing w:line="240" w:lineRule="auto"/>
              <w:ind w:left="-478" w:firstLine="478"/>
              <w:jc w:val="center"/>
              <w:rPr>
                <w:rFonts w:eastAsia="Times New Roman"/>
                <w:color w:val="000000"/>
                <w:szCs w:val="22"/>
                <w:lang w:eastAsia="lt-LT"/>
              </w:rPr>
            </w:pPr>
            <w:r>
              <w:rPr>
                <w:rFonts w:eastAsia="Times New Roman"/>
                <w:color w:val="000000"/>
                <w:szCs w:val="22"/>
                <w:lang w:eastAsia="lt-LT"/>
              </w:rPr>
              <w:t>2367,20</w:t>
            </w:r>
          </w:p>
        </w:tc>
        <w:tc>
          <w:tcPr>
            <w:tcW w:w="1418" w:type="dxa"/>
            <w:shd w:val="clear" w:color="auto" w:fill="auto"/>
            <w:vAlign w:val="center"/>
          </w:tcPr>
          <w:p w14:paraId="5477A802" w14:textId="77777777" w:rsidR="00403E74" w:rsidRPr="00F75808" w:rsidRDefault="001B6F46" w:rsidP="0035317C">
            <w:pPr>
              <w:spacing w:line="240" w:lineRule="auto"/>
              <w:ind w:left="-478" w:firstLine="478"/>
              <w:jc w:val="center"/>
              <w:rPr>
                <w:rFonts w:eastAsia="Times New Roman"/>
                <w:color w:val="000000"/>
                <w:szCs w:val="22"/>
                <w:lang w:eastAsia="lt-LT"/>
              </w:rPr>
            </w:pPr>
            <w:r>
              <w:rPr>
                <w:rFonts w:eastAsia="Times New Roman"/>
                <w:color w:val="000000"/>
                <w:szCs w:val="22"/>
                <w:lang w:eastAsia="lt-LT"/>
              </w:rPr>
              <w:t>1566,70</w:t>
            </w:r>
          </w:p>
        </w:tc>
        <w:tc>
          <w:tcPr>
            <w:tcW w:w="2268" w:type="dxa"/>
            <w:shd w:val="clear" w:color="auto" w:fill="auto"/>
            <w:vAlign w:val="center"/>
          </w:tcPr>
          <w:p w14:paraId="0D75359D" w14:textId="77777777" w:rsidR="00403E74" w:rsidRPr="00F75808" w:rsidRDefault="00FF7A44" w:rsidP="00061A25">
            <w:pPr>
              <w:spacing w:line="240" w:lineRule="auto"/>
              <w:ind w:left="-478" w:firstLine="478"/>
              <w:jc w:val="center"/>
              <w:rPr>
                <w:rFonts w:eastAsia="Times New Roman"/>
                <w:szCs w:val="22"/>
                <w:lang w:eastAsia="lt-LT"/>
              </w:rPr>
            </w:pPr>
            <w:r>
              <w:rPr>
                <w:rFonts w:eastAsia="Times New Roman"/>
                <w:szCs w:val="22"/>
                <w:lang w:eastAsia="lt-LT"/>
              </w:rPr>
              <w:t>-</w:t>
            </w:r>
            <w:r w:rsidR="00061A25">
              <w:rPr>
                <w:rFonts w:eastAsia="Times New Roman"/>
                <w:szCs w:val="22"/>
                <w:lang w:eastAsia="lt-LT"/>
              </w:rPr>
              <w:t>800,50</w:t>
            </w:r>
          </w:p>
        </w:tc>
      </w:tr>
      <w:tr w:rsidR="00403E74" w:rsidRPr="00622E4E" w14:paraId="35C5DD8E" w14:textId="77777777" w:rsidTr="004E427F">
        <w:trPr>
          <w:trHeight w:val="289"/>
        </w:trPr>
        <w:tc>
          <w:tcPr>
            <w:tcW w:w="3085" w:type="dxa"/>
            <w:shd w:val="clear" w:color="auto" w:fill="auto"/>
            <w:noWrap/>
            <w:hideMark/>
          </w:tcPr>
          <w:p w14:paraId="7B410B71" w14:textId="77777777" w:rsidR="00403E74" w:rsidRPr="00F75808" w:rsidRDefault="00403E74" w:rsidP="0035317C">
            <w:pPr>
              <w:spacing w:line="240" w:lineRule="auto"/>
              <w:jc w:val="center"/>
              <w:rPr>
                <w:rFonts w:eastAsia="Times New Roman"/>
                <w:color w:val="000000"/>
                <w:szCs w:val="22"/>
                <w:lang w:eastAsia="lt-LT"/>
              </w:rPr>
            </w:pPr>
            <w:r w:rsidRPr="00F75808">
              <w:rPr>
                <w:rFonts w:eastAsia="Times New Roman"/>
                <w:color w:val="000000"/>
                <w:szCs w:val="22"/>
                <w:lang w:eastAsia="lt-LT"/>
              </w:rPr>
              <w:t>Paprastojo remonto</w:t>
            </w:r>
            <w:r w:rsidR="00091687">
              <w:rPr>
                <w:rFonts w:eastAsia="Times New Roman"/>
                <w:color w:val="000000"/>
                <w:szCs w:val="22"/>
                <w:lang w:eastAsia="lt-LT"/>
              </w:rPr>
              <w:t xml:space="preserve"> ir </w:t>
            </w:r>
            <w:r w:rsidR="003A47D0">
              <w:rPr>
                <w:rFonts w:eastAsia="Times New Roman"/>
                <w:color w:val="000000"/>
                <w:szCs w:val="22"/>
                <w:lang w:eastAsia="lt-LT"/>
              </w:rPr>
              <w:t>eksploatavimo</w:t>
            </w:r>
          </w:p>
        </w:tc>
        <w:tc>
          <w:tcPr>
            <w:tcW w:w="1418" w:type="dxa"/>
            <w:shd w:val="clear" w:color="auto" w:fill="auto"/>
            <w:vAlign w:val="center"/>
          </w:tcPr>
          <w:p w14:paraId="0960DF7F" w14:textId="77777777" w:rsidR="00403E74" w:rsidRPr="00F75808" w:rsidRDefault="00E85276" w:rsidP="00091687">
            <w:pPr>
              <w:spacing w:line="240" w:lineRule="auto"/>
              <w:ind w:left="-478" w:firstLine="478"/>
              <w:jc w:val="center"/>
              <w:rPr>
                <w:rFonts w:eastAsia="Times New Roman"/>
                <w:color w:val="000000"/>
                <w:szCs w:val="22"/>
                <w:lang w:eastAsia="lt-LT"/>
              </w:rPr>
            </w:pPr>
            <w:r>
              <w:rPr>
                <w:rFonts w:eastAsia="Times New Roman"/>
                <w:color w:val="000000"/>
                <w:szCs w:val="22"/>
                <w:lang w:eastAsia="lt-LT"/>
              </w:rPr>
              <w:t>13370,81</w:t>
            </w:r>
          </w:p>
        </w:tc>
        <w:tc>
          <w:tcPr>
            <w:tcW w:w="1275" w:type="dxa"/>
            <w:shd w:val="clear" w:color="auto" w:fill="auto"/>
            <w:vAlign w:val="center"/>
          </w:tcPr>
          <w:p w14:paraId="646ABEE9" w14:textId="77777777" w:rsidR="00403E74" w:rsidRPr="00F75808" w:rsidRDefault="00E85276" w:rsidP="00091687">
            <w:pPr>
              <w:spacing w:line="240" w:lineRule="auto"/>
              <w:ind w:left="-478" w:firstLine="478"/>
              <w:jc w:val="center"/>
              <w:rPr>
                <w:rFonts w:eastAsia="Times New Roman"/>
                <w:color w:val="000000"/>
                <w:szCs w:val="22"/>
                <w:lang w:eastAsia="lt-LT"/>
              </w:rPr>
            </w:pPr>
            <w:r>
              <w:rPr>
                <w:rFonts w:eastAsia="Times New Roman"/>
                <w:color w:val="000000"/>
                <w:szCs w:val="22"/>
                <w:lang w:eastAsia="lt-LT"/>
              </w:rPr>
              <w:t>15353,27</w:t>
            </w:r>
          </w:p>
        </w:tc>
        <w:tc>
          <w:tcPr>
            <w:tcW w:w="1418" w:type="dxa"/>
            <w:shd w:val="clear" w:color="auto" w:fill="auto"/>
            <w:vAlign w:val="center"/>
          </w:tcPr>
          <w:p w14:paraId="6E2ADE30" w14:textId="77777777" w:rsidR="00403E74" w:rsidRPr="00F75808" w:rsidRDefault="001B6F46" w:rsidP="0035317C">
            <w:pPr>
              <w:spacing w:line="240" w:lineRule="auto"/>
              <w:ind w:left="-478" w:firstLine="478"/>
              <w:jc w:val="center"/>
              <w:rPr>
                <w:rFonts w:eastAsia="Times New Roman"/>
                <w:color w:val="000000"/>
                <w:szCs w:val="22"/>
                <w:lang w:eastAsia="lt-LT"/>
              </w:rPr>
            </w:pPr>
            <w:r>
              <w:rPr>
                <w:rFonts w:eastAsia="Times New Roman"/>
                <w:color w:val="000000"/>
                <w:szCs w:val="22"/>
                <w:lang w:eastAsia="lt-LT"/>
              </w:rPr>
              <w:t>24028,52</w:t>
            </w:r>
          </w:p>
        </w:tc>
        <w:tc>
          <w:tcPr>
            <w:tcW w:w="2268" w:type="dxa"/>
            <w:shd w:val="clear" w:color="auto" w:fill="auto"/>
            <w:vAlign w:val="center"/>
          </w:tcPr>
          <w:p w14:paraId="7D9AC6B4" w14:textId="77777777" w:rsidR="00403E74" w:rsidRPr="00F75808" w:rsidRDefault="003A47D0" w:rsidP="00061A25">
            <w:pPr>
              <w:spacing w:line="240" w:lineRule="auto"/>
              <w:ind w:left="-478" w:firstLine="478"/>
              <w:jc w:val="center"/>
              <w:rPr>
                <w:rFonts w:eastAsia="Times New Roman"/>
                <w:szCs w:val="22"/>
                <w:lang w:eastAsia="lt-LT"/>
              </w:rPr>
            </w:pPr>
            <w:r>
              <w:rPr>
                <w:rFonts w:eastAsia="Times New Roman"/>
                <w:szCs w:val="22"/>
                <w:lang w:eastAsia="lt-LT"/>
              </w:rPr>
              <w:t>+</w:t>
            </w:r>
            <w:r w:rsidR="00061A25">
              <w:rPr>
                <w:rFonts w:eastAsia="Times New Roman"/>
                <w:szCs w:val="22"/>
                <w:lang w:eastAsia="lt-LT"/>
              </w:rPr>
              <w:t>8675,25</w:t>
            </w:r>
          </w:p>
        </w:tc>
      </w:tr>
      <w:tr w:rsidR="00403E74" w:rsidRPr="00622E4E" w14:paraId="4444D0BB" w14:textId="77777777" w:rsidTr="004E427F">
        <w:trPr>
          <w:trHeight w:val="289"/>
        </w:trPr>
        <w:tc>
          <w:tcPr>
            <w:tcW w:w="3085" w:type="dxa"/>
            <w:shd w:val="clear" w:color="auto" w:fill="auto"/>
            <w:noWrap/>
            <w:hideMark/>
          </w:tcPr>
          <w:p w14:paraId="02D1554D" w14:textId="77777777" w:rsidR="00403E74" w:rsidRPr="00F75808" w:rsidRDefault="00403E74" w:rsidP="0035317C">
            <w:pPr>
              <w:spacing w:line="240" w:lineRule="auto"/>
              <w:jc w:val="center"/>
              <w:rPr>
                <w:rFonts w:eastAsia="Times New Roman"/>
                <w:color w:val="000000"/>
                <w:szCs w:val="22"/>
                <w:lang w:eastAsia="lt-LT"/>
              </w:rPr>
            </w:pPr>
            <w:r w:rsidRPr="00F75808">
              <w:rPr>
                <w:rFonts w:eastAsia="Times New Roman"/>
                <w:color w:val="000000"/>
                <w:szCs w:val="22"/>
                <w:lang w:eastAsia="lt-LT"/>
              </w:rPr>
              <w:t xml:space="preserve">Medikamentai, reagentai, med. priemonės  </w:t>
            </w:r>
          </w:p>
        </w:tc>
        <w:tc>
          <w:tcPr>
            <w:tcW w:w="1418" w:type="dxa"/>
            <w:shd w:val="clear" w:color="auto" w:fill="auto"/>
            <w:vAlign w:val="center"/>
          </w:tcPr>
          <w:p w14:paraId="33C20DBE" w14:textId="77777777" w:rsidR="00403E74" w:rsidRPr="00F75808" w:rsidRDefault="00E85276" w:rsidP="00091687">
            <w:pPr>
              <w:spacing w:line="240" w:lineRule="auto"/>
              <w:ind w:left="-478" w:firstLine="478"/>
              <w:jc w:val="center"/>
              <w:rPr>
                <w:rFonts w:eastAsia="Times New Roman"/>
                <w:color w:val="000000"/>
                <w:szCs w:val="22"/>
                <w:lang w:eastAsia="lt-LT"/>
              </w:rPr>
            </w:pPr>
            <w:r>
              <w:rPr>
                <w:rFonts w:eastAsia="Times New Roman"/>
                <w:color w:val="000000"/>
                <w:szCs w:val="22"/>
                <w:lang w:eastAsia="lt-LT"/>
              </w:rPr>
              <w:t>76058,69</w:t>
            </w:r>
          </w:p>
        </w:tc>
        <w:tc>
          <w:tcPr>
            <w:tcW w:w="1275" w:type="dxa"/>
            <w:shd w:val="clear" w:color="auto" w:fill="auto"/>
            <w:vAlign w:val="center"/>
          </w:tcPr>
          <w:p w14:paraId="3695F04B" w14:textId="77777777" w:rsidR="00403E74" w:rsidRPr="00F75808" w:rsidRDefault="00E85276" w:rsidP="00091687">
            <w:pPr>
              <w:spacing w:line="240" w:lineRule="auto"/>
              <w:jc w:val="center"/>
              <w:rPr>
                <w:rFonts w:eastAsia="Times New Roman"/>
                <w:color w:val="000000"/>
                <w:szCs w:val="22"/>
                <w:lang w:eastAsia="lt-LT"/>
              </w:rPr>
            </w:pPr>
            <w:r>
              <w:t>95861,71</w:t>
            </w:r>
          </w:p>
        </w:tc>
        <w:tc>
          <w:tcPr>
            <w:tcW w:w="1418" w:type="dxa"/>
            <w:shd w:val="clear" w:color="auto" w:fill="auto"/>
            <w:vAlign w:val="center"/>
          </w:tcPr>
          <w:p w14:paraId="3130358E" w14:textId="77777777" w:rsidR="00403E74" w:rsidRPr="00F75808" w:rsidRDefault="00EF2BF9" w:rsidP="0035317C">
            <w:pPr>
              <w:spacing w:line="240" w:lineRule="auto"/>
              <w:jc w:val="center"/>
              <w:rPr>
                <w:rFonts w:eastAsia="Times New Roman"/>
                <w:color w:val="000000"/>
                <w:szCs w:val="22"/>
                <w:lang w:eastAsia="lt-LT"/>
              </w:rPr>
            </w:pPr>
            <w:r>
              <w:t>143989,62</w:t>
            </w:r>
          </w:p>
        </w:tc>
        <w:tc>
          <w:tcPr>
            <w:tcW w:w="2268" w:type="dxa"/>
            <w:shd w:val="clear" w:color="auto" w:fill="auto"/>
            <w:vAlign w:val="center"/>
          </w:tcPr>
          <w:p w14:paraId="218346EE" w14:textId="77777777" w:rsidR="00403E74" w:rsidRPr="00F75808" w:rsidRDefault="003A47D0" w:rsidP="00061A25">
            <w:pPr>
              <w:spacing w:line="240" w:lineRule="auto"/>
              <w:ind w:left="-478" w:firstLine="478"/>
              <w:jc w:val="center"/>
              <w:rPr>
                <w:rFonts w:eastAsia="Times New Roman"/>
                <w:szCs w:val="22"/>
                <w:lang w:eastAsia="lt-LT"/>
              </w:rPr>
            </w:pPr>
            <w:r>
              <w:rPr>
                <w:rFonts w:eastAsia="Times New Roman"/>
                <w:szCs w:val="22"/>
                <w:lang w:eastAsia="lt-LT"/>
              </w:rPr>
              <w:t>+</w:t>
            </w:r>
            <w:r w:rsidR="00061A25">
              <w:rPr>
                <w:rFonts w:eastAsia="Times New Roman"/>
                <w:szCs w:val="22"/>
                <w:lang w:eastAsia="lt-LT"/>
              </w:rPr>
              <w:t>48127,91</w:t>
            </w:r>
          </w:p>
        </w:tc>
      </w:tr>
      <w:tr w:rsidR="00403E74" w:rsidRPr="00622E4E" w14:paraId="351DFC92" w14:textId="77777777" w:rsidTr="004E427F">
        <w:trPr>
          <w:trHeight w:val="289"/>
        </w:trPr>
        <w:tc>
          <w:tcPr>
            <w:tcW w:w="3085" w:type="dxa"/>
            <w:shd w:val="clear" w:color="auto" w:fill="auto"/>
            <w:noWrap/>
            <w:hideMark/>
          </w:tcPr>
          <w:p w14:paraId="1F087F96" w14:textId="77777777" w:rsidR="00403E74" w:rsidRPr="00F75808" w:rsidRDefault="00403E74" w:rsidP="0035317C">
            <w:pPr>
              <w:spacing w:line="240" w:lineRule="auto"/>
              <w:jc w:val="center"/>
              <w:rPr>
                <w:rFonts w:eastAsia="Times New Roman"/>
                <w:color w:val="000000"/>
                <w:szCs w:val="22"/>
                <w:lang w:eastAsia="lt-LT"/>
              </w:rPr>
            </w:pPr>
            <w:r w:rsidRPr="00F75808">
              <w:rPr>
                <w:rFonts w:eastAsia="Times New Roman"/>
                <w:color w:val="000000"/>
                <w:szCs w:val="22"/>
                <w:lang w:eastAsia="lt-LT"/>
              </w:rPr>
              <w:t>Inventorius ir kitos  atsargos</w:t>
            </w:r>
          </w:p>
        </w:tc>
        <w:tc>
          <w:tcPr>
            <w:tcW w:w="1418" w:type="dxa"/>
            <w:shd w:val="clear" w:color="auto" w:fill="auto"/>
            <w:vAlign w:val="center"/>
          </w:tcPr>
          <w:p w14:paraId="24135551" w14:textId="77777777" w:rsidR="00403E74" w:rsidRPr="00F75808" w:rsidRDefault="00E85276" w:rsidP="00091687">
            <w:pPr>
              <w:spacing w:line="240" w:lineRule="auto"/>
              <w:ind w:left="-478" w:firstLine="478"/>
              <w:jc w:val="center"/>
              <w:rPr>
                <w:rFonts w:eastAsia="Times New Roman"/>
                <w:color w:val="000000"/>
                <w:szCs w:val="22"/>
                <w:lang w:eastAsia="lt-LT"/>
              </w:rPr>
            </w:pPr>
            <w:r>
              <w:rPr>
                <w:rFonts w:eastAsia="Times New Roman"/>
                <w:color w:val="000000"/>
                <w:szCs w:val="22"/>
                <w:lang w:eastAsia="lt-LT"/>
              </w:rPr>
              <w:t>23472,59</w:t>
            </w:r>
          </w:p>
        </w:tc>
        <w:tc>
          <w:tcPr>
            <w:tcW w:w="1275" w:type="dxa"/>
            <w:shd w:val="clear" w:color="auto" w:fill="auto"/>
            <w:vAlign w:val="center"/>
          </w:tcPr>
          <w:p w14:paraId="14BCC445" w14:textId="77777777" w:rsidR="00403E74" w:rsidRPr="00F75808" w:rsidRDefault="00E85276" w:rsidP="00091687">
            <w:pPr>
              <w:spacing w:line="240" w:lineRule="auto"/>
              <w:ind w:left="-478" w:firstLine="478"/>
              <w:jc w:val="center"/>
              <w:rPr>
                <w:rFonts w:eastAsia="Times New Roman"/>
                <w:color w:val="000000"/>
                <w:szCs w:val="22"/>
                <w:lang w:eastAsia="lt-LT"/>
              </w:rPr>
            </w:pPr>
            <w:r>
              <w:rPr>
                <w:rFonts w:eastAsia="Times New Roman"/>
                <w:color w:val="000000"/>
                <w:szCs w:val="22"/>
                <w:lang w:eastAsia="lt-LT"/>
              </w:rPr>
              <w:t>36397,31</w:t>
            </w:r>
          </w:p>
        </w:tc>
        <w:tc>
          <w:tcPr>
            <w:tcW w:w="1418" w:type="dxa"/>
            <w:shd w:val="clear" w:color="auto" w:fill="auto"/>
            <w:vAlign w:val="center"/>
          </w:tcPr>
          <w:p w14:paraId="28C23541" w14:textId="77777777" w:rsidR="00403E74" w:rsidRPr="00F75808" w:rsidRDefault="00EF2BF9" w:rsidP="0035317C">
            <w:pPr>
              <w:spacing w:line="240" w:lineRule="auto"/>
              <w:ind w:left="-478" w:firstLine="478"/>
              <w:jc w:val="center"/>
              <w:rPr>
                <w:rFonts w:eastAsia="Times New Roman"/>
                <w:color w:val="000000"/>
                <w:szCs w:val="22"/>
                <w:lang w:eastAsia="lt-LT"/>
              </w:rPr>
            </w:pPr>
            <w:r>
              <w:t>19003,02</w:t>
            </w:r>
          </w:p>
        </w:tc>
        <w:tc>
          <w:tcPr>
            <w:tcW w:w="2268" w:type="dxa"/>
            <w:shd w:val="clear" w:color="auto" w:fill="auto"/>
            <w:vAlign w:val="center"/>
          </w:tcPr>
          <w:p w14:paraId="3D81BC34" w14:textId="77777777" w:rsidR="00403E74" w:rsidRPr="00F75808" w:rsidRDefault="00061A25" w:rsidP="00061A25">
            <w:pPr>
              <w:spacing w:line="240" w:lineRule="auto"/>
              <w:ind w:left="-478" w:firstLine="478"/>
              <w:jc w:val="center"/>
              <w:rPr>
                <w:rFonts w:eastAsia="Times New Roman"/>
                <w:szCs w:val="22"/>
                <w:lang w:eastAsia="lt-LT"/>
              </w:rPr>
            </w:pPr>
            <w:r>
              <w:rPr>
                <w:rFonts w:eastAsia="Times New Roman"/>
                <w:szCs w:val="22"/>
                <w:lang w:eastAsia="lt-LT"/>
              </w:rPr>
              <w:t>-17394,29</w:t>
            </w:r>
          </w:p>
        </w:tc>
      </w:tr>
      <w:tr w:rsidR="00403E74" w:rsidRPr="00622E4E" w14:paraId="17DCC691" w14:textId="77777777" w:rsidTr="004E427F">
        <w:trPr>
          <w:trHeight w:val="289"/>
        </w:trPr>
        <w:tc>
          <w:tcPr>
            <w:tcW w:w="3085" w:type="dxa"/>
            <w:shd w:val="clear" w:color="auto" w:fill="auto"/>
            <w:noWrap/>
            <w:hideMark/>
          </w:tcPr>
          <w:p w14:paraId="5A6F332C" w14:textId="77777777" w:rsidR="00403E74" w:rsidRPr="00F75808" w:rsidRDefault="00403E74" w:rsidP="0035317C">
            <w:pPr>
              <w:spacing w:line="240" w:lineRule="auto"/>
              <w:jc w:val="center"/>
              <w:rPr>
                <w:rFonts w:eastAsia="Times New Roman"/>
                <w:color w:val="000000"/>
                <w:szCs w:val="22"/>
                <w:lang w:eastAsia="lt-LT"/>
              </w:rPr>
            </w:pPr>
            <w:r w:rsidRPr="00F75808">
              <w:rPr>
                <w:rFonts w:eastAsia="Times New Roman"/>
                <w:color w:val="000000"/>
                <w:szCs w:val="22"/>
                <w:lang w:eastAsia="lt-LT"/>
              </w:rPr>
              <w:t>Kitų paslaugų</w:t>
            </w:r>
          </w:p>
        </w:tc>
        <w:tc>
          <w:tcPr>
            <w:tcW w:w="1418" w:type="dxa"/>
            <w:shd w:val="clear" w:color="auto" w:fill="auto"/>
            <w:vAlign w:val="center"/>
          </w:tcPr>
          <w:p w14:paraId="770AF96B" w14:textId="77777777" w:rsidR="00403E74" w:rsidRPr="00F75808" w:rsidRDefault="00E85276" w:rsidP="00091687">
            <w:pPr>
              <w:spacing w:line="240" w:lineRule="auto"/>
              <w:ind w:left="-478" w:firstLine="478"/>
              <w:jc w:val="center"/>
              <w:rPr>
                <w:rFonts w:eastAsia="Times New Roman"/>
                <w:color w:val="000000"/>
                <w:szCs w:val="22"/>
                <w:lang w:eastAsia="lt-LT"/>
              </w:rPr>
            </w:pPr>
            <w:r>
              <w:rPr>
                <w:rFonts w:eastAsia="Times New Roman"/>
                <w:color w:val="000000"/>
                <w:szCs w:val="22"/>
                <w:lang w:eastAsia="lt-LT"/>
              </w:rPr>
              <w:t>65395,17</w:t>
            </w:r>
          </w:p>
        </w:tc>
        <w:tc>
          <w:tcPr>
            <w:tcW w:w="1275" w:type="dxa"/>
            <w:shd w:val="clear" w:color="auto" w:fill="auto"/>
            <w:vAlign w:val="center"/>
          </w:tcPr>
          <w:p w14:paraId="7B0F8749" w14:textId="77777777" w:rsidR="00403E74" w:rsidRPr="00F75808" w:rsidRDefault="00E85276" w:rsidP="00091687">
            <w:pPr>
              <w:spacing w:line="240" w:lineRule="auto"/>
              <w:ind w:left="-478" w:firstLine="478"/>
              <w:jc w:val="center"/>
              <w:rPr>
                <w:rFonts w:eastAsia="Times New Roman"/>
                <w:color w:val="000000"/>
                <w:szCs w:val="22"/>
                <w:lang w:eastAsia="lt-LT"/>
              </w:rPr>
            </w:pPr>
            <w:r>
              <w:rPr>
                <w:rFonts w:eastAsia="Times New Roman"/>
                <w:color w:val="000000"/>
                <w:szCs w:val="22"/>
                <w:lang w:eastAsia="lt-LT"/>
              </w:rPr>
              <w:t>76609,98</w:t>
            </w:r>
          </w:p>
        </w:tc>
        <w:tc>
          <w:tcPr>
            <w:tcW w:w="1418" w:type="dxa"/>
            <w:shd w:val="clear" w:color="auto" w:fill="auto"/>
            <w:vAlign w:val="center"/>
          </w:tcPr>
          <w:p w14:paraId="1DC600D2" w14:textId="77777777" w:rsidR="00403E74" w:rsidRPr="00F75808" w:rsidRDefault="00EF2BF9" w:rsidP="0035317C">
            <w:pPr>
              <w:spacing w:line="240" w:lineRule="auto"/>
              <w:ind w:left="-478" w:firstLine="478"/>
              <w:jc w:val="center"/>
              <w:rPr>
                <w:rFonts w:eastAsia="Times New Roman"/>
                <w:color w:val="000000"/>
                <w:szCs w:val="22"/>
                <w:lang w:eastAsia="lt-LT"/>
              </w:rPr>
            </w:pPr>
            <w:r>
              <w:rPr>
                <w:rFonts w:eastAsia="Times New Roman"/>
                <w:color w:val="000000"/>
                <w:szCs w:val="22"/>
                <w:lang w:eastAsia="lt-LT"/>
              </w:rPr>
              <w:t>61169,53</w:t>
            </w:r>
          </w:p>
        </w:tc>
        <w:tc>
          <w:tcPr>
            <w:tcW w:w="2268" w:type="dxa"/>
            <w:shd w:val="clear" w:color="auto" w:fill="auto"/>
            <w:vAlign w:val="center"/>
          </w:tcPr>
          <w:p w14:paraId="501A3129" w14:textId="77777777" w:rsidR="00403E74" w:rsidRPr="00F75808" w:rsidRDefault="00AA3B53" w:rsidP="00FF7A44">
            <w:pPr>
              <w:spacing w:line="240" w:lineRule="auto"/>
              <w:ind w:left="-478" w:firstLine="478"/>
              <w:jc w:val="center"/>
              <w:rPr>
                <w:rFonts w:eastAsia="Times New Roman"/>
                <w:szCs w:val="22"/>
                <w:lang w:eastAsia="lt-LT"/>
              </w:rPr>
            </w:pPr>
            <w:r>
              <w:rPr>
                <w:rFonts w:eastAsia="Times New Roman"/>
                <w:szCs w:val="22"/>
                <w:lang w:eastAsia="lt-LT"/>
              </w:rPr>
              <w:t>-15440,45</w:t>
            </w:r>
          </w:p>
        </w:tc>
      </w:tr>
      <w:tr w:rsidR="00403E74" w:rsidRPr="00622E4E" w14:paraId="61FFE2F2" w14:textId="77777777" w:rsidTr="004E427F">
        <w:trPr>
          <w:trHeight w:val="289"/>
        </w:trPr>
        <w:tc>
          <w:tcPr>
            <w:tcW w:w="3085" w:type="dxa"/>
            <w:shd w:val="clear" w:color="auto" w:fill="auto"/>
            <w:noWrap/>
            <w:hideMark/>
          </w:tcPr>
          <w:p w14:paraId="0BBA65E5" w14:textId="77777777" w:rsidR="00403E74" w:rsidRPr="00F75808" w:rsidRDefault="00403E74" w:rsidP="0035317C">
            <w:pPr>
              <w:spacing w:line="240" w:lineRule="auto"/>
              <w:jc w:val="center"/>
              <w:rPr>
                <w:rFonts w:eastAsia="Times New Roman"/>
                <w:color w:val="000000"/>
                <w:szCs w:val="22"/>
                <w:lang w:eastAsia="lt-LT"/>
              </w:rPr>
            </w:pPr>
            <w:r>
              <w:rPr>
                <w:rFonts w:eastAsia="Times New Roman"/>
                <w:color w:val="000000"/>
                <w:szCs w:val="22"/>
                <w:lang w:eastAsia="lt-LT"/>
              </w:rPr>
              <w:t>Kitos sąnaudos</w:t>
            </w:r>
          </w:p>
        </w:tc>
        <w:tc>
          <w:tcPr>
            <w:tcW w:w="1418" w:type="dxa"/>
            <w:shd w:val="clear" w:color="auto" w:fill="auto"/>
            <w:vAlign w:val="center"/>
          </w:tcPr>
          <w:p w14:paraId="08E3C508" w14:textId="77777777" w:rsidR="00403E74" w:rsidRPr="00F75808" w:rsidRDefault="00042E8C" w:rsidP="00091687">
            <w:pPr>
              <w:spacing w:line="240" w:lineRule="auto"/>
              <w:ind w:left="-478" w:firstLine="478"/>
              <w:jc w:val="center"/>
              <w:rPr>
                <w:rFonts w:eastAsia="Times New Roman"/>
                <w:color w:val="000000"/>
                <w:szCs w:val="22"/>
                <w:lang w:eastAsia="lt-LT"/>
              </w:rPr>
            </w:pPr>
            <w:r>
              <w:rPr>
                <w:rFonts w:eastAsia="Times New Roman"/>
                <w:color w:val="000000"/>
                <w:szCs w:val="22"/>
                <w:lang w:eastAsia="lt-LT"/>
              </w:rPr>
              <w:t>-</w:t>
            </w:r>
          </w:p>
        </w:tc>
        <w:tc>
          <w:tcPr>
            <w:tcW w:w="1275" w:type="dxa"/>
            <w:shd w:val="clear" w:color="auto" w:fill="auto"/>
            <w:vAlign w:val="center"/>
          </w:tcPr>
          <w:p w14:paraId="250A7848" w14:textId="77777777" w:rsidR="00403E74" w:rsidRPr="00F75808" w:rsidRDefault="00042E8C" w:rsidP="00091687">
            <w:pPr>
              <w:spacing w:line="240" w:lineRule="auto"/>
              <w:ind w:left="-478" w:firstLine="478"/>
              <w:jc w:val="center"/>
              <w:rPr>
                <w:rFonts w:eastAsia="Times New Roman"/>
                <w:color w:val="000000"/>
                <w:szCs w:val="22"/>
                <w:lang w:eastAsia="lt-LT"/>
              </w:rPr>
            </w:pPr>
            <w:r>
              <w:rPr>
                <w:rFonts w:eastAsia="Times New Roman"/>
                <w:color w:val="000000"/>
                <w:szCs w:val="22"/>
                <w:lang w:eastAsia="lt-LT"/>
              </w:rPr>
              <w:t>-</w:t>
            </w:r>
          </w:p>
        </w:tc>
        <w:tc>
          <w:tcPr>
            <w:tcW w:w="1418" w:type="dxa"/>
            <w:shd w:val="clear" w:color="auto" w:fill="auto"/>
            <w:vAlign w:val="center"/>
          </w:tcPr>
          <w:p w14:paraId="1DB53AB9" w14:textId="77777777" w:rsidR="00403E74" w:rsidRPr="00F75808" w:rsidRDefault="00042E8C" w:rsidP="0035317C">
            <w:pPr>
              <w:spacing w:line="240" w:lineRule="auto"/>
              <w:ind w:left="-478" w:firstLine="478"/>
              <w:jc w:val="center"/>
              <w:rPr>
                <w:rFonts w:eastAsia="Times New Roman"/>
                <w:color w:val="000000"/>
                <w:szCs w:val="22"/>
                <w:lang w:eastAsia="lt-LT"/>
              </w:rPr>
            </w:pPr>
            <w:r>
              <w:rPr>
                <w:rFonts w:eastAsia="Times New Roman"/>
                <w:color w:val="000000"/>
                <w:szCs w:val="22"/>
                <w:lang w:eastAsia="lt-LT"/>
              </w:rPr>
              <w:t>-</w:t>
            </w:r>
          </w:p>
        </w:tc>
        <w:tc>
          <w:tcPr>
            <w:tcW w:w="2268" w:type="dxa"/>
            <w:shd w:val="clear" w:color="auto" w:fill="auto"/>
            <w:vAlign w:val="center"/>
          </w:tcPr>
          <w:p w14:paraId="4C9A9982" w14:textId="77777777" w:rsidR="00403E74" w:rsidRPr="005226FA" w:rsidRDefault="00042E8C" w:rsidP="003C21B5">
            <w:pPr>
              <w:spacing w:line="240" w:lineRule="auto"/>
              <w:ind w:left="-478" w:firstLine="478"/>
              <w:jc w:val="center"/>
              <w:rPr>
                <w:rFonts w:eastAsia="Times New Roman"/>
                <w:szCs w:val="22"/>
                <w:lang w:eastAsia="lt-LT"/>
              </w:rPr>
            </w:pPr>
            <w:r>
              <w:rPr>
                <w:rFonts w:eastAsia="Times New Roman"/>
                <w:szCs w:val="22"/>
                <w:lang w:eastAsia="lt-LT"/>
              </w:rPr>
              <w:t>-</w:t>
            </w:r>
          </w:p>
        </w:tc>
      </w:tr>
    </w:tbl>
    <w:p w14:paraId="30B24C23" w14:textId="77777777" w:rsidR="00131CA8" w:rsidRDefault="00131CA8" w:rsidP="007B6504">
      <w:pPr>
        <w:pStyle w:val="Default"/>
        <w:ind w:left="-142"/>
      </w:pPr>
    </w:p>
    <w:p w14:paraId="431F959C" w14:textId="77777777" w:rsidR="00131CA8" w:rsidRPr="005F4E76" w:rsidRDefault="003E2C3E" w:rsidP="0035317C">
      <w:pPr>
        <w:jc w:val="right"/>
        <w:rPr>
          <w:i/>
        </w:rPr>
      </w:pPr>
      <w:r>
        <w:rPr>
          <w:i/>
        </w:rPr>
        <w:t>30</w:t>
      </w:r>
      <w:r w:rsidR="005F4E76" w:rsidRPr="005F4E76">
        <w:rPr>
          <w:i/>
        </w:rPr>
        <w:t xml:space="preserve"> diagrama. Pagrindinės veiklos sąnaudos</w:t>
      </w:r>
      <w:r w:rsidR="009C46E7">
        <w:rPr>
          <w:i/>
        </w:rPr>
        <w:t xml:space="preserve"> 20</w:t>
      </w:r>
      <w:r w:rsidR="00042E8C">
        <w:rPr>
          <w:i/>
        </w:rPr>
        <w:t>20</w:t>
      </w:r>
      <w:r w:rsidR="005F4E76">
        <w:rPr>
          <w:i/>
        </w:rPr>
        <w:t xml:space="preserve"> m.</w:t>
      </w:r>
      <w:r w:rsidR="005F4E76" w:rsidRPr="005F4E76">
        <w:rPr>
          <w:i/>
        </w:rPr>
        <w:t xml:space="preserve"> procentine išraiška</w:t>
      </w:r>
    </w:p>
    <w:p w14:paraId="2DBB52AC" w14:textId="77777777" w:rsidR="0035317C" w:rsidRDefault="0035317C" w:rsidP="00341E1C">
      <w:pPr>
        <w:pStyle w:val="Pagrindinistekstas"/>
        <w:tabs>
          <w:tab w:val="left" w:pos="9214"/>
        </w:tabs>
        <w:ind w:firstLine="567"/>
        <w:jc w:val="both"/>
        <w:rPr>
          <w:b w:val="0"/>
          <w:szCs w:val="24"/>
        </w:rPr>
      </w:pPr>
    </w:p>
    <w:p w14:paraId="065F5187" w14:textId="77777777" w:rsidR="009C46E7" w:rsidRDefault="009C46E7" w:rsidP="006872FB">
      <w:pPr>
        <w:pStyle w:val="Pagrindinistekstas"/>
        <w:tabs>
          <w:tab w:val="left" w:pos="9214"/>
        </w:tabs>
        <w:ind w:hanging="142"/>
        <w:jc w:val="both"/>
        <w:rPr>
          <w:b w:val="0"/>
          <w:szCs w:val="24"/>
        </w:rPr>
      </w:pPr>
      <w:r>
        <w:rPr>
          <w:noProof/>
        </w:rPr>
        <w:drawing>
          <wp:inline distT="0" distB="0" distL="0" distR="0" wp14:anchorId="42384DB3" wp14:editId="05099EE7">
            <wp:extent cx="6035040" cy="3554233"/>
            <wp:effectExtent l="57150" t="57150" r="41910" b="46355"/>
            <wp:docPr id="15" name="Diagra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1C74EA2" w14:textId="77777777" w:rsidR="00131CA8" w:rsidRDefault="00131CA8" w:rsidP="00341E1C">
      <w:pPr>
        <w:pStyle w:val="Pagrindinistekstas"/>
        <w:tabs>
          <w:tab w:val="left" w:pos="9214"/>
        </w:tabs>
        <w:ind w:firstLine="567"/>
        <w:jc w:val="both"/>
        <w:rPr>
          <w:b w:val="0"/>
          <w:szCs w:val="24"/>
        </w:rPr>
      </w:pPr>
      <w:r>
        <w:rPr>
          <w:b w:val="0"/>
          <w:szCs w:val="24"/>
        </w:rPr>
        <w:lastRenderedPageBreak/>
        <w:t>Veiklos sąnaudų struktūroje didžiausią dalį su</w:t>
      </w:r>
      <w:r w:rsidR="00E459DF">
        <w:rPr>
          <w:b w:val="0"/>
          <w:szCs w:val="24"/>
        </w:rPr>
        <w:t>daro sąnaudos darbo užmokesčiui</w:t>
      </w:r>
      <w:r>
        <w:rPr>
          <w:b w:val="0"/>
          <w:szCs w:val="24"/>
        </w:rPr>
        <w:t xml:space="preserve"> </w:t>
      </w:r>
      <w:r w:rsidRPr="008B1B1A">
        <w:rPr>
          <w:szCs w:val="24"/>
        </w:rPr>
        <w:t>-</w:t>
      </w:r>
      <w:r>
        <w:rPr>
          <w:b w:val="0"/>
          <w:szCs w:val="24"/>
        </w:rPr>
        <w:t xml:space="preserve"> </w:t>
      </w:r>
      <w:r w:rsidRPr="00917897">
        <w:rPr>
          <w:b w:val="0"/>
          <w:szCs w:val="24"/>
        </w:rPr>
        <w:t>8</w:t>
      </w:r>
      <w:r w:rsidR="00FB031E">
        <w:rPr>
          <w:b w:val="0"/>
          <w:szCs w:val="24"/>
        </w:rPr>
        <w:t>3</w:t>
      </w:r>
      <w:r w:rsidRPr="00917897">
        <w:rPr>
          <w:b w:val="0"/>
          <w:szCs w:val="24"/>
        </w:rPr>
        <w:t>,</w:t>
      </w:r>
      <w:r w:rsidR="00FB031E">
        <w:rPr>
          <w:b w:val="0"/>
          <w:szCs w:val="24"/>
        </w:rPr>
        <w:t>94</w:t>
      </w:r>
      <w:r w:rsidRPr="00917897">
        <w:rPr>
          <w:b w:val="0"/>
          <w:szCs w:val="24"/>
        </w:rPr>
        <w:t xml:space="preserve"> %,</w:t>
      </w:r>
      <w:r>
        <w:rPr>
          <w:b w:val="0"/>
          <w:szCs w:val="24"/>
        </w:rPr>
        <w:t xml:space="preserve"> išlaidų skirtų medikamentams ir </w:t>
      </w:r>
      <w:r w:rsidRPr="00833A8C">
        <w:rPr>
          <w:b w:val="0"/>
          <w:szCs w:val="24"/>
        </w:rPr>
        <w:t>medicinos priemonėms</w:t>
      </w:r>
      <w:r w:rsidR="00ED75AD">
        <w:rPr>
          <w:b w:val="0"/>
          <w:szCs w:val="24"/>
        </w:rPr>
        <w:t xml:space="preserve"> sąnaudų dalis </w:t>
      </w:r>
      <w:r w:rsidR="00ED75AD" w:rsidRPr="008B1B1A">
        <w:rPr>
          <w:szCs w:val="24"/>
        </w:rPr>
        <w:t>-</w:t>
      </w:r>
      <w:r w:rsidR="00ED75AD">
        <w:rPr>
          <w:b w:val="0"/>
          <w:szCs w:val="24"/>
        </w:rPr>
        <w:t xml:space="preserve"> </w:t>
      </w:r>
      <w:r w:rsidR="00FB031E">
        <w:rPr>
          <w:b w:val="0"/>
          <w:szCs w:val="24"/>
        </w:rPr>
        <w:t>7</w:t>
      </w:r>
      <w:r>
        <w:rPr>
          <w:b w:val="0"/>
          <w:szCs w:val="24"/>
        </w:rPr>
        <w:t>,</w:t>
      </w:r>
      <w:r w:rsidR="00FB031E">
        <w:rPr>
          <w:b w:val="0"/>
          <w:szCs w:val="24"/>
        </w:rPr>
        <w:t>58</w:t>
      </w:r>
      <w:r>
        <w:rPr>
          <w:b w:val="0"/>
          <w:szCs w:val="24"/>
        </w:rPr>
        <w:t xml:space="preserve"> %.</w:t>
      </w:r>
    </w:p>
    <w:p w14:paraId="2620653C" w14:textId="77777777" w:rsidR="00131CA8" w:rsidRDefault="00131CA8" w:rsidP="00131CA8">
      <w:pPr>
        <w:pStyle w:val="Default"/>
        <w:rPr>
          <w:b/>
        </w:rPr>
      </w:pPr>
    </w:p>
    <w:p w14:paraId="43D8741B" w14:textId="77777777" w:rsidR="00131CA8" w:rsidRDefault="005F4E76" w:rsidP="00833A8C">
      <w:pPr>
        <w:pStyle w:val="Default"/>
        <w:jc w:val="right"/>
        <w:rPr>
          <w:i/>
          <w:color w:val="auto"/>
        </w:rPr>
      </w:pPr>
      <w:r>
        <w:rPr>
          <w:i/>
          <w:color w:val="auto"/>
        </w:rPr>
        <w:t>1</w:t>
      </w:r>
      <w:r w:rsidR="004E5DCA">
        <w:rPr>
          <w:i/>
          <w:color w:val="auto"/>
        </w:rPr>
        <w:t>7</w:t>
      </w:r>
      <w:r w:rsidR="007A48F6">
        <w:rPr>
          <w:i/>
          <w:color w:val="auto"/>
        </w:rPr>
        <w:t xml:space="preserve"> </w:t>
      </w:r>
      <w:r w:rsidR="00131CA8" w:rsidRPr="00FA4B29">
        <w:rPr>
          <w:i/>
          <w:color w:val="auto"/>
        </w:rPr>
        <w:t>lentelė</w:t>
      </w:r>
      <w:r>
        <w:rPr>
          <w:i/>
          <w:color w:val="auto"/>
        </w:rPr>
        <w:t>.</w:t>
      </w:r>
      <w:r w:rsidR="00131CA8" w:rsidRPr="00FA4B29">
        <w:rPr>
          <w:i/>
          <w:color w:val="auto"/>
        </w:rPr>
        <w:t xml:space="preserve"> Du</w:t>
      </w:r>
      <w:r w:rsidR="00833A8C">
        <w:rPr>
          <w:i/>
          <w:color w:val="auto"/>
        </w:rPr>
        <w:t>omenys apie vidutinį darbuotojų</w:t>
      </w:r>
      <w:r w:rsidR="00131CA8" w:rsidRPr="00FA4B29">
        <w:rPr>
          <w:i/>
          <w:color w:val="auto"/>
        </w:rPr>
        <w:t xml:space="preserve"> (etato) darbo užmokestį 20</w:t>
      </w:r>
      <w:r w:rsidR="001365DE">
        <w:rPr>
          <w:i/>
          <w:color w:val="auto"/>
        </w:rPr>
        <w:t>20</w:t>
      </w:r>
      <w:r w:rsidR="00131CA8" w:rsidRPr="00FA4B29">
        <w:rPr>
          <w:i/>
          <w:color w:val="auto"/>
        </w:rPr>
        <w:t xml:space="preserve"> m</w:t>
      </w:r>
      <w:r w:rsidR="00833A8C">
        <w:rPr>
          <w:i/>
          <w:color w:val="auto"/>
        </w:rPr>
        <w:t>.</w:t>
      </w:r>
    </w:p>
    <w:p w14:paraId="61EB0A52" w14:textId="77777777" w:rsidR="00FF4E36" w:rsidRPr="00FA4B29" w:rsidRDefault="00FF4E36" w:rsidP="00833A8C">
      <w:pPr>
        <w:pStyle w:val="Default"/>
        <w:jc w:val="right"/>
        <w:rPr>
          <w: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434E88" w14:paraId="75808B8A" w14:textId="77777777" w:rsidTr="00833A8C">
        <w:trPr>
          <w:jc w:val="center"/>
        </w:trPr>
        <w:tc>
          <w:tcPr>
            <w:tcW w:w="3190" w:type="dxa"/>
            <w:shd w:val="clear" w:color="auto" w:fill="auto"/>
          </w:tcPr>
          <w:p w14:paraId="10F7D5D1" w14:textId="77777777" w:rsidR="00131CA8" w:rsidRPr="00833A8C" w:rsidRDefault="00131CA8" w:rsidP="00434E88">
            <w:pPr>
              <w:tabs>
                <w:tab w:val="left" w:pos="7313"/>
              </w:tabs>
              <w:jc w:val="center"/>
              <w:rPr>
                <w:b/>
                <w:sz w:val="20"/>
              </w:rPr>
            </w:pPr>
            <w:r w:rsidRPr="00833A8C">
              <w:rPr>
                <w:b/>
                <w:sz w:val="20"/>
              </w:rPr>
              <w:t>Rodiklis</w:t>
            </w:r>
          </w:p>
        </w:tc>
        <w:tc>
          <w:tcPr>
            <w:tcW w:w="3190" w:type="dxa"/>
            <w:shd w:val="clear" w:color="auto" w:fill="auto"/>
          </w:tcPr>
          <w:p w14:paraId="0ED2673B" w14:textId="77777777" w:rsidR="00131CA8" w:rsidRPr="00833A8C" w:rsidRDefault="00833A8C" w:rsidP="00434E88">
            <w:pPr>
              <w:tabs>
                <w:tab w:val="left" w:pos="7313"/>
              </w:tabs>
              <w:jc w:val="center"/>
              <w:rPr>
                <w:b/>
                <w:sz w:val="20"/>
              </w:rPr>
            </w:pPr>
            <w:r w:rsidRPr="00833A8C">
              <w:rPr>
                <w:b/>
                <w:sz w:val="20"/>
              </w:rPr>
              <w:t xml:space="preserve">Vidutinis vieno darbuotojo </w:t>
            </w:r>
            <w:r w:rsidR="00131CA8" w:rsidRPr="00833A8C">
              <w:rPr>
                <w:b/>
                <w:sz w:val="20"/>
              </w:rPr>
              <w:t>etato darbo užm</w:t>
            </w:r>
            <w:r w:rsidRPr="00833A8C">
              <w:rPr>
                <w:b/>
                <w:sz w:val="20"/>
              </w:rPr>
              <w:t>okestis (neatskaičius mokesčių)</w:t>
            </w:r>
            <w:r w:rsidR="00131CA8" w:rsidRPr="00833A8C">
              <w:rPr>
                <w:b/>
                <w:sz w:val="20"/>
              </w:rPr>
              <w:t xml:space="preserve"> Eur</w:t>
            </w:r>
          </w:p>
        </w:tc>
        <w:tc>
          <w:tcPr>
            <w:tcW w:w="3191" w:type="dxa"/>
            <w:shd w:val="clear" w:color="auto" w:fill="auto"/>
          </w:tcPr>
          <w:p w14:paraId="38CEEDAB" w14:textId="77777777" w:rsidR="00131CA8" w:rsidRPr="00833A8C" w:rsidRDefault="00833A8C" w:rsidP="00F769A1">
            <w:pPr>
              <w:tabs>
                <w:tab w:val="left" w:pos="7313"/>
              </w:tabs>
              <w:jc w:val="center"/>
              <w:rPr>
                <w:b/>
                <w:sz w:val="20"/>
              </w:rPr>
            </w:pPr>
            <w:r w:rsidRPr="00833A8C">
              <w:rPr>
                <w:b/>
                <w:bCs/>
                <w:iCs/>
                <w:sz w:val="20"/>
              </w:rPr>
              <w:t>Etatų skaičius 201</w:t>
            </w:r>
            <w:r w:rsidR="00FF59A1">
              <w:rPr>
                <w:b/>
                <w:bCs/>
                <w:iCs/>
                <w:sz w:val="20"/>
              </w:rPr>
              <w:t>9</w:t>
            </w:r>
            <w:r w:rsidRPr="00833A8C">
              <w:rPr>
                <w:b/>
                <w:bCs/>
                <w:iCs/>
                <w:sz w:val="20"/>
              </w:rPr>
              <w:t>m.</w:t>
            </w:r>
            <w:r w:rsidR="00131CA8" w:rsidRPr="00833A8C">
              <w:rPr>
                <w:b/>
                <w:bCs/>
                <w:iCs/>
                <w:sz w:val="20"/>
              </w:rPr>
              <w:t xml:space="preserve"> gruodžio 31</w:t>
            </w:r>
          </w:p>
        </w:tc>
      </w:tr>
      <w:tr w:rsidR="00434E88" w14:paraId="114063E6" w14:textId="77777777" w:rsidTr="00833A8C">
        <w:trPr>
          <w:jc w:val="center"/>
        </w:trPr>
        <w:tc>
          <w:tcPr>
            <w:tcW w:w="3190" w:type="dxa"/>
            <w:shd w:val="clear" w:color="auto" w:fill="auto"/>
            <w:vAlign w:val="center"/>
          </w:tcPr>
          <w:p w14:paraId="5F7625D7" w14:textId="77777777" w:rsidR="00131CA8" w:rsidRPr="00434E88" w:rsidRDefault="00131CA8" w:rsidP="00833A8C">
            <w:pPr>
              <w:pStyle w:val="Default"/>
              <w:rPr>
                <w:color w:val="auto"/>
              </w:rPr>
            </w:pPr>
            <w:r w:rsidRPr="00434E88">
              <w:rPr>
                <w:color w:val="auto"/>
              </w:rPr>
              <w:t>Vidutinis darbuotojo darbo</w:t>
            </w:r>
            <w:r w:rsidR="007A48F6">
              <w:rPr>
                <w:color w:val="auto"/>
              </w:rPr>
              <w:t xml:space="preserve"> užmok</w:t>
            </w:r>
            <w:r w:rsidR="00833A8C">
              <w:rPr>
                <w:color w:val="auto"/>
              </w:rPr>
              <w:t>estis</w:t>
            </w:r>
            <w:r w:rsidR="007A48F6">
              <w:rPr>
                <w:color w:val="auto"/>
              </w:rPr>
              <w:t xml:space="preserve"> ir etatų skaičius:</w:t>
            </w:r>
          </w:p>
        </w:tc>
        <w:tc>
          <w:tcPr>
            <w:tcW w:w="3190" w:type="dxa"/>
            <w:shd w:val="clear" w:color="auto" w:fill="auto"/>
            <w:vAlign w:val="center"/>
          </w:tcPr>
          <w:p w14:paraId="52969AEC" w14:textId="77777777" w:rsidR="00131CA8" w:rsidRPr="00434E88" w:rsidRDefault="002615A4" w:rsidP="00833A8C">
            <w:pPr>
              <w:tabs>
                <w:tab w:val="left" w:pos="7313"/>
              </w:tabs>
              <w:jc w:val="center"/>
              <w:rPr>
                <w:sz w:val="20"/>
              </w:rPr>
            </w:pPr>
            <w:r>
              <w:rPr>
                <w:sz w:val="20"/>
              </w:rPr>
              <w:t>1992</w:t>
            </w:r>
          </w:p>
        </w:tc>
        <w:tc>
          <w:tcPr>
            <w:tcW w:w="3191" w:type="dxa"/>
            <w:shd w:val="clear" w:color="auto" w:fill="auto"/>
            <w:vAlign w:val="center"/>
          </w:tcPr>
          <w:p w14:paraId="76C22633" w14:textId="77777777" w:rsidR="00131CA8" w:rsidRPr="00434E88" w:rsidRDefault="002615A4" w:rsidP="00833A8C">
            <w:pPr>
              <w:tabs>
                <w:tab w:val="left" w:pos="7313"/>
              </w:tabs>
              <w:jc w:val="center"/>
              <w:rPr>
                <w:bCs/>
                <w:iCs/>
                <w:sz w:val="20"/>
              </w:rPr>
            </w:pPr>
            <w:r>
              <w:rPr>
                <w:szCs w:val="22"/>
              </w:rPr>
              <w:t>65,86</w:t>
            </w:r>
          </w:p>
        </w:tc>
      </w:tr>
      <w:tr w:rsidR="00F769A1" w14:paraId="43E0F395" w14:textId="77777777" w:rsidTr="00C71839">
        <w:trPr>
          <w:jc w:val="center"/>
        </w:trPr>
        <w:tc>
          <w:tcPr>
            <w:tcW w:w="3190" w:type="dxa"/>
            <w:shd w:val="clear" w:color="auto" w:fill="auto"/>
            <w:vAlign w:val="center"/>
          </w:tcPr>
          <w:p w14:paraId="6E451B49" w14:textId="77777777" w:rsidR="00F769A1" w:rsidRPr="00434E88" w:rsidRDefault="00F769A1" w:rsidP="00833A8C">
            <w:pPr>
              <w:pStyle w:val="Default"/>
              <w:rPr>
                <w:color w:val="auto"/>
              </w:rPr>
            </w:pPr>
            <w:r w:rsidRPr="00434E88">
              <w:rPr>
                <w:color w:val="auto"/>
              </w:rPr>
              <w:t xml:space="preserve">Gydytojai </w:t>
            </w:r>
          </w:p>
        </w:tc>
        <w:tc>
          <w:tcPr>
            <w:tcW w:w="3190" w:type="dxa"/>
            <w:shd w:val="clear" w:color="auto" w:fill="auto"/>
            <w:vAlign w:val="center"/>
          </w:tcPr>
          <w:p w14:paraId="6C34AA37" w14:textId="77777777" w:rsidR="00F769A1" w:rsidRPr="00434E88" w:rsidRDefault="002615A4" w:rsidP="00F769A1">
            <w:pPr>
              <w:tabs>
                <w:tab w:val="left" w:pos="7313"/>
              </w:tabs>
              <w:jc w:val="center"/>
              <w:rPr>
                <w:sz w:val="20"/>
              </w:rPr>
            </w:pPr>
            <w:r>
              <w:rPr>
                <w:sz w:val="20"/>
              </w:rPr>
              <w:t>3241</w:t>
            </w:r>
          </w:p>
        </w:tc>
        <w:tc>
          <w:tcPr>
            <w:tcW w:w="3191" w:type="dxa"/>
            <w:shd w:val="clear" w:color="auto" w:fill="auto"/>
          </w:tcPr>
          <w:p w14:paraId="3B72F2FF" w14:textId="77777777" w:rsidR="00F769A1" w:rsidRPr="00E34B7E" w:rsidRDefault="002615A4" w:rsidP="002615A4">
            <w:pPr>
              <w:pStyle w:val="Default"/>
              <w:jc w:val="center"/>
              <w:rPr>
                <w:color w:val="auto"/>
                <w:sz w:val="22"/>
                <w:szCs w:val="22"/>
              </w:rPr>
            </w:pPr>
            <w:r>
              <w:rPr>
                <w:color w:val="auto"/>
                <w:sz w:val="22"/>
                <w:szCs w:val="22"/>
              </w:rPr>
              <w:t>16,29</w:t>
            </w:r>
          </w:p>
        </w:tc>
      </w:tr>
      <w:tr w:rsidR="00F769A1" w14:paraId="2A3A7C5A" w14:textId="77777777" w:rsidTr="00C71839">
        <w:trPr>
          <w:jc w:val="center"/>
        </w:trPr>
        <w:tc>
          <w:tcPr>
            <w:tcW w:w="3190" w:type="dxa"/>
            <w:shd w:val="clear" w:color="auto" w:fill="auto"/>
            <w:vAlign w:val="center"/>
          </w:tcPr>
          <w:p w14:paraId="27ED77E4" w14:textId="77777777" w:rsidR="00F769A1" w:rsidRPr="00434E88" w:rsidRDefault="00644DE6" w:rsidP="00833A8C">
            <w:pPr>
              <w:pStyle w:val="Default"/>
              <w:rPr>
                <w:color w:val="auto"/>
              </w:rPr>
            </w:pPr>
            <w:r w:rsidRPr="00434E88">
              <w:rPr>
                <w:color w:val="auto"/>
              </w:rPr>
              <w:t>Slaugytojos</w:t>
            </w:r>
          </w:p>
        </w:tc>
        <w:tc>
          <w:tcPr>
            <w:tcW w:w="3190" w:type="dxa"/>
            <w:shd w:val="clear" w:color="auto" w:fill="auto"/>
            <w:vAlign w:val="center"/>
          </w:tcPr>
          <w:p w14:paraId="5C1D3AB8" w14:textId="77777777" w:rsidR="00F769A1" w:rsidRPr="00434E88" w:rsidRDefault="002615A4" w:rsidP="00833A8C">
            <w:pPr>
              <w:tabs>
                <w:tab w:val="left" w:pos="7313"/>
              </w:tabs>
              <w:jc w:val="center"/>
              <w:rPr>
                <w:sz w:val="20"/>
              </w:rPr>
            </w:pPr>
            <w:r>
              <w:rPr>
                <w:sz w:val="20"/>
              </w:rPr>
              <w:t>1599</w:t>
            </w:r>
          </w:p>
        </w:tc>
        <w:tc>
          <w:tcPr>
            <w:tcW w:w="3191" w:type="dxa"/>
            <w:shd w:val="clear" w:color="auto" w:fill="auto"/>
          </w:tcPr>
          <w:p w14:paraId="68629D54" w14:textId="77777777" w:rsidR="00F769A1" w:rsidRPr="00E34B7E" w:rsidRDefault="002615A4" w:rsidP="00F769A1">
            <w:pPr>
              <w:pStyle w:val="Default"/>
              <w:jc w:val="center"/>
              <w:rPr>
                <w:color w:val="auto"/>
                <w:sz w:val="22"/>
                <w:szCs w:val="22"/>
              </w:rPr>
            </w:pPr>
            <w:r>
              <w:rPr>
                <w:color w:val="auto"/>
                <w:sz w:val="22"/>
                <w:szCs w:val="22"/>
              </w:rPr>
              <w:t>25,62</w:t>
            </w:r>
          </w:p>
        </w:tc>
      </w:tr>
      <w:tr w:rsidR="00F769A1" w14:paraId="0AE6A5C1" w14:textId="77777777" w:rsidTr="00C71839">
        <w:trPr>
          <w:jc w:val="center"/>
        </w:trPr>
        <w:tc>
          <w:tcPr>
            <w:tcW w:w="3190" w:type="dxa"/>
            <w:shd w:val="clear" w:color="auto" w:fill="auto"/>
            <w:vAlign w:val="center"/>
          </w:tcPr>
          <w:p w14:paraId="20C1648F" w14:textId="77777777" w:rsidR="00F769A1" w:rsidRPr="00434E88" w:rsidRDefault="00644DE6" w:rsidP="00833A8C">
            <w:pPr>
              <w:pStyle w:val="Default"/>
              <w:rPr>
                <w:color w:val="auto"/>
              </w:rPr>
            </w:pPr>
            <w:r>
              <w:rPr>
                <w:color w:val="auto"/>
                <w:sz w:val="22"/>
                <w:szCs w:val="22"/>
              </w:rPr>
              <w:t>Administracija</w:t>
            </w:r>
          </w:p>
        </w:tc>
        <w:tc>
          <w:tcPr>
            <w:tcW w:w="3190" w:type="dxa"/>
            <w:shd w:val="clear" w:color="auto" w:fill="auto"/>
            <w:vAlign w:val="center"/>
          </w:tcPr>
          <w:p w14:paraId="363B8FF3" w14:textId="77777777" w:rsidR="00F769A1" w:rsidRPr="00434E88" w:rsidRDefault="002615A4" w:rsidP="00833A8C">
            <w:pPr>
              <w:tabs>
                <w:tab w:val="left" w:pos="7313"/>
              </w:tabs>
              <w:jc w:val="center"/>
              <w:rPr>
                <w:sz w:val="20"/>
              </w:rPr>
            </w:pPr>
            <w:r>
              <w:rPr>
                <w:sz w:val="20"/>
              </w:rPr>
              <w:t>2052</w:t>
            </w:r>
          </w:p>
        </w:tc>
        <w:tc>
          <w:tcPr>
            <w:tcW w:w="3191" w:type="dxa"/>
            <w:shd w:val="clear" w:color="auto" w:fill="auto"/>
          </w:tcPr>
          <w:p w14:paraId="260E3A7D" w14:textId="77777777" w:rsidR="00F769A1" w:rsidRPr="00E34B7E" w:rsidRDefault="002615A4" w:rsidP="00F769A1">
            <w:pPr>
              <w:pStyle w:val="Default"/>
              <w:jc w:val="center"/>
              <w:rPr>
                <w:color w:val="auto"/>
                <w:sz w:val="22"/>
                <w:szCs w:val="22"/>
              </w:rPr>
            </w:pPr>
            <w:r>
              <w:rPr>
                <w:color w:val="auto"/>
                <w:sz w:val="22"/>
                <w:szCs w:val="22"/>
              </w:rPr>
              <w:t>11,65</w:t>
            </w:r>
          </w:p>
        </w:tc>
      </w:tr>
      <w:tr w:rsidR="00F769A1" w14:paraId="575CC691" w14:textId="77777777" w:rsidTr="00C71839">
        <w:trPr>
          <w:jc w:val="center"/>
        </w:trPr>
        <w:tc>
          <w:tcPr>
            <w:tcW w:w="3190" w:type="dxa"/>
            <w:shd w:val="clear" w:color="auto" w:fill="auto"/>
            <w:vAlign w:val="center"/>
          </w:tcPr>
          <w:p w14:paraId="4D719682" w14:textId="77777777" w:rsidR="00F769A1" w:rsidRPr="00434E88" w:rsidRDefault="00644DE6" w:rsidP="00833A8C">
            <w:pPr>
              <w:pStyle w:val="Default"/>
              <w:rPr>
                <w:color w:val="auto"/>
              </w:rPr>
            </w:pPr>
            <w:r w:rsidRPr="00B502FC">
              <w:rPr>
                <w:color w:val="auto"/>
                <w:sz w:val="22"/>
                <w:szCs w:val="22"/>
              </w:rPr>
              <w:t>Kitas personalas</w:t>
            </w:r>
            <w:r w:rsidRPr="00B502FC">
              <w:rPr>
                <w:color w:val="333333"/>
                <w:sz w:val="22"/>
                <w:szCs w:val="22"/>
                <w:shd w:val="clear" w:color="auto" w:fill="FFFFFF"/>
              </w:rPr>
              <w:t>, teikiantis ASP paslaugas</w:t>
            </w:r>
          </w:p>
        </w:tc>
        <w:tc>
          <w:tcPr>
            <w:tcW w:w="3190" w:type="dxa"/>
            <w:shd w:val="clear" w:color="auto" w:fill="auto"/>
            <w:vAlign w:val="center"/>
          </w:tcPr>
          <w:p w14:paraId="19A7D850" w14:textId="77777777" w:rsidR="00F769A1" w:rsidRPr="00434E88" w:rsidRDefault="002615A4" w:rsidP="00833A8C">
            <w:pPr>
              <w:tabs>
                <w:tab w:val="left" w:pos="7313"/>
              </w:tabs>
              <w:jc w:val="center"/>
              <w:rPr>
                <w:sz w:val="20"/>
              </w:rPr>
            </w:pPr>
            <w:r>
              <w:rPr>
                <w:sz w:val="20"/>
              </w:rPr>
              <w:t>1224</w:t>
            </w:r>
          </w:p>
        </w:tc>
        <w:tc>
          <w:tcPr>
            <w:tcW w:w="3191" w:type="dxa"/>
            <w:shd w:val="clear" w:color="auto" w:fill="auto"/>
          </w:tcPr>
          <w:p w14:paraId="57223BCB" w14:textId="77777777" w:rsidR="00F769A1" w:rsidRPr="00E34B7E" w:rsidRDefault="002615A4" w:rsidP="00F769A1">
            <w:pPr>
              <w:pStyle w:val="Default"/>
              <w:jc w:val="center"/>
              <w:rPr>
                <w:color w:val="auto"/>
                <w:sz w:val="22"/>
                <w:szCs w:val="22"/>
              </w:rPr>
            </w:pPr>
            <w:r>
              <w:rPr>
                <w:color w:val="auto"/>
                <w:sz w:val="22"/>
                <w:szCs w:val="22"/>
              </w:rPr>
              <w:t>5,20</w:t>
            </w:r>
          </w:p>
        </w:tc>
      </w:tr>
      <w:tr w:rsidR="00F769A1" w14:paraId="6435FFB7" w14:textId="77777777" w:rsidTr="00C71839">
        <w:trPr>
          <w:jc w:val="center"/>
        </w:trPr>
        <w:tc>
          <w:tcPr>
            <w:tcW w:w="3190" w:type="dxa"/>
            <w:shd w:val="clear" w:color="auto" w:fill="auto"/>
            <w:vAlign w:val="center"/>
          </w:tcPr>
          <w:p w14:paraId="1D3A9121" w14:textId="77777777" w:rsidR="00F769A1" w:rsidRPr="00434E88" w:rsidRDefault="00F769A1" w:rsidP="00833A8C">
            <w:pPr>
              <w:pStyle w:val="Default"/>
              <w:rPr>
                <w:color w:val="auto"/>
              </w:rPr>
            </w:pPr>
            <w:r w:rsidRPr="00434E88">
              <w:rPr>
                <w:color w:val="auto"/>
              </w:rPr>
              <w:t>Kitas personalas (ūkio dalis)</w:t>
            </w:r>
          </w:p>
        </w:tc>
        <w:tc>
          <w:tcPr>
            <w:tcW w:w="3190" w:type="dxa"/>
            <w:shd w:val="clear" w:color="auto" w:fill="auto"/>
            <w:vAlign w:val="center"/>
          </w:tcPr>
          <w:p w14:paraId="6ADE5A67" w14:textId="77777777" w:rsidR="00F769A1" w:rsidRPr="00434E88" w:rsidRDefault="002615A4" w:rsidP="00833A8C">
            <w:pPr>
              <w:tabs>
                <w:tab w:val="left" w:pos="7313"/>
              </w:tabs>
              <w:jc w:val="center"/>
              <w:rPr>
                <w:sz w:val="20"/>
              </w:rPr>
            </w:pPr>
            <w:r>
              <w:rPr>
                <w:sz w:val="20"/>
              </w:rPr>
              <w:t>874</w:t>
            </w:r>
          </w:p>
        </w:tc>
        <w:tc>
          <w:tcPr>
            <w:tcW w:w="3191" w:type="dxa"/>
            <w:shd w:val="clear" w:color="auto" w:fill="auto"/>
          </w:tcPr>
          <w:p w14:paraId="6F3F2331" w14:textId="77777777" w:rsidR="00F769A1" w:rsidRPr="00E34B7E" w:rsidRDefault="002615A4" w:rsidP="00F769A1">
            <w:pPr>
              <w:pStyle w:val="Default"/>
              <w:jc w:val="center"/>
              <w:rPr>
                <w:color w:val="auto"/>
                <w:sz w:val="22"/>
                <w:szCs w:val="22"/>
              </w:rPr>
            </w:pPr>
            <w:r>
              <w:rPr>
                <w:color w:val="auto"/>
                <w:sz w:val="22"/>
                <w:szCs w:val="22"/>
              </w:rPr>
              <w:t>7,10</w:t>
            </w:r>
          </w:p>
        </w:tc>
      </w:tr>
    </w:tbl>
    <w:p w14:paraId="06A0057F" w14:textId="77777777" w:rsidR="00131CA8" w:rsidRDefault="00131CA8" w:rsidP="00131CA8">
      <w:pPr>
        <w:tabs>
          <w:tab w:val="left" w:pos="7313"/>
        </w:tabs>
      </w:pPr>
    </w:p>
    <w:p w14:paraId="43FF8FD6" w14:textId="77777777" w:rsidR="00833A8C" w:rsidRDefault="00167817" w:rsidP="00341E1C">
      <w:pPr>
        <w:tabs>
          <w:tab w:val="left" w:pos="7313"/>
        </w:tabs>
        <w:ind w:firstLine="567"/>
        <w:jc w:val="both"/>
        <w:rPr>
          <w:sz w:val="24"/>
        </w:rPr>
      </w:pPr>
      <w:r w:rsidRPr="00FB2FA1">
        <w:rPr>
          <w:sz w:val="24"/>
        </w:rPr>
        <w:t>Išlaidų</w:t>
      </w:r>
      <w:r w:rsidR="00FB2FA1">
        <w:rPr>
          <w:sz w:val="24"/>
        </w:rPr>
        <w:t>,</w:t>
      </w:r>
      <w:r w:rsidRPr="00FB2FA1">
        <w:rPr>
          <w:sz w:val="24"/>
        </w:rPr>
        <w:t xml:space="preserve"> skirtų darbo užmokesčiui</w:t>
      </w:r>
      <w:r w:rsidR="00A31616">
        <w:rPr>
          <w:sz w:val="24"/>
        </w:rPr>
        <w:t>,</w:t>
      </w:r>
      <w:r w:rsidRPr="00FB2FA1">
        <w:rPr>
          <w:sz w:val="24"/>
        </w:rPr>
        <w:t xml:space="preserve"> dalis </w:t>
      </w:r>
      <w:r w:rsidR="00FB2FA1" w:rsidRPr="00FB2FA1">
        <w:rPr>
          <w:sz w:val="24"/>
        </w:rPr>
        <w:t>nuo visų pajamų</w:t>
      </w:r>
      <w:r w:rsidR="00FB2FA1">
        <w:rPr>
          <w:sz w:val="24"/>
        </w:rPr>
        <w:t xml:space="preserve"> </w:t>
      </w:r>
      <w:r w:rsidR="00580457">
        <w:rPr>
          <w:sz w:val="24"/>
        </w:rPr>
        <w:t>yra</w:t>
      </w:r>
      <w:r w:rsidR="00833A8C">
        <w:rPr>
          <w:sz w:val="24"/>
        </w:rPr>
        <w:t xml:space="preserve"> </w:t>
      </w:r>
      <w:r w:rsidR="00833A8C" w:rsidRPr="008B1B1A">
        <w:rPr>
          <w:b/>
          <w:sz w:val="24"/>
        </w:rPr>
        <w:t>-</w:t>
      </w:r>
      <w:r w:rsidR="005F1049">
        <w:rPr>
          <w:sz w:val="24"/>
        </w:rPr>
        <w:t xml:space="preserve"> </w:t>
      </w:r>
      <w:r w:rsidR="002615A4">
        <w:rPr>
          <w:sz w:val="24"/>
        </w:rPr>
        <w:t>83</w:t>
      </w:r>
      <w:r w:rsidRPr="00917897">
        <w:rPr>
          <w:sz w:val="24"/>
        </w:rPr>
        <w:t>,</w:t>
      </w:r>
      <w:r w:rsidR="002615A4">
        <w:rPr>
          <w:sz w:val="24"/>
        </w:rPr>
        <w:t>86</w:t>
      </w:r>
      <w:r w:rsidRPr="00917897">
        <w:rPr>
          <w:sz w:val="24"/>
        </w:rPr>
        <w:t xml:space="preserve"> %</w:t>
      </w:r>
      <w:r w:rsidR="00FB2FA1" w:rsidRPr="00917897">
        <w:rPr>
          <w:sz w:val="24"/>
        </w:rPr>
        <w:t>,</w:t>
      </w:r>
      <w:r w:rsidR="00833A8C">
        <w:rPr>
          <w:sz w:val="24"/>
        </w:rPr>
        <w:t xml:space="preserve"> išlaidų</w:t>
      </w:r>
      <w:r w:rsidRPr="00FB2FA1">
        <w:rPr>
          <w:sz w:val="24"/>
        </w:rPr>
        <w:t xml:space="preserve"> dalis medikam</w:t>
      </w:r>
      <w:r w:rsidR="00833A8C">
        <w:rPr>
          <w:sz w:val="24"/>
        </w:rPr>
        <w:t xml:space="preserve">entams </w:t>
      </w:r>
      <w:r w:rsidR="00833A8C" w:rsidRPr="008B1B1A">
        <w:rPr>
          <w:b/>
          <w:sz w:val="24"/>
        </w:rPr>
        <w:t>-</w:t>
      </w:r>
      <w:r w:rsidR="002615A4">
        <w:rPr>
          <w:sz w:val="24"/>
        </w:rPr>
        <w:t xml:space="preserve"> 7</w:t>
      </w:r>
      <w:r w:rsidR="005E69FC">
        <w:rPr>
          <w:sz w:val="24"/>
        </w:rPr>
        <w:t>,</w:t>
      </w:r>
      <w:r w:rsidR="002615A4">
        <w:rPr>
          <w:sz w:val="24"/>
        </w:rPr>
        <w:t>57</w:t>
      </w:r>
      <w:r w:rsidRPr="00FB2FA1">
        <w:rPr>
          <w:sz w:val="24"/>
        </w:rPr>
        <w:t xml:space="preserve"> </w:t>
      </w:r>
      <w:r w:rsidR="00FB2FA1" w:rsidRPr="00FB2FA1">
        <w:rPr>
          <w:sz w:val="24"/>
        </w:rPr>
        <w:t>%</w:t>
      </w:r>
      <w:r w:rsidR="00FB2FA1">
        <w:rPr>
          <w:sz w:val="24"/>
        </w:rPr>
        <w:t xml:space="preserve">. </w:t>
      </w:r>
      <w:r w:rsidR="00FB2FA1" w:rsidRPr="00FB2FA1">
        <w:rPr>
          <w:sz w:val="24"/>
        </w:rPr>
        <w:t>Molėtų rajono savivaldyb</w:t>
      </w:r>
      <w:r w:rsidR="00833A8C">
        <w:rPr>
          <w:sz w:val="24"/>
        </w:rPr>
        <w:t>ės tarybos sprendimu patvirtintų normatyvų:</w:t>
      </w:r>
      <w:r w:rsidR="00580457">
        <w:rPr>
          <w:sz w:val="24"/>
        </w:rPr>
        <w:t xml:space="preserve"> darbo užmokesčiui </w:t>
      </w:r>
      <w:r w:rsidR="00833A8C" w:rsidRPr="008B1B1A">
        <w:rPr>
          <w:b/>
          <w:sz w:val="24"/>
        </w:rPr>
        <w:t>-</w:t>
      </w:r>
      <w:r w:rsidR="00833A8C">
        <w:rPr>
          <w:sz w:val="24"/>
        </w:rPr>
        <w:t xml:space="preserve"> </w:t>
      </w:r>
      <w:r w:rsidR="005E69FC">
        <w:rPr>
          <w:sz w:val="24"/>
        </w:rPr>
        <w:t>8</w:t>
      </w:r>
      <w:r w:rsidR="00770A71">
        <w:rPr>
          <w:sz w:val="24"/>
        </w:rPr>
        <w:t>6</w:t>
      </w:r>
      <w:r w:rsidR="00580457">
        <w:rPr>
          <w:sz w:val="24"/>
        </w:rPr>
        <w:t xml:space="preserve"> %, medikamentams</w:t>
      </w:r>
      <w:r w:rsidR="00833A8C">
        <w:rPr>
          <w:sz w:val="24"/>
        </w:rPr>
        <w:t xml:space="preserve"> </w:t>
      </w:r>
      <w:r w:rsidR="00833A8C" w:rsidRPr="008B1B1A">
        <w:rPr>
          <w:b/>
          <w:sz w:val="24"/>
        </w:rPr>
        <w:t>-</w:t>
      </w:r>
      <w:r w:rsidR="00580457">
        <w:rPr>
          <w:sz w:val="24"/>
        </w:rPr>
        <w:t xml:space="preserve"> </w:t>
      </w:r>
      <w:r w:rsidR="005E69FC">
        <w:rPr>
          <w:sz w:val="24"/>
        </w:rPr>
        <w:t>8</w:t>
      </w:r>
      <w:r w:rsidR="00FB2FA1" w:rsidRPr="00FB2FA1">
        <w:rPr>
          <w:sz w:val="24"/>
        </w:rPr>
        <w:t xml:space="preserve"> %, įstaiga neviršijo</w:t>
      </w:r>
      <w:r w:rsidR="00F131B4">
        <w:rPr>
          <w:sz w:val="24"/>
        </w:rPr>
        <w:t>.</w:t>
      </w:r>
    </w:p>
    <w:p w14:paraId="3E3DCF25" w14:textId="77777777" w:rsidR="00001A6F" w:rsidRDefault="00001A6F" w:rsidP="00341E1C">
      <w:pPr>
        <w:tabs>
          <w:tab w:val="left" w:pos="7313"/>
        </w:tabs>
        <w:ind w:firstLine="567"/>
        <w:jc w:val="both"/>
        <w:rPr>
          <w:sz w:val="24"/>
        </w:rPr>
      </w:pPr>
    </w:p>
    <w:p w14:paraId="6440A671" w14:textId="77777777" w:rsidR="00341E1C" w:rsidRDefault="00DB68DA" w:rsidP="008B1B1A">
      <w:pPr>
        <w:tabs>
          <w:tab w:val="left" w:pos="7313"/>
        </w:tabs>
        <w:ind w:firstLine="567"/>
        <w:jc w:val="right"/>
        <w:rPr>
          <w:i/>
        </w:rPr>
      </w:pPr>
      <w:r>
        <w:rPr>
          <w:i/>
        </w:rPr>
        <w:t>3</w:t>
      </w:r>
      <w:r w:rsidR="00897DC9">
        <w:rPr>
          <w:i/>
        </w:rPr>
        <w:t>1</w:t>
      </w:r>
      <w:r w:rsidR="00833A8C" w:rsidRPr="00833A8C">
        <w:rPr>
          <w:i/>
        </w:rPr>
        <w:t xml:space="preserve"> diagrama. Pagrindinių veiklos sąnaudų dinamika 201</w:t>
      </w:r>
      <w:r w:rsidR="00770A71">
        <w:rPr>
          <w:i/>
        </w:rPr>
        <w:t>8</w:t>
      </w:r>
      <w:r w:rsidR="005D0F38">
        <w:rPr>
          <w:i/>
        </w:rPr>
        <w:t xml:space="preserve"> m.</w:t>
      </w:r>
      <w:r w:rsidR="008B1B1A">
        <w:rPr>
          <w:i/>
        </w:rPr>
        <w:t>,</w:t>
      </w:r>
      <w:r w:rsidR="005D0F38">
        <w:rPr>
          <w:i/>
        </w:rPr>
        <w:t xml:space="preserve"> 201</w:t>
      </w:r>
      <w:r w:rsidR="00770A71">
        <w:rPr>
          <w:i/>
        </w:rPr>
        <w:t>9</w:t>
      </w:r>
      <w:r w:rsidR="00833A8C" w:rsidRPr="00833A8C">
        <w:rPr>
          <w:i/>
        </w:rPr>
        <w:t xml:space="preserve"> m. ir 20</w:t>
      </w:r>
      <w:r w:rsidR="00770A71">
        <w:rPr>
          <w:i/>
        </w:rPr>
        <w:t>20</w:t>
      </w:r>
      <w:r w:rsidR="00897DC9">
        <w:rPr>
          <w:i/>
        </w:rPr>
        <w:t xml:space="preserve"> </w:t>
      </w:r>
      <w:r w:rsidR="00833A8C" w:rsidRPr="00833A8C">
        <w:rPr>
          <w:i/>
        </w:rPr>
        <w:t>m.</w:t>
      </w:r>
    </w:p>
    <w:p w14:paraId="1F3E1B63" w14:textId="77777777" w:rsidR="00FF4E36" w:rsidRPr="008B1B1A" w:rsidRDefault="00FF4E36" w:rsidP="008B1B1A">
      <w:pPr>
        <w:tabs>
          <w:tab w:val="left" w:pos="7313"/>
        </w:tabs>
        <w:ind w:firstLine="567"/>
        <w:jc w:val="right"/>
        <w:rPr>
          <w:sz w:val="24"/>
        </w:rPr>
      </w:pPr>
    </w:p>
    <w:p w14:paraId="2CAD72BE" w14:textId="77777777" w:rsidR="00635BF0" w:rsidRDefault="00635BF0" w:rsidP="009040EE">
      <w:pPr>
        <w:pStyle w:val="Pagrindinistekstas"/>
        <w:spacing w:line="360" w:lineRule="auto"/>
        <w:ind w:right="566"/>
        <w:rPr>
          <w:b w:val="0"/>
          <w:i/>
        </w:rPr>
      </w:pPr>
      <w:r>
        <w:rPr>
          <w:noProof/>
        </w:rPr>
        <w:drawing>
          <wp:inline distT="0" distB="0" distL="0" distR="0" wp14:anchorId="5D21B359" wp14:editId="70EA3658">
            <wp:extent cx="6130456" cy="4365267"/>
            <wp:effectExtent l="0" t="0" r="22860" b="16510"/>
            <wp:docPr id="16" name="Diagra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517AB55" w14:textId="77777777" w:rsidR="00833A8C" w:rsidRPr="009040EE" w:rsidRDefault="00833A8C" w:rsidP="009040EE">
      <w:pPr>
        <w:pStyle w:val="Pagrindinistekstas"/>
        <w:spacing w:line="360" w:lineRule="auto"/>
        <w:ind w:right="566"/>
        <w:rPr>
          <w:b w:val="0"/>
          <w:i/>
        </w:rPr>
      </w:pPr>
    </w:p>
    <w:p w14:paraId="48149A38" w14:textId="77777777" w:rsidR="00131CA8" w:rsidRDefault="0088399E" w:rsidP="00356721">
      <w:pPr>
        <w:ind w:right="566"/>
        <w:jc w:val="center"/>
        <w:rPr>
          <w:b/>
          <w:sz w:val="28"/>
          <w:szCs w:val="28"/>
        </w:rPr>
      </w:pPr>
      <w:r>
        <w:rPr>
          <w:b/>
          <w:sz w:val="28"/>
          <w:szCs w:val="28"/>
        </w:rPr>
        <w:t>IX</w:t>
      </w:r>
      <w:r w:rsidR="009040EE" w:rsidRPr="00341E1C">
        <w:rPr>
          <w:b/>
          <w:sz w:val="28"/>
          <w:szCs w:val="28"/>
        </w:rPr>
        <w:t xml:space="preserve">. </w:t>
      </w:r>
      <w:r w:rsidR="00131CA8" w:rsidRPr="00341E1C">
        <w:rPr>
          <w:b/>
          <w:sz w:val="28"/>
          <w:szCs w:val="28"/>
        </w:rPr>
        <w:t>Viešosios įstaigos darbuotojų skaičius finansinių metų pradžioje ir pabaigoje</w:t>
      </w:r>
    </w:p>
    <w:p w14:paraId="596D34FA" w14:textId="77777777" w:rsidR="00341E1C" w:rsidRPr="00833A8C" w:rsidRDefault="00341E1C" w:rsidP="00833A8C">
      <w:pPr>
        <w:spacing w:line="240" w:lineRule="auto"/>
        <w:ind w:right="566"/>
        <w:jc w:val="center"/>
        <w:rPr>
          <w:b/>
          <w:sz w:val="24"/>
        </w:rPr>
      </w:pPr>
    </w:p>
    <w:p w14:paraId="4D964478" w14:textId="77777777" w:rsidR="00131CA8" w:rsidRPr="009040EE" w:rsidRDefault="00131CA8" w:rsidP="00341E1C">
      <w:pPr>
        <w:tabs>
          <w:tab w:val="left" w:pos="8505"/>
        </w:tabs>
        <w:spacing w:line="240" w:lineRule="auto"/>
        <w:ind w:firstLine="567"/>
        <w:jc w:val="both"/>
        <w:rPr>
          <w:sz w:val="24"/>
        </w:rPr>
      </w:pPr>
      <w:r w:rsidRPr="009040EE">
        <w:rPr>
          <w:sz w:val="24"/>
        </w:rPr>
        <w:t>Įstaigoje f</w:t>
      </w:r>
      <w:r w:rsidR="00580457">
        <w:rPr>
          <w:sz w:val="24"/>
        </w:rPr>
        <w:t>i</w:t>
      </w:r>
      <w:r w:rsidR="00F63F90">
        <w:rPr>
          <w:sz w:val="24"/>
        </w:rPr>
        <w:t>nansinių metų pradžioje dirbo 74</w:t>
      </w:r>
      <w:r w:rsidRPr="009040EE">
        <w:rPr>
          <w:sz w:val="24"/>
        </w:rPr>
        <w:t xml:space="preserve"> </w:t>
      </w:r>
      <w:r w:rsidR="00635BF0">
        <w:rPr>
          <w:sz w:val="24"/>
        </w:rPr>
        <w:t>darbuotoja</w:t>
      </w:r>
      <w:r w:rsidR="00E459DF">
        <w:rPr>
          <w:sz w:val="24"/>
        </w:rPr>
        <w:t>i</w:t>
      </w:r>
      <w:r w:rsidR="00635BF0">
        <w:rPr>
          <w:sz w:val="24"/>
        </w:rPr>
        <w:t xml:space="preserve">, metų pabaigoje </w:t>
      </w:r>
      <w:r w:rsidR="00635BF0" w:rsidRPr="008B1B1A">
        <w:rPr>
          <w:b/>
          <w:sz w:val="24"/>
        </w:rPr>
        <w:t>-</w:t>
      </w:r>
      <w:r w:rsidR="00F63F90">
        <w:rPr>
          <w:sz w:val="24"/>
        </w:rPr>
        <w:t xml:space="preserve"> 71</w:t>
      </w:r>
      <w:r w:rsidRPr="009040EE">
        <w:rPr>
          <w:sz w:val="24"/>
        </w:rPr>
        <w:t xml:space="preserve"> darbuotoja</w:t>
      </w:r>
      <w:r w:rsidR="00042E8C">
        <w:rPr>
          <w:sz w:val="24"/>
        </w:rPr>
        <w:t>s</w:t>
      </w:r>
      <w:r w:rsidRPr="009040EE">
        <w:rPr>
          <w:sz w:val="24"/>
        </w:rPr>
        <w:t>.</w:t>
      </w:r>
    </w:p>
    <w:p w14:paraId="18CD8DC8" w14:textId="77777777" w:rsidR="00E459DF" w:rsidRDefault="00F63F90" w:rsidP="00341E1C">
      <w:pPr>
        <w:tabs>
          <w:tab w:val="left" w:pos="8505"/>
        </w:tabs>
        <w:spacing w:line="240" w:lineRule="auto"/>
        <w:ind w:firstLine="567"/>
        <w:jc w:val="both"/>
        <w:rPr>
          <w:sz w:val="24"/>
        </w:rPr>
      </w:pPr>
      <w:r>
        <w:rPr>
          <w:sz w:val="24"/>
        </w:rPr>
        <w:t>Per 2020</w:t>
      </w:r>
      <w:r w:rsidR="004F1C85" w:rsidRPr="00833A8C">
        <w:rPr>
          <w:sz w:val="24"/>
        </w:rPr>
        <w:t xml:space="preserve"> m. p</w:t>
      </w:r>
      <w:r w:rsidR="00131CA8" w:rsidRPr="00833A8C">
        <w:rPr>
          <w:sz w:val="24"/>
        </w:rPr>
        <w:t>riimt</w:t>
      </w:r>
      <w:r w:rsidR="006D0AA1" w:rsidRPr="00833A8C">
        <w:rPr>
          <w:sz w:val="24"/>
        </w:rPr>
        <w:t>i</w:t>
      </w:r>
      <w:r w:rsidR="00131CA8" w:rsidRPr="00833A8C">
        <w:rPr>
          <w:sz w:val="24"/>
        </w:rPr>
        <w:t xml:space="preserve"> </w:t>
      </w:r>
      <w:r>
        <w:rPr>
          <w:sz w:val="24"/>
        </w:rPr>
        <w:t>2</w:t>
      </w:r>
      <w:r w:rsidR="00131CA8" w:rsidRPr="00833A8C">
        <w:rPr>
          <w:sz w:val="24"/>
        </w:rPr>
        <w:t xml:space="preserve"> darbuotoj</w:t>
      </w:r>
      <w:r w:rsidR="006D0AA1" w:rsidRPr="00833A8C">
        <w:rPr>
          <w:sz w:val="24"/>
        </w:rPr>
        <w:t>ai</w:t>
      </w:r>
      <w:r w:rsidR="00833A8C" w:rsidRPr="00833A8C">
        <w:rPr>
          <w:sz w:val="24"/>
        </w:rPr>
        <w:t>, o a</w:t>
      </w:r>
      <w:r w:rsidR="004F1C85" w:rsidRPr="00833A8C">
        <w:rPr>
          <w:sz w:val="24"/>
        </w:rPr>
        <w:t xml:space="preserve">tleisti </w:t>
      </w:r>
      <w:r w:rsidR="00833A8C" w:rsidRPr="008B1B1A">
        <w:rPr>
          <w:b/>
          <w:sz w:val="24"/>
        </w:rPr>
        <w:t>-</w:t>
      </w:r>
      <w:r w:rsidR="00833A8C" w:rsidRPr="00833A8C">
        <w:rPr>
          <w:sz w:val="24"/>
        </w:rPr>
        <w:t xml:space="preserve"> </w:t>
      </w:r>
      <w:r>
        <w:rPr>
          <w:sz w:val="24"/>
        </w:rPr>
        <w:t>5</w:t>
      </w:r>
      <w:r w:rsidR="00833A8C" w:rsidRPr="00833A8C">
        <w:rPr>
          <w:sz w:val="24"/>
        </w:rPr>
        <w:t xml:space="preserve"> darbuotoj</w:t>
      </w:r>
      <w:r w:rsidR="008B1B1A">
        <w:rPr>
          <w:sz w:val="24"/>
        </w:rPr>
        <w:t>ai</w:t>
      </w:r>
      <w:r w:rsidR="00E459DF">
        <w:rPr>
          <w:sz w:val="24"/>
        </w:rPr>
        <w:t>.</w:t>
      </w:r>
      <w:r w:rsidR="00F05B40">
        <w:rPr>
          <w:sz w:val="24"/>
        </w:rPr>
        <w:t xml:space="preserve"> </w:t>
      </w:r>
    </w:p>
    <w:p w14:paraId="20C4F17F" w14:textId="77777777" w:rsidR="00131CA8" w:rsidRDefault="00833A8C" w:rsidP="00341E1C">
      <w:pPr>
        <w:tabs>
          <w:tab w:val="left" w:pos="8505"/>
        </w:tabs>
        <w:spacing w:line="240" w:lineRule="auto"/>
        <w:ind w:firstLine="567"/>
        <w:jc w:val="both"/>
        <w:rPr>
          <w:sz w:val="24"/>
        </w:rPr>
      </w:pPr>
      <w:r>
        <w:rPr>
          <w:sz w:val="24"/>
        </w:rPr>
        <w:t>Įstaigos licenc</w:t>
      </w:r>
      <w:r w:rsidRPr="009040EE">
        <w:rPr>
          <w:sz w:val="24"/>
        </w:rPr>
        <w:t>ijoje</w:t>
      </w:r>
      <w:r>
        <w:rPr>
          <w:sz w:val="24"/>
        </w:rPr>
        <w:t xml:space="preserve"> ir įstatuose numatytai veiklai</w:t>
      </w:r>
      <w:r w:rsidR="00131CA8" w:rsidRPr="009040EE">
        <w:rPr>
          <w:sz w:val="24"/>
        </w:rPr>
        <w:t xml:space="preserve"> įgyvendinti pilnai sukomplektuoti darbuotojų etatai pagal sveikatos apsaugos ministerijos normatyvus</w:t>
      </w:r>
      <w:r w:rsidR="00341E1C">
        <w:rPr>
          <w:sz w:val="24"/>
        </w:rPr>
        <w:t>.</w:t>
      </w:r>
    </w:p>
    <w:p w14:paraId="3E7165AF" w14:textId="77777777" w:rsidR="00341E1C" w:rsidRPr="009040EE" w:rsidRDefault="00341E1C" w:rsidP="00341E1C">
      <w:pPr>
        <w:tabs>
          <w:tab w:val="left" w:pos="8505"/>
        </w:tabs>
        <w:spacing w:line="240" w:lineRule="auto"/>
        <w:ind w:firstLine="567"/>
        <w:jc w:val="both"/>
        <w:rPr>
          <w:sz w:val="24"/>
        </w:rPr>
      </w:pPr>
    </w:p>
    <w:p w14:paraId="1F56CE88" w14:textId="77777777" w:rsidR="00131CA8" w:rsidRDefault="001C58DA" w:rsidP="00356721">
      <w:pPr>
        <w:pStyle w:val="Pagrindinistekstas"/>
        <w:tabs>
          <w:tab w:val="left" w:pos="9214"/>
        </w:tabs>
        <w:jc w:val="center"/>
        <w:rPr>
          <w:sz w:val="28"/>
          <w:szCs w:val="28"/>
        </w:rPr>
      </w:pPr>
      <w:r>
        <w:rPr>
          <w:sz w:val="28"/>
          <w:szCs w:val="28"/>
        </w:rPr>
        <w:t>X</w:t>
      </w:r>
      <w:r w:rsidR="009040EE" w:rsidRPr="00341E1C">
        <w:rPr>
          <w:sz w:val="28"/>
          <w:szCs w:val="28"/>
        </w:rPr>
        <w:t xml:space="preserve">. </w:t>
      </w:r>
      <w:r w:rsidR="00131CA8" w:rsidRPr="00341E1C">
        <w:rPr>
          <w:sz w:val="28"/>
          <w:szCs w:val="28"/>
        </w:rPr>
        <w:t>Viešosios įstaigos sąnaudos valdymo išlaidoms</w:t>
      </w:r>
    </w:p>
    <w:p w14:paraId="603DF6B8" w14:textId="77777777" w:rsidR="00341E1C" w:rsidRPr="00341E1C" w:rsidRDefault="00341E1C" w:rsidP="00ED29A3">
      <w:pPr>
        <w:pStyle w:val="Pagrindinistekstas"/>
        <w:tabs>
          <w:tab w:val="left" w:pos="9214"/>
        </w:tabs>
        <w:jc w:val="center"/>
        <w:rPr>
          <w:sz w:val="28"/>
          <w:szCs w:val="28"/>
        </w:rPr>
      </w:pPr>
    </w:p>
    <w:p w14:paraId="442EDD57" w14:textId="77777777" w:rsidR="00131CA8" w:rsidRDefault="00833A8C" w:rsidP="00833A8C">
      <w:pPr>
        <w:pStyle w:val="Pagrindinistekstas"/>
        <w:tabs>
          <w:tab w:val="left" w:pos="567"/>
          <w:tab w:val="left" w:pos="9214"/>
        </w:tabs>
        <w:jc w:val="both"/>
        <w:rPr>
          <w:b w:val="0"/>
          <w:szCs w:val="24"/>
        </w:rPr>
      </w:pPr>
      <w:r>
        <w:rPr>
          <w:b w:val="0"/>
          <w:szCs w:val="24"/>
        </w:rPr>
        <w:tab/>
      </w:r>
      <w:r w:rsidR="00131CA8" w:rsidRPr="00902B47">
        <w:rPr>
          <w:b w:val="0"/>
          <w:szCs w:val="24"/>
        </w:rPr>
        <w:t>Įstaigos sąnaudų valdymo išlaidoms dalis yra</w:t>
      </w:r>
      <w:r w:rsidR="00B96227">
        <w:rPr>
          <w:b w:val="0"/>
          <w:szCs w:val="24"/>
        </w:rPr>
        <w:t xml:space="preserve"> 87832,82</w:t>
      </w:r>
      <w:r w:rsidR="00131CA8" w:rsidRPr="00902B47">
        <w:rPr>
          <w:b w:val="0"/>
          <w:szCs w:val="24"/>
        </w:rPr>
        <w:t xml:space="preserve"> </w:t>
      </w:r>
      <w:r w:rsidR="00131CA8" w:rsidRPr="00A03EE7">
        <w:rPr>
          <w:b w:val="0"/>
          <w:szCs w:val="24"/>
        </w:rPr>
        <w:t>Eur</w:t>
      </w:r>
      <w:r w:rsidR="00917897">
        <w:rPr>
          <w:b w:val="0"/>
          <w:szCs w:val="24"/>
        </w:rPr>
        <w:t>.</w:t>
      </w:r>
      <w:r w:rsidR="00131CA8">
        <w:rPr>
          <w:b w:val="0"/>
          <w:szCs w:val="24"/>
        </w:rPr>
        <w:t>,</w:t>
      </w:r>
      <w:r w:rsidR="0011655A">
        <w:rPr>
          <w:b w:val="0"/>
          <w:szCs w:val="24"/>
        </w:rPr>
        <w:t xml:space="preserve"> tai </w:t>
      </w:r>
      <w:r w:rsidR="00B96227">
        <w:rPr>
          <w:b w:val="0"/>
          <w:szCs w:val="24"/>
        </w:rPr>
        <w:t>4,62</w:t>
      </w:r>
      <w:r w:rsidR="00131CA8" w:rsidRPr="00A03EE7">
        <w:rPr>
          <w:b w:val="0"/>
          <w:szCs w:val="24"/>
        </w:rPr>
        <w:t xml:space="preserve"> % proc</w:t>
      </w:r>
      <w:r w:rsidR="00131CA8" w:rsidRPr="00902B47">
        <w:rPr>
          <w:b w:val="0"/>
          <w:szCs w:val="24"/>
        </w:rPr>
        <w:t>.</w:t>
      </w:r>
      <w:r w:rsidR="00131CA8">
        <w:rPr>
          <w:b w:val="0"/>
          <w:szCs w:val="24"/>
        </w:rPr>
        <w:t xml:space="preserve"> nuo visų sąnaudų.</w:t>
      </w:r>
    </w:p>
    <w:p w14:paraId="54EE2D0B" w14:textId="77777777" w:rsidR="00341E1C" w:rsidRDefault="00341E1C" w:rsidP="00131CA8">
      <w:pPr>
        <w:pStyle w:val="Pagrindinistekstas"/>
        <w:tabs>
          <w:tab w:val="left" w:pos="9214"/>
        </w:tabs>
        <w:jc w:val="both"/>
        <w:rPr>
          <w:b w:val="0"/>
          <w:szCs w:val="24"/>
        </w:rPr>
      </w:pPr>
    </w:p>
    <w:p w14:paraId="5042E20D" w14:textId="77777777" w:rsidR="00131CA8" w:rsidRDefault="009040EE" w:rsidP="00356721">
      <w:pPr>
        <w:pStyle w:val="Pagrindinistekstas"/>
        <w:tabs>
          <w:tab w:val="left" w:pos="9214"/>
        </w:tabs>
        <w:jc w:val="center"/>
        <w:rPr>
          <w:szCs w:val="24"/>
        </w:rPr>
      </w:pPr>
      <w:r w:rsidRPr="00341E1C">
        <w:rPr>
          <w:sz w:val="28"/>
          <w:szCs w:val="28"/>
        </w:rPr>
        <w:t>X</w:t>
      </w:r>
      <w:r w:rsidR="0088399E">
        <w:rPr>
          <w:sz w:val="28"/>
          <w:szCs w:val="28"/>
        </w:rPr>
        <w:t>I</w:t>
      </w:r>
      <w:r w:rsidRPr="00341E1C">
        <w:rPr>
          <w:sz w:val="28"/>
          <w:szCs w:val="28"/>
        </w:rPr>
        <w:t xml:space="preserve">. </w:t>
      </w:r>
      <w:r w:rsidR="00131CA8" w:rsidRPr="00341E1C">
        <w:rPr>
          <w:sz w:val="28"/>
          <w:szCs w:val="28"/>
        </w:rPr>
        <w:t>Duomenys apie viešosios įstaigos vadovą, įstaigos išlaidos vadovo darbo užmokesčiui ir kitoms viešosios įstaigos vadovo išmokoms</w:t>
      </w:r>
    </w:p>
    <w:p w14:paraId="30E6EB82" w14:textId="77777777" w:rsidR="00341E1C" w:rsidRDefault="00341E1C" w:rsidP="00ED29A3">
      <w:pPr>
        <w:pStyle w:val="Pagrindinistekstas"/>
        <w:tabs>
          <w:tab w:val="left" w:pos="9214"/>
        </w:tabs>
        <w:jc w:val="center"/>
        <w:rPr>
          <w:szCs w:val="24"/>
        </w:rPr>
      </w:pPr>
    </w:p>
    <w:p w14:paraId="25E5AB73" w14:textId="77777777" w:rsidR="00131CA8" w:rsidRPr="00A03EE7" w:rsidRDefault="00F63F90" w:rsidP="00341E1C">
      <w:pPr>
        <w:pStyle w:val="Pagrindinistekstas"/>
        <w:tabs>
          <w:tab w:val="left" w:pos="9214"/>
        </w:tabs>
        <w:ind w:firstLine="567"/>
        <w:jc w:val="both"/>
        <w:rPr>
          <w:b w:val="0"/>
          <w:szCs w:val="24"/>
        </w:rPr>
      </w:pPr>
      <w:r>
        <w:rPr>
          <w:b w:val="0"/>
          <w:szCs w:val="24"/>
        </w:rPr>
        <w:t>Įstaigos išlaidos 2020</w:t>
      </w:r>
      <w:r w:rsidR="00131CA8">
        <w:rPr>
          <w:b w:val="0"/>
          <w:szCs w:val="24"/>
        </w:rPr>
        <w:t xml:space="preserve"> m. vadovo darbo užmokesčiui </w:t>
      </w:r>
      <w:r w:rsidR="00196C47">
        <w:rPr>
          <w:b w:val="0"/>
          <w:szCs w:val="24"/>
        </w:rPr>
        <w:t>–</w:t>
      </w:r>
      <w:r w:rsidR="0069308E">
        <w:rPr>
          <w:b w:val="0"/>
          <w:szCs w:val="24"/>
        </w:rPr>
        <w:t xml:space="preserve"> </w:t>
      </w:r>
      <w:r>
        <w:rPr>
          <w:b w:val="0"/>
          <w:szCs w:val="24"/>
        </w:rPr>
        <w:t>53860,89</w:t>
      </w:r>
      <w:r w:rsidR="00131CA8">
        <w:rPr>
          <w:b w:val="0"/>
          <w:szCs w:val="24"/>
        </w:rPr>
        <w:t xml:space="preserve"> Eu</w:t>
      </w:r>
      <w:r w:rsidR="00316480">
        <w:rPr>
          <w:b w:val="0"/>
          <w:szCs w:val="24"/>
        </w:rPr>
        <w:t>r</w:t>
      </w:r>
      <w:r w:rsidR="00917897">
        <w:rPr>
          <w:b w:val="0"/>
          <w:szCs w:val="24"/>
        </w:rPr>
        <w:t>.,</w:t>
      </w:r>
      <w:r w:rsidR="00316480">
        <w:rPr>
          <w:b w:val="0"/>
          <w:szCs w:val="24"/>
        </w:rPr>
        <w:t xml:space="preserve"> įmokos socialiniam draudimui</w:t>
      </w:r>
      <w:r w:rsidR="00131CA8">
        <w:rPr>
          <w:b w:val="0"/>
          <w:szCs w:val="24"/>
        </w:rPr>
        <w:t xml:space="preserve"> </w:t>
      </w:r>
      <w:r w:rsidR="0069308E">
        <w:rPr>
          <w:szCs w:val="24"/>
        </w:rPr>
        <w:t>–</w:t>
      </w:r>
      <w:r w:rsidR="0069308E">
        <w:rPr>
          <w:b w:val="0"/>
          <w:szCs w:val="24"/>
        </w:rPr>
        <w:t xml:space="preserve"> </w:t>
      </w:r>
      <w:r>
        <w:rPr>
          <w:b w:val="0"/>
          <w:szCs w:val="24"/>
        </w:rPr>
        <w:t>953,34</w:t>
      </w:r>
      <w:r w:rsidR="00196C47">
        <w:rPr>
          <w:b w:val="0"/>
          <w:szCs w:val="24"/>
        </w:rPr>
        <w:t xml:space="preserve"> Eur</w:t>
      </w:r>
      <w:r w:rsidR="00131CA8">
        <w:rPr>
          <w:b w:val="0"/>
          <w:szCs w:val="24"/>
        </w:rPr>
        <w:t>. Iš viso</w:t>
      </w:r>
      <w:r w:rsidR="007A48F6">
        <w:rPr>
          <w:b w:val="0"/>
          <w:szCs w:val="24"/>
        </w:rPr>
        <w:t xml:space="preserve"> </w:t>
      </w:r>
      <w:r w:rsidR="0069308E">
        <w:rPr>
          <w:szCs w:val="24"/>
        </w:rPr>
        <w:t>–</w:t>
      </w:r>
      <w:r w:rsidR="007A48F6">
        <w:rPr>
          <w:b w:val="0"/>
          <w:szCs w:val="24"/>
        </w:rPr>
        <w:t xml:space="preserve"> </w:t>
      </w:r>
      <w:r>
        <w:rPr>
          <w:b w:val="0"/>
          <w:szCs w:val="24"/>
        </w:rPr>
        <w:t>54814,23</w:t>
      </w:r>
      <w:r w:rsidR="007A48F6">
        <w:rPr>
          <w:b w:val="0"/>
          <w:szCs w:val="24"/>
        </w:rPr>
        <w:t xml:space="preserve"> Eur.</w:t>
      </w:r>
    </w:p>
    <w:p w14:paraId="76EF30B8" w14:textId="77777777" w:rsidR="009040EE" w:rsidRDefault="009040EE" w:rsidP="00131CA8">
      <w:pPr>
        <w:tabs>
          <w:tab w:val="left" w:pos="567"/>
        </w:tabs>
        <w:spacing w:line="240" w:lineRule="auto"/>
        <w:ind w:right="-1"/>
        <w:jc w:val="both"/>
        <w:rPr>
          <w:b/>
          <w:sz w:val="24"/>
        </w:rPr>
      </w:pPr>
    </w:p>
    <w:p w14:paraId="512CE9CB" w14:textId="77777777" w:rsidR="00131CA8" w:rsidRDefault="009040EE" w:rsidP="00356721">
      <w:pPr>
        <w:tabs>
          <w:tab w:val="left" w:pos="426"/>
        </w:tabs>
        <w:spacing w:line="240" w:lineRule="auto"/>
        <w:ind w:right="-1"/>
        <w:jc w:val="center"/>
        <w:rPr>
          <w:b/>
          <w:sz w:val="28"/>
          <w:szCs w:val="28"/>
        </w:rPr>
      </w:pPr>
      <w:r w:rsidRPr="00341E1C">
        <w:rPr>
          <w:b/>
          <w:sz w:val="28"/>
          <w:szCs w:val="28"/>
        </w:rPr>
        <w:t>X</w:t>
      </w:r>
      <w:r w:rsidR="001C58DA">
        <w:rPr>
          <w:b/>
          <w:sz w:val="28"/>
          <w:szCs w:val="28"/>
        </w:rPr>
        <w:t>I</w:t>
      </w:r>
      <w:r w:rsidR="0088399E">
        <w:rPr>
          <w:b/>
          <w:sz w:val="28"/>
          <w:szCs w:val="28"/>
        </w:rPr>
        <w:t>I</w:t>
      </w:r>
      <w:r w:rsidRPr="00341E1C">
        <w:rPr>
          <w:b/>
          <w:sz w:val="28"/>
          <w:szCs w:val="28"/>
        </w:rPr>
        <w:t xml:space="preserve">. </w:t>
      </w:r>
      <w:r w:rsidR="00131CA8" w:rsidRPr="00341E1C">
        <w:rPr>
          <w:b/>
          <w:sz w:val="28"/>
          <w:szCs w:val="28"/>
        </w:rPr>
        <w:t>Viešosios įstaigos išlaidos kolegialių organų narių darbo užmokesčiui ir kitoms išmokoms</w:t>
      </w:r>
    </w:p>
    <w:p w14:paraId="431200C4" w14:textId="77777777" w:rsidR="00316480" w:rsidRPr="00341E1C" w:rsidRDefault="00316480" w:rsidP="003443D2">
      <w:pPr>
        <w:tabs>
          <w:tab w:val="left" w:pos="567"/>
        </w:tabs>
        <w:spacing w:line="240" w:lineRule="auto"/>
        <w:ind w:right="-1"/>
        <w:jc w:val="center"/>
        <w:rPr>
          <w:b/>
          <w:sz w:val="28"/>
          <w:szCs w:val="28"/>
        </w:rPr>
      </w:pPr>
    </w:p>
    <w:p w14:paraId="24B427E3" w14:textId="77777777" w:rsidR="00131CA8" w:rsidRDefault="00131CA8" w:rsidP="00341E1C">
      <w:pPr>
        <w:tabs>
          <w:tab w:val="left" w:pos="567"/>
        </w:tabs>
        <w:spacing w:line="240" w:lineRule="auto"/>
        <w:ind w:right="-1" w:firstLine="567"/>
        <w:jc w:val="both"/>
        <w:rPr>
          <w:sz w:val="24"/>
        </w:rPr>
      </w:pPr>
      <w:r>
        <w:rPr>
          <w:sz w:val="24"/>
        </w:rPr>
        <w:t xml:space="preserve">VŠĮ Molėtų r. PSPC išlaidų </w:t>
      </w:r>
      <w:r w:rsidRPr="00902B47">
        <w:rPr>
          <w:sz w:val="24"/>
        </w:rPr>
        <w:t>kolegialių organų nari</w:t>
      </w:r>
      <w:r>
        <w:rPr>
          <w:sz w:val="24"/>
        </w:rPr>
        <w:t>ų</w:t>
      </w:r>
      <w:r w:rsidRPr="00902B47">
        <w:rPr>
          <w:sz w:val="24"/>
        </w:rPr>
        <w:t xml:space="preserve"> </w:t>
      </w:r>
      <w:r w:rsidRPr="0084038B">
        <w:rPr>
          <w:sz w:val="24"/>
        </w:rPr>
        <w:t>darbo užmokesčiui ir kitoms išmokoms</w:t>
      </w:r>
      <w:r w:rsidRPr="00902B47">
        <w:rPr>
          <w:sz w:val="24"/>
        </w:rPr>
        <w:t xml:space="preserve"> </w:t>
      </w:r>
      <w:r>
        <w:rPr>
          <w:sz w:val="24"/>
        </w:rPr>
        <w:t>neturi</w:t>
      </w:r>
      <w:r w:rsidRPr="00902B47">
        <w:rPr>
          <w:sz w:val="24"/>
        </w:rPr>
        <w:t xml:space="preserve">.  </w:t>
      </w:r>
    </w:p>
    <w:p w14:paraId="2E6AEA49" w14:textId="77777777" w:rsidR="00341E1C" w:rsidRPr="00902B47" w:rsidRDefault="00341E1C" w:rsidP="00131CA8">
      <w:pPr>
        <w:tabs>
          <w:tab w:val="left" w:pos="567"/>
        </w:tabs>
        <w:spacing w:line="240" w:lineRule="auto"/>
        <w:ind w:right="-1"/>
        <w:jc w:val="both"/>
        <w:rPr>
          <w:sz w:val="24"/>
        </w:rPr>
      </w:pPr>
    </w:p>
    <w:p w14:paraId="56AABC8C" w14:textId="77777777" w:rsidR="00131CA8" w:rsidRDefault="009040EE" w:rsidP="00356721">
      <w:pPr>
        <w:tabs>
          <w:tab w:val="left" w:pos="426"/>
          <w:tab w:val="left" w:pos="567"/>
        </w:tabs>
        <w:spacing w:line="240" w:lineRule="auto"/>
        <w:ind w:right="-1"/>
        <w:jc w:val="center"/>
        <w:rPr>
          <w:b/>
          <w:sz w:val="28"/>
          <w:szCs w:val="28"/>
        </w:rPr>
      </w:pPr>
      <w:r w:rsidRPr="00341E1C">
        <w:rPr>
          <w:b/>
          <w:sz w:val="28"/>
          <w:szCs w:val="28"/>
        </w:rPr>
        <w:t>XI</w:t>
      </w:r>
      <w:r w:rsidR="001C58DA">
        <w:rPr>
          <w:b/>
          <w:sz w:val="28"/>
          <w:szCs w:val="28"/>
        </w:rPr>
        <w:t>I</w:t>
      </w:r>
      <w:r w:rsidR="0088399E">
        <w:rPr>
          <w:b/>
          <w:sz w:val="28"/>
          <w:szCs w:val="28"/>
        </w:rPr>
        <w:t>I</w:t>
      </w:r>
      <w:r w:rsidRPr="00341E1C">
        <w:rPr>
          <w:b/>
          <w:sz w:val="28"/>
          <w:szCs w:val="28"/>
        </w:rPr>
        <w:t xml:space="preserve">. </w:t>
      </w:r>
      <w:r w:rsidR="00131CA8" w:rsidRPr="00341E1C">
        <w:rPr>
          <w:b/>
          <w:sz w:val="28"/>
          <w:szCs w:val="28"/>
        </w:rPr>
        <w:t>Viešosios įstaigos išlaidos</w:t>
      </w:r>
      <w:r w:rsidR="00131CA8" w:rsidRPr="00341E1C">
        <w:rPr>
          <w:sz w:val="28"/>
          <w:szCs w:val="28"/>
        </w:rPr>
        <w:t xml:space="preserve"> </w:t>
      </w:r>
      <w:r w:rsidR="00131CA8" w:rsidRPr="00341E1C">
        <w:rPr>
          <w:b/>
          <w:sz w:val="28"/>
          <w:szCs w:val="28"/>
        </w:rPr>
        <w:t>išmokoms su viešosios įstaigos dalininkais susijusiems asmenims nurodytiems LR Viešųjų įstaigų įstatymo 3 straipsnio 3 d.</w:t>
      </w:r>
    </w:p>
    <w:p w14:paraId="6F103261" w14:textId="77777777" w:rsidR="00341E1C" w:rsidRPr="00341E1C" w:rsidRDefault="00341E1C" w:rsidP="003443D2">
      <w:pPr>
        <w:tabs>
          <w:tab w:val="left" w:pos="567"/>
        </w:tabs>
        <w:spacing w:line="240" w:lineRule="auto"/>
        <w:ind w:right="-1"/>
        <w:jc w:val="center"/>
        <w:rPr>
          <w:b/>
          <w:sz w:val="28"/>
          <w:szCs w:val="28"/>
        </w:rPr>
      </w:pPr>
    </w:p>
    <w:p w14:paraId="5B69A62D" w14:textId="77777777" w:rsidR="007A48F6" w:rsidRDefault="00131CA8" w:rsidP="00316480">
      <w:pPr>
        <w:tabs>
          <w:tab w:val="left" w:pos="567"/>
        </w:tabs>
        <w:spacing w:line="240" w:lineRule="auto"/>
        <w:ind w:right="-1" w:firstLine="567"/>
        <w:jc w:val="both"/>
        <w:rPr>
          <w:sz w:val="24"/>
        </w:rPr>
      </w:pPr>
      <w:r>
        <w:rPr>
          <w:sz w:val="24"/>
        </w:rPr>
        <w:t>VŠĮ Molėtų r. PSPC išlaidų išmokamų su</w:t>
      </w:r>
      <w:r w:rsidRPr="00902B47">
        <w:rPr>
          <w:sz w:val="24"/>
        </w:rPr>
        <w:t xml:space="preserve"> įstaigos dalininku susijusiems asmenims nurodytiems Viešųjų įstaigų įstatymo 3 straipsnio 3 d</w:t>
      </w:r>
      <w:r>
        <w:rPr>
          <w:sz w:val="24"/>
        </w:rPr>
        <w:t>alyje</w:t>
      </w:r>
      <w:r w:rsidR="00316480">
        <w:rPr>
          <w:sz w:val="24"/>
        </w:rPr>
        <w:t>,</w:t>
      </w:r>
      <w:r w:rsidRPr="00902B47">
        <w:rPr>
          <w:sz w:val="24"/>
        </w:rPr>
        <w:t xml:space="preserve"> </w:t>
      </w:r>
      <w:r w:rsidR="00316480">
        <w:rPr>
          <w:sz w:val="24"/>
        </w:rPr>
        <w:t>neturi.</w:t>
      </w:r>
    </w:p>
    <w:p w14:paraId="7F18FEC2" w14:textId="77777777" w:rsidR="00316480" w:rsidRPr="00316480" w:rsidRDefault="00316480" w:rsidP="00316480">
      <w:pPr>
        <w:tabs>
          <w:tab w:val="left" w:pos="567"/>
        </w:tabs>
        <w:spacing w:line="240" w:lineRule="auto"/>
        <w:ind w:right="-1" w:firstLine="567"/>
        <w:jc w:val="both"/>
        <w:rPr>
          <w:sz w:val="24"/>
        </w:rPr>
      </w:pPr>
    </w:p>
    <w:p w14:paraId="7CF266B0" w14:textId="77777777" w:rsidR="009040EE" w:rsidRPr="00341E1C" w:rsidRDefault="009040EE" w:rsidP="00356721">
      <w:pPr>
        <w:autoSpaceDE w:val="0"/>
        <w:autoSpaceDN w:val="0"/>
        <w:adjustRightInd w:val="0"/>
        <w:spacing w:after="240" w:line="240" w:lineRule="auto"/>
        <w:jc w:val="center"/>
        <w:rPr>
          <w:b/>
          <w:i/>
          <w:sz w:val="28"/>
          <w:szCs w:val="28"/>
          <w:lang w:eastAsia="lt-LT"/>
        </w:rPr>
      </w:pPr>
      <w:r w:rsidRPr="00341E1C">
        <w:rPr>
          <w:b/>
          <w:bCs/>
          <w:sz w:val="28"/>
          <w:szCs w:val="28"/>
          <w:lang w:eastAsia="lt-LT"/>
        </w:rPr>
        <w:t>XI</w:t>
      </w:r>
      <w:r w:rsidR="0088399E">
        <w:rPr>
          <w:b/>
          <w:bCs/>
          <w:sz w:val="28"/>
          <w:szCs w:val="28"/>
          <w:lang w:eastAsia="lt-LT"/>
        </w:rPr>
        <w:t>V</w:t>
      </w:r>
      <w:r w:rsidRPr="00341E1C">
        <w:rPr>
          <w:b/>
          <w:bCs/>
          <w:sz w:val="28"/>
          <w:szCs w:val="28"/>
          <w:lang w:eastAsia="lt-LT"/>
        </w:rPr>
        <w:t>.</w:t>
      </w:r>
      <w:r w:rsidR="00131CA8" w:rsidRPr="00341E1C">
        <w:rPr>
          <w:b/>
          <w:bCs/>
          <w:i/>
          <w:sz w:val="28"/>
          <w:szCs w:val="28"/>
          <w:lang w:eastAsia="lt-LT"/>
        </w:rPr>
        <w:t xml:space="preserve"> </w:t>
      </w:r>
      <w:r w:rsidR="00131CA8" w:rsidRPr="00341E1C">
        <w:rPr>
          <w:b/>
          <w:bCs/>
          <w:sz w:val="28"/>
          <w:szCs w:val="28"/>
          <w:lang w:eastAsia="lt-LT"/>
        </w:rPr>
        <w:t xml:space="preserve">Informacija apie </w:t>
      </w:r>
      <w:r w:rsidR="00131CA8" w:rsidRPr="00341E1C">
        <w:rPr>
          <w:b/>
          <w:sz w:val="28"/>
          <w:szCs w:val="28"/>
          <w:lang w:eastAsia="lt-LT"/>
        </w:rPr>
        <w:t xml:space="preserve">VšĮ Molėtų r. pirminės </w:t>
      </w:r>
      <w:r w:rsidR="00FA276A" w:rsidRPr="00341E1C">
        <w:rPr>
          <w:b/>
          <w:sz w:val="28"/>
          <w:szCs w:val="28"/>
          <w:lang w:eastAsia="lt-LT"/>
        </w:rPr>
        <w:t>sveikatos priežiūros cen</w:t>
      </w:r>
      <w:r w:rsidR="00042E8C">
        <w:rPr>
          <w:b/>
          <w:sz w:val="28"/>
          <w:szCs w:val="28"/>
          <w:lang w:eastAsia="lt-LT"/>
        </w:rPr>
        <w:t>tro 2020</w:t>
      </w:r>
      <w:r w:rsidR="00131CA8" w:rsidRPr="00341E1C">
        <w:rPr>
          <w:b/>
          <w:sz w:val="28"/>
          <w:szCs w:val="28"/>
          <w:lang w:eastAsia="lt-LT"/>
        </w:rPr>
        <w:t xml:space="preserve"> metų veiklos užduotis ir jų įvykdymą</w:t>
      </w:r>
    </w:p>
    <w:p w14:paraId="7A5A64D8" w14:textId="77777777" w:rsidR="00131CA8" w:rsidRPr="004850C3" w:rsidRDefault="009040EE" w:rsidP="00316480">
      <w:pPr>
        <w:autoSpaceDE w:val="0"/>
        <w:autoSpaceDN w:val="0"/>
        <w:adjustRightInd w:val="0"/>
        <w:spacing w:line="240" w:lineRule="auto"/>
        <w:jc w:val="right"/>
        <w:rPr>
          <w:i/>
        </w:rPr>
      </w:pPr>
      <w:r>
        <w:rPr>
          <w:i/>
        </w:rPr>
        <w:t>1</w:t>
      </w:r>
      <w:r w:rsidR="004E5DCA">
        <w:rPr>
          <w:i/>
        </w:rPr>
        <w:t>8</w:t>
      </w:r>
      <w:r w:rsidR="00131CA8" w:rsidRPr="004850C3">
        <w:rPr>
          <w:i/>
        </w:rPr>
        <w:t xml:space="preserve"> lentelė</w:t>
      </w:r>
      <w:r w:rsidR="00131CA8">
        <w:rPr>
          <w:i/>
        </w:rPr>
        <w:t>.</w:t>
      </w:r>
      <w:r w:rsidR="004E5DCA">
        <w:rPr>
          <w:i/>
        </w:rPr>
        <w:t xml:space="preserve"> 2020</w:t>
      </w:r>
      <w:r w:rsidR="00131CA8" w:rsidRPr="004850C3">
        <w:rPr>
          <w:i/>
        </w:rPr>
        <w:t xml:space="preserve"> m veiklos užduotys ir užduočių įvykdymas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2740"/>
        <w:gridCol w:w="2884"/>
        <w:gridCol w:w="3316"/>
      </w:tblGrid>
      <w:tr w:rsidR="00131CA8" w14:paraId="351F6116" w14:textId="77777777" w:rsidTr="00C15B05">
        <w:tc>
          <w:tcPr>
            <w:tcW w:w="425" w:type="pct"/>
            <w:shd w:val="clear" w:color="auto" w:fill="auto"/>
            <w:vAlign w:val="center"/>
          </w:tcPr>
          <w:p w14:paraId="78DBBCDC" w14:textId="77777777" w:rsidR="00131CA8" w:rsidRDefault="00131CA8" w:rsidP="00316480">
            <w:pPr>
              <w:spacing w:line="240" w:lineRule="auto"/>
              <w:jc w:val="center"/>
              <w:rPr>
                <w:b/>
              </w:rPr>
            </w:pPr>
            <w:r>
              <w:rPr>
                <w:b/>
              </w:rPr>
              <w:t>Eil. Nr.</w:t>
            </w:r>
          </w:p>
        </w:tc>
        <w:tc>
          <w:tcPr>
            <w:tcW w:w="1402" w:type="pct"/>
            <w:shd w:val="clear" w:color="auto" w:fill="auto"/>
            <w:vAlign w:val="center"/>
          </w:tcPr>
          <w:p w14:paraId="20E930A5" w14:textId="77777777" w:rsidR="00131CA8" w:rsidRPr="005809A1" w:rsidRDefault="005809A1" w:rsidP="00316480">
            <w:pPr>
              <w:spacing w:line="240" w:lineRule="auto"/>
              <w:jc w:val="center"/>
              <w:rPr>
                <w:b/>
              </w:rPr>
            </w:pPr>
            <w:r w:rsidRPr="005809A1">
              <w:rPr>
                <w:b/>
              </w:rPr>
              <w:t>Veiklos rezultatų vertinimo rodikliai</w:t>
            </w:r>
          </w:p>
        </w:tc>
        <w:tc>
          <w:tcPr>
            <w:tcW w:w="1476" w:type="pct"/>
            <w:shd w:val="clear" w:color="auto" w:fill="auto"/>
            <w:vAlign w:val="center"/>
          </w:tcPr>
          <w:p w14:paraId="2CFBF2FF" w14:textId="77777777" w:rsidR="005809A1" w:rsidRPr="005809A1" w:rsidRDefault="005809A1" w:rsidP="005809A1">
            <w:pPr>
              <w:jc w:val="center"/>
              <w:rPr>
                <w:b/>
              </w:rPr>
            </w:pPr>
            <w:r w:rsidRPr="005809A1">
              <w:rPr>
                <w:b/>
              </w:rPr>
              <w:t xml:space="preserve">Siektini rodikliai </w:t>
            </w:r>
          </w:p>
          <w:p w14:paraId="58A5FE4C" w14:textId="77777777" w:rsidR="00131CA8" w:rsidRPr="005809A1" w:rsidRDefault="000035FC" w:rsidP="005809A1">
            <w:pPr>
              <w:spacing w:line="240" w:lineRule="auto"/>
              <w:jc w:val="center"/>
              <w:rPr>
                <w:b/>
              </w:rPr>
            </w:pPr>
            <w:r>
              <w:rPr>
                <w:b/>
              </w:rPr>
              <w:t>2019</w:t>
            </w:r>
            <w:r w:rsidR="005809A1" w:rsidRPr="005809A1">
              <w:rPr>
                <w:b/>
              </w:rPr>
              <w:t xml:space="preserve"> m.</w:t>
            </w:r>
          </w:p>
        </w:tc>
        <w:tc>
          <w:tcPr>
            <w:tcW w:w="1697" w:type="pct"/>
          </w:tcPr>
          <w:p w14:paraId="73198565" w14:textId="77777777" w:rsidR="00131CA8" w:rsidRDefault="00131CA8" w:rsidP="00316480">
            <w:pPr>
              <w:spacing w:line="240" w:lineRule="auto"/>
              <w:jc w:val="center"/>
              <w:rPr>
                <w:b/>
              </w:rPr>
            </w:pPr>
            <w:r>
              <w:rPr>
                <w:b/>
              </w:rPr>
              <w:t>Duomenys apie 201</w:t>
            </w:r>
            <w:r w:rsidR="000035FC">
              <w:rPr>
                <w:b/>
              </w:rPr>
              <w:t>9</w:t>
            </w:r>
            <w:r w:rsidR="00316480">
              <w:rPr>
                <w:b/>
              </w:rPr>
              <w:t xml:space="preserve"> m užduočių įvykdymą</w:t>
            </w:r>
          </w:p>
        </w:tc>
      </w:tr>
      <w:tr w:rsidR="005809A1" w14:paraId="7841C42D" w14:textId="77777777" w:rsidTr="00C15B05">
        <w:tc>
          <w:tcPr>
            <w:tcW w:w="425" w:type="pct"/>
            <w:shd w:val="clear" w:color="auto" w:fill="auto"/>
          </w:tcPr>
          <w:p w14:paraId="0FDC6A54" w14:textId="77777777" w:rsidR="005809A1" w:rsidRDefault="005809A1" w:rsidP="00316480">
            <w:pPr>
              <w:jc w:val="center"/>
              <w:rPr>
                <w:b/>
              </w:rPr>
            </w:pPr>
            <w:r>
              <w:rPr>
                <w:b/>
              </w:rPr>
              <w:t>1.</w:t>
            </w:r>
          </w:p>
        </w:tc>
        <w:tc>
          <w:tcPr>
            <w:tcW w:w="4575" w:type="pct"/>
            <w:gridSpan w:val="3"/>
            <w:shd w:val="clear" w:color="auto" w:fill="auto"/>
          </w:tcPr>
          <w:p w14:paraId="15E7CA1F" w14:textId="77777777" w:rsidR="005809A1" w:rsidRDefault="005809A1" w:rsidP="0073466C">
            <w:r>
              <w:rPr>
                <w:b/>
              </w:rPr>
              <w:t>Veiklos finansinių rezultatų vertinimo rodikliai</w:t>
            </w:r>
          </w:p>
        </w:tc>
      </w:tr>
      <w:tr w:rsidR="00131CA8" w14:paraId="03239045" w14:textId="77777777" w:rsidTr="00C15B05">
        <w:tc>
          <w:tcPr>
            <w:tcW w:w="425" w:type="pct"/>
            <w:shd w:val="clear" w:color="auto" w:fill="auto"/>
          </w:tcPr>
          <w:p w14:paraId="0E0FE60A" w14:textId="77777777" w:rsidR="00131CA8" w:rsidRDefault="00131CA8" w:rsidP="0073466C">
            <w:r>
              <w:t>1.1.</w:t>
            </w:r>
          </w:p>
        </w:tc>
        <w:tc>
          <w:tcPr>
            <w:tcW w:w="1402" w:type="pct"/>
            <w:shd w:val="clear" w:color="auto" w:fill="auto"/>
          </w:tcPr>
          <w:p w14:paraId="12F8D27F" w14:textId="77777777" w:rsidR="00131CA8" w:rsidRDefault="005809A1" w:rsidP="008203B4">
            <w:pPr>
              <w:jc w:val="both"/>
            </w:pPr>
            <w:r w:rsidRPr="00566E49">
              <w:rPr>
                <w:bCs/>
                <w:color w:val="000000"/>
              </w:rPr>
              <w:t>Įstaigos praėjusių metų veiklos rezultatų ataskaitoje nurodytas pajamų ir sąnaudų skirtumas (grynasis perviršis ar deficitas)</w:t>
            </w:r>
            <w:r w:rsidR="000D59C5">
              <w:rPr>
                <w:bCs/>
                <w:color w:val="000000"/>
              </w:rPr>
              <w:t>.</w:t>
            </w:r>
          </w:p>
        </w:tc>
        <w:tc>
          <w:tcPr>
            <w:tcW w:w="1476" w:type="pct"/>
            <w:shd w:val="clear" w:color="auto" w:fill="auto"/>
          </w:tcPr>
          <w:p w14:paraId="6EB002D6" w14:textId="77777777" w:rsidR="00131CA8" w:rsidRDefault="005809A1" w:rsidP="008203B4">
            <w:pPr>
              <w:jc w:val="both"/>
            </w:pPr>
            <w:r>
              <w:rPr>
                <w:color w:val="000000"/>
              </w:rPr>
              <w:t>Būti nenuostolingai</w:t>
            </w:r>
            <w:r w:rsidR="000D59C5">
              <w:rPr>
                <w:color w:val="000000"/>
              </w:rPr>
              <w:t>.</w:t>
            </w:r>
          </w:p>
        </w:tc>
        <w:tc>
          <w:tcPr>
            <w:tcW w:w="1697" w:type="pct"/>
          </w:tcPr>
          <w:p w14:paraId="7169CE7D" w14:textId="77777777" w:rsidR="008E3F29" w:rsidRDefault="00B96227" w:rsidP="00825180">
            <w:pPr>
              <w:jc w:val="both"/>
            </w:pPr>
            <w:r>
              <w:t>2020</w:t>
            </w:r>
            <w:r w:rsidR="005809A1">
              <w:t xml:space="preserve"> m</w:t>
            </w:r>
            <w:r w:rsidR="00316480">
              <w:t>.</w:t>
            </w:r>
            <w:r w:rsidR="005809A1">
              <w:t xml:space="preserve"> grynasis perviršis ar deficitas teigiamas </w:t>
            </w:r>
            <w:r w:rsidR="00AB2404">
              <w:t>1</w:t>
            </w:r>
            <w:r>
              <w:t>101,2</w:t>
            </w:r>
            <w:r w:rsidR="00825180">
              <w:t>5</w:t>
            </w:r>
            <w:r w:rsidR="00E42446">
              <w:t xml:space="preserve"> </w:t>
            </w:r>
            <w:r w:rsidR="005809A1" w:rsidRPr="008B1B1A">
              <w:t>E</w:t>
            </w:r>
            <w:r w:rsidR="008B1B1A">
              <w:t>ur</w:t>
            </w:r>
            <w:r w:rsidR="005809A1" w:rsidRPr="008B1B1A">
              <w:t>.</w:t>
            </w:r>
          </w:p>
        </w:tc>
      </w:tr>
      <w:tr w:rsidR="00131CA8" w14:paraId="5A07619C" w14:textId="77777777" w:rsidTr="00C15B05">
        <w:tc>
          <w:tcPr>
            <w:tcW w:w="425" w:type="pct"/>
            <w:shd w:val="clear" w:color="auto" w:fill="auto"/>
          </w:tcPr>
          <w:p w14:paraId="0662481D" w14:textId="77777777" w:rsidR="00131CA8" w:rsidRDefault="007842D5" w:rsidP="0073466C">
            <w:r>
              <w:t>1.2</w:t>
            </w:r>
            <w:r w:rsidR="00131CA8">
              <w:t>.</w:t>
            </w:r>
          </w:p>
        </w:tc>
        <w:tc>
          <w:tcPr>
            <w:tcW w:w="1402" w:type="pct"/>
            <w:shd w:val="clear" w:color="auto" w:fill="auto"/>
          </w:tcPr>
          <w:p w14:paraId="037537FD" w14:textId="77777777" w:rsidR="00131CA8" w:rsidRDefault="008F0F1E" w:rsidP="008203B4">
            <w:pPr>
              <w:jc w:val="both"/>
            </w:pPr>
            <w:r>
              <w:t xml:space="preserve">Valstybės institucijoms skyrus papildomų PSDF biudžeto lėšų asmens sveikatos priežiūros paslaugoms apmokėti ir rekomendavus jas nukreipti sveikatos priežiūros specialistų darbo užmokesčiui didinti, ne mažiau kaip 80 proc. </w:t>
            </w:r>
            <w:r>
              <w:lastRenderedPageBreak/>
              <w:t>nurodytų lėšų panaudojamos darbo užmokesčiui didinti</w:t>
            </w:r>
            <w:r w:rsidR="000D59C5">
              <w:rPr>
                <w:color w:val="000000"/>
              </w:rPr>
              <w:t>.</w:t>
            </w:r>
          </w:p>
        </w:tc>
        <w:tc>
          <w:tcPr>
            <w:tcW w:w="1476" w:type="pct"/>
            <w:shd w:val="clear" w:color="auto" w:fill="auto"/>
          </w:tcPr>
          <w:p w14:paraId="42F198E7" w14:textId="77777777" w:rsidR="00131CA8" w:rsidRDefault="008F0F1E" w:rsidP="008203B4">
            <w:pPr>
              <w:jc w:val="both"/>
            </w:pPr>
            <w:r>
              <w:lastRenderedPageBreak/>
              <w:t>8</w:t>
            </w:r>
            <w:r w:rsidR="005809A1">
              <w:t>0</w:t>
            </w:r>
            <w:r w:rsidR="009428F3">
              <w:t xml:space="preserve"> proc.</w:t>
            </w:r>
            <w:r w:rsidR="005809A1">
              <w:rPr>
                <w:color w:val="000000"/>
              </w:rPr>
              <w:t xml:space="preserve"> </w:t>
            </w:r>
          </w:p>
        </w:tc>
        <w:tc>
          <w:tcPr>
            <w:tcW w:w="1697" w:type="pct"/>
          </w:tcPr>
          <w:p w14:paraId="4983A2BF" w14:textId="77777777" w:rsidR="00131CA8" w:rsidRDefault="008203B4" w:rsidP="00B96227">
            <w:pPr>
              <w:jc w:val="both"/>
            </w:pPr>
            <w:r>
              <w:t>Darbo užmoke</w:t>
            </w:r>
            <w:r w:rsidR="00E67E00">
              <w:t>sčio didinimui buvo panaudota 80</w:t>
            </w:r>
            <w:r>
              <w:t xml:space="preserve"> proc</w:t>
            </w:r>
            <w:r>
              <w:rPr>
                <w:lang w:val="en-US"/>
              </w:rPr>
              <w:t xml:space="preserve">. </w:t>
            </w:r>
            <w:r>
              <w:t>i</w:t>
            </w:r>
            <w:r w:rsidR="00BE014C">
              <w:t xml:space="preserve">š </w:t>
            </w:r>
            <w:r w:rsidR="00BE014C" w:rsidRPr="00042E8C">
              <w:t>P</w:t>
            </w:r>
            <w:r w:rsidR="00BE014C">
              <w:t xml:space="preserve">SDF </w:t>
            </w:r>
            <w:r w:rsidR="00E67E00">
              <w:rPr>
                <w:color w:val="000000"/>
              </w:rPr>
              <w:t xml:space="preserve">gautų tikslinių lėšų. </w:t>
            </w:r>
          </w:p>
        </w:tc>
      </w:tr>
      <w:tr w:rsidR="00D42C1D" w14:paraId="2F60C7BD" w14:textId="77777777" w:rsidTr="00C15B05">
        <w:trPr>
          <w:trHeight w:val="605"/>
        </w:trPr>
        <w:tc>
          <w:tcPr>
            <w:tcW w:w="425" w:type="pct"/>
            <w:shd w:val="clear" w:color="auto" w:fill="auto"/>
          </w:tcPr>
          <w:p w14:paraId="683890E9" w14:textId="77777777" w:rsidR="00D42C1D" w:rsidRDefault="007842D5" w:rsidP="0073466C">
            <w:r>
              <w:t>1.3</w:t>
            </w:r>
            <w:r w:rsidR="00D42C1D">
              <w:t>.</w:t>
            </w:r>
          </w:p>
        </w:tc>
        <w:tc>
          <w:tcPr>
            <w:tcW w:w="1402" w:type="pct"/>
            <w:shd w:val="clear" w:color="auto" w:fill="auto"/>
          </w:tcPr>
          <w:p w14:paraId="5D1C226B" w14:textId="77777777" w:rsidR="00D42C1D" w:rsidRDefault="00006FD4" w:rsidP="008203B4">
            <w:pPr>
              <w:jc w:val="both"/>
            </w:pPr>
            <w:r>
              <w:t>Įstaigos sąnaudos valdymo išlaidoms dalis</w:t>
            </w:r>
            <w:r w:rsidR="000D59C5">
              <w:t>.</w:t>
            </w:r>
          </w:p>
        </w:tc>
        <w:tc>
          <w:tcPr>
            <w:tcW w:w="1476" w:type="pct"/>
            <w:shd w:val="clear" w:color="auto" w:fill="auto"/>
          </w:tcPr>
          <w:p w14:paraId="1B6152AB" w14:textId="77777777" w:rsidR="00D42C1D" w:rsidRDefault="008F0F1E" w:rsidP="008203B4">
            <w:pPr>
              <w:jc w:val="both"/>
            </w:pPr>
            <w:r>
              <w:t>Ne daugiau 7,2</w:t>
            </w:r>
            <w:r w:rsidR="00006FD4" w:rsidRPr="004A1F41">
              <w:t xml:space="preserve"> </w:t>
            </w:r>
            <w:r w:rsidR="009428F3">
              <w:t>proc.</w:t>
            </w:r>
          </w:p>
        </w:tc>
        <w:tc>
          <w:tcPr>
            <w:tcW w:w="1697" w:type="pct"/>
          </w:tcPr>
          <w:p w14:paraId="7FAD1DE5" w14:textId="77777777" w:rsidR="00D42C1D" w:rsidRDefault="00006FD4" w:rsidP="00B96227">
            <w:pPr>
              <w:jc w:val="both"/>
            </w:pPr>
            <w:r>
              <w:t>Įstaigos sąn</w:t>
            </w:r>
            <w:r w:rsidR="00B96227">
              <w:t>audų valdymo išlaidos sudarė 4</w:t>
            </w:r>
            <w:r w:rsidR="00AB2404">
              <w:t>,</w:t>
            </w:r>
            <w:r w:rsidR="00B96227">
              <w:t>62</w:t>
            </w:r>
            <w:r>
              <w:t xml:space="preserve"> </w:t>
            </w:r>
            <w:r w:rsidR="009428F3">
              <w:t>proc.</w:t>
            </w:r>
          </w:p>
        </w:tc>
      </w:tr>
      <w:tr w:rsidR="00131CA8" w14:paraId="11D8EB8C" w14:textId="77777777" w:rsidTr="00C15B05">
        <w:tc>
          <w:tcPr>
            <w:tcW w:w="425" w:type="pct"/>
            <w:shd w:val="clear" w:color="auto" w:fill="auto"/>
          </w:tcPr>
          <w:p w14:paraId="2EDB66B7" w14:textId="77777777" w:rsidR="00131CA8" w:rsidRPr="00006FD4" w:rsidRDefault="00006FD4" w:rsidP="007842D5">
            <w:r w:rsidRPr="00006FD4">
              <w:t>1.</w:t>
            </w:r>
            <w:r w:rsidR="007842D5">
              <w:t>4</w:t>
            </w:r>
            <w:r w:rsidRPr="00006FD4">
              <w:t>.</w:t>
            </w:r>
          </w:p>
        </w:tc>
        <w:tc>
          <w:tcPr>
            <w:tcW w:w="1402" w:type="pct"/>
            <w:shd w:val="clear" w:color="auto" w:fill="auto"/>
          </w:tcPr>
          <w:p w14:paraId="32005824" w14:textId="77777777" w:rsidR="00131CA8" w:rsidRPr="008F0F1E" w:rsidRDefault="008F0F1E" w:rsidP="008203B4">
            <w:pPr>
              <w:jc w:val="both"/>
            </w:pPr>
            <w:r w:rsidRPr="008F0F1E">
              <w:t>Įstaigos finansinių įsipareigojimų dalis nuo metinio įstaigos biudžeto</w:t>
            </w:r>
          </w:p>
        </w:tc>
        <w:tc>
          <w:tcPr>
            <w:tcW w:w="1476" w:type="pct"/>
            <w:shd w:val="clear" w:color="auto" w:fill="auto"/>
          </w:tcPr>
          <w:p w14:paraId="524238DD" w14:textId="77777777" w:rsidR="00131CA8" w:rsidRDefault="008F0F1E" w:rsidP="008F0F1E">
            <w:pPr>
              <w:jc w:val="both"/>
            </w:pPr>
            <w:r>
              <w:t>Įsipareigojimų koeficientas ne didesnis kaip 0,10</w:t>
            </w:r>
          </w:p>
        </w:tc>
        <w:tc>
          <w:tcPr>
            <w:tcW w:w="1697" w:type="pct"/>
          </w:tcPr>
          <w:p w14:paraId="518C63AE" w14:textId="77777777" w:rsidR="00131CA8" w:rsidRPr="00017D8D" w:rsidRDefault="005809A1" w:rsidP="008203B4">
            <w:pPr>
              <w:autoSpaceDE w:val="0"/>
              <w:autoSpaceDN w:val="0"/>
              <w:adjustRightInd w:val="0"/>
              <w:jc w:val="both"/>
              <w:rPr>
                <w:sz w:val="24"/>
                <w:lang w:eastAsia="lt-LT"/>
              </w:rPr>
            </w:pPr>
            <w:r>
              <w:t xml:space="preserve">Įstaigos </w:t>
            </w:r>
            <w:r w:rsidR="008F0F1E">
              <w:t xml:space="preserve">įsipareigojimų koeficiento </w:t>
            </w:r>
            <w:r w:rsidR="00330D74">
              <w:t>rodiklis 0,</w:t>
            </w:r>
            <w:r w:rsidR="008F0F1E">
              <w:t>04</w:t>
            </w:r>
            <w:r w:rsidR="000D59C5">
              <w:t>.</w:t>
            </w:r>
          </w:p>
        </w:tc>
      </w:tr>
      <w:tr w:rsidR="00131CA8" w14:paraId="4068C3C2" w14:textId="77777777" w:rsidTr="00C15B05">
        <w:trPr>
          <w:trHeight w:val="611"/>
        </w:trPr>
        <w:tc>
          <w:tcPr>
            <w:tcW w:w="425" w:type="pct"/>
            <w:shd w:val="clear" w:color="auto" w:fill="auto"/>
          </w:tcPr>
          <w:p w14:paraId="49D10B76" w14:textId="77777777" w:rsidR="00131CA8" w:rsidRDefault="007842D5" w:rsidP="0073466C">
            <w:r>
              <w:t>1.5</w:t>
            </w:r>
            <w:r w:rsidR="008208BA">
              <w:t>.</w:t>
            </w:r>
          </w:p>
        </w:tc>
        <w:tc>
          <w:tcPr>
            <w:tcW w:w="1402" w:type="pct"/>
            <w:shd w:val="clear" w:color="auto" w:fill="auto"/>
          </w:tcPr>
          <w:p w14:paraId="73B19125" w14:textId="77777777" w:rsidR="008208BA" w:rsidRPr="008208BA" w:rsidRDefault="008208BA" w:rsidP="008203B4">
            <w:pPr>
              <w:jc w:val="both"/>
            </w:pPr>
            <w:r w:rsidRPr="008208BA">
              <w:t>Papildomų finansavimo šaltinių pritraukimas</w:t>
            </w:r>
            <w:r w:rsidR="000D59C5">
              <w:t>.</w:t>
            </w:r>
            <w:r w:rsidR="00131CA8" w:rsidRPr="008208BA">
              <w:t xml:space="preserve"> </w:t>
            </w:r>
          </w:p>
        </w:tc>
        <w:tc>
          <w:tcPr>
            <w:tcW w:w="1476" w:type="pct"/>
            <w:shd w:val="clear" w:color="auto" w:fill="auto"/>
          </w:tcPr>
          <w:p w14:paraId="7E1A2C21" w14:textId="77777777" w:rsidR="008208BA" w:rsidRPr="00D42C1D" w:rsidRDefault="008208BA" w:rsidP="008203B4">
            <w:pPr>
              <w:jc w:val="both"/>
            </w:pPr>
            <w:r>
              <w:t xml:space="preserve">1,5 </w:t>
            </w:r>
            <w:r w:rsidR="009428F3">
              <w:t>proc</w:t>
            </w:r>
            <w:r>
              <w:t>. nuo visu pajamų.</w:t>
            </w:r>
          </w:p>
        </w:tc>
        <w:tc>
          <w:tcPr>
            <w:tcW w:w="1697" w:type="pct"/>
          </w:tcPr>
          <w:p w14:paraId="4D1BD936" w14:textId="77777777" w:rsidR="008208BA" w:rsidRPr="005654B4" w:rsidRDefault="00222EBD" w:rsidP="00222EBD">
            <w:pPr>
              <w:jc w:val="both"/>
            </w:pPr>
            <w:r>
              <w:t>Pritraukta 5</w:t>
            </w:r>
            <w:r w:rsidR="00031981">
              <w:t>,</w:t>
            </w:r>
            <w:r>
              <w:t>8</w:t>
            </w:r>
            <w:r w:rsidR="008208BA">
              <w:t xml:space="preserve"> </w:t>
            </w:r>
            <w:r w:rsidR="009428F3">
              <w:t>proc.</w:t>
            </w:r>
            <w:r w:rsidR="009428F3">
              <w:rPr>
                <w:lang w:val="en-US"/>
              </w:rPr>
              <w:t xml:space="preserve"> </w:t>
            </w:r>
            <w:r w:rsidR="008208BA">
              <w:rPr>
                <w:lang w:val="en-US"/>
              </w:rPr>
              <w:t>pa</w:t>
            </w:r>
            <w:r w:rsidR="008208BA" w:rsidRPr="008208BA">
              <w:t>pildomų finansavimo šaltinių</w:t>
            </w:r>
            <w:r w:rsidR="000D59C5">
              <w:t>.</w:t>
            </w:r>
            <w:r w:rsidR="008208BA" w:rsidRPr="008208BA">
              <w:t xml:space="preserve"> </w:t>
            </w:r>
          </w:p>
        </w:tc>
      </w:tr>
      <w:tr w:rsidR="008208BA" w14:paraId="1B00DBAD" w14:textId="77777777" w:rsidTr="00C15B05">
        <w:trPr>
          <w:trHeight w:val="389"/>
        </w:trPr>
        <w:tc>
          <w:tcPr>
            <w:tcW w:w="5000" w:type="pct"/>
            <w:gridSpan w:val="4"/>
            <w:shd w:val="clear" w:color="auto" w:fill="auto"/>
          </w:tcPr>
          <w:p w14:paraId="0E2ACCD6" w14:textId="77777777" w:rsidR="008208BA" w:rsidRPr="008208BA" w:rsidRDefault="008208BA" w:rsidP="008203B4">
            <w:pPr>
              <w:jc w:val="both"/>
              <w:rPr>
                <w:b/>
              </w:rPr>
            </w:pPr>
            <w:r w:rsidRPr="008208BA">
              <w:rPr>
                <w:b/>
              </w:rPr>
              <w:t>2. Veiklos rezultatų vertinimo rodikliai</w:t>
            </w:r>
          </w:p>
        </w:tc>
      </w:tr>
      <w:tr w:rsidR="008208BA" w14:paraId="6117FE83" w14:textId="77777777" w:rsidTr="00C15B05">
        <w:trPr>
          <w:trHeight w:val="472"/>
        </w:trPr>
        <w:tc>
          <w:tcPr>
            <w:tcW w:w="425" w:type="pct"/>
            <w:shd w:val="clear" w:color="auto" w:fill="auto"/>
          </w:tcPr>
          <w:p w14:paraId="0AF83C97" w14:textId="77777777" w:rsidR="008208BA" w:rsidRPr="001277F6" w:rsidRDefault="00944C7F" w:rsidP="0073466C">
            <w:r w:rsidRPr="001277F6">
              <w:t>2.1.</w:t>
            </w:r>
          </w:p>
        </w:tc>
        <w:tc>
          <w:tcPr>
            <w:tcW w:w="1402" w:type="pct"/>
            <w:shd w:val="clear" w:color="auto" w:fill="auto"/>
          </w:tcPr>
          <w:p w14:paraId="70391DEE" w14:textId="77777777" w:rsidR="008208BA" w:rsidRDefault="00944C7F" w:rsidP="008203B4">
            <w:pPr>
              <w:jc w:val="both"/>
            </w:pPr>
            <w:r w:rsidRPr="00944C7F">
              <w:rPr>
                <w:bCs/>
              </w:rPr>
              <w:t>Pacientų pasitenkinimo įstaigos teikiamomis asmens sveikatos priežiūros paslaugomis lygis, tai yra pacientų teigiamai įvertintų įstaigoje suteiktų paslaugų skaičiaus dalis nuo visų per metus įstaigoje suteiktų asmens sveikatos priežiūros paslaugų skaičiaus pagal sveikatos apsaugos ministro nustatytas paslaugų grupes</w:t>
            </w:r>
            <w:r w:rsidR="000D59C5">
              <w:rPr>
                <w:bCs/>
              </w:rPr>
              <w:t>.</w:t>
            </w:r>
          </w:p>
        </w:tc>
        <w:tc>
          <w:tcPr>
            <w:tcW w:w="1476" w:type="pct"/>
            <w:shd w:val="clear" w:color="auto" w:fill="auto"/>
          </w:tcPr>
          <w:p w14:paraId="5A3E32B0" w14:textId="77777777" w:rsidR="008208BA" w:rsidRDefault="00944C7F" w:rsidP="008203B4">
            <w:pPr>
              <w:jc w:val="both"/>
            </w:pPr>
            <w:r>
              <w:t>Teigiam</w:t>
            </w:r>
            <w:r w:rsidR="008B1B1A">
              <w:t>ų</w:t>
            </w:r>
            <w:r>
              <w:t xml:space="preserve"> vertinimų ne</w:t>
            </w:r>
            <w:r w:rsidR="008B1B1A">
              <w:t xml:space="preserve"> </w:t>
            </w:r>
            <w:r>
              <w:t xml:space="preserve">mažiau 80 </w:t>
            </w:r>
            <w:r w:rsidR="009428F3">
              <w:t>proc</w:t>
            </w:r>
            <w:r>
              <w:t>.</w:t>
            </w:r>
          </w:p>
        </w:tc>
        <w:tc>
          <w:tcPr>
            <w:tcW w:w="1697" w:type="pct"/>
          </w:tcPr>
          <w:p w14:paraId="1F2B7443" w14:textId="77777777" w:rsidR="008208BA" w:rsidRPr="003818C1" w:rsidRDefault="003818C1" w:rsidP="003818C1">
            <w:r w:rsidRPr="001D7AA7">
              <w:t>Atlikta pacientų apklausa dėl pasitenki</w:t>
            </w:r>
            <w:r w:rsidR="001D7AA7" w:rsidRPr="001D7AA7">
              <w:t>nimo teikiamomis paslaugomis. 80</w:t>
            </w:r>
            <w:r w:rsidRPr="001D7AA7">
              <w:t xml:space="preserve"> proc. apklaustųjų pacientų teikiamas paslaugas įvertino teigiamai. </w:t>
            </w:r>
          </w:p>
        </w:tc>
      </w:tr>
      <w:tr w:rsidR="00944C7F" w14:paraId="285998A9" w14:textId="77777777" w:rsidTr="00C15B05">
        <w:tc>
          <w:tcPr>
            <w:tcW w:w="425" w:type="pct"/>
            <w:shd w:val="clear" w:color="auto" w:fill="auto"/>
          </w:tcPr>
          <w:p w14:paraId="708BCF10" w14:textId="77777777" w:rsidR="00944C7F" w:rsidRDefault="00944C7F" w:rsidP="0073466C">
            <w:r w:rsidRPr="001277F6">
              <w:t>2.2.</w:t>
            </w:r>
          </w:p>
        </w:tc>
        <w:tc>
          <w:tcPr>
            <w:tcW w:w="1402" w:type="pct"/>
            <w:shd w:val="clear" w:color="auto" w:fill="auto"/>
          </w:tcPr>
          <w:p w14:paraId="3E939319" w14:textId="77777777" w:rsidR="00944C7F" w:rsidRPr="002E2657" w:rsidRDefault="00944C7F" w:rsidP="008203B4">
            <w:pPr>
              <w:jc w:val="both"/>
            </w:pPr>
            <w:r w:rsidRPr="00944C7F">
              <w:rPr>
                <w:bCs/>
              </w:rPr>
              <w:t>Įstaigoje gautų pacientų skundų dėl įstaigoje suteiktų asmens sveikatos priežiūros paslaugų skaičius per metus ir pagrįstų skundų dalis</w:t>
            </w:r>
            <w:r w:rsidR="000D59C5">
              <w:rPr>
                <w:bCs/>
              </w:rPr>
              <w:t>.</w:t>
            </w:r>
          </w:p>
        </w:tc>
        <w:tc>
          <w:tcPr>
            <w:tcW w:w="1476" w:type="pct"/>
            <w:shd w:val="clear" w:color="auto" w:fill="auto"/>
          </w:tcPr>
          <w:p w14:paraId="3E7EEA58" w14:textId="77777777" w:rsidR="00944C7F" w:rsidRDefault="00944C7F" w:rsidP="008203B4">
            <w:pPr>
              <w:jc w:val="both"/>
            </w:pPr>
            <w:r w:rsidRPr="003818C1">
              <w:t>Pasitvirtinusi</w:t>
            </w:r>
            <w:r w:rsidR="008B1B1A" w:rsidRPr="003818C1">
              <w:t>ų</w:t>
            </w:r>
            <w:r w:rsidRPr="003818C1">
              <w:t xml:space="preserve"> skundų ne</w:t>
            </w:r>
            <w:r w:rsidR="008B1B1A" w:rsidRPr="003818C1">
              <w:t xml:space="preserve"> </w:t>
            </w:r>
            <w:r w:rsidRPr="003818C1">
              <w:t>daugiau kaip 2 skundai 1000</w:t>
            </w:r>
            <w:r w:rsidR="008B1B1A" w:rsidRPr="003818C1">
              <w:t xml:space="preserve"> </w:t>
            </w:r>
            <w:r w:rsidRPr="003818C1">
              <w:rPr>
                <w:b/>
              </w:rPr>
              <w:t>-</w:t>
            </w:r>
            <w:r w:rsidR="008B1B1A" w:rsidRPr="003818C1">
              <w:rPr>
                <w:b/>
              </w:rPr>
              <w:t xml:space="preserve"> </w:t>
            </w:r>
            <w:r w:rsidRPr="003818C1">
              <w:t>čiui prisirašiusiųjų.</w:t>
            </w:r>
          </w:p>
        </w:tc>
        <w:tc>
          <w:tcPr>
            <w:tcW w:w="1697" w:type="pct"/>
          </w:tcPr>
          <w:p w14:paraId="25F0F7A7" w14:textId="77777777" w:rsidR="00944C7F" w:rsidRPr="001D7AA7" w:rsidRDefault="00222EBD" w:rsidP="001D7AA7">
            <w:pPr>
              <w:tabs>
                <w:tab w:val="left" w:pos="567"/>
              </w:tabs>
              <w:jc w:val="both"/>
            </w:pPr>
            <w:r w:rsidRPr="001D7AA7">
              <w:t>Per 2020</w:t>
            </w:r>
            <w:r w:rsidR="003818C1" w:rsidRPr="001D7AA7">
              <w:t xml:space="preserve"> m.</w:t>
            </w:r>
            <w:r w:rsidR="001D7AA7" w:rsidRPr="001D7AA7">
              <w:t xml:space="preserve"> nebuvo buvo gauta pacientų skundų</w:t>
            </w:r>
          </w:p>
        </w:tc>
      </w:tr>
      <w:tr w:rsidR="00131CA8" w14:paraId="7BB275E8" w14:textId="77777777" w:rsidTr="00C15B05">
        <w:tc>
          <w:tcPr>
            <w:tcW w:w="425" w:type="pct"/>
            <w:shd w:val="clear" w:color="auto" w:fill="auto"/>
          </w:tcPr>
          <w:p w14:paraId="104260D1" w14:textId="77777777" w:rsidR="00131CA8" w:rsidRDefault="000D59C5" w:rsidP="000D59C5">
            <w:r w:rsidRPr="00E42446">
              <w:t>2.3</w:t>
            </w:r>
            <w:r w:rsidR="004E7A11" w:rsidRPr="00E42446">
              <w:t>.</w:t>
            </w:r>
          </w:p>
        </w:tc>
        <w:tc>
          <w:tcPr>
            <w:tcW w:w="1402" w:type="pct"/>
            <w:shd w:val="clear" w:color="auto" w:fill="auto"/>
          </w:tcPr>
          <w:p w14:paraId="5D88E819" w14:textId="77777777" w:rsidR="00131CA8" w:rsidRPr="008B0D13" w:rsidRDefault="009428F3" w:rsidP="008203B4">
            <w:pPr>
              <w:jc w:val="both"/>
            </w:pPr>
            <w:r w:rsidRPr="009428F3">
              <w:rPr>
                <w:bCs/>
              </w:rPr>
              <w:t>Įstaigoje gautų pagrįstų skundų dalis nuo visų įstaigoje suteiktų asmens sveikatos priežiūros paslaugų skaičiaus per metus pagal sveikatos apsaugos ministro nustatytas paslaugų grupes</w:t>
            </w:r>
            <w:r w:rsidR="000D59C5">
              <w:rPr>
                <w:bCs/>
              </w:rPr>
              <w:t>.</w:t>
            </w:r>
          </w:p>
        </w:tc>
        <w:tc>
          <w:tcPr>
            <w:tcW w:w="1476" w:type="pct"/>
            <w:shd w:val="clear" w:color="auto" w:fill="auto"/>
          </w:tcPr>
          <w:p w14:paraId="683CED6F" w14:textId="77777777" w:rsidR="00131CA8" w:rsidRPr="008B0D13" w:rsidRDefault="009428F3" w:rsidP="008203B4">
            <w:pPr>
              <w:jc w:val="both"/>
            </w:pPr>
            <w:r w:rsidRPr="003818C1">
              <w:t xml:space="preserve">Nedaugiau kaip 0,05 proc. </w:t>
            </w:r>
            <w:r w:rsidRPr="003818C1">
              <w:rPr>
                <w:bCs/>
              </w:rPr>
              <w:t>nuo visų įstaigoje suteiktų asmens sveikatos priežiūros paslaugų skaičiaus per metus</w:t>
            </w:r>
            <w:r w:rsidR="000D59C5" w:rsidRPr="003818C1">
              <w:rPr>
                <w:bCs/>
              </w:rPr>
              <w:t>.</w:t>
            </w:r>
          </w:p>
        </w:tc>
        <w:tc>
          <w:tcPr>
            <w:tcW w:w="1697" w:type="pct"/>
          </w:tcPr>
          <w:p w14:paraId="046D99D0" w14:textId="77777777" w:rsidR="00131CA8" w:rsidRPr="001D7AA7" w:rsidRDefault="001D7AA7" w:rsidP="008203B4">
            <w:pPr>
              <w:jc w:val="both"/>
            </w:pPr>
            <w:r w:rsidRPr="001D7AA7">
              <w:t>Per 2020 m. nebuvo buvo gauta pacientų skundų.</w:t>
            </w:r>
          </w:p>
        </w:tc>
      </w:tr>
      <w:tr w:rsidR="00E95899" w:rsidRPr="00027C05" w14:paraId="6CDD9320" w14:textId="77777777" w:rsidTr="00C15B05">
        <w:tc>
          <w:tcPr>
            <w:tcW w:w="425" w:type="pct"/>
            <w:shd w:val="clear" w:color="auto" w:fill="auto"/>
          </w:tcPr>
          <w:p w14:paraId="08625213" w14:textId="77777777" w:rsidR="00E95899" w:rsidRPr="001277F6" w:rsidRDefault="00E95899" w:rsidP="000D59C5">
            <w:r w:rsidRPr="001277F6">
              <w:t>2.</w:t>
            </w:r>
            <w:r w:rsidR="000D59C5" w:rsidRPr="001277F6">
              <w:t>4</w:t>
            </w:r>
          </w:p>
        </w:tc>
        <w:tc>
          <w:tcPr>
            <w:tcW w:w="1402" w:type="pct"/>
            <w:shd w:val="clear" w:color="auto" w:fill="auto"/>
          </w:tcPr>
          <w:p w14:paraId="3EF36211" w14:textId="77777777" w:rsidR="00E95899" w:rsidRPr="00C574F5" w:rsidRDefault="000D59C5" w:rsidP="008203B4">
            <w:pPr>
              <w:jc w:val="both"/>
            </w:pPr>
            <w:r w:rsidRPr="008271AF">
              <w:rPr>
                <w:bCs/>
                <w:color w:val="000000"/>
              </w:rPr>
              <w:t>Įstaigoje taikomos kovos su korupcija priemonės, numatytos sveikatos apsaugos ministro tvirtinamoje Sveikatos priežiūros srities korupcijos prevencijos programoje</w:t>
            </w:r>
            <w:r>
              <w:rPr>
                <w:bCs/>
                <w:color w:val="000000"/>
              </w:rPr>
              <w:t>.</w:t>
            </w:r>
          </w:p>
        </w:tc>
        <w:tc>
          <w:tcPr>
            <w:tcW w:w="1476" w:type="pct"/>
            <w:shd w:val="clear" w:color="auto" w:fill="auto"/>
          </w:tcPr>
          <w:p w14:paraId="1A0604BD" w14:textId="77777777" w:rsidR="00E95899" w:rsidRPr="00F41529" w:rsidRDefault="000D59C5" w:rsidP="008203B4">
            <w:pPr>
              <w:jc w:val="both"/>
            </w:pPr>
            <w:r>
              <w:t>Suteikt</w:t>
            </w:r>
            <w:r w:rsidR="008B1B1A">
              <w:t>o</w:t>
            </w:r>
            <w:r>
              <w:t>s skaidrios asmens sveikatos priežiūros įstaigos vardas.</w:t>
            </w:r>
          </w:p>
        </w:tc>
        <w:tc>
          <w:tcPr>
            <w:tcW w:w="1697" w:type="pct"/>
          </w:tcPr>
          <w:p w14:paraId="73F082F9" w14:textId="77777777" w:rsidR="00E95899" w:rsidRPr="00F41529" w:rsidRDefault="001277F6" w:rsidP="008203B4">
            <w:pPr>
              <w:jc w:val="both"/>
            </w:pPr>
            <w:r>
              <w:t xml:space="preserve">Nesuteiktas </w:t>
            </w:r>
          </w:p>
        </w:tc>
      </w:tr>
      <w:tr w:rsidR="00E95899" w:rsidRPr="00585412" w14:paraId="59596CE4" w14:textId="77777777" w:rsidTr="00C15B05">
        <w:trPr>
          <w:trHeight w:val="150"/>
        </w:trPr>
        <w:tc>
          <w:tcPr>
            <w:tcW w:w="425" w:type="pct"/>
            <w:shd w:val="clear" w:color="auto" w:fill="auto"/>
          </w:tcPr>
          <w:p w14:paraId="0B621875" w14:textId="77777777" w:rsidR="00E95899" w:rsidRDefault="008C38C0" w:rsidP="00AA44A5">
            <w:r>
              <w:t>2.5</w:t>
            </w:r>
            <w:r w:rsidR="00E95899" w:rsidRPr="004C7D61">
              <w:t>.</w:t>
            </w:r>
          </w:p>
        </w:tc>
        <w:tc>
          <w:tcPr>
            <w:tcW w:w="1402" w:type="pct"/>
            <w:shd w:val="clear" w:color="auto" w:fill="auto"/>
          </w:tcPr>
          <w:p w14:paraId="4D50EE49" w14:textId="77777777" w:rsidR="00E95899" w:rsidRPr="0067000F" w:rsidRDefault="00AA44A5" w:rsidP="008203B4">
            <w:pPr>
              <w:jc w:val="both"/>
            </w:pPr>
            <w:r w:rsidRPr="008271AF">
              <w:rPr>
                <w:bCs/>
                <w:color w:val="000000"/>
              </w:rPr>
              <w:t xml:space="preserve">Informacinių technologijų diegimo ir plėtros lygis (pacientų elektroninės registracijos sistema, įstaigos interneto svetainės išsamumas, darbuotojų darbo krūvio apskaita, </w:t>
            </w:r>
            <w:r w:rsidRPr="008271AF">
              <w:rPr>
                <w:bCs/>
                <w:color w:val="000000"/>
              </w:rPr>
              <w:lastRenderedPageBreak/>
              <w:t>įstaigos dalyvavimo elektroninėje sveikatos sistemoje mastas)</w:t>
            </w:r>
            <w:r>
              <w:rPr>
                <w:bCs/>
                <w:color w:val="000000"/>
              </w:rPr>
              <w:t>.</w:t>
            </w:r>
          </w:p>
        </w:tc>
        <w:tc>
          <w:tcPr>
            <w:tcW w:w="1476" w:type="pct"/>
            <w:shd w:val="clear" w:color="auto" w:fill="auto"/>
          </w:tcPr>
          <w:p w14:paraId="34D23FAF" w14:textId="77777777" w:rsidR="00222EBD" w:rsidRPr="00CF2E61" w:rsidRDefault="00CF2E61" w:rsidP="00CF2E61">
            <w:r>
              <w:lastRenderedPageBreak/>
              <w:t>1.</w:t>
            </w:r>
            <w:r w:rsidR="00222EBD" w:rsidRPr="00CF2E61">
              <w:t>ASPĮ, išrašant e. receptus, vaistų sąveikų tikrinimo funkcionalumą naudoja pilna apimtimi;</w:t>
            </w:r>
          </w:p>
          <w:p w14:paraId="00E1FC43" w14:textId="77777777" w:rsidR="00222EBD" w:rsidRPr="00CF2E61" w:rsidRDefault="00222EBD" w:rsidP="00CF2E61"/>
          <w:p w14:paraId="78974817" w14:textId="77777777" w:rsidR="00BC39FF" w:rsidRPr="00BC39FF" w:rsidRDefault="00CF2E61" w:rsidP="00CF2E61">
            <w:pPr>
              <w:rPr>
                <w:color w:val="FF0000"/>
              </w:rPr>
            </w:pPr>
            <w:r>
              <w:rPr>
                <w:rFonts w:eastAsia="Times New Roman"/>
              </w:rPr>
              <w:t>2.</w:t>
            </w:r>
            <w:r w:rsidR="00222EBD" w:rsidRPr="00CF2E61">
              <w:rPr>
                <w:rFonts w:eastAsia="Times New Roman"/>
              </w:rPr>
              <w:t>ASPĮ yra IPR IS dalyvis</w:t>
            </w:r>
            <w:r w:rsidR="00222EBD">
              <w:rPr>
                <w:rFonts w:eastAsia="Times New Roman"/>
              </w:rPr>
              <w:t>.</w:t>
            </w:r>
          </w:p>
        </w:tc>
        <w:tc>
          <w:tcPr>
            <w:tcW w:w="1697" w:type="pct"/>
          </w:tcPr>
          <w:p w14:paraId="5EB58B92" w14:textId="77777777" w:rsidR="00CF2E61" w:rsidRDefault="00CF2E61" w:rsidP="00CF2E61">
            <w:r>
              <w:rPr>
                <w:bCs/>
                <w:iCs/>
                <w:szCs w:val="22"/>
              </w:rPr>
              <w:t xml:space="preserve">1. Molėtų r. PSPC </w:t>
            </w:r>
            <w:r w:rsidRPr="00CF2E61">
              <w:t>vaistų sąveikų tikrinimo funkcionalumą naudoja pi</w:t>
            </w:r>
            <w:r>
              <w:t>lna apimtimi;</w:t>
            </w:r>
          </w:p>
          <w:p w14:paraId="75B85719" w14:textId="77777777" w:rsidR="00CF2E61" w:rsidRPr="00CF2E61" w:rsidRDefault="00CF2E61" w:rsidP="00CF2E61">
            <w:r>
              <w:t xml:space="preserve">2. </w:t>
            </w:r>
            <w:r>
              <w:rPr>
                <w:bCs/>
                <w:iCs/>
                <w:szCs w:val="22"/>
              </w:rPr>
              <w:t xml:space="preserve">Molėtų r. PSPC </w:t>
            </w:r>
            <w:r w:rsidRPr="00CF2E61">
              <w:rPr>
                <w:rFonts w:eastAsia="Times New Roman"/>
              </w:rPr>
              <w:t>yra IPR IS dalyvis</w:t>
            </w:r>
            <w:r>
              <w:rPr>
                <w:rFonts w:eastAsia="Times New Roman"/>
              </w:rPr>
              <w:t>.</w:t>
            </w:r>
          </w:p>
          <w:p w14:paraId="3BF24BF9" w14:textId="77777777" w:rsidR="00E95899" w:rsidRPr="0067000F" w:rsidRDefault="00E95899" w:rsidP="00E2451D">
            <w:pPr>
              <w:rPr>
                <w:bCs/>
                <w:iCs/>
                <w:szCs w:val="22"/>
              </w:rPr>
            </w:pPr>
          </w:p>
        </w:tc>
      </w:tr>
      <w:tr w:rsidR="00E95899" w:rsidRPr="00585412" w14:paraId="1E4F2CAE" w14:textId="77777777" w:rsidTr="00C15B05">
        <w:trPr>
          <w:trHeight w:val="115"/>
        </w:trPr>
        <w:tc>
          <w:tcPr>
            <w:tcW w:w="425" w:type="pct"/>
            <w:shd w:val="clear" w:color="auto" w:fill="auto"/>
          </w:tcPr>
          <w:p w14:paraId="56B35413" w14:textId="77777777" w:rsidR="00E95899" w:rsidRDefault="008C38C0" w:rsidP="0073466C">
            <w:r>
              <w:t>2.6</w:t>
            </w:r>
            <w:r w:rsidR="007C4978">
              <w:t>.</w:t>
            </w:r>
          </w:p>
        </w:tc>
        <w:tc>
          <w:tcPr>
            <w:tcW w:w="1402" w:type="pct"/>
            <w:shd w:val="clear" w:color="auto" w:fill="auto"/>
          </w:tcPr>
          <w:p w14:paraId="38AD304C" w14:textId="77777777" w:rsidR="00E95899" w:rsidRDefault="005E04C5" w:rsidP="008203B4">
            <w:pPr>
              <w:jc w:val="both"/>
            </w:pPr>
            <w:r w:rsidRPr="005E04C5">
              <w:t>Įstaigoje suteiktų asmens sveikatos priežiūros paslaugų skaičius per ketvirtį ir per metus pagal sveikatos apsa</w:t>
            </w:r>
            <w:r w:rsidR="00897DC9">
              <w:t>ugos ministro nustatytas grupes</w:t>
            </w:r>
            <w:r w:rsidRPr="005E04C5">
              <w:t>.</w:t>
            </w:r>
          </w:p>
        </w:tc>
        <w:tc>
          <w:tcPr>
            <w:tcW w:w="1476" w:type="pct"/>
            <w:shd w:val="clear" w:color="auto" w:fill="auto"/>
          </w:tcPr>
          <w:p w14:paraId="6722B3D1" w14:textId="77777777" w:rsidR="005E04C5" w:rsidRDefault="005E04C5" w:rsidP="008203B4">
            <w:pPr>
              <w:jc w:val="both"/>
            </w:pPr>
            <w:r>
              <w:t xml:space="preserve">a) Atrankinės </w:t>
            </w:r>
            <w:r w:rsidRPr="005A4A7F">
              <w:rPr>
                <w:u w:val="single"/>
              </w:rPr>
              <w:t>mamografinės</w:t>
            </w:r>
            <w:r>
              <w:t xml:space="preserve"> patikros  dėl krūties vėžio in</w:t>
            </w:r>
            <w:r w:rsidR="005A3970">
              <w:t>formavimo paslaugų ne mažiau 20</w:t>
            </w:r>
            <w:r w:rsidR="00897DC9">
              <w:t xml:space="preserve"> proc.</w:t>
            </w:r>
            <w:r>
              <w:t>*</w:t>
            </w:r>
          </w:p>
          <w:p w14:paraId="39593B75" w14:textId="77777777" w:rsidR="005E04C5" w:rsidRDefault="005E04C5" w:rsidP="008203B4">
            <w:pPr>
              <w:jc w:val="both"/>
            </w:pPr>
            <w:r>
              <w:t>b) Gimdos kaklelio piktybinių navikų prevencinių priemonių programos informavimo paslauga ne mažiau 40</w:t>
            </w:r>
            <w:r w:rsidR="00897DC9">
              <w:t xml:space="preserve"> proc.</w:t>
            </w:r>
            <w:r>
              <w:t xml:space="preserve">*, </w:t>
            </w:r>
            <w:r w:rsidR="00C71839">
              <w:t xml:space="preserve"> </w:t>
            </w:r>
            <w:r>
              <w:t>c) Priešinės liaukos vėžio ankstyvosios diagnostikos programos i</w:t>
            </w:r>
            <w:r w:rsidR="005A3970">
              <w:t>nformavimo paslaugų ne mažiau 20</w:t>
            </w:r>
            <w:r w:rsidR="00897DC9">
              <w:t xml:space="preserve"> proc.</w:t>
            </w:r>
            <w:r>
              <w:t>*</w:t>
            </w:r>
          </w:p>
          <w:p w14:paraId="2F4ACBE0" w14:textId="77777777" w:rsidR="005E04C5" w:rsidRDefault="005E04C5" w:rsidP="008203B4">
            <w:pPr>
              <w:jc w:val="both"/>
            </w:pPr>
            <w:r>
              <w:t>d) Asmenų priskirtų širdies ir kraujagyslių ligų didelės rizikos grupei atrankos ir prevencijos programos i</w:t>
            </w:r>
            <w:r w:rsidR="005A3970">
              <w:t>nformavi</w:t>
            </w:r>
            <w:r w:rsidR="00825180">
              <w:t>mo paslauga ne mažiau 3</w:t>
            </w:r>
            <w:r w:rsidR="005A3970">
              <w:t xml:space="preserve">0 </w:t>
            </w:r>
            <w:r w:rsidR="00897DC9">
              <w:t>proc.</w:t>
            </w:r>
            <w:r>
              <w:t>*</w:t>
            </w:r>
          </w:p>
          <w:p w14:paraId="637C1814" w14:textId="77777777" w:rsidR="00897DC9" w:rsidRDefault="005E04C5" w:rsidP="00897DC9">
            <w:pPr>
              <w:jc w:val="both"/>
            </w:pPr>
            <w:r>
              <w:t>e) Storosios žarnos vėžio ankstyvosios diagnostikos programos in</w:t>
            </w:r>
            <w:r w:rsidR="00825180">
              <w:t>formavimo paslaugų  ne mažiau 30</w:t>
            </w:r>
            <w:r>
              <w:t xml:space="preserve"> </w:t>
            </w:r>
            <w:r w:rsidR="00897DC9">
              <w:t>proc.</w:t>
            </w:r>
            <w:r>
              <w:t>*.</w:t>
            </w:r>
          </w:p>
          <w:p w14:paraId="2AB4B0F3" w14:textId="77777777" w:rsidR="00E95899" w:rsidRPr="00D42C1D" w:rsidRDefault="00825180" w:rsidP="00825180">
            <w:pPr>
              <w:jc w:val="both"/>
              <w:rPr>
                <w:color w:val="FF0000"/>
              </w:rPr>
            </w:pPr>
            <w:r>
              <w:t>(* nuo pacientų, kuriems 2020</w:t>
            </w:r>
            <w:r w:rsidR="005E04C5">
              <w:t xml:space="preserve"> m. galėtu būti suteikta paslauga skaičiaus).</w:t>
            </w:r>
          </w:p>
        </w:tc>
        <w:tc>
          <w:tcPr>
            <w:tcW w:w="1697" w:type="pct"/>
          </w:tcPr>
          <w:p w14:paraId="70F53384" w14:textId="77777777" w:rsidR="00E95899" w:rsidRPr="008C38C0" w:rsidRDefault="00C71839" w:rsidP="008203B4">
            <w:pPr>
              <w:jc w:val="both"/>
            </w:pPr>
            <w:r>
              <w:t>a</w:t>
            </w:r>
            <w:r w:rsidRPr="008C38C0">
              <w:t>)</w:t>
            </w:r>
            <w:r w:rsidR="008B1B1A" w:rsidRPr="008C38C0">
              <w:t xml:space="preserve"> </w:t>
            </w:r>
            <w:r w:rsidRPr="008C38C0">
              <w:t xml:space="preserve">Atrankinės </w:t>
            </w:r>
            <w:r w:rsidRPr="008C38C0">
              <w:rPr>
                <w:u w:val="single"/>
              </w:rPr>
              <w:t>mamografinės</w:t>
            </w:r>
            <w:r w:rsidRPr="008C38C0">
              <w:t xml:space="preserve"> patikros dėl krūties vėžio </w:t>
            </w:r>
            <w:r w:rsidR="005A3970">
              <w:t>informavimo paslaugų suteikta 22</w:t>
            </w:r>
            <w:r w:rsidR="00897DC9" w:rsidRPr="008C38C0">
              <w:t xml:space="preserve"> proc.</w:t>
            </w:r>
            <w:r w:rsidRPr="008C38C0">
              <w:t>*.</w:t>
            </w:r>
          </w:p>
          <w:p w14:paraId="09C6359C" w14:textId="77777777" w:rsidR="00C71839" w:rsidRPr="008C38C0" w:rsidRDefault="00C71839" w:rsidP="008203B4">
            <w:pPr>
              <w:jc w:val="both"/>
            </w:pPr>
            <w:r w:rsidRPr="008C38C0">
              <w:t>b) Gimdos kaklelio piktybinių navikų prevencinių priemonių programos i</w:t>
            </w:r>
            <w:r w:rsidR="005A3970">
              <w:t>nformavimo paslaugų suteikta 82</w:t>
            </w:r>
            <w:r w:rsidR="00897DC9" w:rsidRPr="008C38C0">
              <w:t xml:space="preserve"> proc.</w:t>
            </w:r>
            <w:r w:rsidRPr="008C38C0">
              <w:t>*.</w:t>
            </w:r>
          </w:p>
          <w:p w14:paraId="14034F75" w14:textId="77777777" w:rsidR="00C71839" w:rsidRPr="008C38C0" w:rsidRDefault="00C71839" w:rsidP="008203B4">
            <w:pPr>
              <w:jc w:val="both"/>
            </w:pPr>
            <w:r w:rsidRPr="008C38C0">
              <w:t xml:space="preserve">c) Priešinės liaukos vėžio ankstyvosios diagnostikos programos </w:t>
            </w:r>
            <w:r w:rsidR="005A3970">
              <w:t>informavimo paslaugų suteikta 23</w:t>
            </w:r>
            <w:r w:rsidRPr="008C38C0">
              <w:t xml:space="preserve"> </w:t>
            </w:r>
            <w:r w:rsidR="00897DC9" w:rsidRPr="008C38C0">
              <w:t>proc.</w:t>
            </w:r>
            <w:r w:rsidRPr="008C38C0">
              <w:t>*.</w:t>
            </w:r>
          </w:p>
          <w:p w14:paraId="5E0BEE4E" w14:textId="77777777" w:rsidR="00C71839" w:rsidRPr="008C38C0" w:rsidRDefault="00C71839" w:rsidP="008203B4">
            <w:pPr>
              <w:jc w:val="both"/>
            </w:pPr>
            <w:r w:rsidRPr="008C38C0">
              <w:t>d) Asmenų priskirtų širdies ir kraujagyslių ligų didelės rizikos grupei atrankos ir prevencijos programos</w:t>
            </w:r>
            <w:r w:rsidR="005A3970">
              <w:t xml:space="preserve"> informavimo paslaugų suteikta 33</w:t>
            </w:r>
            <w:r w:rsidRPr="008C38C0">
              <w:t xml:space="preserve"> </w:t>
            </w:r>
            <w:r w:rsidR="00897DC9" w:rsidRPr="008C38C0">
              <w:t>proc.</w:t>
            </w:r>
            <w:r w:rsidRPr="008C38C0">
              <w:t>*.</w:t>
            </w:r>
          </w:p>
          <w:p w14:paraId="0AC20606" w14:textId="77777777" w:rsidR="00C71839" w:rsidRPr="008C38C0" w:rsidRDefault="00C71839" w:rsidP="008203B4">
            <w:pPr>
              <w:jc w:val="both"/>
            </w:pPr>
            <w:r w:rsidRPr="008C38C0">
              <w:t xml:space="preserve">e) Storosios žarnos vėžio ankstyvosios diagnostikos programos </w:t>
            </w:r>
            <w:r w:rsidR="00825180">
              <w:t>informavimo paslaugų suteikta 39</w:t>
            </w:r>
            <w:r w:rsidRPr="008C38C0">
              <w:t xml:space="preserve"> </w:t>
            </w:r>
            <w:r w:rsidR="00897DC9" w:rsidRPr="008C38C0">
              <w:t>proc.</w:t>
            </w:r>
            <w:r w:rsidRPr="008C38C0">
              <w:t>*.</w:t>
            </w:r>
          </w:p>
          <w:p w14:paraId="506DC5EE" w14:textId="77777777" w:rsidR="00C71839" w:rsidRPr="005E3F77" w:rsidRDefault="008C38C0" w:rsidP="00825180">
            <w:pPr>
              <w:jc w:val="both"/>
              <w:rPr>
                <w:bCs/>
                <w:iCs/>
                <w:szCs w:val="22"/>
              </w:rPr>
            </w:pPr>
            <w:r w:rsidRPr="008C38C0">
              <w:t>(* nuo pacientų, kuriems 20</w:t>
            </w:r>
            <w:r w:rsidR="00825180">
              <w:t>20</w:t>
            </w:r>
            <w:r w:rsidR="00C71839" w:rsidRPr="008C38C0">
              <w:t xml:space="preserve"> m. galėt</w:t>
            </w:r>
            <w:r w:rsidR="00F54A9A" w:rsidRPr="008C38C0">
              <w:t>ų</w:t>
            </w:r>
            <w:r w:rsidR="00C71839" w:rsidRPr="008C38C0">
              <w:t xml:space="preserve"> būti suteikta paslauga skaičiaus).</w:t>
            </w:r>
          </w:p>
        </w:tc>
      </w:tr>
      <w:tr w:rsidR="0016491C" w:rsidRPr="00585412" w14:paraId="442EC419" w14:textId="77777777" w:rsidTr="00C15B05">
        <w:trPr>
          <w:trHeight w:val="128"/>
        </w:trPr>
        <w:tc>
          <w:tcPr>
            <w:tcW w:w="425" w:type="pct"/>
            <w:shd w:val="clear" w:color="auto" w:fill="auto"/>
          </w:tcPr>
          <w:p w14:paraId="5E71D44B" w14:textId="77777777" w:rsidR="0016491C" w:rsidRDefault="008C38C0" w:rsidP="0073466C">
            <w:r>
              <w:t>2.7</w:t>
            </w:r>
            <w:r w:rsidR="00766C60" w:rsidRPr="004C7D61">
              <w:t>.</w:t>
            </w:r>
          </w:p>
        </w:tc>
        <w:tc>
          <w:tcPr>
            <w:tcW w:w="1402" w:type="pct"/>
            <w:shd w:val="clear" w:color="auto" w:fill="auto"/>
          </w:tcPr>
          <w:p w14:paraId="4FEA2D38" w14:textId="77777777" w:rsidR="0016491C" w:rsidRPr="00027C05" w:rsidRDefault="005E04C5" w:rsidP="008203B4">
            <w:pPr>
              <w:jc w:val="both"/>
            </w:pPr>
            <w:r w:rsidRPr="005E04C5">
              <w:rPr>
                <w:bCs/>
              </w:rPr>
              <w:t>Vidutinis laikas nuo paciento kreipimosi į įstaigą dėl asmens sveikatos priežiūros paslaugos suteikimo momento iki paskirto paslaugos gavimo laiko pagal sveikatos apsaugos ministro nustatytas paslaugų grupes.</w:t>
            </w:r>
          </w:p>
        </w:tc>
        <w:tc>
          <w:tcPr>
            <w:tcW w:w="1476" w:type="pct"/>
            <w:shd w:val="clear" w:color="auto" w:fill="auto"/>
          </w:tcPr>
          <w:p w14:paraId="65D58D5D" w14:textId="77777777" w:rsidR="0016491C" w:rsidRPr="00D42C1D" w:rsidRDefault="005E04C5" w:rsidP="008203B4">
            <w:pPr>
              <w:jc w:val="both"/>
              <w:rPr>
                <w:color w:val="FF0000"/>
              </w:rPr>
            </w:pPr>
            <w:r>
              <w:t>Iki 7 dienų</w:t>
            </w:r>
          </w:p>
        </w:tc>
        <w:tc>
          <w:tcPr>
            <w:tcW w:w="1697" w:type="pct"/>
          </w:tcPr>
          <w:p w14:paraId="4C9D28B0" w14:textId="77777777" w:rsidR="0016491C" w:rsidRPr="00D42C1D" w:rsidRDefault="00803D9D" w:rsidP="00CF2E61">
            <w:pPr>
              <w:jc w:val="both"/>
              <w:rPr>
                <w:bCs/>
                <w:iCs/>
                <w:color w:val="FF0000"/>
                <w:szCs w:val="22"/>
              </w:rPr>
            </w:pPr>
            <w:r w:rsidRPr="005E04C5">
              <w:rPr>
                <w:bCs/>
              </w:rPr>
              <w:t>Vidutinis laikas nuo paciento kreipimosi į įstaigą dėl asmens sveikatos priežiūros paslaugos suteikimo</w:t>
            </w:r>
            <w:r>
              <w:rPr>
                <w:bCs/>
              </w:rPr>
              <w:t xml:space="preserve"> yra iki </w:t>
            </w:r>
            <w:r w:rsidR="00CF2E61">
              <w:rPr>
                <w:bCs/>
              </w:rPr>
              <w:t>7</w:t>
            </w:r>
            <w:r>
              <w:rPr>
                <w:bCs/>
              </w:rPr>
              <w:t xml:space="preserve"> dienų</w:t>
            </w:r>
          </w:p>
        </w:tc>
      </w:tr>
      <w:tr w:rsidR="0016491C" w:rsidRPr="00585412" w14:paraId="53979855" w14:textId="77777777" w:rsidTr="00C15B05">
        <w:trPr>
          <w:trHeight w:val="137"/>
        </w:trPr>
        <w:tc>
          <w:tcPr>
            <w:tcW w:w="425" w:type="pct"/>
            <w:shd w:val="clear" w:color="auto" w:fill="auto"/>
          </w:tcPr>
          <w:p w14:paraId="5125DCF4" w14:textId="77777777" w:rsidR="0016491C" w:rsidRDefault="008C38C0" w:rsidP="005E04C5">
            <w:r>
              <w:t>2.8</w:t>
            </w:r>
            <w:r w:rsidR="005E04C5">
              <w:t>.</w:t>
            </w:r>
          </w:p>
        </w:tc>
        <w:tc>
          <w:tcPr>
            <w:tcW w:w="1402" w:type="pct"/>
            <w:shd w:val="clear" w:color="auto" w:fill="auto"/>
          </w:tcPr>
          <w:p w14:paraId="349A6FBB" w14:textId="77777777" w:rsidR="0016491C" w:rsidRDefault="005E04C5" w:rsidP="008203B4">
            <w:pPr>
              <w:jc w:val="both"/>
            </w:pPr>
            <w:r w:rsidRPr="005E04C5">
              <w:rPr>
                <w:bCs/>
              </w:rPr>
              <w:t>Įstaigoje dirbančių darbuotojų ir etatų skaičius ir įstaigoje suteiktų asmens sveikatos priežiūros paslaugų skaičius per metus</w:t>
            </w:r>
          </w:p>
        </w:tc>
        <w:tc>
          <w:tcPr>
            <w:tcW w:w="1476" w:type="pct"/>
            <w:shd w:val="clear" w:color="auto" w:fill="auto"/>
          </w:tcPr>
          <w:p w14:paraId="23BD32C6" w14:textId="77777777" w:rsidR="0016491C" w:rsidRPr="00D42C1D" w:rsidRDefault="005E04C5" w:rsidP="008203B4">
            <w:pPr>
              <w:jc w:val="both"/>
              <w:rPr>
                <w:color w:val="FF0000"/>
              </w:rPr>
            </w:pPr>
            <w:r>
              <w:t>Ne mažiau 1500 vnt. paslaugų vienam etatui</w:t>
            </w:r>
          </w:p>
        </w:tc>
        <w:tc>
          <w:tcPr>
            <w:tcW w:w="1697" w:type="pct"/>
          </w:tcPr>
          <w:p w14:paraId="2C51A79A" w14:textId="77777777" w:rsidR="0016491C" w:rsidRPr="00D42C1D" w:rsidRDefault="00C71839" w:rsidP="00042E8C">
            <w:pPr>
              <w:jc w:val="both"/>
              <w:rPr>
                <w:bCs/>
                <w:iCs/>
                <w:color w:val="FF0000"/>
                <w:szCs w:val="22"/>
              </w:rPr>
            </w:pPr>
            <w:r w:rsidRPr="002C5749">
              <w:rPr>
                <w:bCs/>
                <w:iCs/>
                <w:szCs w:val="22"/>
              </w:rPr>
              <w:t xml:space="preserve">Įstaigoje </w:t>
            </w:r>
            <w:r w:rsidR="00201B18" w:rsidRPr="002C5749">
              <w:rPr>
                <w:bCs/>
                <w:iCs/>
                <w:szCs w:val="22"/>
              </w:rPr>
              <w:t>yra užimta 6</w:t>
            </w:r>
            <w:r w:rsidR="00CF2E61">
              <w:rPr>
                <w:bCs/>
                <w:iCs/>
                <w:szCs w:val="22"/>
              </w:rPr>
              <w:t>5</w:t>
            </w:r>
            <w:r w:rsidR="00201B18" w:rsidRPr="002C5749">
              <w:rPr>
                <w:bCs/>
                <w:iCs/>
                <w:szCs w:val="22"/>
              </w:rPr>
              <w:t>,</w:t>
            </w:r>
            <w:r w:rsidR="00CF2E61">
              <w:rPr>
                <w:bCs/>
                <w:iCs/>
                <w:szCs w:val="22"/>
              </w:rPr>
              <w:t>86 etato. Per 2020</w:t>
            </w:r>
            <w:r w:rsidRPr="002C5749">
              <w:rPr>
                <w:bCs/>
                <w:iCs/>
                <w:szCs w:val="22"/>
              </w:rPr>
              <w:t xml:space="preserve"> m. buvo suteikta </w:t>
            </w:r>
            <w:r w:rsidR="00201B18" w:rsidRPr="002C5749">
              <w:rPr>
                <w:bCs/>
                <w:iCs/>
                <w:szCs w:val="22"/>
              </w:rPr>
              <w:t>1</w:t>
            </w:r>
            <w:r w:rsidR="00042E8C">
              <w:rPr>
                <w:bCs/>
                <w:iCs/>
                <w:szCs w:val="22"/>
              </w:rPr>
              <w:t>03738</w:t>
            </w:r>
            <w:r w:rsidR="007C11F9" w:rsidRPr="002C5749">
              <w:rPr>
                <w:bCs/>
                <w:iCs/>
                <w:szCs w:val="22"/>
              </w:rPr>
              <w:t xml:space="preserve"> vnt. paslaugų. </w:t>
            </w:r>
            <w:r w:rsidR="00F54A9A" w:rsidRPr="002C5749">
              <w:rPr>
                <w:bCs/>
                <w:iCs/>
                <w:szCs w:val="22"/>
              </w:rPr>
              <w:t xml:space="preserve"> Rezultatas </w:t>
            </w:r>
            <w:r w:rsidR="00F54A9A" w:rsidRPr="002C5749">
              <w:rPr>
                <w:b/>
                <w:bCs/>
                <w:iCs/>
                <w:szCs w:val="22"/>
              </w:rPr>
              <w:t>-</w:t>
            </w:r>
            <w:r w:rsidR="007C11F9" w:rsidRPr="002C5749">
              <w:rPr>
                <w:b/>
                <w:bCs/>
                <w:iCs/>
                <w:szCs w:val="22"/>
              </w:rPr>
              <w:t xml:space="preserve"> </w:t>
            </w:r>
            <w:r w:rsidR="00CF2E61">
              <w:rPr>
                <w:bCs/>
                <w:iCs/>
                <w:szCs w:val="22"/>
              </w:rPr>
              <w:t>1575</w:t>
            </w:r>
            <w:r w:rsidR="007C11F9" w:rsidRPr="002C5749">
              <w:rPr>
                <w:bCs/>
                <w:iCs/>
                <w:szCs w:val="22"/>
              </w:rPr>
              <w:t xml:space="preserve"> paslaugos</w:t>
            </w:r>
            <w:r w:rsidR="00F54A9A" w:rsidRPr="002C5749">
              <w:rPr>
                <w:bCs/>
                <w:iCs/>
                <w:szCs w:val="22"/>
              </w:rPr>
              <w:t xml:space="preserve"> vienam etatui</w:t>
            </w:r>
            <w:r w:rsidR="007C11F9" w:rsidRPr="008C38C0">
              <w:rPr>
                <w:bCs/>
                <w:iCs/>
                <w:color w:val="FF0000"/>
                <w:szCs w:val="22"/>
              </w:rPr>
              <w:t>.</w:t>
            </w:r>
          </w:p>
        </w:tc>
      </w:tr>
      <w:tr w:rsidR="00B7739B" w:rsidRPr="00585412" w14:paraId="38F86C59" w14:textId="77777777" w:rsidTr="00B7739B">
        <w:trPr>
          <w:trHeight w:val="137"/>
        </w:trPr>
        <w:tc>
          <w:tcPr>
            <w:tcW w:w="5000" w:type="pct"/>
            <w:gridSpan w:val="4"/>
            <w:shd w:val="clear" w:color="auto" w:fill="auto"/>
          </w:tcPr>
          <w:p w14:paraId="79BBE977" w14:textId="77777777" w:rsidR="00B7739B" w:rsidRPr="002C5749" w:rsidRDefault="00B7739B" w:rsidP="00B7739B">
            <w:pPr>
              <w:rPr>
                <w:bCs/>
                <w:iCs/>
                <w:szCs w:val="22"/>
              </w:rPr>
            </w:pPr>
            <w:r w:rsidRPr="00B7739B">
              <w:rPr>
                <w:b/>
              </w:rPr>
              <w:t>3. Papildomi</w:t>
            </w:r>
            <w:r>
              <w:rPr>
                <w:b/>
              </w:rPr>
              <w:t xml:space="preserve"> veiklos rezultatų vertinimo rodikliai</w:t>
            </w:r>
          </w:p>
        </w:tc>
      </w:tr>
      <w:tr w:rsidR="00B7739B" w:rsidRPr="00585412" w14:paraId="574886B9" w14:textId="77777777" w:rsidTr="00C15B05">
        <w:trPr>
          <w:trHeight w:val="137"/>
        </w:trPr>
        <w:tc>
          <w:tcPr>
            <w:tcW w:w="425" w:type="pct"/>
            <w:shd w:val="clear" w:color="auto" w:fill="auto"/>
          </w:tcPr>
          <w:p w14:paraId="2D615E63" w14:textId="77777777" w:rsidR="00B7739B" w:rsidRDefault="00B7739B" w:rsidP="005E04C5">
            <w:r>
              <w:t>3.1.</w:t>
            </w:r>
          </w:p>
        </w:tc>
        <w:tc>
          <w:tcPr>
            <w:tcW w:w="1402" w:type="pct"/>
            <w:shd w:val="clear" w:color="auto" w:fill="auto"/>
          </w:tcPr>
          <w:p w14:paraId="0B6EBD75" w14:textId="77777777" w:rsidR="00B7739B" w:rsidRPr="00B7739B" w:rsidRDefault="00B7739B" w:rsidP="008203B4">
            <w:pPr>
              <w:jc w:val="both"/>
            </w:pPr>
            <w:r w:rsidRPr="00B7739B">
              <w:t>Absoliutaus likvidumo rodiklis</w:t>
            </w:r>
          </w:p>
        </w:tc>
        <w:tc>
          <w:tcPr>
            <w:tcW w:w="1476" w:type="pct"/>
            <w:shd w:val="clear" w:color="auto" w:fill="auto"/>
          </w:tcPr>
          <w:p w14:paraId="3266DB8A" w14:textId="77777777" w:rsidR="00B7739B" w:rsidRDefault="00FF00AF" w:rsidP="008203B4">
            <w:pPr>
              <w:jc w:val="both"/>
            </w:pPr>
            <w:r>
              <w:t>Nuo 0,5 iki 1</w:t>
            </w:r>
          </w:p>
        </w:tc>
        <w:tc>
          <w:tcPr>
            <w:tcW w:w="1697" w:type="pct"/>
          </w:tcPr>
          <w:p w14:paraId="2F011327" w14:textId="77777777" w:rsidR="00B7739B" w:rsidRPr="002C5749" w:rsidRDefault="00FF00AF" w:rsidP="007842D5">
            <w:pPr>
              <w:jc w:val="both"/>
              <w:rPr>
                <w:bCs/>
                <w:iCs/>
                <w:szCs w:val="22"/>
              </w:rPr>
            </w:pPr>
            <w:r w:rsidRPr="00B7739B">
              <w:t>Absoliutaus likvidumo rodiklis</w:t>
            </w:r>
            <w:r w:rsidR="00A15C78">
              <w:t xml:space="preserve"> 1</w:t>
            </w:r>
          </w:p>
        </w:tc>
      </w:tr>
      <w:tr w:rsidR="00B7739B" w:rsidRPr="00585412" w14:paraId="7BD34EAE" w14:textId="77777777" w:rsidTr="00C15B05">
        <w:trPr>
          <w:trHeight w:val="137"/>
        </w:trPr>
        <w:tc>
          <w:tcPr>
            <w:tcW w:w="425" w:type="pct"/>
            <w:shd w:val="clear" w:color="auto" w:fill="auto"/>
          </w:tcPr>
          <w:p w14:paraId="146552F5" w14:textId="77777777" w:rsidR="00B7739B" w:rsidRDefault="00FF00AF" w:rsidP="005E04C5">
            <w:r>
              <w:t>3.2.</w:t>
            </w:r>
          </w:p>
        </w:tc>
        <w:tc>
          <w:tcPr>
            <w:tcW w:w="1402" w:type="pct"/>
            <w:shd w:val="clear" w:color="auto" w:fill="auto"/>
          </w:tcPr>
          <w:p w14:paraId="0E2C3C20" w14:textId="77777777" w:rsidR="00B7739B" w:rsidRPr="00FF00AF" w:rsidRDefault="00FF00AF" w:rsidP="008203B4">
            <w:pPr>
              <w:jc w:val="both"/>
            </w:pPr>
            <w:r w:rsidRPr="00FF00AF">
              <w:t>Konsoliduotų viešųjų pirkimų skaičius</w:t>
            </w:r>
          </w:p>
        </w:tc>
        <w:tc>
          <w:tcPr>
            <w:tcW w:w="1476" w:type="pct"/>
            <w:shd w:val="clear" w:color="auto" w:fill="auto"/>
          </w:tcPr>
          <w:p w14:paraId="520B572A" w14:textId="77777777" w:rsidR="00B7739B" w:rsidRDefault="00FF00AF" w:rsidP="008203B4">
            <w:pPr>
              <w:jc w:val="both"/>
            </w:pPr>
            <w:r>
              <w:t>Ne mažiau kaip 1.</w:t>
            </w:r>
          </w:p>
        </w:tc>
        <w:tc>
          <w:tcPr>
            <w:tcW w:w="1697" w:type="pct"/>
          </w:tcPr>
          <w:p w14:paraId="181BC14C" w14:textId="77777777" w:rsidR="00B7739B" w:rsidRPr="002C5749" w:rsidRDefault="00567FE2" w:rsidP="0077585E">
            <w:pPr>
              <w:jc w:val="both"/>
              <w:rPr>
                <w:bCs/>
                <w:iCs/>
                <w:szCs w:val="22"/>
              </w:rPr>
            </w:pPr>
            <w:r>
              <w:rPr>
                <w:bCs/>
                <w:iCs/>
                <w:szCs w:val="22"/>
              </w:rPr>
              <w:t>Atliktas 3</w:t>
            </w:r>
            <w:r w:rsidR="00A15C78">
              <w:rPr>
                <w:bCs/>
                <w:iCs/>
                <w:szCs w:val="22"/>
              </w:rPr>
              <w:t xml:space="preserve"> pirkimai.</w:t>
            </w:r>
          </w:p>
        </w:tc>
      </w:tr>
    </w:tbl>
    <w:p w14:paraId="747E73C0" w14:textId="77777777" w:rsidR="00131CA8" w:rsidRDefault="00131CA8" w:rsidP="00131CA8"/>
    <w:p w14:paraId="322B8769" w14:textId="77777777" w:rsidR="00F817F2" w:rsidRDefault="00F817F2" w:rsidP="00990672">
      <w:pPr>
        <w:ind w:left="1296" w:hanging="1154"/>
        <w:rPr>
          <w:sz w:val="24"/>
        </w:rPr>
      </w:pPr>
    </w:p>
    <w:p w14:paraId="4AF687F5" w14:textId="77777777" w:rsidR="001C31E4" w:rsidRPr="00F817F2" w:rsidRDefault="00F817F2" w:rsidP="00990672">
      <w:pPr>
        <w:ind w:left="1296" w:hanging="1154"/>
        <w:rPr>
          <w:sz w:val="24"/>
        </w:rPr>
      </w:pPr>
      <w:r w:rsidRPr="00F817F2">
        <w:rPr>
          <w:sz w:val="24"/>
        </w:rPr>
        <w:t>D</w:t>
      </w:r>
      <w:r>
        <w:rPr>
          <w:sz w:val="24"/>
        </w:rPr>
        <w:t xml:space="preserve">irektorė </w:t>
      </w:r>
      <w:r>
        <w:rPr>
          <w:sz w:val="24"/>
        </w:rPr>
        <w:tab/>
      </w:r>
      <w:r>
        <w:rPr>
          <w:sz w:val="24"/>
        </w:rPr>
        <w:tab/>
      </w:r>
      <w:r>
        <w:rPr>
          <w:sz w:val="24"/>
        </w:rPr>
        <w:tab/>
      </w:r>
      <w:r>
        <w:rPr>
          <w:sz w:val="24"/>
        </w:rPr>
        <w:tab/>
      </w:r>
      <w:r>
        <w:rPr>
          <w:sz w:val="24"/>
        </w:rPr>
        <w:tab/>
      </w:r>
      <w:r w:rsidR="00EB184F">
        <w:rPr>
          <w:sz w:val="24"/>
        </w:rPr>
        <w:tab/>
      </w:r>
      <w:r>
        <w:rPr>
          <w:sz w:val="24"/>
        </w:rPr>
        <w:t>Eglė Bareikienė</w:t>
      </w:r>
    </w:p>
    <w:sectPr w:rsidR="001C31E4" w:rsidRPr="00F817F2" w:rsidSect="00903BF8">
      <w:footerReference w:type="default" r:id="rId39"/>
      <w:pgSz w:w="11906" w:h="16838"/>
      <w:pgMar w:top="964" w:right="707"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4C90B" w14:textId="77777777" w:rsidR="00912FDC" w:rsidRDefault="00912FDC" w:rsidP="000A0ABF">
      <w:pPr>
        <w:spacing w:line="240" w:lineRule="auto"/>
      </w:pPr>
      <w:r>
        <w:separator/>
      </w:r>
    </w:p>
  </w:endnote>
  <w:endnote w:type="continuationSeparator" w:id="0">
    <w:p w14:paraId="032D86AA" w14:textId="77777777" w:rsidR="00912FDC" w:rsidRDefault="00912FDC" w:rsidP="000A0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0019" w14:textId="77777777" w:rsidR="003C4FC0" w:rsidRDefault="003C4FC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3C614" w14:textId="77777777" w:rsidR="00912FDC" w:rsidRDefault="00912FDC" w:rsidP="000A0ABF">
      <w:pPr>
        <w:spacing w:line="240" w:lineRule="auto"/>
      </w:pPr>
      <w:r>
        <w:separator/>
      </w:r>
    </w:p>
  </w:footnote>
  <w:footnote w:type="continuationSeparator" w:id="0">
    <w:p w14:paraId="6ADA1D19" w14:textId="77777777" w:rsidR="00912FDC" w:rsidRDefault="00912FDC" w:rsidP="000A0A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12B8"/>
    <w:multiLevelType w:val="hybridMultilevel"/>
    <w:tmpl w:val="EE62C82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17280A6C"/>
    <w:multiLevelType w:val="hybridMultilevel"/>
    <w:tmpl w:val="1B2E3AEE"/>
    <w:lvl w:ilvl="0" w:tplc="3F1C71B8">
      <w:start w:val="2015"/>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8214F3C"/>
    <w:multiLevelType w:val="hybridMultilevel"/>
    <w:tmpl w:val="F8BABA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4A20A5F"/>
    <w:multiLevelType w:val="hybridMultilevel"/>
    <w:tmpl w:val="CB28386C"/>
    <w:lvl w:ilvl="0" w:tplc="4948BCCE">
      <w:start w:val="3"/>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5183679"/>
    <w:multiLevelType w:val="hybridMultilevel"/>
    <w:tmpl w:val="EE80661E"/>
    <w:lvl w:ilvl="0" w:tplc="DF7AF524">
      <w:start w:val="6"/>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AE72F3"/>
    <w:multiLevelType w:val="hybridMultilevel"/>
    <w:tmpl w:val="97B47A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CFC0CE4"/>
    <w:multiLevelType w:val="hybridMultilevel"/>
    <w:tmpl w:val="CF64B2F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6C90B6B"/>
    <w:multiLevelType w:val="hybridMultilevel"/>
    <w:tmpl w:val="74DA4A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1B92812"/>
    <w:multiLevelType w:val="hybridMultilevel"/>
    <w:tmpl w:val="6FAE05D6"/>
    <w:lvl w:ilvl="0" w:tplc="284652CA">
      <w:start w:val="2"/>
      <w:numFmt w:val="decimal"/>
      <w:lvlText w:val="%1"/>
      <w:lvlJc w:val="left"/>
      <w:pPr>
        <w:tabs>
          <w:tab w:val="num" w:pos="786"/>
        </w:tabs>
        <w:ind w:left="786" w:hanging="360"/>
      </w:pPr>
      <w:rPr>
        <w:rFonts w:cs="Times New Roman" w:hint="default"/>
      </w:rPr>
    </w:lvl>
    <w:lvl w:ilvl="1" w:tplc="04270019" w:tentative="1">
      <w:start w:val="1"/>
      <w:numFmt w:val="lowerLetter"/>
      <w:lvlText w:val="%2."/>
      <w:lvlJc w:val="left"/>
      <w:pPr>
        <w:tabs>
          <w:tab w:val="num" w:pos="1506"/>
        </w:tabs>
        <w:ind w:left="1506" w:hanging="360"/>
      </w:pPr>
      <w:rPr>
        <w:rFonts w:cs="Times New Roman"/>
      </w:rPr>
    </w:lvl>
    <w:lvl w:ilvl="2" w:tplc="0427001B" w:tentative="1">
      <w:start w:val="1"/>
      <w:numFmt w:val="lowerRoman"/>
      <w:lvlText w:val="%3."/>
      <w:lvlJc w:val="right"/>
      <w:pPr>
        <w:tabs>
          <w:tab w:val="num" w:pos="2226"/>
        </w:tabs>
        <w:ind w:left="2226" w:hanging="180"/>
      </w:pPr>
      <w:rPr>
        <w:rFonts w:cs="Times New Roman"/>
      </w:rPr>
    </w:lvl>
    <w:lvl w:ilvl="3" w:tplc="0427000F" w:tentative="1">
      <w:start w:val="1"/>
      <w:numFmt w:val="decimal"/>
      <w:lvlText w:val="%4."/>
      <w:lvlJc w:val="left"/>
      <w:pPr>
        <w:tabs>
          <w:tab w:val="num" w:pos="2946"/>
        </w:tabs>
        <w:ind w:left="2946" w:hanging="360"/>
      </w:pPr>
      <w:rPr>
        <w:rFonts w:cs="Times New Roman"/>
      </w:rPr>
    </w:lvl>
    <w:lvl w:ilvl="4" w:tplc="04270019" w:tentative="1">
      <w:start w:val="1"/>
      <w:numFmt w:val="lowerLetter"/>
      <w:lvlText w:val="%5."/>
      <w:lvlJc w:val="left"/>
      <w:pPr>
        <w:tabs>
          <w:tab w:val="num" w:pos="3666"/>
        </w:tabs>
        <w:ind w:left="3666" w:hanging="360"/>
      </w:pPr>
      <w:rPr>
        <w:rFonts w:cs="Times New Roman"/>
      </w:rPr>
    </w:lvl>
    <w:lvl w:ilvl="5" w:tplc="0427001B" w:tentative="1">
      <w:start w:val="1"/>
      <w:numFmt w:val="lowerRoman"/>
      <w:lvlText w:val="%6."/>
      <w:lvlJc w:val="right"/>
      <w:pPr>
        <w:tabs>
          <w:tab w:val="num" w:pos="4386"/>
        </w:tabs>
        <w:ind w:left="4386" w:hanging="180"/>
      </w:pPr>
      <w:rPr>
        <w:rFonts w:cs="Times New Roman"/>
      </w:rPr>
    </w:lvl>
    <w:lvl w:ilvl="6" w:tplc="0427000F" w:tentative="1">
      <w:start w:val="1"/>
      <w:numFmt w:val="decimal"/>
      <w:lvlText w:val="%7."/>
      <w:lvlJc w:val="left"/>
      <w:pPr>
        <w:tabs>
          <w:tab w:val="num" w:pos="5106"/>
        </w:tabs>
        <w:ind w:left="5106" w:hanging="360"/>
      </w:pPr>
      <w:rPr>
        <w:rFonts w:cs="Times New Roman"/>
      </w:rPr>
    </w:lvl>
    <w:lvl w:ilvl="7" w:tplc="04270019" w:tentative="1">
      <w:start w:val="1"/>
      <w:numFmt w:val="lowerLetter"/>
      <w:lvlText w:val="%8."/>
      <w:lvlJc w:val="left"/>
      <w:pPr>
        <w:tabs>
          <w:tab w:val="num" w:pos="5826"/>
        </w:tabs>
        <w:ind w:left="5826" w:hanging="360"/>
      </w:pPr>
      <w:rPr>
        <w:rFonts w:cs="Times New Roman"/>
      </w:rPr>
    </w:lvl>
    <w:lvl w:ilvl="8" w:tplc="0427001B" w:tentative="1">
      <w:start w:val="1"/>
      <w:numFmt w:val="lowerRoman"/>
      <w:lvlText w:val="%9."/>
      <w:lvlJc w:val="right"/>
      <w:pPr>
        <w:tabs>
          <w:tab w:val="num" w:pos="6546"/>
        </w:tabs>
        <w:ind w:left="6546" w:hanging="180"/>
      </w:pPr>
      <w:rPr>
        <w:rFonts w:cs="Times New Roman"/>
      </w:rPr>
    </w:lvl>
  </w:abstractNum>
  <w:abstractNum w:abstractNumId="9" w15:restartNumberingAfterBreak="0">
    <w:nsid w:val="4A0A20B7"/>
    <w:multiLevelType w:val="hybridMultilevel"/>
    <w:tmpl w:val="F2A8B5FC"/>
    <w:lvl w:ilvl="0" w:tplc="EF40FD7A">
      <w:start w:val="16"/>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15:restartNumberingAfterBreak="0">
    <w:nsid w:val="4B7D4E61"/>
    <w:multiLevelType w:val="multilevel"/>
    <w:tmpl w:val="AA2E47B8"/>
    <w:lvl w:ilvl="0">
      <w:start w:val="1"/>
      <w:numFmt w:val="decimal"/>
      <w:lvlText w:val="%1."/>
      <w:lvlJc w:val="left"/>
      <w:pPr>
        <w:ind w:left="643" w:hanging="360"/>
      </w:pPr>
      <w:rPr>
        <w:color w:val="auto"/>
      </w:rPr>
    </w:lvl>
    <w:lvl w:ilvl="1">
      <w:start w:val="1"/>
      <w:numFmt w:val="decimal"/>
      <w:lvlText w:val="%2."/>
      <w:lvlJc w:val="left"/>
      <w:pPr>
        <w:ind w:left="643" w:hanging="360"/>
      </w:pPr>
      <w:rPr>
        <w:rFonts w:ascii="Times New Roman" w:eastAsia="Calibri" w:hAnsi="Times New Roman" w:cs="Times New Roman" w:hint="default"/>
      </w:rPr>
    </w:lvl>
    <w:lvl w:ilvl="2">
      <w:start w:val="1"/>
      <w:numFmt w:val="decimal"/>
      <w:lvlText w:val="%1.%2.%3."/>
      <w:lvlJc w:val="left"/>
      <w:pPr>
        <w:ind w:left="1003" w:hanging="720"/>
      </w:pPr>
    </w:lvl>
    <w:lvl w:ilvl="3">
      <w:start w:val="1"/>
      <w:numFmt w:val="decimal"/>
      <w:lvlText w:val="%1.%2.%3.%4."/>
      <w:lvlJc w:val="left"/>
      <w:pPr>
        <w:ind w:left="1003" w:hanging="720"/>
      </w:pPr>
    </w:lvl>
    <w:lvl w:ilvl="4">
      <w:start w:val="1"/>
      <w:numFmt w:val="decimal"/>
      <w:lvlText w:val="%1.%2.%3.%4.%5."/>
      <w:lvlJc w:val="left"/>
      <w:pPr>
        <w:ind w:left="1363" w:hanging="1080"/>
      </w:pPr>
    </w:lvl>
    <w:lvl w:ilvl="5">
      <w:start w:val="1"/>
      <w:numFmt w:val="decimal"/>
      <w:lvlText w:val="%1.%2.%3.%4.%5.%6."/>
      <w:lvlJc w:val="left"/>
      <w:pPr>
        <w:ind w:left="1363" w:hanging="1080"/>
      </w:pPr>
    </w:lvl>
    <w:lvl w:ilvl="6">
      <w:start w:val="1"/>
      <w:numFmt w:val="decimal"/>
      <w:lvlText w:val="%1.%2.%3.%4.%5.%6.%7."/>
      <w:lvlJc w:val="left"/>
      <w:pPr>
        <w:ind w:left="1723" w:hanging="1440"/>
      </w:pPr>
    </w:lvl>
    <w:lvl w:ilvl="7">
      <w:start w:val="1"/>
      <w:numFmt w:val="decimal"/>
      <w:lvlText w:val="%1.%2.%3.%4.%5.%6.%7.%8."/>
      <w:lvlJc w:val="left"/>
      <w:pPr>
        <w:ind w:left="1723" w:hanging="1440"/>
      </w:pPr>
    </w:lvl>
    <w:lvl w:ilvl="8">
      <w:start w:val="1"/>
      <w:numFmt w:val="decimal"/>
      <w:lvlText w:val="%1.%2.%3.%4.%5.%6.%7.%8.%9."/>
      <w:lvlJc w:val="left"/>
      <w:pPr>
        <w:ind w:left="2083" w:hanging="1800"/>
      </w:pPr>
    </w:lvl>
  </w:abstractNum>
  <w:abstractNum w:abstractNumId="11" w15:restartNumberingAfterBreak="0">
    <w:nsid w:val="74122B8D"/>
    <w:multiLevelType w:val="hybridMultilevel"/>
    <w:tmpl w:val="5272351A"/>
    <w:lvl w:ilvl="0" w:tplc="37C27120">
      <w:start w:val="7"/>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9"/>
  </w:num>
  <w:num w:numId="3">
    <w:abstractNumId w:val="8"/>
  </w:num>
  <w:num w:numId="4">
    <w:abstractNumId w:val="4"/>
  </w:num>
  <w:num w:numId="5">
    <w:abstractNumId w:val="3"/>
  </w:num>
  <w:num w:numId="6">
    <w:abstractNumId w:val="11"/>
  </w:num>
  <w:num w:numId="7">
    <w:abstractNumId w:val="7"/>
  </w:num>
  <w:num w:numId="8">
    <w:abstractNumId w:val="5"/>
  </w:num>
  <w:num w:numId="9">
    <w:abstractNumId w:val="2"/>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1A4"/>
    <w:rsid w:val="00001A6F"/>
    <w:rsid w:val="00001B45"/>
    <w:rsid w:val="00001B4E"/>
    <w:rsid w:val="000035FC"/>
    <w:rsid w:val="000066BC"/>
    <w:rsid w:val="00006FD4"/>
    <w:rsid w:val="0001001A"/>
    <w:rsid w:val="000109F3"/>
    <w:rsid w:val="00011A97"/>
    <w:rsid w:val="00011F5D"/>
    <w:rsid w:val="00012070"/>
    <w:rsid w:val="0001596C"/>
    <w:rsid w:val="0001660E"/>
    <w:rsid w:val="0001678B"/>
    <w:rsid w:val="000170BE"/>
    <w:rsid w:val="00017D8D"/>
    <w:rsid w:val="00021DCD"/>
    <w:rsid w:val="00027C05"/>
    <w:rsid w:val="00031981"/>
    <w:rsid w:val="00032147"/>
    <w:rsid w:val="00032348"/>
    <w:rsid w:val="0003364F"/>
    <w:rsid w:val="000357AB"/>
    <w:rsid w:val="0004248E"/>
    <w:rsid w:val="00042E8C"/>
    <w:rsid w:val="00044C24"/>
    <w:rsid w:val="000504A9"/>
    <w:rsid w:val="000514B4"/>
    <w:rsid w:val="000514BB"/>
    <w:rsid w:val="00053148"/>
    <w:rsid w:val="00056B2E"/>
    <w:rsid w:val="000617C4"/>
    <w:rsid w:val="00061A25"/>
    <w:rsid w:val="00062076"/>
    <w:rsid w:val="00063C75"/>
    <w:rsid w:val="00067DF3"/>
    <w:rsid w:val="00070EF1"/>
    <w:rsid w:val="00073044"/>
    <w:rsid w:val="0007683F"/>
    <w:rsid w:val="00077A3E"/>
    <w:rsid w:val="00081E73"/>
    <w:rsid w:val="00084500"/>
    <w:rsid w:val="00085D65"/>
    <w:rsid w:val="00090C6F"/>
    <w:rsid w:val="00091687"/>
    <w:rsid w:val="0009598A"/>
    <w:rsid w:val="000A0ABF"/>
    <w:rsid w:val="000A2CAF"/>
    <w:rsid w:val="000A31A4"/>
    <w:rsid w:val="000A3B97"/>
    <w:rsid w:val="000A4C4A"/>
    <w:rsid w:val="000A56ED"/>
    <w:rsid w:val="000A6737"/>
    <w:rsid w:val="000B582E"/>
    <w:rsid w:val="000C5635"/>
    <w:rsid w:val="000D4140"/>
    <w:rsid w:val="000D59C5"/>
    <w:rsid w:val="000D5F1C"/>
    <w:rsid w:val="000D6CBC"/>
    <w:rsid w:val="000D70A7"/>
    <w:rsid w:val="000D7483"/>
    <w:rsid w:val="000D7920"/>
    <w:rsid w:val="000E1EAC"/>
    <w:rsid w:val="000E4DCB"/>
    <w:rsid w:val="000E7FBA"/>
    <w:rsid w:val="000F005E"/>
    <w:rsid w:val="000F0513"/>
    <w:rsid w:val="0010433B"/>
    <w:rsid w:val="0010587E"/>
    <w:rsid w:val="001059EE"/>
    <w:rsid w:val="001065FB"/>
    <w:rsid w:val="001133AF"/>
    <w:rsid w:val="00113435"/>
    <w:rsid w:val="001137EE"/>
    <w:rsid w:val="0011655A"/>
    <w:rsid w:val="001176B1"/>
    <w:rsid w:val="00122FF0"/>
    <w:rsid w:val="001239BF"/>
    <w:rsid w:val="0012663A"/>
    <w:rsid w:val="001277F6"/>
    <w:rsid w:val="00130397"/>
    <w:rsid w:val="00130486"/>
    <w:rsid w:val="00131CA8"/>
    <w:rsid w:val="00131F6D"/>
    <w:rsid w:val="001365DE"/>
    <w:rsid w:val="001377FA"/>
    <w:rsid w:val="0014005D"/>
    <w:rsid w:val="00146653"/>
    <w:rsid w:val="00152645"/>
    <w:rsid w:val="00152D51"/>
    <w:rsid w:val="00157742"/>
    <w:rsid w:val="00157E7F"/>
    <w:rsid w:val="00162643"/>
    <w:rsid w:val="001634A6"/>
    <w:rsid w:val="0016491C"/>
    <w:rsid w:val="00167817"/>
    <w:rsid w:val="00172D3B"/>
    <w:rsid w:val="00172F1C"/>
    <w:rsid w:val="00173BEC"/>
    <w:rsid w:val="001776D1"/>
    <w:rsid w:val="00180DA5"/>
    <w:rsid w:val="00180DB4"/>
    <w:rsid w:val="00183D24"/>
    <w:rsid w:val="00184B29"/>
    <w:rsid w:val="00187138"/>
    <w:rsid w:val="001927D9"/>
    <w:rsid w:val="00196C47"/>
    <w:rsid w:val="00197283"/>
    <w:rsid w:val="001A0FCC"/>
    <w:rsid w:val="001A4FE4"/>
    <w:rsid w:val="001A55AF"/>
    <w:rsid w:val="001A69CF"/>
    <w:rsid w:val="001A6E88"/>
    <w:rsid w:val="001A7BDF"/>
    <w:rsid w:val="001B1F0B"/>
    <w:rsid w:val="001B613A"/>
    <w:rsid w:val="001B6F46"/>
    <w:rsid w:val="001C29A6"/>
    <w:rsid w:val="001C31E4"/>
    <w:rsid w:val="001C3A52"/>
    <w:rsid w:val="001C58DA"/>
    <w:rsid w:val="001C5A91"/>
    <w:rsid w:val="001D600E"/>
    <w:rsid w:val="001D7AA7"/>
    <w:rsid w:val="001E2078"/>
    <w:rsid w:val="001F2857"/>
    <w:rsid w:val="001F6510"/>
    <w:rsid w:val="001F72AE"/>
    <w:rsid w:val="00201B18"/>
    <w:rsid w:val="00206297"/>
    <w:rsid w:val="00210DEA"/>
    <w:rsid w:val="00214644"/>
    <w:rsid w:val="00221334"/>
    <w:rsid w:val="002225C8"/>
    <w:rsid w:val="00222EBD"/>
    <w:rsid w:val="00230DD9"/>
    <w:rsid w:val="00231D06"/>
    <w:rsid w:val="00235943"/>
    <w:rsid w:val="002365BF"/>
    <w:rsid w:val="00236F95"/>
    <w:rsid w:val="0024025A"/>
    <w:rsid w:val="0024188F"/>
    <w:rsid w:val="002433F2"/>
    <w:rsid w:val="00245C53"/>
    <w:rsid w:val="002473A5"/>
    <w:rsid w:val="00251DD3"/>
    <w:rsid w:val="00255759"/>
    <w:rsid w:val="00256C3E"/>
    <w:rsid w:val="00261446"/>
    <w:rsid w:val="002615A4"/>
    <w:rsid w:val="00262AF5"/>
    <w:rsid w:val="00263E95"/>
    <w:rsid w:val="0026410E"/>
    <w:rsid w:val="002676B9"/>
    <w:rsid w:val="00267D1B"/>
    <w:rsid w:val="00271625"/>
    <w:rsid w:val="00274A4A"/>
    <w:rsid w:val="0027678D"/>
    <w:rsid w:val="00276AB3"/>
    <w:rsid w:val="002771F5"/>
    <w:rsid w:val="00281791"/>
    <w:rsid w:val="00285FE8"/>
    <w:rsid w:val="00286112"/>
    <w:rsid w:val="00290165"/>
    <w:rsid w:val="002937CC"/>
    <w:rsid w:val="00296960"/>
    <w:rsid w:val="00297663"/>
    <w:rsid w:val="002A0224"/>
    <w:rsid w:val="002A58DA"/>
    <w:rsid w:val="002B0904"/>
    <w:rsid w:val="002B364A"/>
    <w:rsid w:val="002B5CD7"/>
    <w:rsid w:val="002B72D3"/>
    <w:rsid w:val="002C0FCE"/>
    <w:rsid w:val="002C213F"/>
    <w:rsid w:val="002C47E0"/>
    <w:rsid w:val="002C4AEA"/>
    <w:rsid w:val="002C4DE2"/>
    <w:rsid w:val="002C5465"/>
    <w:rsid w:val="002C5749"/>
    <w:rsid w:val="002C7714"/>
    <w:rsid w:val="002D1A8C"/>
    <w:rsid w:val="002D3DCC"/>
    <w:rsid w:val="002D4331"/>
    <w:rsid w:val="002D5C90"/>
    <w:rsid w:val="002D7D1F"/>
    <w:rsid w:val="002E5515"/>
    <w:rsid w:val="002F0DD2"/>
    <w:rsid w:val="002F7050"/>
    <w:rsid w:val="00303E5A"/>
    <w:rsid w:val="0030540B"/>
    <w:rsid w:val="00312291"/>
    <w:rsid w:val="0031554D"/>
    <w:rsid w:val="00315AF0"/>
    <w:rsid w:val="00315C40"/>
    <w:rsid w:val="00316480"/>
    <w:rsid w:val="00316B34"/>
    <w:rsid w:val="003232C6"/>
    <w:rsid w:val="00324775"/>
    <w:rsid w:val="00325719"/>
    <w:rsid w:val="00325A7F"/>
    <w:rsid w:val="00330D74"/>
    <w:rsid w:val="00331CB1"/>
    <w:rsid w:val="003417DD"/>
    <w:rsid w:val="00341E1C"/>
    <w:rsid w:val="003443D2"/>
    <w:rsid w:val="00344BB2"/>
    <w:rsid w:val="00344D8B"/>
    <w:rsid w:val="003513AA"/>
    <w:rsid w:val="00352A13"/>
    <w:rsid w:val="0035317C"/>
    <w:rsid w:val="003543CA"/>
    <w:rsid w:val="003558E0"/>
    <w:rsid w:val="00356721"/>
    <w:rsid w:val="003636E9"/>
    <w:rsid w:val="00365B0C"/>
    <w:rsid w:val="00365DDF"/>
    <w:rsid w:val="00366F7F"/>
    <w:rsid w:val="00367002"/>
    <w:rsid w:val="00370F7B"/>
    <w:rsid w:val="00375749"/>
    <w:rsid w:val="00376695"/>
    <w:rsid w:val="00376E50"/>
    <w:rsid w:val="00380E4E"/>
    <w:rsid w:val="003818C1"/>
    <w:rsid w:val="0038348D"/>
    <w:rsid w:val="003868B8"/>
    <w:rsid w:val="003902BA"/>
    <w:rsid w:val="00390686"/>
    <w:rsid w:val="00391736"/>
    <w:rsid w:val="003919E6"/>
    <w:rsid w:val="00394672"/>
    <w:rsid w:val="00395FEA"/>
    <w:rsid w:val="003A47D0"/>
    <w:rsid w:val="003B0BE3"/>
    <w:rsid w:val="003B0DCE"/>
    <w:rsid w:val="003C21B5"/>
    <w:rsid w:val="003C396D"/>
    <w:rsid w:val="003C4D4D"/>
    <w:rsid w:val="003C4FC0"/>
    <w:rsid w:val="003D0DBE"/>
    <w:rsid w:val="003D14EF"/>
    <w:rsid w:val="003D18AE"/>
    <w:rsid w:val="003D6512"/>
    <w:rsid w:val="003D67EB"/>
    <w:rsid w:val="003D6E15"/>
    <w:rsid w:val="003E2C3E"/>
    <w:rsid w:val="003E2F51"/>
    <w:rsid w:val="003E5093"/>
    <w:rsid w:val="003F4DEA"/>
    <w:rsid w:val="003F6C1C"/>
    <w:rsid w:val="004004C5"/>
    <w:rsid w:val="00400EE7"/>
    <w:rsid w:val="0040138E"/>
    <w:rsid w:val="00403E74"/>
    <w:rsid w:val="00410964"/>
    <w:rsid w:val="004159A3"/>
    <w:rsid w:val="00421255"/>
    <w:rsid w:val="00426773"/>
    <w:rsid w:val="00431CC9"/>
    <w:rsid w:val="00434E88"/>
    <w:rsid w:val="00441E7D"/>
    <w:rsid w:val="00443AB0"/>
    <w:rsid w:val="004451AA"/>
    <w:rsid w:val="00447D05"/>
    <w:rsid w:val="0045201B"/>
    <w:rsid w:val="00452F48"/>
    <w:rsid w:val="004541F8"/>
    <w:rsid w:val="00456708"/>
    <w:rsid w:val="00457F88"/>
    <w:rsid w:val="00462D41"/>
    <w:rsid w:val="004704EF"/>
    <w:rsid w:val="00477AB2"/>
    <w:rsid w:val="00477D0B"/>
    <w:rsid w:val="004818AB"/>
    <w:rsid w:val="004935C1"/>
    <w:rsid w:val="00495B9B"/>
    <w:rsid w:val="00496094"/>
    <w:rsid w:val="004979DB"/>
    <w:rsid w:val="004A20E5"/>
    <w:rsid w:val="004A3F70"/>
    <w:rsid w:val="004A585D"/>
    <w:rsid w:val="004A6A5D"/>
    <w:rsid w:val="004B324A"/>
    <w:rsid w:val="004B537F"/>
    <w:rsid w:val="004B5E30"/>
    <w:rsid w:val="004B729B"/>
    <w:rsid w:val="004C09C1"/>
    <w:rsid w:val="004C43BB"/>
    <w:rsid w:val="004C452B"/>
    <w:rsid w:val="004C510F"/>
    <w:rsid w:val="004C7B14"/>
    <w:rsid w:val="004C7D61"/>
    <w:rsid w:val="004D0164"/>
    <w:rsid w:val="004D2FFD"/>
    <w:rsid w:val="004D44DF"/>
    <w:rsid w:val="004D452F"/>
    <w:rsid w:val="004D5D39"/>
    <w:rsid w:val="004D5DC8"/>
    <w:rsid w:val="004E3B6D"/>
    <w:rsid w:val="004E427F"/>
    <w:rsid w:val="004E5DCA"/>
    <w:rsid w:val="004E7A11"/>
    <w:rsid w:val="004F1143"/>
    <w:rsid w:val="004F1C85"/>
    <w:rsid w:val="004F274D"/>
    <w:rsid w:val="004F368A"/>
    <w:rsid w:val="004F71BE"/>
    <w:rsid w:val="004F74B6"/>
    <w:rsid w:val="00501857"/>
    <w:rsid w:val="00503635"/>
    <w:rsid w:val="005135F0"/>
    <w:rsid w:val="00513935"/>
    <w:rsid w:val="00521471"/>
    <w:rsid w:val="00522190"/>
    <w:rsid w:val="005226FA"/>
    <w:rsid w:val="005316E5"/>
    <w:rsid w:val="005347B0"/>
    <w:rsid w:val="00535DBF"/>
    <w:rsid w:val="00536B62"/>
    <w:rsid w:val="00536F79"/>
    <w:rsid w:val="0054443D"/>
    <w:rsid w:val="005466CB"/>
    <w:rsid w:val="005520C1"/>
    <w:rsid w:val="0055455D"/>
    <w:rsid w:val="005561F4"/>
    <w:rsid w:val="00556AD7"/>
    <w:rsid w:val="005654B4"/>
    <w:rsid w:val="005668A8"/>
    <w:rsid w:val="00566989"/>
    <w:rsid w:val="00567FE2"/>
    <w:rsid w:val="00570974"/>
    <w:rsid w:val="00570AC9"/>
    <w:rsid w:val="00570F86"/>
    <w:rsid w:val="00580457"/>
    <w:rsid w:val="005809A1"/>
    <w:rsid w:val="00580FA6"/>
    <w:rsid w:val="005846CE"/>
    <w:rsid w:val="00585605"/>
    <w:rsid w:val="0058740C"/>
    <w:rsid w:val="00592711"/>
    <w:rsid w:val="00597159"/>
    <w:rsid w:val="005A04A4"/>
    <w:rsid w:val="005A19FA"/>
    <w:rsid w:val="005A3233"/>
    <w:rsid w:val="005A3970"/>
    <w:rsid w:val="005A4B1C"/>
    <w:rsid w:val="005A5A01"/>
    <w:rsid w:val="005B42A7"/>
    <w:rsid w:val="005B5489"/>
    <w:rsid w:val="005B573D"/>
    <w:rsid w:val="005C5362"/>
    <w:rsid w:val="005C5E5C"/>
    <w:rsid w:val="005C69D1"/>
    <w:rsid w:val="005D0F38"/>
    <w:rsid w:val="005D1E6D"/>
    <w:rsid w:val="005E04C5"/>
    <w:rsid w:val="005E3F77"/>
    <w:rsid w:val="005E5398"/>
    <w:rsid w:val="005E69FC"/>
    <w:rsid w:val="005E7394"/>
    <w:rsid w:val="005F1049"/>
    <w:rsid w:val="005F1D7A"/>
    <w:rsid w:val="005F4E76"/>
    <w:rsid w:val="005F51E9"/>
    <w:rsid w:val="005F6A4E"/>
    <w:rsid w:val="005F7521"/>
    <w:rsid w:val="005F7645"/>
    <w:rsid w:val="00601D82"/>
    <w:rsid w:val="00602583"/>
    <w:rsid w:val="00610188"/>
    <w:rsid w:val="006102C9"/>
    <w:rsid w:val="00612770"/>
    <w:rsid w:val="006168AC"/>
    <w:rsid w:val="006175B6"/>
    <w:rsid w:val="0062164A"/>
    <w:rsid w:val="0062316C"/>
    <w:rsid w:val="00626006"/>
    <w:rsid w:val="0063161B"/>
    <w:rsid w:val="00633AD6"/>
    <w:rsid w:val="00635BF0"/>
    <w:rsid w:val="006372D5"/>
    <w:rsid w:val="006418ED"/>
    <w:rsid w:val="00644CD4"/>
    <w:rsid w:val="00644DE6"/>
    <w:rsid w:val="006456CF"/>
    <w:rsid w:val="00650983"/>
    <w:rsid w:val="006566AC"/>
    <w:rsid w:val="00665CC3"/>
    <w:rsid w:val="00667E88"/>
    <w:rsid w:val="0067000F"/>
    <w:rsid w:val="00672989"/>
    <w:rsid w:val="00675055"/>
    <w:rsid w:val="00676640"/>
    <w:rsid w:val="00680377"/>
    <w:rsid w:val="0068392F"/>
    <w:rsid w:val="006840C2"/>
    <w:rsid w:val="00685E79"/>
    <w:rsid w:val="006872FB"/>
    <w:rsid w:val="00687D04"/>
    <w:rsid w:val="0069308E"/>
    <w:rsid w:val="00694B9E"/>
    <w:rsid w:val="00696E8E"/>
    <w:rsid w:val="006A1F28"/>
    <w:rsid w:val="006A5071"/>
    <w:rsid w:val="006B5A7B"/>
    <w:rsid w:val="006C2671"/>
    <w:rsid w:val="006C699E"/>
    <w:rsid w:val="006D00AD"/>
    <w:rsid w:val="006D0AA1"/>
    <w:rsid w:val="006D361A"/>
    <w:rsid w:val="006D3C16"/>
    <w:rsid w:val="006D4D35"/>
    <w:rsid w:val="006D6651"/>
    <w:rsid w:val="006D7346"/>
    <w:rsid w:val="006E0B46"/>
    <w:rsid w:val="006E4A9D"/>
    <w:rsid w:val="006F3F01"/>
    <w:rsid w:val="006F6B0D"/>
    <w:rsid w:val="007020F4"/>
    <w:rsid w:val="007025AF"/>
    <w:rsid w:val="00702D2E"/>
    <w:rsid w:val="00704634"/>
    <w:rsid w:val="00705079"/>
    <w:rsid w:val="0070606F"/>
    <w:rsid w:val="007148AD"/>
    <w:rsid w:val="00722BBA"/>
    <w:rsid w:val="0073466C"/>
    <w:rsid w:val="007375CB"/>
    <w:rsid w:val="007422E0"/>
    <w:rsid w:val="00742818"/>
    <w:rsid w:val="0074615D"/>
    <w:rsid w:val="00751C61"/>
    <w:rsid w:val="007545E7"/>
    <w:rsid w:val="00766C60"/>
    <w:rsid w:val="00770A71"/>
    <w:rsid w:val="0077106F"/>
    <w:rsid w:val="0077480D"/>
    <w:rsid w:val="00774E80"/>
    <w:rsid w:val="0077585E"/>
    <w:rsid w:val="0077586D"/>
    <w:rsid w:val="00775D25"/>
    <w:rsid w:val="00777FD2"/>
    <w:rsid w:val="00780273"/>
    <w:rsid w:val="00781E7D"/>
    <w:rsid w:val="0078370B"/>
    <w:rsid w:val="007842D5"/>
    <w:rsid w:val="00784A9A"/>
    <w:rsid w:val="00792B38"/>
    <w:rsid w:val="00794752"/>
    <w:rsid w:val="00796953"/>
    <w:rsid w:val="00796ACD"/>
    <w:rsid w:val="007A41EC"/>
    <w:rsid w:val="007A48F6"/>
    <w:rsid w:val="007A65FC"/>
    <w:rsid w:val="007A7177"/>
    <w:rsid w:val="007A77C5"/>
    <w:rsid w:val="007B0045"/>
    <w:rsid w:val="007B40AF"/>
    <w:rsid w:val="007B6504"/>
    <w:rsid w:val="007B7013"/>
    <w:rsid w:val="007B7186"/>
    <w:rsid w:val="007C11F9"/>
    <w:rsid w:val="007C4978"/>
    <w:rsid w:val="007C4B56"/>
    <w:rsid w:val="007C4B7A"/>
    <w:rsid w:val="007D1ADD"/>
    <w:rsid w:val="007D40BC"/>
    <w:rsid w:val="007E1FA0"/>
    <w:rsid w:val="007E5A17"/>
    <w:rsid w:val="007F0630"/>
    <w:rsid w:val="007F21C9"/>
    <w:rsid w:val="007F47D5"/>
    <w:rsid w:val="007F5931"/>
    <w:rsid w:val="007F7061"/>
    <w:rsid w:val="008008EA"/>
    <w:rsid w:val="00801432"/>
    <w:rsid w:val="008020D2"/>
    <w:rsid w:val="00803D9D"/>
    <w:rsid w:val="00806B1B"/>
    <w:rsid w:val="00806D96"/>
    <w:rsid w:val="00807EDB"/>
    <w:rsid w:val="00813051"/>
    <w:rsid w:val="008158A7"/>
    <w:rsid w:val="00817723"/>
    <w:rsid w:val="008203B4"/>
    <w:rsid w:val="008208BA"/>
    <w:rsid w:val="00821ACD"/>
    <w:rsid w:val="00823C3D"/>
    <w:rsid w:val="008241F2"/>
    <w:rsid w:val="00824211"/>
    <w:rsid w:val="00825180"/>
    <w:rsid w:val="00825B63"/>
    <w:rsid w:val="008266DD"/>
    <w:rsid w:val="00833A8C"/>
    <w:rsid w:val="00836839"/>
    <w:rsid w:val="00837AD9"/>
    <w:rsid w:val="00840B9E"/>
    <w:rsid w:val="00840D43"/>
    <w:rsid w:val="008431D4"/>
    <w:rsid w:val="008445E6"/>
    <w:rsid w:val="00844766"/>
    <w:rsid w:val="0085219F"/>
    <w:rsid w:val="00862D0E"/>
    <w:rsid w:val="008661E3"/>
    <w:rsid w:val="00871399"/>
    <w:rsid w:val="00874AAB"/>
    <w:rsid w:val="00875190"/>
    <w:rsid w:val="008772C6"/>
    <w:rsid w:val="00881BE9"/>
    <w:rsid w:val="0088352E"/>
    <w:rsid w:val="0088399E"/>
    <w:rsid w:val="008867AE"/>
    <w:rsid w:val="00886CBD"/>
    <w:rsid w:val="00893EFB"/>
    <w:rsid w:val="00894ED2"/>
    <w:rsid w:val="008962AD"/>
    <w:rsid w:val="00897DA8"/>
    <w:rsid w:val="00897DC9"/>
    <w:rsid w:val="008A1190"/>
    <w:rsid w:val="008A7A51"/>
    <w:rsid w:val="008B0D13"/>
    <w:rsid w:val="008B111B"/>
    <w:rsid w:val="008B1B1A"/>
    <w:rsid w:val="008B3275"/>
    <w:rsid w:val="008B33B0"/>
    <w:rsid w:val="008C07BA"/>
    <w:rsid w:val="008C1086"/>
    <w:rsid w:val="008C38C0"/>
    <w:rsid w:val="008C571F"/>
    <w:rsid w:val="008D1EEF"/>
    <w:rsid w:val="008D4BA0"/>
    <w:rsid w:val="008E3F29"/>
    <w:rsid w:val="008E41C1"/>
    <w:rsid w:val="008E5353"/>
    <w:rsid w:val="008E6641"/>
    <w:rsid w:val="008E74AC"/>
    <w:rsid w:val="008F018A"/>
    <w:rsid w:val="008F05AA"/>
    <w:rsid w:val="008F0F1E"/>
    <w:rsid w:val="008F2780"/>
    <w:rsid w:val="008F3AA8"/>
    <w:rsid w:val="008F4C4B"/>
    <w:rsid w:val="008F4F9B"/>
    <w:rsid w:val="008F63A3"/>
    <w:rsid w:val="009025D0"/>
    <w:rsid w:val="00902B47"/>
    <w:rsid w:val="00903BF8"/>
    <w:rsid w:val="009040EE"/>
    <w:rsid w:val="00905D81"/>
    <w:rsid w:val="00910D3A"/>
    <w:rsid w:val="00911642"/>
    <w:rsid w:val="00911EDA"/>
    <w:rsid w:val="00912FDC"/>
    <w:rsid w:val="009171BE"/>
    <w:rsid w:val="00917897"/>
    <w:rsid w:val="00917A3A"/>
    <w:rsid w:val="0092071C"/>
    <w:rsid w:val="00926A5E"/>
    <w:rsid w:val="0093284B"/>
    <w:rsid w:val="00940BF7"/>
    <w:rsid w:val="009428F3"/>
    <w:rsid w:val="00943240"/>
    <w:rsid w:val="00944935"/>
    <w:rsid w:val="00944C7F"/>
    <w:rsid w:val="00951D31"/>
    <w:rsid w:val="009569D1"/>
    <w:rsid w:val="009659E7"/>
    <w:rsid w:val="00965DEA"/>
    <w:rsid w:val="00965FD5"/>
    <w:rsid w:val="00967A23"/>
    <w:rsid w:val="009702DA"/>
    <w:rsid w:val="00972FF5"/>
    <w:rsid w:val="009766A4"/>
    <w:rsid w:val="009770DA"/>
    <w:rsid w:val="00977153"/>
    <w:rsid w:val="0098368E"/>
    <w:rsid w:val="00985CB6"/>
    <w:rsid w:val="00986555"/>
    <w:rsid w:val="00987C56"/>
    <w:rsid w:val="009901B8"/>
    <w:rsid w:val="00990672"/>
    <w:rsid w:val="00990AB0"/>
    <w:rsid w:val="00991970"/>
    <w:rsid w:val="009944A5"/>
    <w:rsid w:val="0099790C"/>
    <w:rsid w:val="009B57F5"/>
    <w:rsid w:val="009B6A86"/>
    <w:rsid w:val="009B732D"/>
    <w:rsid w:val="009C0EE3"/>
    <w:rsid w:val="009C4552"/>
    <w:rsid w:val="009C46E7"/>
    <w:rsid w:val="009C57A4"/>
    <w:rsid w:val="009C5913"/>
    <w:rsid w:val="009C68C4"/>
    <w:rsid w:val="009C79A8"/>
    <w:rsid w:val="009D0DA3"/>
    <w:rsid w:val="009D1640"/>
    <w:rsid w:val="009D2C35"/>
    <w:rsid w:val="009E325C"/>
    <w:rsid w:val="009F21E2"/>
    <w:rsid w:val="009F4B3E"/>
    <w:rsid w:val="009F5335"/>
    <w:rsid w:val="009F67CC"/>
    <w:rsid w:val="00A0056D"/>
    <w:rsid w:val="00A040C7"/>
    <w:rsid w:val="00A0503A"/>
    <w:rsid w:val="00A0587E"/>
    <w:rsid w:val="00A10529"/>
    <w:rsid w:val="00A11B9B"/>
    <w:rsid w:val="00A15C78"/>
    <w:rsid w:val="00A178EB"/>
    <w:rsid w:val="00A21F22"/>
    <w:rsid w:val="00A24B76"/>
    <w:rsid w:val="00A26965"/>
    <w:rsid w:val="00A27D20"/>
    <w:rsid w:val="00A27E19"/>
    <w:rsid w:val="00A307C1"/>
    <w:rsid w:val="00A31616"/>
    <w:rsid w:val="00A3364D"/>
    <w:rsid w:val="00A3368B"/>
    <w:rsid w:val="00A37320"/>
    <w:rsid w:val="00A40B0F"/>
    <w:rsid w:val="00A454A7"/>
    <w:rsid w:val="00A47F50"/>
    <w:rsid w:val="00A562A8"/>
    <w:rsid w:val="00A564D1"/>
    <w:rsid w:val="00A622A9"/>
    <w:rsid w:val="00A6400A"/>
    <w:rsid w:val="00A64975"/>
    <w:rsid w:val="00A66062"/>
    <w:rsid w:val="00A66E4E"/>
    <w:rsid w:val="00A670C8"/>
    <w:rsid w:val="00A7280E"/>
    <w:rsid w:val="00A72EB6"/>
    <w:rsid w:val="00A7388B"/>
    <w:rsid w:val="00A76472"/>
    <w:rsid w:val="00A901CF"/>
    <w:rsid w:val="00A920E8"/>
    <w:rsid w:val="00A95368"/>
    <w:rsid w:val="00AA0857"/>
    <w:rsid w:val="00AA3B53"/>
    <w:rsid w:val="00AA44A5"/>
    <w:rsid w:val="00AB0369"/>
    <w:rsid w:val="00AB2404"/>
    <w:rsid w:val="00AB42A3"/>
    <w:rsid w:val="00AC231C"/>
    <w:rsid w:val="00AC314A"/>
    <w:rsid w:val="00AC7453"/>
    <w:rsid w:val="00AD0DA3"/>
    <w:rsid w:val="00AD27D7"/>
    <w:rsid w:val="00AD69AF"/>
    <w:rsid w:val="00AD7C6D"/>
    <w:rsid w:val="00AE48B0"/>
    <w:rsid w:val="00AE5ED3"/>
    <w:rsid w:val="00AF01BF"/>
    <w:rsid w:val="00AF0E53"/>
    <w:rsid w:val="00AF2AE1"/>
    <w:rsid w:val="00B018F9"/>
    <w:rsid w:val="00B02F9B"/>
    <w:rsid w:val="00B0334F"/>
    <w:rsid w:val="00B04C8E"/>
    <w:rsid w:val="00B10DEA"/>
    <w:rsid w:val="00B1155A"/>
    <w:rsid w:val="00B12E6C"/>
    <w:rsid w:val="00B15D23"/>
    <w:rsid w:val="00B163A5"/>
    <w:rsid w:val="00B1664E"/>
    <w:rsid w:val="00B20D27"/>
    <w:rsid w:val="00B2508E"/>
    <w:rsid w:val="00B25807"/>
    <w:rsid w:val="00B2684D"/>
    <w:rsid w:val="00B3164B"/>
    <w:rsid w:val="00B35BFA"/>
    <w:rsid w:val="00B42288"/>
    <w:rsid w:val="00B42EC1"/>
    <w:rsid w:val="00B4565C"/>
    <w:rsid w:val="00B47CFA"/>
    <w:rsid w:val="00B520F8"/>
    <w:rsid w:val="00B53861"/>
    <w:rsid w:val="00B55471"/>
    <w:rsid w:val="00B61E4D"/>
    <w:rsid w:val="00B625E8"/>
    <w:rsid w:val="00B63074"/>
    <w:rsid w:val="00B656B4"/>
    <w:rsid w:val="00B66F49"/>
    <w:rsid w:val="00B678E3"/>
    <w:rsid w:val="00B702CF"/>
    <w:rsid w:val="00B756BA"/>
    <w:rsid w:val="00B75CC3"/>
    <w:rsid w:val="00B7739B"/>
    <w:rsid w:val="00B80B91"/>
    <w:rsid w:val="00B85C6D"/>
    <w:rsid w:val="00B90F70"/>
    <w:rsid w:val="00B913F7"/>
    <w:rsid w:val="00B919D0"/>
    <w:rsid w:val="00B9315E"/>
    <w:rsid w:val="00B94E85"/>
    <w:rsid w:val="00B95F33"/>
    <w:rsid w:val="00B96227"/>
    <w:rsid w:val="00BA14B0"/>
    <w:rsid w:val="00BA2F20"/>
    <w:rsid w:val="00BA32A4"/>
    <w:rsid w:val="00BA334A"/>
    <w:rsid w:val="00BA3388"/>
    <w:rsid w:val="00BA7CB6"/>
    <w:rsid w:val="00BB238A"/>
    <w:rsid w:val="00BB2F91"/>
    <w:rsid w:val="00BC0466"/>
    <w:rsid w:val="00BC39FF"/>
    <w:rsid w:val="00BC46D8"/>
    <w:rsid w:val="00BC5D83"/>
    <w:rsid w:val="00BC70D6"/>
    <w:rsid w:val="00BC7B3D"/>
    <w:rsid w:val="00BC7F83"/>
    <w:rsid w:val="00BD5C59"/>
    <w:rsid w:val="00BD7383"/>
    <w:rsid w:val="00BE014C"/>
    <w:rsid w:val="00BE1E4A"/>
    <w:rsid w:val="00BE2050"/>
    <w:rsid w:val="00BE2937"/>
    <w:rsid w:val="00BE511B"/>
    <w:rsid w:val="00BF595D"/>
    <w:rsid w:val="00C0188A"/>
    <w:rsid w:val="00C038F1"/>
    <w:rsid w:val="00C10824"/>
    <w:rsid w:val="00C11D79"/>
    <w:rsid w:val="00C13461"/>
    <w:rsid w:val="00C15B05"/>
    <w:rsid w:val="00C1792C"/>
    <w:rsid w:val="00C20D53"/>
    <w:rsid w:val="00C20EA3"/>
    <w:rsid w:val="00C25CDF"/>
    <w:rsid w:val="00C25D30"/>
    <w:rsid w:val="00C348A9"/>
    <w:rsid w:val="00C415CC"/>
    <w:rsid w:val="00C46187"/>
    <w:rsid w:val="00C46262"/>
    <w:rsid w:val="00C47148"/>
    <w:rsid w:val="00C52C5A"/>
    <w:rsid w:val="00C53D87"/>
    <w:rsid w:val="00C61A45"/>
    <w:rsid w:val="00C6314B"/>
    <w:rsid w:val="00C71839"/>
    <w:rsid w:val="00C72D2B"/>
    <w:rsid w:val="00C74998"/>
    <w:rsid w:val="00C74D71"/>
    <w:rsid w:val="00C8118E"/>
    <w:rsid w:val="00C81B19"/>
    <w:rsid w:val="00C82E84"/>
    <w:rsid w:val="00C84381"/>
    <w:rsid w:val="00C84B02"/>
    <w:rsid w:val="00C86BA6"/>
    <w:rsid w:val="00C872F7"/>
    <w:rsid w:val="00C92D07"/>
    <w:rsid w:val="00C96F03"/>
    <w:rsid w:val="00C97D54"/>
    <w:rsid w:val="00CA7F31"/>
    <w:rsid w:val="00CB03F0"/>
    <w:rsid w:val="00CB0EA8"/>
    <w:rsid w:val="00CB1363"/>
    <w:rsid w:val="00CB1C8B"/>
    <w:rsid w:val="00CB26A5"/>
    <w:rsid w:val="00CB5E00"/>
    <w:rsid w:val="00CB60E8"/>
    <w:rsid w:val="00CB6A61"/>
    <w:rsid w:val="00CC07CC"/>
    <w:rsid w:val="00CC4B04"/>
    <w:rsid w:val="00CE4809"/>
    <w:rsid w:val="00CE4F4F"/>
    <w:rsid w:val="00CE5E4B"/>
    <w:rsid w:val="00CE798B"/>
    <w:rsid w:val="00CF07D1"/>
    <w:rsid w:val="00CF2E61"/>
    <w:rsid w:val="00CF4C64"/>
    <w:rsid w:val="00D000C8"/>
    <w:rsid w:val="00D0452B"/>
    <w:rsid w:val="00D13BAD"/>
    <w:rsid w:val="00D20AB0"/>
    <w:rsid w:val="00D22009"/>
    <w:rsid w:val="00D405EE"/>
    <w:rsid w:val="00D42C1D"/>
    <w:rsid w:val="00D430BF"/>
    <w:rsid w:val="00D457D1"/>
    <w:rsid w:val="00D47B33"/>
    <w:rsid w:val="00D53AE2"/>
    <w:rsid w:val="00D6340C"/>
    <w:rsid w:val="00D6540A"/>
    <w:rsid w:val="00D70059"/>
    <w:rsid w:val="00D7095B"/>
    <w:rsid w:val="00D765EC"/>
    <w:rsid w:val="00D80FDA"/>
    <w:rsid w:val="00D822CB"/>
    <w:rsid w:val="00D85208"/>
    <w:rsid w:val="00D85450"/>
    <w:rsid w:val="00D91331"/>
    <w:rsid w:val="00D93CB6"/>
    <w:rsid w:val="00D94261"/>
    <w:rsid w:val="00D978A3"/>
    <w:rsid w:val="00DA2F6B"/>
    <w:rsid w:val="00DA61B9"/>
    <w:rsid w:val="00DA7520"/>
    <w:rsid w:val="00DA7A9D"/>
    <w:rsid w:val="00DB119F"/>
    <w:rsid w:val="00DB2A32"/>
    <w:rsid w:val="00DB400D"/>
    <w:rsid w:val="00DB68DA"/>
    <w:rsid w:val="00DB72D8"/>
    <w:rsid w:val="00DC7E1B"/>
    <w:rsid w:val="00DD12EE"/>
    <w:rsid w:val="00DD171B"/>
    <w:rsid w:val="00DD6BFB"/>
    <w:rsid w:val="00DE1833"/>
    <w:rsid w:val="00DE4B9B"/>
    <w:rsid w:val="00DF04B5"/>
    <w:rsid w:val="00E01DE0"/>
    <w:rsid w:val="00E07ABB"/>
    <w:rsid w:val="00E07C30"/>
    <w:rsid w:val="00E105C4"/>
    <w:rsid w:val="00E115F3"/>
    <w:rsid w:val="00E12C1E"/>
    <w:rsid w:val="00E132CB"/>
    <w:rsid w:val="00E134F8"/>
    <w:rsid w:val="00E16D45"/>
    <w:rsid w:val="00E17B5E"/>
    <w:rsid w:val="00E2451D"/>
    <w:rsid w:val="00E256E1"/>
    <w:rsid w:val="00E27CC6"/>
    <w:rsid w:val="00E32352"/>
    <w:rsid w:val="00E33B91"/>
    <w:rsid w:val="00E3689D"/>
    <w:rsid w:val="00E42446"/>
    <w:rsid w:val="00E459DF"/>
    <w:rsid w:val="00E51E8B"/>
    <w:rsid w:val="00E5424D"/>
    <w:rsid w:val="00E5558B"/>
    <w:rsid w:val="00E61A8A"/>
    <w:rsid w:val="00E6257A"/>
    <w:rsid w:val="00E62C75"/>
    <w:rsid w:val="00E63458"/>
    <w:rsid w:val="00E656BC"/>
    <w:rsid w:val="00E6786D"/>
    <w:rsid w:val="00E67E00"/>
    <w:rsid w:val="00E7282E"/>
    <w:rsid w:val="00E82344"/>
    <w:rsid w:val="00E85276"/>
    <w:rsid w:val="00E9373A"/>
    <w:rsid w:val="00E95536"/>
    <w:rsid w:val="00E95899"/>
    <w:rsid w:val="00E970FF"/>
    <w:rsid w:val="00E97D78"/>
    <w:rsid w:val="00EA1D5C"/>
    <w:rsid w:val="00EA5604"/>
    <w:rsid w:val="00EA7BA3"/>
    <w:rsid w:val="00EB16AB"/>
    <w:rsid w:val="00EB184F"/>
    <w:rsid w:val="00EB6FE9"/>
    <w:rsid w:val="00EB7085"/>
    <w:rsid w:val="00EC0BCC"/>
    <w:rsid w:val="00EC31EF"/>
    <w:rsid w:val="00EC7236"/>
    <w:rsid w:val="00ED266C"/>
    <w:rsid w:val="00ED29A3"/>
    <w:rsid w:val="00ED2C6A"/>
    <w:rsid w:val="00ED563C"/>
    <w:rsid w:val="00ED5AD1"/>
    <w:rsid w:val="00ED75AD"/>
    <w:rsid w:val="00ED7813"/>
    <w:rsid w:val="00ED7865"/>
    <w:rsid w:val="00EE1D5A"/>
    <w:rsid w:val="00EE6E93"/>
    <w:rsid w:val="00EE7348"/>
    <w:rsid w:val="00EF187A"/>
    <w:rsid w:val="00EF2BF9"/>
    <w:rsid w:val="00EF6230"/>
    <w:rsid w:val="00F05B40"/>
    <w:rsid w:val="00F07BBB"/>
    <w:rsid w:val="00F10284"/>
    <w:rsid w:val="00F131B4"/>
    <w:rsid w:val="00F1328E"/>
    <w:rsid w:val="00F17895"/>
    <w:rsid w:val="00F238DA"/>
    <w:rsid w:val="00F24033"/>
    <w:rsid w:val="00F30306"/>
    <w:rsid w:val="00F33623"/>
    <w:rsid w:val="00F35412"/>
    <w:rsid w:val="00F359D6"/>
    <w:rsid w:val="00F35DF2"/>
    <w:rsid w:val="00F41529"/>
    <w:rsid w:val="00F421BE"/>
    <w:rsid w:val="00F43E9D"/>
    <w:rsid w:val="00F51B32"/>
    <w:rsid w:val="00F532DA"/>
    <w:rsid w:val="00F53B23"/>
    <w:rsid w:val="00F54A9A"/>
    <w:rsid w:val="00F56FF4"/>
    <w:rsid w:val="00F60D07"/>
    <w:rsid w:val="00F62AEE"/>
    <w:rsid w:val="00F62C95"/>
    <w:rsid w:val="00F63F90"/>
    <w:rsid w:val="00F640D0"/>
    <w:rsid w:val="00F641F1"/>
    <w:rsid w:val="00F65635"/>
    <w:rsid w:val="00F709BE"/>
    <w:rsid w:val="00F71121"/>
    <w:rsid w:val="00F75808"/>
    <w:rsid w:val="00F769A1"/>
    <w:rsid w:val="00F810D3"/>
    <w:rsid w:val="00F815AB"/>
    <w:rsid w:val="00F817F2"/>
    <w:rsid w:val="00F825FF"/>
    <w:rsid w:val="00F83506"/>
    <w:rsid w:val="00F8716A"/>
    <w:rsid w:val="00F93CC3"/>
    <w:rsid w:val="00F9665B"/>
    <w:rsid w:val="00FA276A"/>
    <w:rsid w:val="00FA54FD"/>
    <w:rsid w:val="00FB002F"/>
    <w:rsid w:val="00FB031E"/>
    <w:rsid w:val="00FB14EE"/>
    <w:rsid w:val="00FB2FA1"/>
    <w:rsid w:val="00FB472B"/>
    <w:rsid w:val="00FB57CB"/>
    <w:rsid w:val="00FC1861"/>
    <w:rsid w:val="00FC3F40"/>
    <w:rsid w:val="00FC4D2C"/>
    <w:rsid w:val="00FD54CD"/>
    <w:rsid w:val="00FF00AF"/>
    <w:rsid w:val="00FF1FCB"/>
    <w:rsid w:val="00FF4A12"/>
    <w:rsid w:val="00FF4E36"/>
    <w:rsid w:val="00FF5030"/>
    <w:rsid w:val="00FF5461"/>
    <w:rsid w:val="00FF5517"/>
    <w:rsid w:val="00FF59A1"/>
    <w:rsid w:val="00FF7495"/>
    <w:rsid w:val="00FF7A44"/>
    <w:rsid w:val="00FF7D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B586AC"/>
  <w15:docId w15:val="{4C2D2DE5-CC45-4175-AF58-F0D152CE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15D23"/>
    <w:pPr>
      <w:spacing w:line="276" w:lineRule="auto"/>
    </w:pPr>
    <w:rPr>
      <w:rFonts w:ascii="Times New Roman" w:hAnsi="Times New Roman"/>
      <w:sz w:val="22"/>
      <w:szCs w:val="24"/>
      <w:lang w:eastAsia="en-US"/>
    </w:rPr>
  </w:style>
  <w:style w:type="paragraph" w:styleId="Antrat4">
    <w:name w:val="heading 4"/>
    <w:basedOn w:val="prastasis"/>
    <w:link w:val="Antrat4Diagrama"/>
    <w:uiPriority w:val="99"/>
    <w:qFormat/>
    <w:rsid w:val="000A31A4"/>
    <w:pPr>
      <w:spacing w:before="100" w:beforeAutospacing="1" w:after="100" w:afterAutospacing="1" w:line="240" w:lineRule="auto"/>
      <w:outlineLvl w:val="3"/>
    </w:pPr>
    <w:rPr>
      <w:rFonts w:eastAsia="Times New Roman"/>
      <w:b/>
      <w:bCs/>
      <w:color w:val="000000"/>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link w:val="Antrat4"/>
    <w:uiPriority w:val="99"/>
    <w:locked/>
    <w:rsid w:val="000A31A4"/>
    <w:rPr>
      <w:rFonts w:ascii="Times New Roman" w:hAnsi="Times New Roman" w:cs="Times New Roman"/>
      <w:b/>
      <w:bCs/>
      <w:color w:val="000000"/>
      <w:sz w:val="24"/>
      <w:szCs w:val="24"/>
      <w:lang w:eastAsia="lt-LT"/>
    </w:rPr>
  </w:style>
  <w:style w:type="paragraph" w:styleId="Sraopastraipa">
    <w:name w:val="List Paragraph"/>
    <w:basedOn w:val="prastasis"/>
    <w:uiPriority w:val="99"/>
    <w:qFormat/>
    <w:rsid w:val="000A31A4"/>
    <w:pPr>
      <w:ind w:left="720"/>
      <w:contextualSpacing/>
    </w:pPr>
  </w:style>
  <w:style w:type="paragraph" w:customStyle="1" w:styleId="Default">
    <w:name w:val="Default"/>
    <w:rsid w:val="000A31A4"/>
    <w:pPr>
      <w:autoSpaceDE w:val="0"/>
      <w:autoSpaceDN w:val="0"/>
      <w:adjustRightInd w:val="0"/>
    </w:pPr>
    <w:rPr>
      <w:rFonts w:ascii="Times New Roman" w:hAnsi="Times New Roman"/>
      <w:color w:val="000000"/>
      <w:sz w:val="24"/>
      <w:szCs w:val="24"/>
      <w:lang w:eastAsia="en-US"/>
    </w:rPr>
  </w:style>
  <w:style w:type="paragraph" w:styleId="Debesliotekstas">
    <w:name w:val="Balloon Text"/>
    <w:basedOn w:val="prastasis"/>
    <w:link w:val="DebesliotekstasDiagrama"/>
    <w:uiPriority w:val="99"/>
    <w:semiHidden/>
    <w:rsid w:val="000A31A4"/>
    <w:pPr>
      <w:spacing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0A31A4"/>
    <w:rPr>
      <w:rFonts w:ascii="Tahoma" w:hAnsi="Tahoma" w:cs="Tahoma"/>
      <w:sz w:val="16"/>
      <w:szCs w:val="16"/>
    </w:rPr>
  </w:style>
  <w:style w:type="paragraph" w:styleId="Pagrindinistekstas">
    <w:name w:val="Body Text"/>
    <w:basedOn w:val="prastasis"/>
    <w:link w:val="PagrindinistekstasDiagrama"/>
    <w:uiPriority w:val="99"/>
    <w:rsid w:val="000A31A4"/>
    <w:pPr>
      <w:spacing w:line="240" w:lineRule="auto"/>
    </w:pPr>
    <w:rPr>
      <w:rFonts w:eastAsia="Times New Roman"/>
      <w:b/>
      <w:sz w:val="24"/>
      <w:szCs w:val="20"/>
      <w:lang w:eastAsia="lt-LT"/>
    </w:rPr>
  </w:style>
  <w:style w:type="character" w:customStyle="1" w:styleId="PagrindinistekstasDiagrama">
    <w:name w:val="Pagrindinis tekstas Diagrama"/>
    <w:link w:val="Pagrindinistekstas"/>
    <w:uiPriority w:val="99"/>
    <w:locked/>
    <w:rsid w:val="000A31A4"/>
    <w:rPr>
      <w:rFonts w:ascii="Times New Roman" w:hAnsi="Times New Roman" w:cs="Times New Roman"/>
      <w:b/>
      <w:sz w:val="20"/>
      <w:szCs w:val="20"/>
      <w:lang w:eastAsia="lt-LT"/>
    </w:rPr>
  </w:style>
  <w:style w:type="table" w:styleId="Lentelstinklelis">
    <w:name w:val="Table Grid"/>
    <w:basedOn w:val="prastojilentel"/>
    <w:rsid w:val="000A31A4"/>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astasiniatinklio">
    <w:name w:val="Normal (Web)"/>
    <w:basedOn w:val="prastasis"/>
    <w:uiPriority w:val="99"/>
    <w:semiHidden/>
    <w:rsid w:val="000A31A4"/>
    <w:pPr>
      <w:spacing w:before="100" w:beforeAutospacing="1" w:after="100" w:afterAutospacing="1" w:line="240" w:lineRule="auto"/>
    </w:pPr>
    <w:rPr>
      <w:rFonts w:ascii="Arial" w:eastAsia="Times New Roman" w:hAnsi="Arial" w:cs="Arial"/>
      <w:color w:val="1A2B2E"/>
      <w:sz w:val="27"/>
      <w:szCs w:val="27"/>
      <w:lang w:eastAsia="lt-LT"/>
    </w:rPr>
  </w:style>
  <w:style w:type="paragraph" w:styleId="Antrats">
    <w:name w:val="header"/>
    <w:basedOn w:val="prastasis"/>
    <w:link w:val="AntratsDiagrama"/>
    <w:uiPriority w:val="99"/>
    <w:rsid w:val="000A31A4"/>
    <w:pPr>
      <w:tabs>
        <w:tab w:val="center" w:pos="4819"/>
        <w:tab w:val="right" w:pos="9638"/>
      </w:tabs>
    </w:pPr>
  </w:style>
  <w:style w:type="character" w:customStyle="1" w:styleId="AntratsDiagrama">
    <w:name w:val="Antraštės Diagrama"/>
    <w:link w:val="Antrats"/>
    <w:uiPriority w:val="99"/>
    <w:locked/>
    <w:rsid w:val="000A31A4"/>
    <w:rPr>
      <w:rFonts w:ascii="Times New Roman" w:hAnsi="Times New Roman" w:cs="Times New Roman"/>
      <w:sz w:val="24"/>
      <w:szCs w:val="24"/>
    </w:rPr>
  </w:style>
  <w:style w:type="paragraph" w:styleId="Porat">
    <w:name w:val="footer"/>
    <w:basedOn w:val="prastasis"/>
    <w:link w:val="PoratDiagrama"/>
    <w:uiPriority w:val="99"/>
    <w:rsid w:val="000A31A4"/>
    <w:pPr>
      <w:tabs>
        <w:tab w:val="center" w:pos="4819"/>
        <w:tab w:val="right" w:pos="9638"/>
      </w:tabs>
    </w:pPr>
  </w:style>
  <w:style w:type="character" w:customStyle="1" w:styleId="PoratDiagrama">
    <w:name w:val="Poraštė Diagrama"/>
    <w:link w:val="Porat"/>
    <w:uiPriority w:val="99"/>
    <w:locked/>
    <w:rsid w:val="000A31A4"/>
    <w:rPr>
      <w:rFonts w:ascii="Times New Roman" w:hAnsi="Times New Roman" w:cs="Times New Roman"/>
      <w:sz w:val="24"/>
      <w:szCs w:val="24"/>
    </w:rPr>
  </w:style>
  <w:style w:type="character" w:styleId="Grietas">
    <w:name w:val="Strong"/>
    <w:uiPriority w:val="99"/>
    <w:qFormat/>
    <w:rsid w:val="000A31A4"/>
    <w:rPr>
      <w:rFonts w:cs="Times New Roman"/>
      <w:b/>
    </w:rPr>
  </w:style>
  <w:style w:type="character" w:styleId="Hipersaitas">
    <w:name w:val="Hyperlink"/>
    <w:uiPriority w:val="99"/>
    <w:rsid w:val="000A31A4"/>
    <w:rPr>
      <w:rFonts w:cs="Times New Roman"/>
      <w:color w:val="000080"/>
      <w:u w:val="single"/>
    </w:rPr>
  </w:style>
  <w:style w:type="character" w:customStyle="1" w:styleId="st">
    <w:name w:val="st"/>
    <w:uiPriority w:val="99"/>
    <w:rsid w:val="000A31A4"/>
  </w:style>
  <w:style w:type="table" w:styleId="viesusisspalvinimas">
    <w:name w:val="Light Shading"/>
    <w:basedOn w:val="prastojilentel"/>
    <w:uiPriority w:val="99"/>
    <w:rsid w:val="000A31A4"/>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Betarp">
    <w:name w:val="No Spacing"/>
    <w:uiPriority w:val="1"/>
    <w:qFormat/>
    <w:rsid w:val="000A31A4"/>
    <w:rPr>
      <w:rFonts w:ascii="Times New Roman" w:hAnsi="Times New Roman"/>
      <w:sz w:val="22"/>
      <w:szCs w:val="24"/>
      <w:lang w:eastAsia="en-US"/>
    </w:rPr>
  </w:style>
  <w:style w:type="paragraph" w:styleId="Pataisymai">
    <w:name w:val="Revision"/>
    <w:hidden/>
    <w:uiPriority w:val="99"/>
    <w:semiHidden/>
    <w:rsid w:val="000A31A4"/>
    <w:rPr>
      <w:rFonts w:ascii="Times New Roman" w:hAnsi="Times New Roman"/>
      <w:sz w:val="22"/>
      <w:szCs w:val="24"/>
      <w:lang w:eastAsia="en-US"/>
    </w:rPr>
  </w:style>
  <w:style w:type="paragraph" w:styleId="Dokumentoinaostekstas">
    <w:name w:val="endnote text"/>
    <w:basedOn w:val="prastasis"/>
    <w:link w:val="DokumentoinaostekstasDiagrama"/>
    <w:uiPriority w:val="99"/>
    <w:semiHidden/>
    <w:rsid w:val="000A0ABF"/>
    <w:pPr>
      <w:spacing w:line="240" w:lineRule="auto"/>
    </w:pPr>
    <w:rPr>
      <w:sz w:val="20"/>
      <w:szCs w:val="20"/>
    </w:rPr>
  </w:style>
  <w:style w:type="character" w:customStyle="1" w:styleId="DokumentoinaostekstasDiagrama">
    <w:name w:val="Dokumento išnašos tekstas Diagrama"/>
    <w:link w:val="Dokumentoinaostekstas"/>
    <w:uiPriority w:val="99"/>
    <w:semiHidden/>
    <w:locked/>
    <w:rsid w:val="000A0ABF"/>
    <w:rPr>
      <w:rFonts w:ascii="Times New Roman" w:hAnsi="Times New Roman" w:cs="Times New Roman"/>
      <w:sz w:val="20"/>
      <w:szCs w:val="20"/>
    </w:rPr>
  </w:style>
  <w:style w:type="character" w:styleId="Dokumentoinaosnumeris">
    <w:name w:val="endnote reference"/>
    <w:uiPriority w:val="99"/>
    <w:semiHidden/>
    <w:rsid w:val="000A0ABF"/>
    <w:rPr>
      <w:rFonts w:cs="Times New Roman"/>
      <w:vertAlign w:val="superscript"/>
    </w:rPr>
  </w:style>
  <w:style w:type="table" w:styleId="viesusspalvinimas4parykinimas">
    <w:name w:val="Light Shading Accent 4"/>
    <w:basedOn w:val="prastojilentel"/>
    <w:uiPriority w:val="60"/>
    <w:rsid w:val="0080143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viesussraas6parykinimas">
    <w:name w:val="Light List Accent 6"/>
    <w:basedOn w:val="prastojilentel"/>
    <w:uiPriority w:val="61"/>
    <w:rsid w:val="0080143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Pavadinimas">
    <w:name w:val="Title"/>
    <w:basedOn w:val="prastasis"/>
    <w:next w:val="prastasis"/>
    <w:link w:val="PavadinimasDiagrama"/>
    <w:qFormat/>
    <w:locked/>
    <w:rsid w:val="00801432"/>
    <w:pPr>
      <w:spacing w:before="240" w:after="60"/>
      <w:jc w:val="center"/>
      <w:outlineLvl w:val="0"/>
    </w:pPr>
    <w:rPr>
      <w:rFonts w:ascii="Cambria" w:eastAsia="Times New Roman" w:hAnsi="Cambria"/>
      <w:b/>
      <w:bCs/>
      <w:kern w:val="28"/>
      <w:sz w:val="32"/>
      <w:szCs w:val="32"/>
    </w:rPr>
  </w:style>
  <w:style w:type="character" w:customStyle="1" w:styleId="PavadinimasDiagrama">
    <w:name w:val="Pavadinimas Diagrama"/>
    <w:link w:val="Pavadinimas"/>
    <w:rsid w:val="00801432"/>
    <w:rPr>
      <w:rFonts w:ascii="Cambria" w:eastAsia="Times New Roman" w:hAnsi="Cambria" w:cs="Times New Roman"/>
      <w:b/>
      <w:bCs/>
      <w:kern w:val="28"/>
      <w:sz w:val="32"/>
      <w:szCs w:val="32"/>
      <w:lang w:eastAsia="en-US"/>
    </w:rPr>
  </w:style>
  <w:style w:type="paragraph" w:styleId="Citata">
    <w:name w:val="Quote"/>
    <w:basedOn w:val="prastasis"/>
    <w:next w:val="prastasis"/>
    <w:link w:val="CitataDiagrama"/>
    <w:uiPriority w:val="29"/>
    <w:qFormat/>
    <w:rsid w:val="001B6F46"/>
    <w:rPr>
      <w:i/>
      <w:iCs/>
      <w:color w:val="000000" w:themeColor="text1"/>
    </w:rPr>
  </w:style>
  <w:style w:type="character" w:customStyle="1" w:styleId="CitataDiagrama">
    <w:name w:val="Citata Diagrama"/>
    <w:basedOn w:val="Numatytasispastraiposriftas"/>
    <w:link w:val="Citata"/>
    <w:uiPriority w:val="29"/>
    <w:rsid w:val="001B6F46"/>
    <w:rPr>
      <w:rFonts w:ascii="Times New Roman" w:hAnsi="Times New Roman"/>
      <w:i/>
      <w:iCs/>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1892">
      <w:marLeft w:val="0"/>
      <w:marRight w:val="0"/>
      <w:marTop w:val="0"/>
      <w:marBottom w:val="0"/>
      <w:divBdr>
        <w:top w:val="none" w:sz="0" w:space="0" w:color="auto"/>
        <w:left w:val="none" w:sz="0" w:space="0" w:color="auto"/>
        <w:bottom w:val="none" w:sz="0" w:space="0" w:color="auto"/>
        <w:right w:val="none" w:sz="0" w:space="0" w:color="auto"/>
      </w:divBdr>
    </w:div>
    <w:div w:id="185601893">
      <w:marLeft w:val="0"/>
      <w:marRight w:val="0"/>
      <w:marTop w:val="0"/>
      <w:marBottom w:val="0"/>
      <w:divBdr>
        <w:top w:val="none" w:sz="0" w:space="0" w:color="auto"/>
        <w:left w:val="none" w:sz="0" w:space="0" w:color="auto"/>
        <w:bottom w:val="none" w:sz="0" w:space="0" w:color="auto"/>
        <w:right w:val="none" w:sz="0" w:space="0" w:color="auto"/>
      </w:divBdr>
    </w:div>
    <w:div w:id="185601894">
      <w:marLeft w:val="0"/>
      <w:marRight w:val="0"/>
      <w:marTop w:val="0"/>
      <w:marBottom w:val="0"/>
      <w:divBdr>
        <w:top w:val="none" w:sz="0" w:space="0" w:color="auto"/>
        <w:left w:val="none" w:sz="0" w:space="0" w:color="auto"/>
        <w:bottom w:val="none" w:sz="0" w:space="0" w:color="auto"/>
        <w:right w:val="none" w:sz="0" w:space="0" w:color="auto"/>
      </w:divBdr>
    </w:div>
    <w:div w:id="185601895">
      <w:marLeft w:val="0"/>
      <w:marRight w:val="0"/>
      <w:marTop w:val="0"/>
      <w:marBottom w:val="0"/>
      <w:divBdr>
        <w:top w:val="none" w:sz="0" w:space="0" w:color="auto"/>
        <w:left w:val="none" w:sz="0" w:space="0" w:color="auto"/>
        <w:bottom w:val="none" w:sz="0" w:space="0" w:color="auto"/>
        <w:right w:val="none" w:sz="0" w:space="0" w:color="auto"/>
      </w:divBdr>
    </w:div>
    <w:div w:id="185601896">
      <w:marLeft w:val="0"/>
      <w:marRight w:val="0"/>
      <w:marTop w:val="0"/>
      <w:marBottom w:val="0"/>
      <w:divBdr>
        <w:top w:val="none" w:sz="0" w:space="0" w:color="auto"/>
        <w:left w:val="none" w:sz="0" w:space="0" w:color="auto"/>
        <w:bottom w:val="none" w:sz="0" w:space="0" w:color="auto"/>
        <w:right w:val="none" w:sz="0" w:space="0" w:color="auto"/>
      </w:divBdr>
    </w:div>
    <w:div w:id="185601897">
      <w:marLeft w:val="0"/>
      <w:marRight w:val="0"/>
      <w:marTop w:val="0"/>
      <w:marBottom w:val="0"/>
      <w:divBdr>
        <w:top w:val="none" w:sz="0" w:space="0" w:color="auto"/>
        <w:left w:val="none" w:sz="0" w:space="0" w:color="auto"/>
        <w:bottom w:val="none" w:sz="0" w:space="0" w:color="auto"/>
        <w:right w:val="none" w:sz="0" w:space="0" w:color="auto"/>
      </w:divBdr>
    </w:div>
    <w:div w:id="185601898">
      <w:marLeft w:val="0"/>
      <w:marRight w:val="0"/>
      <w:marTop w:val="0"/>
      <w:marBottom w:val="0"/>
      <w:divBdr>
        <w:top w:val="none" w:sz="0" w:space="0" w:color="auto"/>
        <w:left w:val="none" w:sz="0" w:space="0" w:color="auto"/>
        <w:bottom w:val="none" w:sz="0" w:space="0" w:color="auto"/>
        <w:right w:val="none" w:sz="0" w:space="0" w:color="auto"/>
      </w:divBdr>
    </w:div>
    <w:div w:id="185601899">
      <w:marLeft w:val="0"/>
      <w:marRight w:val="0"/>
      <w:marTop w:val="0"/>
      <w:marBottom w:val="0"/>
      <w:divBdr>
        <w:top w:val="none" w:sz="0" w:space="0" w:color="auto"/>
        <w:left w:val="none" w:sz="0" w:space="0" w:color="auto"/>
        <w:bottom w:val="none" w:sz="0" w:space="0" w:color="auto"/>
        <w:right w:val="none" w:sz="0" w:space="0" w:color="auto"/>
      </w:divBdr>
    </w:div>
    <w:div w:id="185601900">
      <w:marLeft w:val="0"/>
      <w:marRight w:val="0"/>
      <w:marTop w:val="0"/>
      <w:marBottom w:val="0"/>
      <w:divBdr>
        <w:top w:val="none" w:sz="0" w:space="0" w:color="auto"/>
        <w:left w:val="none" w:sz="0" w:space="0" w:color="auto"/>
        <w:bottom w:val="none" w:sz="0" w:space="0" w:color="auto"/>
        <w:right w:val="none" w:sz="0" w:space="0" w:color="auto"/>
      </w:divBdr>
    </w:div>
    <w:div w:id="185601901">
      <w:marLeft w:val="0"/>
      <w:marRight w:val="0"/>
      <w:marTop w:val="0"/>
      <w:marBottom w:val="0"/>
      <w:divBdr>
        <w:top w:val="none" w:sz="0" w:space="0" w:color="auto"/>
        <w:left w:val="none" w:sz="0" w:space="0" w:color="auto"/>
        <w:bottom w:val="none" w:sz="0" w:space="0" w:color="auto"/>
        <w:right w:val="none" w:sz="0" w:space="0" w:color="auto"/>
      </w:divBdr>
    </w:div>
    <w:div w:id="185601902">
      <w:marLeft w:val="0"/>
      <w:marRight w:val="0"/>
      <w:marTop w:val="0"/>
      <w:marBottom w:val="0"/>
      <w:divBdr>
        <w:top w:val="none" w:sz="0" w:space="0" w:color="auto"/>
        <w:left w:val="none" w:sz="0" w:space="0" w:color="auto"/>
        <w:bottom w:val="none" w:sz="0" w:space="0" w:color="auto"/>
        <w:right w:val="none" w:sz="0" w:space="0" w:color="auto"/>
      </w:divBdr>
    </w:div>
    <w:div w:id="185601903">
      <w:marLeft w:val="0"/>
      <w:marRight w:val="0"/>
      <w:marTop w:val="0"/>
      <w:marBottom w:val="0"/>
      <w:divBdr>
        <w:top w:val="none" w:sz="0" w:space="0" w:color="auto"/>
        <w:left w:val="none" w:sz="0" w:space="0" w:color="auto"/>
        <w:bottom w:val="none" w:sz="0" w:space="0" w:color="auto"/>
        <w:right w:val="none" w:sz="0" w:space="0" w:color="auto"/>
      </w:divBdr>
    </w:div>
    <w:div w:id="185601904">
      <w:marLeft w:val="0"/>
      <w:marRight w:val="0"/>
      <w:marTop w:val="0"/>
      <w:marBottom w:val="0"/>
      <w:divBdr>
        <w:top w:val="none" w:sz="0" w:space="0" w:color="auto"/>
        <w:left w:val="none" w:sz="0" w:space="0" w:color="auto"/>
        <w:bottom w:val="none" w:sz="0" w:space="0" w:color="auto"/>
        <w:right w:val="none" w:sz="0" w:space="0" w:color="auto"/>
      </w:divBdr>
    </w:div>
    <w:div w:id="586496986">
      <w:bodyDiv w:val="1"/>
      <w:marLeft w:val="0"/>
      <w:marRight w:val="0"/>
      <w:marTop w:val="0"/>
      <w:marBottom w:val="0"/>
      <w:divBdr>
        <w:top w:val="none" w:sz="0" w:space="0" w:color="auto"/>
        <w:left w:val="none" w:sz="0" w:space="0" w:color="auto"/>
        <w:bottom w:val="none" w:sz="0" w:space="0" w:color="auto"/>
        <w:right w:val="none" w:sz="0" w:space="0" w:color="auto"/>
      </w:divBdr>
    </w:div>
    <w:div w:id="9182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footer" Target="footer1.xml"/><Relationship Id="rId21" Type="http://schemas.openxmlformats.org/officeDocument/2006/relationships/chart" Target="charts/chart14.xml"/><Relationship Id="rId34" Type="http://schemas.openxmlformats.org/officeDocument/2006/relationships/chart" Target="charts/chart2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1.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3.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4.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5.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7.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18.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19.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0.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1.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22.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23.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24.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7.xlsx"/><Relationship Id="rId1" Type="http://schemas.openxmlformats.org/officeDocument/2006/relationships/themeOverride" Target="../theme/themeOverride25.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28.xlsx"/><Relationship Id="rId1" Type="http://schemas.openxmlformats.org/officeDocument/2006/relationships/themeOverride" Target="../theme/themeOverride26.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29.xlsx"/><Relationship Id="rId1" Type="http://schemas.openxmlformats.org/officeDocument/2006/relationships/themeOverride" Target="../theme/themeOverride27.xml"/></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Excel_Worksheet30.xlsx"/><Relationship Id="rId1" Type="http://schemas.openxmlformats.org/officeDocument/2006/relationships/themeOverride" Target="../theme/themeOverride28.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a:t>Prisirašiusių gyventojų skaičius pagal amžiaus grupes</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6.1480142850996088E-2"/>
          <c:y val="0.29400141449546097"/>
          <c:w val="0.65963048061615248"/>
          <c:h val="0.60976521453690558"/>
        </c:manualLayout>
      </c:layout>
      <c:pie3DChart>
        <c:varyColors val="1"/>
        <c:ser>
          <c:idx val="0"/>
          <c:order val="0"/>
          <c:explosion val="17"/>
          <c:dPt>
            <c:idx val="5"/>
            <c:bubble3D val="0"/>
            <c:explosion val="27"/>
            <c:extLst>
              <c:ext xmlns:c16="http://schemas.microsoft.com/office/drawing/2014/chart" uri="{C3380CC4-5D6E-409C-BE32-E72D297353CC}">
                <c16:uniqueId val="{00000000-CAD9-432D-AA1F-5010B3F1CE7D}"/>
              </c:ext>
            </c:extLst>
          </c:dPt>
          <c:dLbls>
            <c:dLbl>
              <c:idx val="0"/>
              <c:tx>
                <c:rich>
                  <a:bodyPr/>
                  <a:lstStyle/>
                  <a:p>
                    <a:r>
                      <a:rPr lang="en-US"/>
                      <a:t>0,6%</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16EB-4CD6-A005-E6A7FA82674A}"/>
                </c:ext>
              </c:extLst>
            </c:dLbl>
            <c:dLbl>
              <c:idx val="1"/>
              <c:tx>
                <c:rich>
                  <a:bodyPr/>
                  <a:lstStyle/>
                  <a:p>
                    <a:r>
                      <a:rPr lang="en-US"/>
                      <a:t>4,8%</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16EB-4CD6-A005-E6A7FA82674A}"/>
                </c:ext>
              </c:extLst>
            </c:dLbl>
            <c:dLbl>
              <c:idx val="2"/>
              <c:layout>
                <c:manualLayout>
                  <c:x val="-4.4314081592881457E-2"/>
                  <c:y val="6.0495771361913094E-2"/>
                </c:manualLayout>
              </c:layout>
              <c:tx>
                <c:rich>
                  <a:bodyPr/>
                  <a:lstStyle/>
                  <a:p>
                    <a:r>
                      <a:rPr lang="en-US"/>
                      <a:t>8,7%</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16EB-4CD6-A005-E6A7FA82674A}"/>
                </c:ext>
              </c:extLst>
            </c:dLbl>
            <c:dLbl>
              <c:idx val="3"/>
              <c:tx>
                <c:rich>
                  <a:bodyPr/>
                  <a:lstStyle/>
                  <a:p>
                    <a:r>
                      <a:rPr lang="en-US"/>
                      <a:t>16,4%</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4-16EB-4CD6-A005-E6A7FA82674A}"/>
                </c:ext>
              </c:extLst>
            </c:dLbl>
            <c:dLbl>
              <c:idx val="5"/>
              <c:tx>
                <c:rich>
                  <a:bodyPr/>
                  <a:lstStyle/>
                  <a:p>
                    <a:r>
                      <a:rPr lang="en-US"/>
                      <a:t>25,3%</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CAD9-432D-AA1F-5010B3F1CE7D}"/>
                </c:ext>
              </c:extLst>
            </c:dLbl>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Sheet1!$B$225:$B$231</c:f>
              <c:strCache>
                <c:ptCount val="7"/>
                <c:pt idx="0">
                  <c:v>iki 1 m. amžiaus</c:v>
                </c:pt>
                <c:pt idx="1">
                  <c:v>1-7 m.</c:v>
                </c:pt>
                <c:pt idx="2">
                  <c:v>8-17 m.</c:v>
                </c:pt>
                <c:pt idx="3">
                  <c:v>18-34 m.</c:v>
                </c:pt>
                <c:pt idx="4">
                  <c:v>35-49 m.</c:v>
                </c:pt>
                <c:pt idx="5">
                  <c:v>50-65 m</c:v>
                </c:pt>
                <c:pt idx="6">
                  <c:v>virš 65 m.</c:v>
                </c:pt>
              </c:strCache>
            </c:strRef>
          </c:cat>
          <c:val>
            <c:numRef>
              <c:f>Sheet1!$C$225:$C$231</c:f>
              <c:numCache>
                <c:formatCode>General</c:formatCode>
                <c:ptCount val="7"/>
                <c:pt idx="0">
                  <c:v>60</c:v>
                </c:pt>
                <c:pt idx="1">
                  <c:v>678</c:v>
                </c:pt>
                <c:pt idx="2">
                  <c:v>1228</c:v>
                </c:pt>
                <c:pt idx="3">
                  <c:v>2302</c:v>
                </c:pt>
                <c:pt idx="4">
                  <c:v>2487</c:v>
                </c:pt>
                <c:pt idx="5">
                  <c:v>3560</c:v>
                </c:pt>
                <c:pt idx="6">
                  <c:v>3694</c:v>
                </c:pt>
              </c:numCache>
            </c:numRef>
          </c:val>
          <c:extLst>
            <c:ext xmlns:c16="http://schemas.microsoft.com/office/drawing/2014/chart" uri="{C3380CC4-5D6E-409C-BE32-E72D297353CC}">
              <c16:uniqueId val="{00000001-CAD9-432D-AA1F-5010B3F1CE7D}"/>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120" b="1" i="0" u="none" strike="noStrike" kern="1200" baseline="0">
                <a:solidFill>
                  <a:schemeClr val="tx1">
                    <a:lumMod val="65000"/>
                    <a:lumOff val="35000"/>
                  </a:schemeClr>
                </a:solidFill>
                <a:latin typeface="+mn-lt"/>
                <a:ea typeface="+mn-ea"/>
                <a:cs typeface="+mn-cs"/>
              </a:defRPr>
            </a:pPr>
            <a:r>
              <a:rPr lang="lt-LT"/>
              <a:t>Apsilankymų pas gydytoją</a:t>
            </a:r>
            <a:r>
              <a:rPr lang="lt-LT" baseline="0"/>
              <a:t> akušerį </a:t>
            </a:r>
            <a:r>
              <a:rPr lang="lt-LT"/>
              <a:t>ginekologą palyginimas 2018-2020 m. </a:t>
            </a:r>
          </a:p>
        </c:rich>
      </c:tx>
      <c:overlay val="0"/>
      <c:spPr>
        <a:noFill/>
        <a:ln w="17784">
          <a:noFill/>
        </a:ln>
      </c:spPr>
    </c:title>
    <c:autoTitleDeleted val="0"/>
    <c:plotArea>
      <c:layout>
        <c:manualLayout>
          <c:layoutTarget val="inner"/>
          <c:xMode val="edge"/>
          <c:yMode val="edge"/>
          <c:x val="4.5214427923161084E-2"/>
          <c:y val="0.22824"/>
          <c:w val="0.92034365863720335"/>
          <c:h val="0.57946645669291341"/>
        </c:manualLayout>
      </c:layout>
      <c:barChart>
        <c:barDir val="bar"/>
        <c:grouping val="clustered"/>
        <c:varyColors val="0"/>
        <c:ser>
          <c:idx val="0"/>
          <c:order val="0"/>
          <c:tx>
            <c:strRef>
              <c:f>Lapas1!$B$1</c:f>
              <c:strCache>
                <c:ptCount val="1"/>
                <c:pt idx="0">
                  <c:v>2020 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a:t>1445</a:t>
                    </a:r>
                  </a:p>
                </c:rich>
              </c:tx>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9E2-4F1B-B2CE-D81233685B89}"/>
                </c:ext>
              </c:extLst>
            </c:dLbl>
            <c:spPr>
              <a:noFill/>
              <a:ln>
                <a:noFill/>
              </a:ln>
              <a:effectLst/>
            </c:spPr>
            <c:txPr>
              <a:bodyPr rot="0" vert="horz" lIns="38100" tIns="19050" rIns="38100" bIns="19050">
                <a:spAutoFit/>
              </a:bodyPr>
              <a:lstStyle/>
              <a:p>
                <a:pPr>
                  <a:defRPr/>
                </a:pPr>
                <a:endParaRPr lang="lt-LT"/>
              </a:p>
            </c:txPr>
            <c:dLblPos val="outEnd"/>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val>
            <c:numRef>
              <c:f>Lapas1!$B$2</c:f>
              <c:numCache>
                <c:formatCode>General</c:formatCode>
                <c:ptCount val="1"/>
                <c:pt idx="0">
                  <c:v>1445</c:v>
                </c:pt>
              </c:numCache>
            </c:numRef>
          </c:val>
          <c:extLst>
            <c:ext xmlns:c16="http://schemas.microsoft.com/office/drawing/2014/chart" uri="{C3380CC4-5D6E-409C-BE32-E72D297353CC}">
              <c16:uniqueId val="{00000001-89E2-4F1B-B2CE-D81233685B89}"/>
            </c:ext>
          </c:extLst>
        </c:ser>
        <c:ser>
          <c:idx val="1"/>
          <c:order val="1"/>
          <c:tx>
            <c:strRef>
              <c:f>Lapas1!$C$1</c:f>
              <c:strCache>
                <c:ptCount val="1"/>
                <c:pt idx="0">
                  <c:v>2019 m.</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rot="0" vert="horz" lIns="38100" tIns="19050" rIns="38100" bIns="19050">
                    <a:spAutoFit/>
                  </a:bodyPr>
                  <a:lstStyle/>
                  <a:p>
                    <a:pPr>
                      <a:defRPr/>
                    </a:pPr>
                    <a:r>
                      <a:rPr lang="en-US"/>
                      <a:t> 1922</a:t>
                    </a:r>
                  </a:p>
                </c:rich>
              </c:tx>
              <c:spPr>
                <a:ln>
                  <a:noFill/>
                </a:ln>
              </c:sp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2-89E2-4F1B-B2CE-D81233685B89}"/>
                </c:ext>
              </c:extLst>
            </c:dLbl>
            <c:spPr>
              <a:noFill/>
              <a:ln>
                <a:noFill/>
              </a:ln>
              <a:effectLst/>
            </c:spPr>
            <c:txPr>
              <a:bodyPr rot="0" vert="horz" lIns="38100" tIns="19050" rIns="38100" bIns="19050">
                <a:spAutoFit/>
              </a:bodyPr>
              <a:lstStyle/>
              <a:p>
                <a:pPr>
                  <a:defRPr/>
                </a:pPr>
                <a:endParaRPr lang="lt-LT"/>
              </a:p>
            </c:txPr>
            <c:dLblPos val="outEnd"/>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val>
            <c:numRef>
              <c:f>Lapas1!$C$2</c:f>
              <c:numCache>
                <c:formatCode>General</c:formatCode>
                <c:ptCount val="1"/>
                <c:pt idx="0">
                  <c:v>1922</c:v>
                </c:pt>
              </c:numCache>
            </c:numRef>
          </c:val>
          <c:extLst>
            <c:ext xmlns:c16="http://schemas.microsoft.com/office/drawing/2014/chart" uri="{C3380CC4-5D6E-409C-BE32-E72D297353CC}">
              <c16:uniqueId val="{00000003-89E2-4F1B-B2CE-D81233685B89}"/>
            </c:ext>
          </c:extLst>
        </c:ser>
        <c:ser>
          <c:idx val="2"/>
          <c:order val="2"/>
          <c:tx>
            <c:strRef>
              <c:f>Lapas1!$D$1</c:f>
              <c:strCache>
                <c:ptCount val="1"/>
                <c:pt idx="0">
                  <c:v>2018 m.</c:v>
                </c:pt>
              </c:strCache>
            </c:strRef>
          </c:tx>
          <c:spPr>
            <a:effectLst/>
            <a:scene3d>
              <a:camera prst="orthographicFront"/>
              <a:lightRig rig="threePt" dir="t"/>
            </a:scene3d>
            <a:sp3d>
              <a:bevelT/>
            </a:sp3d>
          </c:spPr>
          <c:invertIfNegative val="0"/>
          <c:dPt>
            <c:idx val="0"/>
            <c:invertIfNegative val="0"/>
            <c:bubble3D val="0"/>
            <c:spPr>
              <a:effectLst/>
              <a:scene3d>
                <a:camera prst="orthographicFront"/>
                <a:lightRig rig="threePt" dir="t"/>
              </a:scene3d>
              <a:sp3d>
                <a:bevelT w="63500" h="25400"/>
              </a:sp3d>
            </c:spPr>
            <c:extLst>
              <c:ext xmlns:c16="http://schemas.microsoft.com/office/drawing/2014/chart" uri="{C3380CC4-5D6E-409C-BE32-E72D297353CC}">
                <c16:uniqueId val="{00000001-1637-4237-978A-EEEAA3A393B1}"/>
              </c:ext>
            </c:extLst>
          </c:dPt>
          <c:dLbls>
            <c:dLbl>
              <c:idx val="0"/>
              <c:tx>
                <c:rich>
                  <a:bodyPr/>
                  <a:lstStyle/>
                  <a:p>
                    <a:r>
                      <a:rPr lang="en-US"/>
                      <a:t> 1985</a:t>
                    </a:r>
                  </a:p>
                </c:rich>
              </c:tx>
              <c:dLblPos val="outEnd"/>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637-4237-978A-EEEAA3A393B1}"/>
                </c:ext>
              </c:extLst>
            </c:dLbl>
            <c:spPr>
              <a:noFill/>
              <a:ln>
                <a:noFill/>
              </a:ln>
              <a:effectLst/>
              <a:scene3d>
                <a:camera prst="orthographicFront"/>
                <a:lightRig rig="threePt" dir="t"/>
              </a:scene3d>
            </c:spPr>
            <c:dLblPos val="outEnd"/>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val>
            <c:numRef>
              <c:f>Lapas1!$D$2</c:f>
              <c:numCache>
                <c:formatCode>General</c:formatCode>
                <c:ptCount val="1"/>
                <c:pt idx="0">
                  <c:v>1985</c:v>
                </c:pt>
              </c:numCache>
            </c:numRef>
          </c:val>
          <c:extLst>
            <c:ext xmlns:c16="http://schemas.microsoft.com/office/drawing/2014/chart" uri="{C3380CC4-5D6E-409C-BE32-E72D297353CC}">
              <c16:uniqueId val="{00000004-89E2-4F1B-B2CE-D81233685B89}"/>
            </c:ext>
          </c:extLst>
        </c:ser>
        <c:dLbls>
          <c:showLegendKey val="0"/>
          <c:showVal val="0"/>
          <c:showCatName val="0"/>
          <c:showSerName val="0"/>
          <c:showPercent val="0"/>
          <c:showBubbleSize val="0"/>
        </c:dLbls>
        <c:gapWidth val="266"/>
        <c:overlap val="-50"/>
        <c:axId val="91282432"/>
        <c:axId val="83362560"/>
      </c:barChart>
      <c:catAx>
        <c:axId val="91282432"/>
        <c:scaling>
          <c:orientation val="minMax"/>
        </c:scaling>
        <c:delete val="1"/>
        <c:axPos val="l"/>
        <c:numFmt formatCode="General" sourceLinked="1"/>
        <c:majorTickMark val="none"/>
        <c:minorTickMark val="none"/>
        <c:tickLblPos val="nextTo"/>
        <c:crossAx val="83362560"/>
        <c:crosses val="autoZero"/>
        <c:auto val="1"/>
        <c:lblAlgn val="ctr"/>
        <c:lblOffset val="100"/>
        <c:noMultiLvlLbl val="0"/>
      </c:catAx>
      <c:valAx>
        <c:axId val="83362560"/>
        <c:scaling>
          <c:orientation val="minMax"/>
        </c:scaling>
        <c:delete val="0"/>
        <c:axPos val="b"/>
        <c:majorGridlines>
          <c:spPr>
            <a:ln w="6669" cap="flat" cmpd="sng" algn="ctr">
              <a:solidFill>
                <a:schemeClr val="tx1">
                  <a:lumMod val="15000"/>
                  <a:lumOff val="85000"/>
                </a:schemeClr>
              </a:solidFill>
              <a:round/>
            </a:ln>
            <a:effectLst/>
          </c:spPr>
        </c:majorGridlines>
        <c:numFmt formatCode="General" sourceLinked="1"/>
        <c:majorTickMark val="none"/>
        <c:minorTickMark val="none"/>
        <c:tickLblPos val="nextTo"/>
        <c:spPr>
          <a:ln w="6669">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crossAx val="91282432"/>
        <c:crosses val="autoZero"/>
        <c:crossBetween val="between"/>
      </c:valAx>
      <c:spPr>
        <a:noFill/>
        <a:ln w="17784">
          <a:noFill/>
        </a:ln>
      </c:spPr>
    </c:plotArea>
    <c:legend>
      <c:legendPos val="b"/>
      <c:overlay val="0"/>
      <c:spPr>
        <a:noFill/>
        <a:ln w="17784">
          <a:noFill/>
        </a:ln>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6669" cap="flat" cmpd="sng" algn="ctr">
      <a:solidFill>
        <a:sysClr val="windowText" lastClr="000000"/>
      </a:solidFill>
      <a:round/>
    </a:ln>
    <a:effectLst/>
  </c:spPr>
  <c:txPr>
    <a:bodyPr/>
    <a:lstStyle/>
    <a:p>
      <a:pPr>
        <a:defRPr/>
      </a:pPr>
      <a:endParaRPr lang="lt-LT"/>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9" b="1" i="0" u="none" strike="noStrike" kern="1200" baseline="0">
                <a:solidFill>
                  <a:schemeClr val="tx1">
                    <a:lumMod val="65000"/>
                    <a:lumOff val="35000"/>
                  </a:schemeClr>
                </a:solidFill>
                <a:latin typeface="+mn-lt"/>
                <a:ea typeface="+mn-ea"/>
                <a:cs typeface="+mn-cs"/>
              </a:defRPr>
            </a:pPr>
            <a:r>
              <a:rPr lang="lt-LT"/>
              <a:t>Apsilankymų pas gydytoją chirurgą palyginimas 2018-2020 m. </a:t>
            </a:r>
          </a:p>
        </c:rich>
      </c:tx>
      <c:overlay val="0"/>
      <c:spPr>
        <a:noFill/>
        <a:ln w="25377">
          <a:noFill/>
        </a:ln>
      </c:spPr>
    </c:title>
    <c:autoTitleDeleted val="0"/>
    <c:plotArea>
      <c:layout/>
      <c:barChart>
        <c:barDir val="bar"/>
        <c:grouping val="clustered"/>
        <c:varyColors val="0"/>
        <c:ser>
          <c:idx val="0"/>
          <c:order val="0"/>
          <c:tx>
            <c:strRef>
              <c:f>Lapas1!$B$1</c:f>
              <c:strCache>
                <c:ptCount val="1"/>
                <c:pt idx="0">
                  <c:v>2020 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rot="0" spcFirstLastPara="1" vertOverflow="clip" horzOverflow="clip" vert="horz" wrap="square" lIns="38100" tIns="19050" rIns="38100" bIns="19050" anchor="ctr" anchorCtr="1">
                    <a:spAutoFit/>
                  </a:bodyPr>
                  <a:lstStyle/>
                  <a:p>
                    <a:pPr>
                      <a:defRPr sz="899" b="0" i="0" u="none" strike="noStrike" kern="1200" baseline="0">
                        <a:solidFill>
                          <a:schemeClr val="dk1">
                            <a:lumMod val="65000"/>
                            <a:lumOff val="35000"/>
                          </a:schemeClr>
                        </a:solidFill>
                        <a:latin typeface="+mn-lt"/>
                        <a:ea typeface="+mn-ea"/>
                        <a:cs typeface="+mn-cs"/>
                      </a:defRPr>
                    </a:pPr>
                    <a:r>
                      <a:rPr lang="en-US"/>
                      <a:t> 1941</a:t>
                    </a:r>
                  </a:p>
                </c:rich>
              </c:tx>
              <c:spPr>
                <a:solidFill>
                  <a:sysClr val="window" lastClr="FFFFFF"/>
                </a:solidFill>
                <a:ln>
                  <a:noFill/>
                </a:ln>
                <a:effectLst/>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76F-44B4-AEE6-D0DC313CF4FB}"/>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99" b="0" i="0" u="none" strike="noStrike" kern="1200" baseline="0">
                    <a:solidFill>
                      <a:schemeClr val="dk1">
                        <a:lumMod val="65000"/>
                        <a:lumOff val="35000"/>
                      </a:schemeClr>
                    </a:solidFill>
                    <a:latin typeface="+mn-lt"/>
                    <a:ea typeface="+mn-ea"/>
                    <a:cs typeface="+mn-cs"/>
                  </a:defRPr>
                </a:pPr>
                <a:endParaRPr lang="lt-LT"/>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numRef>
              <c:f>Lapas1!$A$2</c:f>
              <c:numCache>
                <c:formatCode>General</c:formatCode>
                <c:ptCount val="1"/>
              </c:numCache>
            </c:numRef>
          </c:cat>
          <c:val>
            <c:numRef>
              <c:f>Lapas1!$B$2</c:f>
              <c:numCache>
                <c:formatCode>General</c:formatCode>
                <c:ptCount val="1"/>
                <c:pt idx="0">
                  <c:v>1941</c:v>
                </c:pt>
              </c:numCache>
            </c:numRef>
          </c:val>
          <c:extLst>
            <c:ext xmlns:c16="http://schemas.microsoft.com/office/drawing/2014/chart" uri="{C3380CC4-5D6E-409C-BE32-E72D297353CC}">
              <c16:uniqueId val="{00000001-076F-44B4-AEE6-D0DC313CF4FB}"/>
            </c:ext>
          </c:extLst>
        </c:ser>
        <c:ser>
          <c:idx val="1"/>
          <c:order val="1"/>
          <c:tx>
            <c:strRef>
              <c:f>Lapas1!$C$1</c:f>
              <c:strCache>
                <c:ptCount val="1"/>
                <c:pt idx="0">
                  <c:v>2019 m.</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rot="0" spcFirstLastPara="1" vertOverflow="clip" horzOverflow="clip" vert="horz" wrap="square" lIns="38100" tIns="19050" rIns="38100" bIns="19050" anchor="ctr" anchorCtr="1">
                    <a:spAutoFit/>
                  </a:bodyPr>
                  <a:lstStyle/>
                  <a:p>
                    <a:pPr>
                      <a:defRPr sz="899" b="0" i="0" u="none" strike="noStrike" kern="1200" baseline="0">
                        <a:solidFill>
                          <a:schemeClr val="dk1">
                            <a:lumMod val="65000"/>
                            <a:lumOff val="35000"/>
                          </a:schemeClr>
                        </a:solidFill>
                        <a:latin typeface="+mn-lt"/>
                        <a:ea typeface="+mn-ea"/>
                        <a:cs typeface="+mn-cs"/>
                      </a:defRPr>
                    </a:pPr>
                    <a:r>
                      <a:rPr lang="en-US"/>
                      <a:t> 2368</a:t>
                    </a:r>
                  </a:p>
                </c:rich>
              </c:tx>
              <c:spPr>
                <a:solidFill>
                  <a:sysClr val="window" lastClr="FFFFFF"/>
                </a:solidFill>
                <a:ln>
                  <a:noFill/>
                </a:ln>
                <a:effectLst/>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180-481D-9F1B-DA2E0716A41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99" b="0" i="0" u="none" strike="noStrike" kern="1200" baseline="0">
                    <a:solidFill>
                      <a:schemeClr val="dk1">
                        <a:lumMod val="65000"/>
                        <a:lumOff val="35000"/>
                      </a:schemeClr>
                    </a:solidFill>
                    <a:latin typeface="+mn-lt"/>
                    <a:ea typeface="+mn-ea"/>
                    <a:cs typeface="+mn-cs"/>
                  </a:defRPr>
                </a:pPr>
                <a:endParaRPr lang="lt-LT"/>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numRef>
              <c:f>Lapas1!$A$2</c:f>
              <c:numCache>
                <c:formatCode>General</c:formatCode>
                <c:ptCount val="1"/>
              </c:numCache>
            </c:numRef>
          </c:cat>
          <c:val>
            <c:numRef>
              <c:f>Lapas1!$C$2</c:f>
              <c:numCache>
                <c:formatCode>General</c:formatCode>
                <c:ptCount val="1"/>
                <c:pt idx="0">
                  <c:v>2368</c:v>
                </c:pt>
              </c:numCache>
            </c:numRef>
          </c:val>
          <c:extLst>
            <c:ext xmlns:c16="http://schemas.microsoft.com/office/drawing/2014/chart" uri="{C3380CC4-5D6E-409C-BE32-E72D297353CC}">
              <c16:uniqueId val="{00000003-076F-44B4-AEE6-D0DC313CF4FB}"/>
            </c:ext>
          </c:extLst>
        </c:ser>
        <c:ser>
          <c:idx val="2"/>
          <c:order val="2"/>
          <c:tx>
            <c:strRef>
              <c:f>Lapas1!$D$1</c:f>
              <c:strCache>
                <c:ptCount val="1"/>
                <c:pt idx="0">
                  <c:v>2018 m.</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rot="0" spcFirstLastPara="1" vertOverflow="clip" horzOverflow="clip" vert="horz" wrap="square" lIns="38100" tIns="19050" rIns="38100" bIns="19050" anchor="ctr" anchorCtr="1">
                    <a:spAutoFit/>
                  </a:bodyPr>
                  <a:lstStyle/>
                  <a:p>
                    <a:pPr>
                      <a:defRPr sz="899" b="0" i="0" u="none" strike="noStrike" kern="1200" baseline="0">
                        <a:solidFill>
                          <a:schemeClr val="dk1">
                            <a:lumMod val="65000"/>
                            <a:lumOff val="35000"/>
                          </a:schemeClr>
                        </a:solidFill>
                        <a:latin typeface="+mn-lt"/>
                        <a:ea typeface="+mn-ea"/>
                        <a:cs typeface="+mn-cs"/>
                      </a:defRPr>
                    </a:pPr>
                    <a:r>
                      <a:rPr lang="en-US"/>
                      <a:t> 2391</a:t>
                    </a:r>
                  </a:p>
                </c:rich>
              </c:tx>
              <c:spPr>
                <a:solidFill>
                  <a:sysClr val="window" lastClr="FFFFFF"/>
                </a:solidFill>
                <a:ln>
                  <a:noFill/>
                </a:ln>
                <a:effectLst/>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076F-44B4-AEE6-D0DC313CF4FB}"/>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99" b="0" i="0" u="none" strike="noStrike" kern="1200" baseline="0">
                    <a:solidFill>
                      <a:schemeClr val="dk1">
                        <a:lumMod val="65000"/>
                        <a:lumOff val="35000"/>
                      </a:schemeClr>
                    </a:solidFill>
                    <a:latin typeface="+mn-lt"/>
                    <a:ea typeface="+mn-ea"/>
                    <a:cs typeface="+mn-cs"/>
                  </a:defRPr>
                </a:pPr>
                <a:endParaRPr lang="lt-LT"/>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numRef>
              <c:f>Lapas1!$A$2</c:f>
              <c:numCache>
                <c:formatCode>General</c:formatCode>
                <c:ptCount val="1"/>
              </c:numCache>
            </c:numRef>
          </c:cat>
          <c:val>
            <c:numRef>
              <c:f>Lapas1!$D$2</c:f>
              <c:numCache>
                <c:formatCode>General</c:formatCode>
                <c:ptCount val="1"/>
                <c:pt idx="0">
                  <c:v>2391</c:v>
                </c:pt>
              </c:numCache>
            </c:numRef>
          </c:val>
          <c:extLst>
            <c:ext xmlns:c16="http://schemas.microsoft.com/office/drawing/2014/chart" uri="{C3380CC4-5D6E-409C-BE32-E72D297353CC}">
              <c16:uniqueId val="{00000005-076F-44B4-AEE6-D0DC313CF4FB}"/>
            </c:ext>
          </c:extLst>
        </c:ser>
        <c:ser>
          <c:idx val="3"/>
          <c:order val="3"/>
          <c:tx>
            <c:strRef>
              <c:f>Lapas1!$E$1</c:f>
              <c:strCache>
                <c:ptCount val="1"/>
                <c:pt idx="0">
                  <c:v>Stulpelis1</c:v>
                </c:pt>
              </c:strCache>
            </c:strRef>
          </c:tx>
          <c:invertIfNegative val="0"/>
          <c:cat>
            <c:numRef>
              <c:f>Lapas1!$A$2</c:f>
              <c:numCache>
                <c:formatCode>General</c:formatCode>
                <c:ptCount val="1"/>
              </c:numCache>
            </c:numRef>
          </c:cat>
          <c:val>
            <c:numRef>
              <c:f>Lapas1!$E$2</c:f>
              <c:numCache>
                <c:formatCode>General</c:formatCode>
                <c:ptCount val="1"/>
                <c:pt idx="0">
                  <c:v>0</c:v>
                </c:pt>
              </c:numCache>
            </c:numRef>
          </c:val>
          <c:extLst>
            <c:ext xmlns:c16="http://schemas.microsoft.com/office/drawing/2014/chart" uri="{C3380CC4-5D6E-409C-BE32-E72D297353CC}">
              <c16:uniqueId val="{00000006-076F-44B4-AEE6-D0DC313CF4FB}"/>
            </c:ext>
          </c:extLst>
        </c:ser>
        <c:dLbls>
          <c:showLegendKey val="0"/>
          <c:showVal val="0"/>
          <c:showCatName val="0"/>
          <c:showSerName val="0"/>
          <c:showPercent val="0"/>
          <c:showBubbleSize val="0"/>
        </c:dLbls>
        <c:gapWidth val="0"/>
        <c:overlap val="-50"/>
        <c:axId val="90857856"/>
        <c:axId val="90859392"/>
      </c:barChart>
      <c:catAx>
        <c:axId val="90857856"/>
        <c:scaling>
          <c:orientation val="minMax"/>
        </c:scaling>
        <c:delete val="0"/>
        <c:axPos val="l"/>
        <c:numFmt formatCode="General" sourceLinked="1"/>
        <c:majorTickMark val="none"/>
        <c:minorTickMark val="none"/>
        <c:tickLblPos val="nextTo"/>
        <c:spPr>
          <a:noFill/>
          <a:ln w="12688"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t-LT"/>
          </a:p>
        </c:txPr>
        <c:crossAx val="90859392"/>
        <c:crosses val="autoZero"/>
        <c:auto val="1"/>
        <c:lblAlgn val="ctr"/>
        <c:lblOffset val="100"/>
        <c:noMultiLvlLbl val="0"/>
      </c:catAx>
      <c:valAx>
        <c:axId val="90859392"/>
        <c:scaling>
          <c:orientation val="minMax"/>
        </c:scaling>
        <c:delete val="0"/>
        <c:axPos val="b"/>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ln w="9516">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t-LT"/>
          </a:p>
        </c:txPr>
        <c:crossAx val="90857856"/>
        <c:crosses val="autoZero"/>
        <c:crossBetween val="between"/>
      </c:valAx>
      <c:spPr>
        <a:noFill/>
        <a:ln w="25377">
          <a:noFill/>
        </a:ln>
      </c:spPr>
    </c:plotArea>
    <c:legend>
      <c:legendPos val="b"/>
      <c:legendEntry>
        <c:idx val="0"/>
        <c:delete val="1"/>
      </c:legendEntry>
      <c:overlay val="0"/>
      <c:spPr>
        <a:noFill/>
        <a:ln w="25377">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16" cap="flat" cmpd="sng" algn="ctr">
      <a:solidFill>
        <a:sysClr val="windowText" lastClr="000000"/>
      </a:solidFill>
      <a:round/>
    </a:ln>
    <a:effectLst/>
  </c:spPr>
  <c:txPr>
    <a:bodyPr/>
    <a:lstStyle/>
    <a:p>
      <a:pPr>
        <a:defRPr/>
      </a:pPr>
      <a:endParaRPr lang="lt-LT"/>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9" b="1" i="0" u="none" strike="noStrike" kern="1200" baseline="0">
                <a:solidFill>
                  <a:schemeClr val="tx1">
                    <a:lumMod val="65000"/>
                    <a:lumOff val="35000"/>
                  </a:schemeClr>
                </a:solidFill>
                <a:latin typeface="+mn-lt"/>
                <a:ea typeface="+mn-ea"/>
                <a:cs typeface="+mn-cs"/>
              </a:defRPr>
            </a:pPr>
            <a:r>
              <a:rPr lang="lt-LT"/>
              <a:t>Apsilankymų pas gydytojus odontologus palyginimas 2018-2020 m.</a:t>
            </a:r>
          </a:p>
        </c:rich>
      </c:tx>
      <c:overlay val="0"/>
      <c:spPr>
        <a:noFill/>
        <a:ln w="25377">
          <a:noFill/>
        </a:ln>
      </c:spPr>
    </c:title>
    <c:autoTitleDeleted val="0"/>
    <c:plotArea>
      <c:layout>
        <c:manualLayout>
          <c:layoutTarget val="inner"/>
          <c:xMode val="edge"/>
          <c:yMode val="edge"/>
          <c:x val="6.3810761658631449E-2"/>
          <c:y val="8.7658730158730172E-2"/>
          <c:w val="0.89910781305887633"/>
          <c:h val="0.72554211973503313"/>
        </c:manualLayout>
      </c:layout>
      <c:barChart>
        <c:barDir val="bar"/>
        <c:grouping val="clustered"/>
        <c:varyColors val="0"/>
        <c:ser>
          <c:idx val="0"/>
          <c:order val="0"/>
          <c:tx>
            <c:strRef>
              <c:f>Lapas1!$B$1</c:f>
              <c:strCache>
                <c:ptCount val="1"/>
                <c:pt idx="0">
                  <c:v>2020 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Lapas1!$B$2:$B$3</c:f>
              <c:numCache>
                <c:formatCode>General</c:formatCode>
                <c:ptCount val="2"/>
                <c:pt idx="0">
                  <c:v>6014</c:v>
                </c:pt>
              </c:numCache>
            </c:numRef>
          </c:val>
          <c:extLst>
            <c:ext xmlns:c16="http://schemas.microsoft.com/office/drawing/2014/chart" uri="{C3380CC4-5D6E-409C-BE32-E72D297353CC}">
              <c16:uniqueId val="{00000000-B1F0-445B-990D-0BE88AE5DD25}"/>
            </c:ext>
          </c:extLst>
        </c:ser>
        <c:ser>
          <c:idx val="1"/>
          <c:order val="1"/>
          <c:tx>
            <c:strRef>
              <c:f>Lapas1!$C$1</c:f>
              <c:strCache>
                <c:ptCount val="1"/>
                <c:pt idx="0">
                  <c:v>2019 m.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Lapas1!$C$2:$C$3</c:f>
              <c:numCache>
                <c:formatCode>General</c:formatCode>
                <c:ptCount val="2"/>
                <c:pt idx="0">
                  <c:v>9105</c:v>
                </c:pt>
              </c:numCache>
            </c:numRef>
          </c:val>
          <c:extLst>
            <c:ext xmlns:c16="http://schemas.microsoft.com/office/drawing/2014/chart" uri="{C3380CC4-5D6E-409C-BE32-E72D297353CC}">
              <c16:uniqueId val="{00000001-B1F0-445B-990D-0BE88AE5DD25}"/>
            </c:ext>
          </c:extLst>
        </c:ser>
        <c:ser>
          <c:idx val="2"/>
          <c:order val="2"/>
          <c:tx>
            <c:strRef>
              <c:f>Lapas1!$D$1</c:f>
              <c:strCache>
                <c:ptCount val="1"/>
                <c:pt idx="0">
                  <c:v>2018m.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Lapas1!$D$2:$D$3</c:f>
              <c:numCache>
                <c:formatCode>General</c:formatCode>
                <c:ptCount val="2"/>
                <c:pt idx="0">
                  <c:v>9424</c:v>
                </c:pt>
              </c:numCache>
            </c:numRef>
          </c:val>
          <c:extLst>
            <c:ext xmlns:c16="http://schemas.microsoft.com/office/drawing/2014/chart" uri="{C3380CC4-5D6E-409C-BE32-E72D297353CC}">
              <c16:uniqueId val="{00000002-B1F0-445B-990D-0BE88AE5DD25}"/>
            </c:ext>
          </c:extLst>
        </c:ser>
        <c:ser>
          <c:idx val="3"/>
          <c:order val="3"/>
          <c:tx>
            <c:strRef>
              <c:f>Lapas1!$E$1</c:f>
              <c:strCache>
                <c:ptCount val="1"/>
                <c:pt idx="0">
                  <c:v>Stulpelis2</c:v>
                </c:pt>
              </c:strCache>
            </c:strRef>
          </c:tx>
          <c:invertIfNegative val="0"/>
          <c:cat>
            <c:numRef>
              <c:f>Lapas1!$A$2:$A$3</c:f>
              <c:numCache>
                <c:formatCode>General</c:formatCode>
                <c:ptCount val="2"/>
              </c:numCache>
            </c:numRef>
          </c:cat>
          <c:val>
            <c:numRef>
              <c:f>Lapas1!$E$2:$E$3</c:f>
              <c:numCache>
                <c:formatCode>General</c:formatCode>
                <c:ptCount val="2"/>
                <c:pt idx="0">
                  <c:v>0</c:v>
                </c:pt>
              </c:numCache>
            </c:numRef>
          </c:val>
          <c:extLst>
            <c:ext xmlns:c16="http://schemas.microsoft.com/office/drawing/2014/chart" uri="{C3380CC4-5D6E-409C-BE32-E72D297353CC}">
              <c16:uniqueId val="{00000003-B1F0-445B-990D-0BE88AE5DD25}"/>
            </c:ext>
          </c:extLst>
        </c:ser>
        <c:dLbls>
          <c:showLegendKey val="0"/>
          <c:showVal val="0"/>
          <c:showCatName val="0"/>
          <c:showSerName val="0"/>
          <c:showPercent val="0"/>
          <c:showBubbleSize val="0"/>
        </c:dLbls>
        <c:gapWidth val="0"/>
        <c:overlap val="-50"/>
        <c:axId val="91794816"/>
        <c:axId val="91800704"/>
      </c:barChart>
      <c:catAx>
        <c:axId val="91794816"/>
        <c:scaling>
          <c:orientation val="minMax"/>
        </c:scaling>
        <c:delete val="0"/>
        <c:axPos val="l"/>
        <c:numFmt formatCode="General" sourceLinked="1"/>
        <c:majorTickMark val="none"/>
        <c:minorTickMark val="none"/>
        <c:tickLblPos val="nextTo"/>
        <c:spPr>
          <a:noFill/>
          <a:ln w="12688"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t-LT"/>
          </a:p>
        </c:txPr>
        <c:crossAx val="91800704"/>
        <c:crosses val="autoZero"/>
        <c:auto val="1"/>
        <c:lblAlgn val="ctr"/>
        <c:lblOffset val="100"/>
        <c:noMultiLvlLbl val="0"/>
      </c:catAx>
      <c:valAx>
        <c:axId val="91800704"/>
        <c:scaling>
          <c:orientation val="minMax"/>
        </c:scaling>
        <c:delete val="0"/>
        <c:axPos val="b"/>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ln w="9516">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t-LT"/>
          </a:p>
        </c:txPr>
        <c:crossAx val="91794816"/>
        <c:crosses val="autoZero"/>
        <c:crossBetween val="between"/>
      </c:valAx>
      <c:spPr>
        <a:noFill/>
        <a:ln w="25377">
          <a:noFill/>
        </a:ln>
      </c:spPr>
    </c:plotArea>
    <c:legend>
      <c:legendPos val="b"/>
      <c:legendEntry>
        <c:idx val="0"/>
        <c:delete val="1"/>
      </c:legendEntry>
      <c:overlay val="0"/>
      <c:spPr>
        <a:noFill/>
        <a:ln w="25377">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16" cap="flat" cmpd="sng" algn="ctr">
      <a:solidFill>
        <a:sysClr val="windowText" lastClr="000000"/>
      </a:solidFill>
      <a:round/>
    </a:ln>
    <a:effectLst/>
  </c:spPr>
  <c:txPr>
    <a:bodyPr/>
    <a:lstStyle/>
    <a:p>
      <a:pPr>
        <a:defRPr/>
      </a:pPr>
      <a:endParaRPr lang="lt-LT"/>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7" b="1" i="0" u="none" strike="noStrike" kern="1200" baseline="0">
                <a:solidFill>
                  <a:schemeClr val="tx1">
                    <a:lumMod val="65000"/>
                    <a:lumOff val="35000"/>
                  </a:schemeClr>
                </a:solidFill>
                <a:latin typeface="+mn-lt"/>
                <a:ea typeface="+mn-ea"/>
                <a:cs typeface="+mn-cs"/>
              </a:defRPr>
            </a:pPr>
            <a:r>
              <a:rPr lang="lt-LT"/>
              <a:t>Apsilankymų pas vaikų ir paauglių psichiatrą palyginimas 2018-2020 m.</a:t>
            </a:r>
          </a:p>
        </c:rich>
      </c:tx>
      <c:overlay val="0"/>
      <c:spPr>
        <a:noFill/>
        <a:ln w="25356">
          <a:noFill/>
        </a:ln>
      </c:spPr>
    </c:title>
    <c:autoTitleDeleted val="0"/>
    <c:plotArea>
      <c:layout>
        <c:manualLayout>
          <c:layoutTarget val="inner"/>
          <c:xMode val="edge"/>
          <c:yMode val="edge"/>
          <c:x val="5.9000671889532084E-2"/>
          <c:y val="7.538895061430205E-2"/>
          <c:w val="0.90599934465947118"/>
          <c:h val="0.72554211973503313"/>
        </c:manualLayout>
      </c:layout>
      <c:barChart>
        <c:barDir val="bar"/>
        <c:grouping val="clustered"/>
        <c:varyColors val="0"/>
        <c:ser>
          <c:idx val="0"/>
          <c:order val="0"/>
          <c:tx>
            <c:strRef>
              <c:f>Lapas1!$B$1</c:f>
              <c:strCache>
                <c:ptCount val="1"/>
                <c:pt idx="0">
                  <c:v>2020 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56">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Lapas1!$B$2:$B$3</c:f>
              <c:numCache>
                <c:formatCode>General</c:formatCode>
                <c:ptCount val="2"/>
                <c:pt idx="0">
                  <c:v>146</c:v>
                </c:pt>
              </c:numCache>
            </c:numRef>
          </c:val>
          <c:extLst>
            <c:ext xmlns:c16="http://schemas.microsoft.com/office/drawing/2014/chart" uri="{C3380CC4-5D6E-409C-BE32-E72D297353CC}">
              <c16:uniqueId val="{00000000-B8B4-4A71-B3A9-56840EC95D99}"/>
            </c:ext>
          </c:extLst>
        </c:ser>
        <c:ser>
          <c:idx val="1"/>
          <c:order val="1"/>
          <c:tx>
            <c:strRef>
              <c:f>Lapas1!$C$1</c:f>
              <c:strCache>
                <c:ptCount val="1"/>
                <c:pt idx="0">
                  <c:v>2019 m. </c:v>
                </c:pt>
              </c:strCache>
            </c:strRef>
          </c:tx>
          <c:spPr>
            <a:gradFill>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56">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Lapas1!$C$2:$C$3</c:f>
              <c:numCache>
                <c:formatCode>General</c:formatCode>
                <c:ptCount val="2"/>
                <c:pt idx="0">
                  <c:v>363</c:v>
                </c:pt>
              </c:numCache>
            </c:numRef>
          </c:val>
          <c:extLst>
            <c:ext xmlns:c16="http://schemas.microsoft.com/office/drawing/2014/chart" uri="{C3380CC4-5D6E-409C-BE32-E72D297353CC}">
              <c16:uniqueId val="{00000001-B8B4-4A71-B3A9-56840EC95D99}"/>
            </c:ext>
          </c:extLst>
        </c:ser>
        <c:ser>
          <c:idx val="2"/>
          <c:order val="2"/>
          <c:tx>
            <c:strRef>
              <c:f>Lapas1!$D$1</c:f>
              <c:strCache>
                <c:ptCount val="1"/>
                <c:pt idx="0">
                  <c:v>2018m.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56">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Lapas1!$D$2:$D$3</c:f>
              <c:numCache>
                <c:formatCode>General</c:formatCode>
                <c:ptCount val="2"/>
                <c:pt idx="0">
                  <c:v>244</c:v>
                </c:pt>
              </c:numCache>
            </c:numRef>
          </c:val>
          <c:extLst>
            <c:ext xmlns:c16="http://schemas.microsoft.com/office/drawing/2014/chart" uri="{C3380CC4-5D6E-409C-BE32-E72D297353CC}">
              <c16:uniqueId val="{00000002-B8B4-4A71-B3A9-56840EC95D99}"/>
            </c:ext>
          </c:extLst>
        </c:ser>
        <c:ser>
          <c:idx val="3"/>
          <c:order val="3"/>
          <c:tx>
            <c:strRef>
              <c:f>Lapas1!$E$1</c:f>
              <c:strCache>
                <c:ptCount val="1"/>
                <c:pt idx="0">
                  <c:v>Stulpelis2</c:v>
                </c:pt>
              </c:strCache>
            </c:strRef>
          </c:tx>
          <c:invertIfNegative val="0"/>
          <c:cat>
            <c:numRef>
              <c:f>Lapas1!$A$2:$A$3</c:f>
              <c:numCache>
                <c:formatCode>General</c:formatCode>
                <c:ptCount val="2"/>
              </c:numCache>
            </c:numRef>
          </c:cat>
          <c:val>
            <c:numRef>
              <c:f>Lapas1!$E$2:$E$3</c:f>
              <c:numCache>
                <c:formatCode>General</c:formatCode>
                <c:ptCount val="2"/>
                <c:pt idx="0">
                  <c:v>0</c:v>
                </c:pt>
              </c:numCache>
            </c:numRef>
          </c:val>
          <c:extLst>
            <c:ext xmlns:c16="http://schemas.microsoft.com/office/drawing/2014/chart" uri="{C3380CC4-5D6E-409C-BE32-E72D297353CC}">
              <c16:uniqueId val="{00000003-B8B4-4A71-B3A9-56840EC95D99}"/>
            </c:ext>
          </c:extLst>
        </c:ser>
        <c:dLbls>
          <c:showLegendKey val="0"/>
          <c:showVal val="0"/>
          <c:showCatName val="0"/>
          <c:showSerName val="0"/>
          <c:showPercent val="0"/>
          <c:showBubbleSize val="0"/>
        </c:dLbls>
        <c:gapWidth val="0"/>
        <c:overlap val="-51"/>
        <c:axId val="91228800"/>
        <c:axId val="90911104"/>
      </c:barChart>
      <c:catAx>
        <c:axId val="91228800"/>
        <c:scaling>
          <c:orientation val="minMax"/>
        </c:scaling>
        <c:delete val="0"/>
        <c:axPos val="l"/>
        <c:numFmt formatCode="General" sourceLinked="1"/>
        <c:majorTickMark val="none"/>
        <c:minorTickMark val="none"/>
        <c:tickLblPos val="nextTo"/>
        <c:spPr>
          <a:noFill/>
          <a:ln w="12678"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t-LT"/>
          </a:p>
        </c:txPr>
        <c:crossAx val="90911104"/>
        <c:crosses val="autoZero"/>
        <c:auto val="1"/>
        <c:lblAlgn val="ctr"/>
        <c:lblOffset val="100"/>
        <c:noMultiLvlLbl val="0"/>
      </c:catAx>
      <c:valAx>
        <c:axId val="90911104"/>
        <c:scaling>
          <c:orientation val="minMax"/>
        </c:scaling>
        <c:delete val="0"/>
        <c:axPos val="b"/>
        <c:majorGridlines>
          <c:spPr>
            <a:ln w="9508" cap="flat" cmpd="sng" algn="ctr">
              <a:solidFill>
                <a:schemeClr val="tx1">
                  <a:lumMod val="15000"/>
                  <a:lumOff val="85000"/>
                </a:schemeClr>
              </a:solidFill>
              <a:round/>
            </a:ln>
            <a:effectLst/>
          </c:spPr>
        </c:majorGridlines>
        <c:numFmt formatCode="General" sourceLinked="1"/>
        <c:majorTickMark val="none"/>
        <c:minorTickMark val="none"/>
        <c:tickLblPos val="nextTo"/>
        <c:spPr>
          <a:ln w="9508">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t-LT"/>
          </a:p>
        </c:txPr>
        <c:crossAx val="91228800"/>
        <c:crosses val="autoZero"/>
        <c:crossBetween val="between"/>
      </c:valAx>
      <c:spPr>
        <a:noFill/>
        <a:ln w="25356">
          <a:noFill/>
        </a:ln>
      </c:spPr>
    </c:plotArea>
    <c:legend>
      <c:legendPos val="b"/>
      <c:legendEntry>
        <c:idx val="0"/>
        <c:delete val="1"/>
      </c:legendEntry>
      <c:overlay val="0"/>
      <c:spPr>
        <a:noFill/>
        <a:ln w="25356">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08" cap="flat" cmpd="sng" algn="ctr">
      <a:solidFill>
        <a:sysClr val="windowText" lastClr="000000"/>
      </a:solidFill>
      <a:round/>
    </a:ln>
    <a:effectLst/>
  </c:spPr>
  <c:txPr>
    <a:bodyPr/>
    <a:lstStyle/>
    <a:p>
      <a:pPr>
        <a:defRPr/>
      </a:pPr>
      <a:endParaRPr lang="lt-LT"/>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22" b="1" i="0" u="none" strike="noStrike" kern="1200" baseline="0">
                <a:solidFill>
                  <a:schemeClr val="tx1">
                    <a:lumMod val="65000"/>
                    <a:lumOff val="35000"/>
                  </a:schemeClr>
                </a:solidFill>
                <a:latin typeface="+mn-lt"/>
                <a:ea typeface="+mn-ea"/>
                <a:cs typeface="+mn-cs"/>
              </a:defRPr>
            </a:pPr>
            <a:r>
              <a:rPr lang="lt-LT"/>
              <a:t>Apsilankymų pas suaugusiųjų psichiatrus palyginimas 2018-2020 m.</a:t>
            </a:r>
          </a:p>
        </c:rich>
      </c:tx>
      <c:overlay val="0"/>
      <c:spPr>
        <a:noFill/>
        <a:ln w="22570">
          <a:noFill/>
        </a:ln>
      </c:spPr>
    </c:title>
    <c:autoTitleDeleted val="0"/>
    <c:plotArea>
      <c:layout>
        <c:manualLayout>
          <c:layoutTarget val="inner"/>
          <c:xMode val="edge"/>
          <c:yMode val="edge"/>
          <c:x val="6.3315741382514459E-2"/>
          <c:y val="8.7658730158730172E-2"/>
          <c:w val="0.90174106652730879"/>
          <c:h val="0.72554211973503313"/>
        </c:manualLayout>
      </c:layout>
      <c:barChart>
        <c:barDir val="bar"/>
        <c:grouping val="clustered"/>
        <c:varyColors val="0"/>
        <c:ser>
          <c:idx val="0"/>
          <c:order val="0"/>
          <c:tx>
            <c:strRef>
              <c:f>Lapas1!$B$1</c:f>
              <c:strCache>
                <c:ptCount val="1"/>
                <c:pt idx="0">
                  <c:v>2020 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2570">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Lapas1!$B$2:$B$3</c:f>
              <c:numCache>
                <c:formatCode>General</c:formatCode>
                <c:ptCount val="2"/>
                <c:pt idx="0">
                  <c:v>2921</c:v>
                </c:pt>
              </c:numCache>
            </c:numRef>
          </c:val>
          <c:extLst>
            <c:ext xmlns:c16="http://schemas.microsoft.com/office/drawing/2014/chart" uri="{C3380CC4-5D6E-409C-BE32-E72D297353CC}">
              <c16:uniqueId val="{00000000-9108-4C47-B1B0-FB79AAD89097}"/>
            </c:ext>
          </c:extLst>
        </c:ser>
        <c:ser>
          <c:idx val="1"/>
          <c:order val="1"/>
          <c:tx>
            <c:strRef>
              <c:f>Lapas1!$C$1</c:f>
              <c:strCache>
                <c:ptCount val="1"/>
                <c:pt idx="0">
                  <c:v>2019 m.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2570">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Lapas1!$C$2:$C$3</c:f>
              <c:numCache>
                <c:formatCode>General</c:formatCode>
                <c:ptCount val="2"/>
                <c:pt idx="0">
                  <c:v>3208</c:v>
                </c:pt>
              </c:numCache>
            </c:numRef>
          </c:val>
          <c:extLst>
            <c:ext xmlns:c16="http://schemas.microsoft.com/office/drawing/2014/chart" uri="{C3380CC4-5D6E-409C-BE32-E72D297353CC}">
              <c16:uniqueId val="{00000001-9108-4C47-B1B0-FB79AAD89097}"/>
            </c:ext>
          </c:extLst>
        </c:ser>
        <c:ser>
          <c:idx val="2"/>
          <c:order val="2"/>
          <c:tx>
            <c:strRef>
              <c:f>Lapas1!$D$1</c:f>
              <c:strCache>
                <c:ptCount val="1"/>
                <c:pt idx="0">
                  <c:v>2018m.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2570">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Lapas1!$D$2:$D$3</c:f>
              <c:numCache>
                <c:formatCode>General</c:formatCode>
                <c:ptCount val="2"/>
                <c:pt idx="0">
                  <c:v>3437</c:v>
                </c:pt>
              </c:numCache>
            </c:numRef>
          </c:val>
          <c:extLst>
            <c:ext xmlns:c16="http://schemas.microsoft.com/office/drawing/2014/chart" uri="{C3380CC4-5D6E-409C-BE32-E72D297353CC}">
              <c16:uniqueId val="{00000002-9108-4C47-B1B0-FB79AAD89097}"/>
            </c:ext>
          </c:extLst>
        </c:ser>
        <c:ser>
          <c:idx val="3"/>
          <c:order val="3"/>
          <c:tx>
            <c:strRef>
              <c:f>Lapas1!$E$1</c:f>
              <c:strCache>
                <c:ptCount val="1"/>
                <c:pt idx="0">
                  <c:v>Stulpelis2</c:v>
                </c:pt>
              </c:strCache>
            </c:strRef>
          </c:tx>
          <c:invertIfNegative val="0"/>
          <c:cat>
            <c:numRef>
              <c:f>Lapas1!$A$2:$A$3</c:f>
              <c:numCache>
                <c:formatCode>General</c:formatCode>
                <c:ptCount val="2"/>
              </c:numCache>
            </c:numRef>
          </c:cat>
          <c:val>
            <c:numRef>
              <c:f>Lapas1!$E$2:$E$3</c:f>
              <c:numCache>
                <c:formatCode>General</c:formatCode>
                <c:ptCount val="2"/>
                <c:pt idx="0">
                  <c:v>0</c:v>
                </c:pt>
              </c:numCache>
            </c:numRef>
          </c:val>
          <c:extLst>
            <c:ext xmlns:c16="http://schemas.microsoft.com/office/drawing/2014/chart" uri="{C3380CC4-5D6E-409C-BE32-E72D297353CC}">
              <c16:uniqueId val="{00000003-9108-4C47-B1B0-FB79AAD89097}"/>
            </c:ext>
          </c:extLst>
        </c:ser>
        <c:dLbls>
          <c:showLegendKey val="0"/>
          <c:showVal val="0"/>
          <c:showCatName val="0"/>
          <c:showSerName val="0"/>
          <c:showPercent val="0"/>
          <c:showBubbleSize val="0"/>
        </c:dLbls>
        <c:gapWidth val="0"/>
        <c:overlap val="-50"/>
        <c:axId val="101545856"/>
        <c:axId val="101547392"/>
      </c:barChart>
      <c:catAx>
        <c:axId val="101545856"/>
        <c:scaling>
          <c:orientation val="minMax"/>
        </c:scaling>
        <c:delete val="0"/>
        <c:axPos val="l"/>
        <c:numFmt formatCode="General" sourceLinked="1"/>
        <c:majorTickMark val="none"/>
        <c:minorTickMark val="none"/>
        <c:tickLblPos val="nextTo"/>
        <c:spPr>
          <a:noFill/>
          <a:ln w="1128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crossAx val="101547392"/>
        <c:crosses val="autoZero"/>
        <c:auto val="1"/>
        <c:lblAlgn val="ctr"/>
        <c:lblOffset val="100"/>
        <c:noMultiLvlLbl val="0"/>
      </c:catAx>
      <c:valAx>
        <c:axId val="101547392"/>
        <c:scaling>
          <c:orientation val="minMax"/>
        </c:scaling>
        <c:delete val="0"/>
        <c:axPos val="b"/>
        <c:majorGridlines>
          <c:spPr>
            <a:ln w="8464" cap="flat" cmpd="sng" algn="ctr">
              <a:solidFill>
                <a:schemeClr val="tx1">
                  <a:lumMod val="15000"/>
                  <a:lumOff val="85000"/>
                </a:schemeClr>
              </a:solidFill>
              <a:round/>
            </a:ln>
            <a:effectLst/>
          </c:spPr>
        </c:majorGridlines>
        <c:numFmt formatCode="General" sourceLinked="1"/>
        <c:majorTickMark val="none"/>
        <c:minorTickMark val="none"/>
        <c:tickLblPos val="nextTo"/>
        <c:spPr>
          <a:ln w="8464">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crossAx val="101545856"/>
        <c:crosses val="autoZero"/>
        <c:crossBetween val="between"/>
      </c:valAx>
      <c:spPr>
        <a:noFill/>
        <a:ln w="22570">
          <a:noFill/>
        </a:ln>
      </c:spPr>
    </c:plotArea>
    <c:legend>
      <c:legendPos val="b"/>
      <c:legendEntry>
        <c:idx val="0"/>
        <c:delete val="1"/>
      </c:legendEntry>
      <c:overlay val="0"/>
      <c:spPr>
        <a:noFill/>
        <a:ln w="22570">
          <a:noFill/>
        </a:ln>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8464" cap="flat" cmpd="sng" algn="ctr">
      <a:solidFill>
        <a:sysClr val="windowText" lastClr="000000"/>
      </a:solidFill>
      <a:round/>
    </a:ln>
    <a:effectLst/>
  </c:spPr>
  <c:txPr>
    <a:bodyPr/>
    <a:lstStyle/>
    <a:p>
      <a:pPr>
        <a:defRPr/>
      </a:pPr>
      <a:endParaRPr lang="lt-LT"/>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lt-LT" sz="1400"/>
              <a:t>Apsilankymų pas medicinos psichologą palyginimas 2018-2020 m.</a:t>
            </a:r>
          </a:p>
        </c:rich>
      </c:tx>
      <c:overlay val="0"/>
      <c:spPr>
        <a:noFill/>
        <a:ln w="17969">
          <a:noFill/>
        </a:ln>
      </c:spPr>
    </c:title>
    <c:autoTitleDeleted val="0"/>
    <c:plotArea>
      <c:layout>
        <c:manualLayout>
          <c:layoutTarget val="inner"/>
          <c:xMode val="edge"/>
          <c:yMode val="edge"/>
          <c:x val="5.4667264693179174E-2"/>
          <c:y val="8.3400025816445081E-2"/>
          <c:w val="0.91666186139611339"/>
          <c:h val="0.72554211973503313"/>
        </c:manualLayout>
      </c:layout>
      <c:barChart>
        <c:barDir val="bar"/>
        <c:grouping val="clustered"/>
        <c:varyColors val="0"/>
        <c:ser>
          <c:idx val="0"/>
          <c:order val="0"/>
          <c:tx>
            <c:strRef>
              <c:f>Lapas1!$B$1</c:f>
              <c:strCache>
                <c:ptCount val="1"/>
                <c:pt idx="0">
                  <c:v>2020 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17969">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Lapas1!$B$2:$B$3</c:f>
              <c:numCache>
                <c:formatCode>General</c:formatCode>
                <c:ptCount val="2"/>
                <c:pt idx="0">
                  <c:v>459</c:v>
                </c:pt>
              </c:numCache>
            </c:numRef>
          </c:val>
          <c:extLst>
            <c:ext xmlns:c16="http://schemas.microsoft.com/office/drawing/2014/chart" uri="{C3380CC4-5D6E-409C-BE32-E72D297353CC}">
              <c16:uniqueId val="{00000000-F5B6-48C1-9B44-603490620A34}"/>
            </c:ext>
          </c:extLst>
        </c:ser>
        <c:ser>
          <c:idx val="1"/>
          <c:order val="1"/>
          <c:tx>
            <c:strRef>
              <c:f>Lapas1!$C$1</c:f>
              <c:strCache>
                <c:ptCount val="1"/>
                <c:pt idx="0">
                  <c:v>2019 m.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17969">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Lapas1!$C$2:$C$3</c:f>
              <c:numCache>
                <c:formatCode>General</c:formatCode>
                <c:ptCount val="2"/>
                <c:pt idx="0">
                  <c:v>780</c:v>
                </c:pt>
              </c:numCache>
            </c:numRef>
          </c:val>
          <c:extLst>
            <c:ext xmlns:c16="http://schemas.microsoft.com/office/drawing/2014/chart" uri="{C3380CC4-5D6E-409C-BE32-E72D297353CC}">
              <c16:uniqueId val="{00000001-F5B6-48C1-9B44-603490620A34}"/>
            </c:ext>
          </c:extLst>
        </c:ser>
        <c:ser>
          <c:idx val="2"/>
          <c:order val="2"/>
          <c:tx>
            <c:strRef>
              <c:f>Lapas1!$D$1</c:f>
              <c:strCache>
                <c:ptCount val="1"/>
                <c:pt idx="0">
                  <c:v>2018m.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4767932489451477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461-4B16-8916-EB7BD35F2E12}"/>
                </c:ext>
              </c:extLst>
            </c:dLbl>
            <c:spPr>
              <a:noFill/>
              <a:ln w="0">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Lapas1!$D$2:$D$3</c:f>
              <c:numCache>
                <c:formatCode>General</c:formatCode>
                <c:ptCount val="2"/>
                <c:pt idx="0">
                  <c:v>695</c:v>
                </c:pt>
              </c:numCache>
            </c:numRef>
          </c:val>
          <c:extLst>
            <c:ext xmlns:c16="http://schemas.microsoft.com/office/drawing/2014/chart" uri="{C3380CC4-5D6E-409C-BE32-E72D297353CC}">
              <c16:uniqueId val="{00000002-F5B6-48C1-9B44-603490620A34}"/>
            </c:ext>
          </c:extLst>
        </c:ser>
        <c:ser>
          <c:idx val="3"/>
          <c:order val="3"/>
          <c:tx>
            <c:strRef>
              <c:f>Lapas1!$E$1</c:f>
              <c:strCache>
                <c:ptCount val="1"/>
                <c:pt idx="0">
                  <c:v>0,2</c:v>
                </c:pt>
              </c:strCache>
            </c:strRef>
          </c:tx>
          <c:invertIfNegative val="0"/>
          <c:cat>
            <c:numRef>
              <c:f>Lapas1!$A$2:$A$3</c:f>
              <c:numCache>
                <c:formatCode>General</c:formatCode>
                <c:ptCount val="2"/>
              </c:numCache>
            </c:numRef>
          </c:cat>
          <c:val>
            <c:numRef>
              <c:f>Lapas1!$E$2:$E$3</c:f>
              <c:numCache>
                <c:formatCode>General</c:formatCode>
                <c:ptCount val="2"/>
                <c:pt idx="0">
                  <c:v>0</c:v>
                </c:pt>
              </c:numCache>
            </c:numRef>
          </c:val>
          <c:extLst>
            <c:ext xmlns:c16="http://schemas.microsoft.com/office/drawing/2014/chart" uri="{C3380CC4-5D6E-409C-BE32-E72D297353CC}">
              <c16:uniqueId val="{00000001-8461-4B16-8916-EB7BD35F2E12}"/>
            </c:ext>
          </c:extLst>
        </c:ser>
        <c:dLbls>
          <c:showLegendKey val="0"/>
          <c:showVal val="0"/>
          <c:showCatName val="0"/>
          <c:showSerName val="0"/>
          <c:showPercent val="0"/>
          <c:showBubbleSize val="0"/>
        </c:dLbls>
        <c:gapWidth val="0"/>
        <c:overlap val="-51"/>
        <c:axId val="91341568"/>
        <c:axId val="91343104"/>
      </c:barChart>
      <c:catAx>
        <c:axId val="91341568"/>
        <c:scaling>
          <c:orientation val="minMax"/>
        </c:scaling>
        <c:delete val="0"/>
        <c:axPos val="l"/>
        <c:numFmt formatCode="General" sourceLinked="1"/>
        <c:majorTickMark val="none"/>
        <c:minorTickMark val="none"/>
        <c:tickLblPos val="nextTo"/>
        <c:spPr>
          <a:noFill/>
          <a:ln w="8985" cap="flat" cmpd="sng" algn="ctr">
            <a:solidFill>
              <a:schemeClr val="tx1">
                <a:lumMod val="15000"/>
                <a:lumOff val="85000"/>
              </a:schemeClr>
            </a:solidFill>
            <a:round/>
          </a:ln>
          <a:effectLst/>
        </c:spPr>
        <c:txPr>
          <a:bodyPr rot="-60000000" spcFirstLastPara="1" vertOverflow="ellipsis" vert="horz" wrap="square" anchor="ctr" anchorCtr="1"/>
          <a:lstStyle/>
          <a:p>
            <a:pPr>
              <a:defRPr sz="637" b="0" i="0" u="none" strike="noStrike" kern="1200" baseline="0">
                <a:solidFill>
                  <a:schemeClr val="tx1">
                    <a:lumMod val="65000"/>
                    <a:lumOff val="35000"/>
                  </a:schemeClr>
                </a:solidFill>
                <a:latin typeface="+mn-lt"/>
                <a:ea typeface="+mn-ea"/>
                <a:cs typeface="+mn-cs"/>
              </a:defRPr>
            </a:pPr>
            <a:endParaRPr lang="lt-LT"/>
          </a:p>
        </c:txPr>
        <c:crossAx val="91343104"/>
        <c:crosses val="autoZero"/>
        <c:auto val="1"/>
        <c:lblAlgn val="ctr"/>
        <c:lblOffset val="100"/>
        <c:noMultiLvlLbl val="0"/>
      </c:catAx>
      <c:valAx>
        <c:axId val="91343104"/>
        <c:scaling>
          <c:orientation val="minMax"/>
        </c:scaling>
        <c:delete val="0"/>
        <c:axPos val="b"/>
        <c:majorGridlines>
          <c:spPr>
            <a:ln w="6739" cap="flat" cmpd="sng" algn="ctr">
              <a:solidFill>
                <a:schemeClr val="tx1">
                  <a:lumMod val="15000"/>
                  <a:lumOff val="85000"/>
                </a:schemeClr>
              </a:solidFill>
              <a:round/>
            </a:ln>
            <a:effectLst/>
          </c:spPr>
        </c:majorGridlines>
        <c:numFmt formatCode="General" sourceLinked="1"/>
        <c:majorTickMark val="none"/>
        <c:minorTickMark val="none"/>
        <c:tickLblPos val="nextTo"/>
        <c:spPr>
          <a:ln w="6739">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crossAx val="91341568"/>
        <c:crosses val="autoZero"/>
        <c:crossBetween val="between"/>
      </c:valAx>
      <c:spPr>
        <a:noFill/>
        <a:ln w="17969">
          <a:noFill/>
        </a:ln>
      </c:spPr>
    </c:plotArea>
    <c:legend>
      <c:legendPos val="b"/>
      <c:legendEntry>
        <c:idx val="0"/>
        <c:delete val="1"/>
      </c:legendEntry>
      <c:overlay val="0"/>
      <c:spPr>
        <a:noFill/>
        <a:ln w="17969">
          <a:noFill/>
        </a:ln>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6739" cap="flat" cmpd="sng" algn="ctr">
      <a:solidFill>
        <a:sysClr val="windowText" lastClr="000000"/>
      </a:solidFill>
      <a:round/>
    </a:ln>
    <a:effectLst/>
  </c:spPr>
  <c:txPr>
    <a:bodyPr/>
    <a:lstStyle/>
    <a:p>
      <a:pPr>
        <a:defRPr/>
      </a:pPr>
      <a:endParaRPr lang="lt-LT"/>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lt-LT" sz="1400"/>
              <a:t>Apsilankymų pas socialinį</a:t>
            </a:r>
            <a:r>
              <a:rPr lang="lt-LT" sz="1400" baseline="0"/>
              <a:t> darbuotoją</a:t>
            </a:r>
            <a:r>
              <a:rPr lang="lt-LT" sz="1400"/>
              <a:t> palyginimas 2018-2020 m.</a:t>
            </a:r>
          </a:p>
        </c:rich>
      </c:tx>
      <c:overlay val="0"/>
      <c:spPr>
        <a:noFill/>
        <a:ln w="19149">
          <a:noFill/>
        </a:ln>
      </c:spPr>
    </c:title>
    <c:autoTitleDeleted val="0"/>
    <c:plotArea>
      <c:layout>
        <c:manualLayout>
          <c:layoutTarget val="inner"/>
          <c:xMode val="edge"/>
          <c:yMode val="edge"/>
          <c:x val="5.3418360426229564E-2"/>
          <c:y val="8.7658730158730172E-2"/>
          <c:w val="0.91166180001189101"/>
          <c:h val="0.72554211973503313"/>
        </c:manualLayout>
      </c:layout>
      <c:barChart>
        <c:barDir val="bar"/>
        <c:grouping val="clustered"/>
        <c:varyColors val="0"/>
        <c:ser>
          <c:idx val="0"/>
          <c:order val="0"/>
          <c:tx>
            <c:strRef>
              <c:f>Lapas1!$B$1</c:f>
              <c:strCache>
                <c:ptCount val="1"/>
                <c:pt idx="0">
                  <c:v>2020 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19149">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Lapas1!$B$2:$B$3</c:f>
              <c:numCache>
                <c:formatCode>General</c:formatCode>
                <c:ptCount val="2"/>
                <c:pt idx="0">
                  <c:v>93</c:v>
                </c:pt>
              </c:numCache>
            </c:numRef>
          </c:val>
          <c:extLst>
            <c:ext xmlns:c16="http://schemas.microsoft.com/office/drawing/2014/chart" uri="{C3380CC4-5D6E-409C-BE32-E72D297353CC}">
              <c16:uniqueId val="{00000000-3A3D-41F5-9874-238AE831506B}"/>
            </c:ext>
          </c:extLst>
        </c:ser>
        <c:ser>
          <c:idx val="1"/>
          <c:order val="1"/>
          <c:tx>
            <c:strRef>
              <c:f>Lapas1!$C$1</c:f>
              <c:strCache>
                <c:ptCount val="1"/>
                <c:pt idx="0">
                  <c:v>2019 m.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19149">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Lapas1!$C$2:$C$3</c:f>
              <c:numCache>
                <c:formatCode>General</c:formatCode>
                <c:ptCount val="2"/>
                <c:pt idx="0">
                  <c:v>356</c:v>
                </c:pt>
              </c:numCache>
            </c:numRef>
          </c:val>
          <c:extLst>
            <c:ext xmlns:c16="http://schemas.microsoft.com/office/drawing/2014/chart" uri="{C3380CC4-5D6E-409C-BE32-E72D297353CC}">
              <c16:uniqueId val="{00000001-3A3D-41F5-9874-238AE831506B}"/>
            </c:ext>
          </c:extLst>
        </c:ser>
        <c:ser>
          <c:idx val="2"/>
          <c:order val="2"/>
          <c:tx>
            <c:strRef>
              <c:f>Lapas1!$D$1</c:f>
              <c:strCache>
                <c:ptCount val="1"/>
                <c:pt idx="0">
                  <c:v>2018m.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19149">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Lapas1!$D$2:$D$3</c:f>
              <c:numCache>
                <c:formatCode>General</c:formatCode>
                <c:ptCount val="2"/>
                <c:pt idx="0">
                  <c:v>408</c:v>
                </c:pt>
              </c:numCache>
            </c:numRef>
          </c:val>
          <c:extLst>
            <c:ext xmlns:c16="http://schemas.microsoft.com/office/drawing/2014/chart" uri="{C3380CC4-5D6E-409C-BE32-E72D297353CC}">
              <c16:uniqueId val="{00000002-3A3D-41F5-9874-238AE831506B}"/>
            </c:ext>
          </c:extLst>
        </c:ser>
        <c:ser>
          <c:idx val="3"/>
          <c:order val="3"/>
          <c:tx>
            <c:strRef>
              <c:f>Lapas1!$E$1</c:f>
              <c:strCache>
                <c:ptCount val="1"/>
                <c:pt idx="0">
                  <c:v>2016m. </c:v>
                </c:pt>
              </c:strCache>
            </c:strRef>
          </c:tx>
          <c:invertIfNegative val="0"/>
          <c:cat>
            <c:numRef>
              <c:f>Lapas1!$A$2:$A$3</c:f>
              <c:numCache>
                <c:formatCode>General</c:formatCode>
                <c:ptCount val="2"/>
              </c:numCache>
            </c:numRef>
          </c:cat>
          <c:val>
            <c:numRef>
              <c:f>Lapas1!$E$2:$E$3</c:f>
              <c:numCache>
                <c:formatCode>General</c:formatCode>
                <c:ptCount val="2"/>
                <c:pt idx="0">
                  <c:v>0</c:v>
                </c:pt>
              </c:numCache>
            </c:numRef>
          </c:val>
          <c:extLst>
            <c:ext xmlns:c16="http://schemas.microsoft.com/office/drawing/2014/chart" uri="{C3380CC4-5D6E-409C-BE32-E72D297353CC}">
              <c16:uniqueId val="{00000000-0344-4EC5-86D5-6100E7DFB50C}"/>
            </c:ext>
          </c:extLst>
        </c:ser>
        <c:dLbls>
          <c:showLegendKey val="0"/>
          <c:showVal val="0"/>
          <c:showCatName val="0"/>
          <c:showSerName val="0"/>
          <c:showPercent val="0"/>
          <c:showBubbleSize val="0"/>
        </c:dLbls>
        <c:gapWidth val="0"/>
        <c:overlap val="-51"/>
        <c:axId val="113110400"/>
        <c:axId val="93283456"/>
      </c:barChart>
      <c:catAx>
        <c:axId val="113110400"/>
        <c:scaling>
          <c:orientation val="minMax"/>
        </c:scaling>
        <c:delete val="0"/>
        <c:axPos val="l"/>
        <c:numFmt formatCode="General" sourceLinked="1"/>
        <c:majorTickMark val="none"/>
        <c:minorTickMark val="none"/>
        <c:tickLblPos val="nextTo"/>
        <c:spPr>
          <a:noFill/>
          <a:ln w="9574" cap="flat" cmpd="sng" algn="ctr">
            <a:solidFill>
              <a:schemeClr val="tx1">
                <a:lumMod val="15000"/>
                <a:lumOff val="85000"/>
              </a:schemeClr>
            </a:solidFill>
            <a:round/>
          </a:ln>
          <a:effectLst/>
        </c:spPr>
        <c:txPr>
          <a:bodyPr rot="-60000000" spcFirstLastPara="1" vertOverflow="ellipsis" vert="horz" wrap="square" anchor="ctr" anchorCtr="1"/>
          <a:lstStyle/>
          <a:p>
            <a:pPr>
              <a:defRPr sz="679" b="0" i="0" u="none" strike="noStrike" kern="1200" baseline="0">
                <a:solidFill>
                  <a:schemeClr val="tx1">
                    <a:lumMod val="65000"/>
                    <a:lumOff val="35000"/>
                  </a:schemeClr>
                </a:solidFill>
                <a:latin typeface="+mn-lt"/>
                <a:ea typeface="+mn-ea"/>
                <a:cs typeface="+mn-cs"/>
              </a:defRPr>
            </a:pPr>
            <a:endParaRPr lang="lt-LT"/>
          </a:p>
        </c:txPr>
        <c:crossAx val="93283456"/>
        <c:crosses val="autoZero"/>
        <c:auto val="1"/>
        <c:lblAlgn val="ctr"/>
        <c:lblOffset val="100"/>
        <c:noMultiLvlLbl val="0"/>
      </c:catAx>
      <c:valAx>
        <c:axId val="93283456"/>
        <c:scaling>
          <c:orientation val="minMax"/>
        </c:scaling>
        <c:delete val="0"/>
        <c:axPos val="b"/>
        <c:majorGridlines>
          <c:spPr>
            <a:ln w="7181" cap="flat" cmpd="sng" algn="ctr">
              <a:solidFill>
                <a:schemeClr val="tx1">
                  <a:lumMod val="15000"/>
                  <a:lumOff val="85000"/>
                </a:schemeClr>
              </a:solidFill>
              <a:round/>
            </a:ln>
            <a:effectLst/>
          </c:spPr>
        </c:majorGridlines>
        <c:numFmt formatCode="General" sourceLinked="1"/>
        <c:majorTickMark val="none"/>
        <c:minorTickMark val="none"/>
        <c:tickLblPos val="nextTo"/>
        <c:spPr>
          <a:ln w="7181">
            <a:noFill/>
          </a:ln>
        </c:spPr>
        <c:txPr>
          <a:bodyPr rot="-60000000" spcFirstLastPara="1" vertOverflow="ellipsis" vert="horz" wrap="square" anchor="ctr" anchorCtr="1"/>
          <a:lstStyle/>
          <a:p>
            <a:pPr>
              <a:defRPr sz="679" b="0" i="0" u="none" strike="noStrike" kern="1200" baseline="0">
                <a:solidFill>
                  <a:schemeClr val="tx1">
                    <a:lumMod val="65000"/>
                    <a:lumOff val="35000"/>
                  </a:schemeClr>
                </a:solidFill>
                <a:latin typeface="+mn-lt"/>
                <a:ea typeface="+mn-ea"/>
                <a:cs typeface="+mn-cs"/>
              </a:defRPr>
            </a:pPr>
            <a:endParaRPr lang="lt-LT"/>
          </a:p>
        </c:txPr>
        <c:crossAx val="113110400"/>
        <c:crosses val="autoZero"/>
        <c:crossBetween val="between"/>
      </c:valAx>
      <c:spPr>
        <a:noFill/>
        <a:ln w="19149">
          <a:noFill/>
        </a:ln>
      </c:spPr>
    </c:plotArea>
    <c:legend>
      <c:legendPos val="b"/>
      <c:legendEntry>
        <c:idx val="0"/>
        <c:delete val="1"/>
      </c:legendEntry>
      <c:overlay val="0"/>
      <c:spPr>
        <a:noFill/>
        <a:ln w="19149">
          <a:noFill/>
        </a:ln>
      </c:spPr>
      <c:txPr>
        <a:bodyPr rot="0" spcFirstLastPara="1" vertOverflow="ellipsis" vert="horz" wrap="square" anchor="ctr" anchorCtr="1"/>
        <a:lstStyle/>
        <a:p>
          <a:pPr>
            <a:defRPr sz="679"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7181" cap="flat" cmpd="sng" algn="ctr">
      <a:solidFill>
        <a:sysClr val="windowText" lastClr="000000"/>
      </a:solidFill>
      <a:round/>
    </a:ln>
    <a:effectLst/>
  </c:spPr>
  <c:txPr>
    <a:bodyPr/>
    <a:lstStyle/>
    <a:p>
      <a:pPr>
        <a:defRPr/>
      </a:pPr>
      <a:endParaRPr lang="lt-LT"/>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lt-LT" sz="1400"/>
              <a:t>Gimdos kaklelio citologinio tepinėlio</a:t>
            </a:r>
            <a:r>
              <a:rPr lang="lt-LT" sz="1400" baseline="0"/>
              <a:t> paėmimo ir rezultatų įvertinimo programos paslaugų teikimas</a:t>
            </a:r>
            <a:r>
              <a:rPr lang="lt-LT" sz="1400"/>
              <a:t> 2018-2020 m.</a:t>
            </a:r>
          </a:p>
        </c:rich>
      </c:tx>
      <c:overlay val="0"/>
      <c:spPr>
        <a:noFill/>
        <a:ln w="15297">
          <a:noFill/>
        </a:ln>
      </c:spPr>
    </c:title>
    <c:autoTitleDeleted val="0"/>
    <c:plotArea>
      <c:layout>
        <c:manualLayout>
          <c:layoutTarget val="inner"/>
          <c:xMode val="edge"/>
          <c:yMode val="edge"/>
          <c:x val="5.7216670786106906E-2"/>
          <c:y val="8.7658730158730172E-2"/>
          <c:w val="0.90778321992262179"/>
          <c:h val="0.72554211973503313"/>
        </c:manualLayout>
      </c:layout>
      <c:barChart>
        <c:barDir val="bar"/>
        <c:grouping val="clustered"/>
        <c:varyColors val="0"/>
        <c:ser>
          <c:idx val="0"/>
          <c:order val="0"/>
          <c:tx>
            <c:strRef>
              <c:f>Lapas1!$B$1</c:f>
              <c:strCache>
                <c:ptCount val="1"/>
                <c:pt idx="0">
                  <c:v>2020 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a:t>231</a:t>
                    </a:r>
                  </a:p>
                </c:rich>
              </c:tx>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CC28-4A4B-9AC2-8131F961129B}"/>
                </c:ext>
              </c:extLst>
            </c:dLbl>
            <c:spPr>
              <a:noFill/>
              <a:ln w="15297">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Lapas1!$B$2:$B$3</c:f>
              <c:numCache>
                <c:formatCode>General</c:formatCode>
                <c:ptCount val="2"/>
                <c:pt idx="0">
                  <c:v>231</c:v>
                </c:pt>
              </c:numCache>
            </c:numRef>
          </c:val>
          <c:extLst>
            <c:ext xmlns:c16="http://schemas.microsoft.com/office/drawing/2014/chart" uri="{C3380CC4-5D6E-409C-BE32-E72D297353CC}">
              <c16:uniqueId val="{00000001-CC28-4A4B-9AC2-8131F961129B}"/>
            </c:ext>
          </c:extLst>
        </c:ser>
        <c:ser>
          <c:idx val="1"/>
          <c:order val="1"/>
          <c:tx>
            <c:strRef>
              <c:f>Lapas1!$C$1</c:f>
              <c:strCache>
                <c:ptCount val="1"/>
                <c:pt idx="0">
                  <c:v>2019 m.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15297">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Lapas1!$C$2:$C$3</c:f>
              <c:numCache>
                <c:formatCode>General</c:formatCode>
                <c:ptCount val="2"/>
                <c:pt idx="0">
                  <c:v>383</c:v>
                </c:pt>
              </c:numCache>
            </c:numRef>
          </c:val>
          <c:extLst>
            <c:ext xmlns:c16="http://schemas.microsoft.com/office/drawing/2014/chart" uri="{C3380CC4-5D6E-409C-BE32-E72D297353CC}">
              <c16:uniqueId val="{00000002-CC28-4A4B-9AC2-8131F961129B}"/>
            </c:ext>
          </c:extLst>
        </c:ser>
        <c:ser>
          <c:idx val="2"/>
          <c:order val="2"/>
          <c:tx>
            <c:strRef>
              <c:f>Lapas1!$D$1</c:f>
              <c:strCache>
                <c:ptCount val="1"/>
                <c:pt idx="0">
                  <c:v>2018m.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15297">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Lapas1!$D$2:$D$3</c:f>
              <c:numCache>
                <c:formatCode>General</c:formatCode>
                <c:ptCount val="2"/>
                <c:pt idx="0">
                  <c:v>410</c:v>
                </c:pt>
              </c:numCache>
            </c:numRef>
          </c:val>
          <c:extLst>
            <c:ext xmlns:c16="http://schemas.microsoft.com/office/drawing/2014/chart" uri="{C3380CC4-5D6E-409C-BE32-E72D297353CC}">
              <c16:uniqueId val="{00000003-CC28-4A4B-9AC2-8131F961129B}"/>
            </c:ext>
          </c:extLst>
        </c:ser>
        <c:dLbls>
          <c:showLegendKey val="0"/>
          <c:showVal val="0"/>
          <c:showCatName val="0"/>
          <c:showSerName val="0"/>
          <c:showPercent val="0"/>
          <c:showBubbleSize val="0"/>
        </c:dLbls>
        <c:gapWidth val="0"/>
        <c:overlap val="-50"/>
        <c:axId val="113055616"/>
        <c:axId val="113057152"/>
      </c:barChart>
      <c:catAx>
        <c:axId val="113055616"/>
        <c:scaling>
          <c:orientation val="minMax"/>
        </c:scaling>
        <c:delete val="0"/>
        <c:axPos val="l"/>
        <c:numFmt formatCode="General" sourceLinked="1"/>
        <c:majorTickMark val="none"/>
        <c:minorTickMark val="none"/>
        <c:tickLblPos val="nextTo"/>
        <c:spPr>
          <a:noFill/>
          <a:ln w="7649" cap="flat" cmpd="sng" algn="ctr">
            <a:solidFill>
              <a:schemeClr val="tx1">
                <a:lumMod val="15000"/>
                <a:lumOff val="85000"/>
              </a:schemeClr>
            </a:solidFill>
            <a:round/>
          </a:ln>
          <a:effectLst/>
        </c:spPr>
        <c:txPr>
          <a:bodyPr rot="-60000000" spcFirstLastPara="1" vertOverflow="ellipsis" vert="horz" wrap="square" anchor="ctr" anchorCtr="1"/>
          <a:lstStyle/>
          <a:p>
            <a:pPr>
              <a:defRPr sz="542" b="0" i="0" u="none" strike="noStrike" kern="1200" baseline="0">
                <a:solidFill>
                  <a:schemeClr val="tx1">
                    <a:lumMod val="65000"/>
                    <a:lumOff val="35000"/>
                  </a:schemeClr>
                </a:solidFill>
                <a:latin typeface="+mn-lt"/>
                <a:ea typeface="+mn-ea"/>
                <a:cs typeface="+mn-cs"/>
              </a:defRPr>
            </a:pPr>
            <a:endParaRPr lang="lt-LT"/>
          </a:p>
        </c:txPr>
        <c:crossAx val="113057152"/>
        <c:crosses val="autoZero"/>
        <c:auto val="1"/>
        <c:lblAlgn val="ctr"/>
        <c:lblOffset val="100"/>
        <c:noMultiLvlLbl val="0"/>
      </c:catAx>
      <c:valAx>
        <c:axId val="113057152"/>
        <c:scaling>
          <c:orientation val="minMax"/>
        </c:scaling>
        <c:delete val="0"/>
        <c:axPos val="b"/>
        <c:majorGridlines>
          <c:spPr>
            <a:ln w="5736" cap="flat" cmpd="sng" algn="ctr">
              <a:solidFill>
                <a:schemeClr val="tx1">
                  <a:lumMod val="15000"/>
                  <a:lumOff val="85000"/>
                </a:schemeClr>
              </a:solidFill>
              <a:round/>
            </a:ln>
            <a:effectLst/>
          </c:spPr>
        </c:majorGridlines>
        <c:numFmt formatCode="General" sourceLinked="1"/>
        <c:majorTickMark val="none"/>
        <c:minorTickMark val="none"/>
        <c:tickLblPos val="nextTo"/>
        <c:spPr>
          <a:ln w="5736">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crossAx val="113055616"/>
        <c:crosses val="autoZero"/>
        <c:crossBetween val="between"/>
      </c:valAx>
      <c:spPr>
        <a:noFill/>
        <a:ln w="15297">
          <a:noFill/>
        </a:ln>
      </c:spPr>
    </c:plotArea>
    <c:legend>
      <c:legendPos val="b"/>
      <c:overlay val="0"/>
      <c:spPr>
        <a:noFill/>
        <a:ln w="15297">
          <a:noFill/>
        </a:ln>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5736" cap="flat" cmpd="sng" algn="ctr">
      <a:solidFill>
        <a:sysClr val="windowText" lastClr="000000"/>
      </a:solidFill>
      <a:round/>
    </a:ln>
    <a:effectLst/>
  </c:spPr>
  <c:txPr>
    <a:bodyPr/>
    <a:lstStyle/>
    <a:p>
      <a:pPr>
        <a:defRPr/>
      </a:pPr>
      <a:endParaRPr lang="lt-LT"/>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7" b="1" i="0" u="none" strike="noStrike" kern="1200" baseline="0">
                <a:solidFill>
                  <a:schemeClr val="tx1">
                    <a:lumMod val="65000"/>
                    <a:lumOff val="35000"/>
                  </a:schemeClr>
                </a:solidFill>
                <a:latin typeface="+mn-lt"/>
                <a:ea typeface="+mn-ea"/>
                <a:cs typeface="+mn-cs"/>
              </a:defRPr>
            </a:pPr>
            <a:r>
              <a:rPr lang="lt-LT" sz="1597" b="1" i="0" u="none" strike="noStrike" baseline="0">
                <a:effectLst/>
              </a:rPr>
              <a:t>Informacijos dėl gimdos kaklelio piktybinių navikų profilaktikos teikimo paslauga </a:t>
            </a:r>
            <a:r>
              <a:rPr lang="lt-LT"/>
              <a:t>2018-2020 m.</a:t>
            </a:r>
          </a:p>
        </c:rich>
      </c:tx>
      <c:overlay val="0"/>
      <c:spPr>
        <a:noFill/>
        <a:ln w="25356">
          <a:noFill/>
        </a:ln>
      </c:spPr>
    </c:title>
    <c:autoTitleDeleted val="0"/>
    <c:plotArea>
      <c:layout>
        <c:manualLayout>
          <c:layoutTarget val="inner"/>
          <c:xMode val="edge"/>
          <c:yMode val="edge"/>
          <c:x val="5.9000671889532084E-2"/>
          <c:y val="7.538895061430205E-2"/>
          <c:w val="0.90599934465947118"/>
          <c:h val="0.72554211973503313"/>
        </c:manualLayout>
      </c:layout>
      <c:barChart>
        <c:barDir val="bar"/>
        <c:grouping val="clustered"/>
        <c:varyColors val="0"/>
        <c:ser>
          <c:idx val="0"/>
          <c:order val="0"/>
          <c:tx>
            <c:strRef>
              <c:f>Lapas1!$B$1</c:f>
              <c:strCache>
                <c:ptCount val="1"/>
                <c:pt idx="0">
                  <c:v>2020 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56">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Lapas1!$B$2:$B$3</c:f>
              <c:numCache>
                <c:formatCode>General</c:formatCode>
                <c:ptCount val="2"/>
                <c:pt idx="0">
                  <c:v>1078</c:v>
                </c:pt>
              </c:numCache>
            </c:numRef>
          </c:val>
          <c:extLst>
            <c:ext xmlns:c16="http://schemas.microsoft.com/office/drawing/2014/chart" uri="{C3380CC4-5D6E-409C-BE32-E72D297353CC}">
              <c16:uniqueId val="{00000000-E130-4A7D-A894-FB226C2CFEF7}"/>
            </c:ext>
          </c:extLst>
        </c:ser>
        <c:ser>
          <c:idx val="1"/>
          <c:order val="1"/>
          <c:tx>
            <c:strRef>
              <c:f>Lapas1!$C$1</c:f>
              <c:strCache>
                <c:ptCount val="1"/>
                <c:pt idx="0">
                  <c:v>2019 m. </c:v>
                </c:pt>
              </c:strCache>
            </c:strRef>
          </c:tx>
          <c:spPr>
            <a:gradFill>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56">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Lapas1!$C$2:$C$3</c:f>
              <c:numCache>
                <c:formatCode>General</c:formatCode>
                <c:ptCount val="2"/>
                <c:pt idx="0">
                  <c:v>1276</c:v>
                </c:pt>
              </c:numCache>
            </c:numRef>
          </c:val>
          <c:extLst>
            <c:ext xmlns:c16="http://schemas.microsoft.com/office/drawing/2014/chart" uri="{C3380CC4-5D6E-409C-BE32-E72D297353CC}">
              <c16:uniqueId val="{00000001-E130-4A7D-A894-FB226C2CFEF7}"/>
            </c:ext>
          </c:extLst>
        </c:ser>
        <c:ser>
          <c:idx val="2"/>
          <c:order val="2"/>
          <c:tx>
            <c:strRef>
              <c:f>Lapas1!$D$1</c:f>
              <c:strCache>
                <c:ptCount val="1"/>
                <c:pt idx="0">
                  <c:v>2018m.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56">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Lapas1!$D$2:$D$3</c:f>
              <c:numCache>
                <c:formatCode>General</c:formatCode>
                <c:ptCount val="2"/>
                <c:pt idx="0">
                  <c:v>1301</c:v>
                </c:pt>
              </c:numCache>
            </c:numRef>
          </c:val>
          <c:extLst>
            <c:ext xmlns:c16="http://schemas.microsoft.com/office/drawing/2014/chart" uri="{C3380CC4-5D6E-409C-BE32-E72D297353CC}">
              <c16:uniqueId val="{00000002-E130-4A7D-A894-FB226C2CFEF7}"/>
            </c:ext>
          </c:extLst>
        </c:ser>
        <c:ser>
          <c:idx val="3"/>
          <c:order val="3"/>
          <c:tx>
            <c:strRef>
              <c:f>Lapas1!$E$1</c:f>
              <c:strCache>
                <c:ptCount val="1"/>
                <c:pt idx="0">
                  <c:v>Stulpelis2</c:v>
                </c:pt>
              </c:strCache>
            </c:strRef>
          </c:tx>
          <c:invertIfNegative val="0"/>
          <c:cat>
            <c:numRef>
              <c:f>Lapas1!$A$2:$A$3</c:f>
              <c:numCache>
                <c:formatCode>General</c:formatCode>
                <c:ptCount val="2"/>
              </c:numCache>
            </c:numRef>
          </c:cat>
          <c:val>
            <c:numRef>
              <c:f>Lapas1!$E$2:$E$3</c:f>
              <c:numCache>
                <c:formatCode>General</c:formatCode>
                <c:ptCount val="2"/>
                <c:pt idx="0">
                  <c:v>0</c:v>
                </c:pt>
              </c:numCache>
            </c:numRef>
          </c:val>
          <c:extLst>
            <c:ext xmlns:c16="http://schemas.microsoft.com/office/drawing/2014/chart" uri="{C3380CC4-5D6E-409C-BE32-E72D297353CC}">
              <c16:uniqueId val="{00000003-E130-4A7D-A894-FB226C2CFEF7}"/>
            </c:ext>
          </c:extLst>
        </c:ser>
        <c:dLbls>
          <c:showLegendKey val="0"/>
          <c:showVal val="0"/>
          <c:showCatName val="0"/>
          <c:showSerName val="0"/>
          <c:showPercent val="0"/>
          <c:showBubbleSize val="0"/>
        </c:dLbls>
        <c:gapWidth val="0"/>
        <c:overlap val="-51"/>
        <c:axId val="113291648"/>
        <c:axId val="113293184"/>
      </c:barChart>
      <c:catAx>
        <c:axId val="113291648"/>
        <c:scaling>
          <c:orientation val="minMax"/>
        </c:scaling>
        <c:delete val="0"/>
        <c:axPos val="l"/>
        <c:numFmt formatCode="General" sourceLinked="1"/>
        <c:majorTickMark val="none"/>
        <c:minorTickMark val="none"/>
        <c:tickLblPos val="nextTo"/>
        <c:spPr>
          <a:noFill/>
          <a:ln w="12678"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t-LT"/>
          </a:p>
        </c:txPr>
        <c:crossAx val="113293184"/>
        <c:crosses val="autoZero"/>
        <c:auto val="1"/>
        <c:lblAlgn val="ctr"/>
        <c:lblOffset val="100"/>
        <c:noMultiLvlLbl val="0"/>
      </c:catAx>
      <c:valAx>
        <c:axId val="113293184"/>
        <c:scaling>
          <c:orientation val="minMax"/>
        </c:scaling>
        <c:delete val="0"/>
        <c:axPos val="b"/>
        <c:majorGridlines>
          <c:spPr>
            <a:ln w="9508" cap="flat" cmpd="sng" algn="ctr">
              <a:solidFill>
                <a:schemeClr val="tx1">
                  <a:lumMod val="15000"/>
                  <a:lumOff val="85000"/>
                </a:schemeClr>
              </a:solidFill>
              <a:round/>
            </a:ln>
            <a:effectLst/>
          </c:spPr>
        </c:majorGridlines>
        <c:numFmt formatCode="General" sourceLinked="1"/>
        <c:majorTickMark val="none"/>
        <c:minorTickMark val="none"/>
        <c:tickLblPos val="nextTo"/>
        <c:spPr>
          <a:ln w="9508">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t-LT"/>
          </a:p>
        </c:txPr>
        <c:crossAx val="113291648"/>
        <c:crosses val="autoZero"/>
        <c:crossBetween val="between"/>
      </c:valAx>
      <c:spPr>
        <a:noFill/>
        <a:ln w="25356">
          <a:noFill/>
        </a:ln>
      </c:spPr>
    </c:plotArea>
    <c:legend>
      <c:legendPos val="b"/>
      <c:legendEntry>
        <c:idx val="0"/>
        <c:delete val="1"/>
      </c:legendEntry>
      <c:overlay val="0"/>
      <c:spPr>
        <a:noFill/>
        <a:ln w="25356">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ysClr val="window" lastClr="FFFFFF"/>
    </a:solidFill>
    <a:ln w="9508" cap="flat" cmpd="sng" algn="ctr">
      <a:solidFill>
        <a:sysClr val="windowText" lastClr="000000"/>
      </a:solidFill>
      <a:round/>
    </a:ln>
    <a:effectLst/>
  </c:spPr>
  <c:txPr>
    <a:bodyPr/>
    <a:lstStyle/>
    <a:p>
      <a:pPr>
        <a:defRPr/>
      </a:pPr>
      <a:endParaRPr lang="lt-LT"/>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lt-LT" sz="1400"/>
              <a:t>Informavimo dėl krūties</a:t>
            </a:r>
            <a:r>
              <a:rPr lang="lt-LT" sz="1400" baseline="0"/>
              <a:t> piktybinių navikų profilaktikos ir siuntimo atlikti mamografiją paslaugos </a:t>
            </a:r>
            <a:r>
              <a:rPr lang="lt-LT" sz="1400"/>
              <a:t>teikimas 2018-2020 m.</a:t>
            </a:r>
          </a:p>
        </c:rich>
      </c:tx>
      <c:layout>
        <c:manualLayout>
          <c:xMode val="edge"/>
          <c:yMode val="edge"/>
          <c:x val="0.1453298138869005"/>
          <c:y val="3.1745826771653544E-2"/>
        </c:manualLayout>
      </c:layout>
      <c:overlay val="0"/>
      <c:spPr>
        <a:noFill/>
        <a:ln w="19050">
          <a:noFill/>
        </a:ln>
      </c:spPr>
    </c:title>
    <c:autoTitleDeleted val="0"/>
    <c:plotArea>
      <c:layout>
        <c:manualLayout>
          <c:layoutTarget val="inner"/>
          <c:xMode val="edge"/>
          <c:yMode val="edge"/>
          <c:x val="9.127308514426713E-2"/>
          <c:y val="8.7658730158730172E-2"/>
          <c:w val="0.87372698641473412"/>
          <c:h val="0.72554211973503313"/>
        </c:manualLayout>
      </c:layout>
      <c:barChart>
        <c:barDir val="bar"/>
        <c:grouping val="clustered"/>
        <c:varyColors val="0"/>
        <c:ser>
          <c:idx val="0"/>
          <c:order val="0"/>
          <c:tx>
            <c:strRef>
              <c:f>Lapas1!$B$1</c:f>
              <c:strCache>
                <c:ptCount val="1"/>
                <c:pt idx="0">
                  <c:v>2020 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sz="800"/>
                      <a:t>262</a:t>
                    </a:r>
                    <a:endParaRPr lang="en-US"/>
                  </a:p>
                </c:rich>
              </c:tx>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A3C-4A94-88F8-0854B0D44B4C}"/>
                </c:ext>
              </c:extLst>
            </c:dLbl>
            <c:spPr>
              <a:noFill/>
              <a:ln w="19050">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Lapas1!$B$2:$B$3</c:f>
              <c:numCache>
                <c:formatCode>General</c:formatCode>
                <c:ptCount val="2"/>
                <c:pt idx="0">
                  <c:v>262</c:v>
                </c:pt>
              </c:numCache>
            </c:numRef>
          </c:val>
          <c:extLst>
            <c:ext xmlns:c16="http://schemas.microsoft.com/office/drawing/2014/chart" uri="{C3380CC4-5D6E-409C-BE32-E72D297353CC}">
              <c16:uniqueId val="{00000001-4A3C-4A94-88F8-0854B0D44B4C}"/>
            </c:ext>
          </c:extLst>
        </c:ser>
        <c:ser>
          <c:idx val="1"/>
          <c:order val="1"/>
          <c:tx>
            <c:strRef>
              <c:f>Lapas1!$C$1</c:f>
              <c:strCache>
                <c:ptCount val="1"/>
                <c:pt idx="0">
                  <c:v>2019 m.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sz="800"/>
                      <a:t>599</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A42-4FE3-B855-7EF08B09D9D3}"/>
                </c:ext>
              </c:extLst>
            </c:dLbl>
            <c:spPr>
              <a:noFill/>
              <a:ln w="19050">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Lapas1!$C$2:$C$3</c:f>
              <c:numCache>
                <c:formatCode>General</c:formatCode>
                <c:ptCount val="2"/>
                <c:pt idx="0">
                  <c:v>599</c:v>
                </c:pt>
              </c:numCache>
            </c:numRef>
          </c:val>
          <c:extLst>
            <c:ext xmlns:c16="http://schemas.microsoft.com/office/drawing/2014/chart" uri="{C3380CC4-5D6E-409C-BE32-E72D297353CC}">
              <c16:uniqueId val="{00000002-4A3C-4A94-88F8-0854B0D44B4C}"/>
            </c:ext>
          </c:extLst>
        </c:ser>
        <c:ser>
          <c:idx val="2"/>
          <c:order val="2"/>
          <c:tx>
            <c:strRef>
              <c:f>Lapas1!$D$1</c:f>
              <c:strCache>
                <c:ptCount val="1"/>
                <c:pt idx="0">
                  <c:v>2018 m.</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19050">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Lapas1!$D$2:$D$3</c:f>
              <c:numCache>
                <c:formatCode>General</c:formatCode>
                <c:ptCount val="2"/>
                <c:pt idx="0">
                  <c:v>694</c:v>
                </c:pt>
              </c:numCache>
            </c:numRef>
          </c:val>
          <c:extLst>
            <c:ext xmlns:c16="http://schemas.microsoft.com/office/drawing/2014/chart" uri="{C3380CC4-5D6E-409C-BE32-E72D297353CC}">
              <c16:uniqueId val="{00000003-4A3C-4A94-88F8-0854B0D44B4C}"/>
            </c:ext>
          </c:extLst>
        </c:ser>
        <c:dLbls>
          <c:showLegendKey val="0"/>
          <c:showVal val="0"/>
          <c:showCatName val="0"/>
          <c:showSerName val="0"/>
          <c:showPercent val="0"/>
          <c:showBubbleSize val="0"/>
        </c:dLbls>
        <c:gapWidth val="119"/>
        <c:overlap val="-88"/>
        <c:axId val="112687744"/>
        <c:axId val="112710016"/>
      </c:barChart>
      <c:catAx>
        <c:axId val="112687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75" b="0" i="0" u="none" strike="noStrike" kern="1200" baseline="0">
                <a:solidFill>
                  <a:schemeClr val="tx1">
                    <a:lumMod val="65000"/>
                    <a:lumOff val="35000"/>
                  </a:schemeClr>
                </a:solidFill>
                <a:latin typeface="+mn-lt"/>
                <a:ea typeface="+mn-ea"/>
                <a:cs typeface="+mn-cs"/>
              </a:defRPr>
            </a:pPr>
            <a:endParaRPr lang="lt-LT"/>
          </a:p>
        </c:txPr>
        <c:crossAx val="112710016"/>
        <c:crosses val="autoZero"/>
        <c:auto val="1"/>
        <c:lblAlgn val="ctr"/>
        <c:lblOffset val="100"/>
        <c:noMultiLvlLbl val="0"/>
      </c:catAx>
      <c:valAx>
        <c:axId val="112710016"/>
        <c:scaling>
          <c:orientation val="minMax"/>
        </c:scaling>
        <c:delete val="0"/>
        <c:axPos val="b"/>
        <c:majorGridlines>
          <c:spPr>
            <a:ln w="7144" cap="flat" cmpd="sng" algn="ctr">
              <a:solidFill>
                <a:schemeClr val="tx1">
                  <a:lumMod val="15000"/>
                  <a:lumOff val="85000"/>
                </a:schemeClr>
              </a:solidFill>
              <a:round/>
            </a:ln>
            <a:effectLst/>
          </c:spPr>
        </c:majorGridlines>
        <c:numFmt formatCode="General" sourceLinked="1"/>
        <c:majorTickMark val="none"/>
        <c:minorTickMark val="none"/>
        <c:tickLblPos val="nextTo"/>
        <c:spPr>
          <a:ln w="7144">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crossAx val="112687744"/>
        <c:crosses val="autoZero"/>
        <c:crossBetween val="between"/>
      </c:valAx>
      <c:spPr>
        <a:noFill/>
        <a:ln w="19050">
          <a:noFill/>
        </a:ln>
      </c:spPr>
    </c:plotArea>
    <c:legend>
      <c:legendPos val="b"/>
      <c:overlay val="0"/>
      <c:spPr>
        <a:noFill/>
        <a:ln w="19050">
          <a:noFill/>
        </a:ln>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7144" cap="flat" cmpd="sng" algn="ctr">
      <a:solidFill>
        <a:sysClr val="windowText" lastClr="000000"/>
      </a:solidFill>
      <a:round/>
    </a:ln>
    <a:effectLst/>
  </c:spPr>
  <c:txPr>
    <a:bodyPr/>
    <a:lstStyle/>
    <a:p>
      <a:pPr>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a:t>Prisirašiusių gyventojų skaičius pagal amžiaus grupes palyginimas</a:t>
            </a:r>
          </a:p>
        </c:rich>
      </c:tx>
      <c:overlay val="0"/>
    </c:title>
    <c:autoTitleDeleted val="0"/>
    <c:plotArea>
      <c:layout>
        <c:manualLayout>
          <c:layoutTarget val="inner"/>
          <c:xMode val="edge"/>
          <c:yMode val="edge"/>
          <c:x val="7.9461863393529258E-2"/>
          <c:y val="0.20239089265207039"/>
          <c:w val="0.89629571657088281"/>
          <c:h val="0.63055490221499144"/>
        </c:manualLayout>
      </c:layout>
      <c:barChart>
        <c:barDir val="col"/>
        <c:grouping val="clustered"/>
        <c:varyColors val="0"/>
        <c:ser>
          <c:idx val="0"/>
          <c:order val="0"/>
          <c:tx>
            <c:strRef>
              <c:f>Sheet1!$C$247</c:f>
              <c:strCache>
                <c:ptCount val="1"/>
                <c:pt idx="0">
                  <c:v>2018 m.</c:v>
                </c:pt>
              </c:strCache>
            </c:strRef>
          </c:tx>
          <c:invertIfNegative val="0"/>
          <c:dLbls>
            <c:dLbl>
              <c:idx val="3"/>
              <c:layout>
                <c:manualLayout>
                  <c:x val="-2.644627640245957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815-4454-94A1-75B447C96729}"/>
                </c:ext>
              </c:extLst>
            </c:dLbl>
            <c:dLbl>
              <c:idx val="4"/>
              <c:layout>
                <c:manualLayout>
                  <c:x val="-1.983470730184468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815-4454-94A1-75B447C96729}"/>
                </c:ext>
              </c:extLst>
            </c:dLbl>
            <c:dLbl>
              <c:idx val="5"/>
              <c:layout>
                <c:manualLayout>
                  <c:x val="-1.322313820122978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815-4454-94A1-75B447C96729}"/>
                </c:ext>
              </c:extLst>
            </c:dLbl>
            <c:dLbl>
              <c:idx val="6"/>
              <c:layout>
                <c:manualLayout>
                  <c:x val="-2.2037977144053135E-3"/>
                  <c:y val="-1.54314058956916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815-4454-94A1-75B447C9672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Sheet1!$B$248:$B$254</c:f>
              <c:strCache>
                <c:ptCount val="7"/>
                <c:pt idx="0">
                  <c:v>iki 1 m. amžiaus</c:v>
                </c:pt>
                <c:pt idx="1">
                  <c:v>1-7 m.</c:v>
                </c:pt>
                <c:pt idx="2">
                  <c:v>8-17 m.</c:v>
                </c:pt>
                <c:pt idx="3">
                  <c:v>18-34 m.</c:v>
                </c:pt>
                <c:pt idx="4">
                  <c:v>35-49 m.</c:v>
                </c:pt>
                <c:pt idx="5">
                  <c:v>50-65 m</c:v>
                </c:pt>
                <c:pt idx="6">
                  <c:v>virš 65 m.</c:v>
                </c:pt>
              </c:strCache>
            </c:strRef>
          </c:cat>
          <c:val>
            <c:numRef>
              <c:f>Sheet1!$C$248:$C$254</c:f>
              <c:numCache>
                <c:formatCode>General</c:formatCode>
                <c:ptCount val="7"/>
                <c:pt idx="0">
                  <c:v>74</c:v>
                </c:pt>
                <c:pt idx="1">
                  <c:v>708</c:v>
                </c:pt>
                <c:pt idx="2">
                  <c:v>1339</c:v>
                </c:pt>
                <c:pt idx="3">
                  <c:v>2403</c:v>
                </c:pt>
                <c:pt idx="4">
                  <c:v>2669</c:v>
                </c:pt>
                <c:pt idx="5">
                  <c:v>3519</c:v>
                </c:pt>
                <c:pt idx="6">
                  <c:v>3727</c:v>
                </c:pt>
              </c:numCache>
            </c:numRef>
          </c:val>
          <c:extLst>
            <c:ext xmlns:c16="http://schemas.microsoft.com/office/drawing/2014/chart" uri="{C3380CC4-5D6E-409C-BE32-E72D297353CC}">
              <c16:uniqueId val="{00000004-A815-4454-94A1-75B447C96729}"/>
            </c:ext>
          </c:extLst>
        </c:ser>
        <c:ser>
          <c:idx val="1"/>
          <c:order val="1"/>
          <c:tx>
            <c:strRef>
              <c:f>Sheet1!$D$247</c:f>
              <c:strCache>
                <c:ptCount val="1"/>
                <c:pt idx="0">
                  <c:v>2019 m.</c:v>
                </c:pt>
              </c:strCache>
            </c:strRef>
          </c:tx>
          <c:invertIfNegative val="0"/>
          <c:dLbls>
            <c:dLbl>
              <c:idx val="3"/>
              <c:layout>
                <c:manualLayout>
                  <c:x val="-8.0807133294393778E-17"/>
                  <c:y val="3.77180519190462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815-4454-94A1-75B447C96729}"/>
                </c:ext>
              </c:extLst>
            </c:dLbl>
            <c:dLbl>
              <c:idx val="6"/>
              <c:layout>
                <c:manualLayout>
                  <c:x val="6.6115691006148935E-3"/>
                  <c:y val="-5.1615646258503401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815-4454-94A1-75B447C9672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Sheet1!$B$248:$B$254</c:f>
              <c:strCache>
                <c:ptCount val="7"/>
                <c:pt idx="0">
                  <c:v>iki 1 m. amžiaus</c:v>
                </c:pt>
                <c:pt idx="1">
                  <c:v>1-7 m.</c:v>
                </c:pt>
                <c:pt idx="2">
                  <c:v>8-17 m.</c:v>
                </c:pt>
                <c:pt idx="3">
                  <c:v>18-34 m.</c:v>
                </c:pt>
                <c:pt idx="4">
                  <c:v>35-49 m.</c:v>
                </c:pt>
                <c:pt idx="5">
                  <c:v>50-65 m</c:v>
                </c:pt>
                <c:pt idx="6">
                  <c:v>virš 65 m.</c:v>
                </c:pt>
              </c:strCache>
            </c:strRef>
          </c:cat>
          <c:val>
            <c:numRef>
              <c:f>Sheet1!$D$248:$D$254</c:f>
              <c:numCache>
                <c:formatCode>General</c:formatCode>
                <c:ptCount val="7"/>
                <c:pt idx="0">
                  <c:v>79</c:v>
                </c:pt>
                <c:pt idx="1">
                  <c:v>682</c:v>
                </c:pt>
                <c:pt idx="2">
                  <c:v>1298</c:v>
                </c:pt>
                <c:pt idx="3">
                  <c:v>2323</c:v>
                </c:pt>
                <c:pt idx="4">
                  <c:v>2580</c:v>
                </c:pt>
                <c:pt idx="5">
                  <c:v>3537</c:v>
                </c:pt>
                <c:pt idx="6">
                  <c:v>3719</c:v>
                </c:pt>
              </c:numCache>
            </c:numRef>
          </c:val>
          <c:extLst>
            <c:ext xmlns:c16="http://schemas.microsoft.com/office/drawing/2014/chart" uri="{C3380CC4-5D6E-409C-BE32-E72D297353CC}">
              <c16:uniqueId val="{00000007-A815-4454-94A1-75B447C96729}"/>
            </c:ext>
          </c:extLst>
        </c:ser>
        <c:ser>
          <c:idx val="2"/>
          <c:order val="2"/>
          <c:tx>
            <c:strRef>
              <c:f>Sheet1!$E$247</c:f>
              <c:strCache>
                <c:ptCount val="1"/>
                <c:pt idx="0">
                  <c:v>2020 m.</c:v>
                </c:pt>
              </c:strCache>
            </c:strRef>
          </c:tx>
          <c:invertIfNegative val="0"/>
          <c:dLbls>
            <c:dLbl>
              <c:idx val="3"/>
              <c:layout>
                <c:manualLayout>
                  <c:x val="1.3223138201229787E-2"/>
                  <c:y val="6.914896303686438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815-4454-94A1-75B447C96729}"/>
                </c:ext>
              </c:extLst>
            </c:dLbl>
            <c:dLbl>
              <c:idx val="4"/>
              <c:layout>
                <c:manualLayout>
                  <c:x val="1.9834707301844681E-2"/>
                  <c:y val="-3.457448151843219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815-4454-94A1-75B447C96729}"/>
                </c:ext>
              </c:extLst>
            </c:dLbl>
            <c:dLbl>
              <c:idx val="5"/>
              <c:layout>
                <c:manualLayout>
                  <c:x val="7.3407430383290043E-3"/>
                  <c:y val="3.7718253968254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815-4454-94A1-75B447C96729}"/>
                </c:ext>
              </c:extLst>
            </c:dLbl>
            <c:dLbl>
              <c:idx val="6"/>
              <c:layout>
                <c:manualLayout>
                  <c:x val="1.763085093497321E-2"/>
                  <c:y val="-2.15986394557823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815-4454-94A1-75B447C9672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Sheet1!$B$248:$B$254</c:f>
              <c:strCache>
                <c:ptCount val="7"/>
                <c:pt idx="0">
                  <c:v>iki 1 m. amžiaus</c:v>
                </c:pt>
                <c:pt idx="1">
                  <c:v>1-7 m.</c:v>
                </c:pt>
                <c:pt idx="2">
                  <c:v>8-17 m.</c:v>
                </c:pt>
                <c:pt idx="3">
                  <c:v>18-34 m.</c:v>
                </c:pt>
                <c:pt idx="4">
                  <c:v>35-49 m.</c:v>
                </c:pt>
                <c:pt idx="5">
                  <c:v>50-65 m</c:v>
                </c:pt>
                <c:pt idx="6">
                  <c:v>virš 65 m.</c:v>
                </c:pt>
              </c:strCache>
            </c:strRef>
          </c:cat>
          <c:val>
            <c:numRef>
              <c:f>Sheet1!$E$248:$E$254</c:f>
              <c:numCache>
                <c:formatCode>General</c:formatCode>
                <c:ptCount val="7"/>
                <c:pt idx="0">
                  <c:v>60</c:v>
                </c:pt>
                <c:pt idx="1">
                  <c:v>678</c:v>
                </c:pt>
                <c:pt idx="2">
                  <c:v>1228</c:v>
                </c:pt>
                <c:pt idx="3">
                  <c:v>2302</c:v>
                </c:pt>
                <c:pt idx="4">
                  <c:v>2487</c:v>
                </c:pt>
                <c:pt idx="5">
                  <c:v>3560</c:v>
                </c:pt>
                <c:pt idx="6">
                  <c:v>3694</c:v>
                </c:pt>
              </c:numCache>
            </c:numRef>
          </c:val>
          <c:extLst>
            <c:ext xmlns:c16="http://schemas.microsoft.com/office/drawing/2014/chart" uri="{C3380CC4-5D6E-409C-BE32-E72D297353CC}">
              <c16:uniqueId val="{0000000C-A815-4454-94A1-75B447C96729}"/>
            </c:ext>
          </c:extLst>
        </c:ser>
        <c:dLbls>
          <c:showLegendKey val="0"/>
          <c:showVal val="0"/>
          <c:showCatName val="0"/>
          <c:showSerName val="0"/>
          <c:showPercent val="0"/>
          <c:showBubbleSize val="0"/>
        </c:dLbls>
        <c:gapWidth val="75"/>
        <c:overlap val="-25"/>
        <c:axId val="45162496"/>
        <c:axId val="45164032"/>
      </c:barChart>
      <c:catAx>
        <c:axId val="45162496"/>
        <c:scaling>
          <c:orientation val="minMax"/>
        </c:scaling>
        <c:delete val="0"/>
        <c:axPos val="b"/>
        <c:numFmt formatCode="General" sourceLinked="0"/>
        <c:majorTickMark val="none"/>
        <c:minorTickMark val="none"/>
        <c:tickLblPos val="nextTo"/>
        <c:crossAx val="45164032"/>
        <c:crosses val="autoZero"/>
        <c:auto val="1"/>
        <c:lblAlgn val="ctr"/>
        <c:lblOffset val="100"/>
        <c:noMultiLvlLbl val="0"/>
      </c:catAx>
      <c:valAx>
        <c:axId val="45164032"/>
        <c:scaling>
          <c:orientation val="minMax"/>
        </c:scaling>
        <c:delete val="0"/>
        <c:axPos val="l"/>
        <c:majorGridlines/>
        <c:numFmt formatCode="General" sourceLinked="1"/>
        <c:majorTickMark val="none"/>
        <c:minorTickMark val="none"/>
        <c:tickLblPos val="nextTo"/>
        <c:spPr>
          <a:ln w="9525">
            <a:noFill/>
          </a:ln>
        </c:spPr>
        <c:crossAx val="45162496"/>
        <c:crosses val="autoZero"/>
        <c:crossBetween val="between"/>
      </c:valAx>
      <c:spPr>
        <a:ln w="6350"/>
      </c:spPr>
    </c:plotArea>
    <c:legend>
      <c:legendPos val="b"/>
      <c:overlay val="0"/>
    </c:legend>
    <c:plotVisOnly val="1"/>
    <c:dispBlanksAs val="gap"/>
    <c:showDLblsOverMax val="0"/>
  </c:chart>
  <c:spPr>
    <a:ln>
      <a:solidFill>
        <a:sysClr val="windowText" lastClr="000000"/>
      </a:solidFill>
    </a:ln>
    <a:scene3d>
      <a:camera prst="orthographicFront"/>
      <a:lightRig rig="threePt" dir="t"/>
    </a:scene3d>
    <a:sp3d>
      <a:bevelT w="0"/>
    </a:sp3d>
  </c:sp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lt-LT" sz="1400" b="1" i="0" u="none" strike="noStrike" baseline="0">
                <a:effectLst/>
              </a:rPr>
              <a:t>Informavimo apie didelę širdies ir kraujagyslių ligų tikimybę, šios tikimybės įvertinimo, pirminės prevencijos priemonių plano sudarymo ar siuntimo išsamiai įvertinti širdies ir kraujagyslių ligų tikimybę paslaugos teikimas </a:t>
            </a:r>
            <a:r>
              <a:rPr lang="lt-LT" sz="1400"/>
              <a:t>2018-2020 m.</a:t>
            </a:r>
          </a:p>
        </c:rich>
      </c:tx>
      <c:layout>
        <c:manualLayout>
          <c:xMode val="edge"/>
          <c:yMode val="edge"/>
          <c:x val="0.13117716962904066"/>
          <c:y val="3.56718192627824E-2"/>
        </c:manualLayout>
      </c:layout>
      <c:overlay val="0"/>
      <c:spPr>
        <a:noFill/>
        <a:ln w="19051">
          <a:noFill/>
        </a:ln>
      </c:spPr>
    </c:title>
    <c:autoTitleDeleted val="0"/>
    <c:plotArea>
      <c:layout>
        <c:manualLayout>
          <c:layoutTarget val="inner"/>
          <c:xMode val="edge"/>
          <c:yMode val="edge"/>
          <c:x val="4.6694212051618549E-2"/>
          <c:y val="8.7658730158730172E-2"/>
          <c:w val="0.91830589047462818"/>
          <c:h val="0.72554211973503313"/>
        </c:manualLayout>
      </c:layout>
      <c:barChart>
        <c:barDir val="bar"/>
        <c:grouping val="clustered"/>
        <c:varyColors val="0"/>
        <c:ser>
          <c:idx val="0"/>
          <c:order val="0"/>
          <c:tx>
            <c:strRef>
              <c:f>Lapas1!$B$1</c:f>
              <c:strCache>
                <c:ptCount val="1"/>
                <c:pt idx="0">
                  <c:v>2020 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sz="800"/>
                      <a:t>1192</a:t>
                    </a:r>
                    <a:endParaRPr lang="en-US"/>
                  </a:p>
                </c:rich>
              </c:tx>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686-46AB-8B38-AE176D72BC67}"/>
                </c:ext>
              </c:extLst>
            </c:dLbl>
            <c:spPr>
              <a:noFill/>
              <a:ln w="19051">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Lapas1!$B$2:$B$3</c:f>
              <c:numCache>
                <c:formatCode>General</c:formatCode>
                <c:ptCount val="2"/>
                <c:pt idx="0">
                  <c:v>1192</c:v>
                </c:pt>
              </c:numCache>
            </c:numRef>
          </c:val>
          <c:extLst>
            <c:ext xmlns:c16="http://schemas.microsoft.com/office/drawing/2014/chart" uri="{C3380CC4-5D6E-409C-BE32-E72D297353CC}">
              <c16:uniqueId val="{00000001-E0B7-4CA4-A501-33621D3BEC53}"/>
            </c:ext>
          </c:extLst>
        </c:ser>
        <c:ser>
          <c:idx val="1"/>
          <c:order val="1"/>
          <c:tx>
            <c:strRef>
              <c:f>Lapas1!$C$1</c:f>
              <c:strCache>
                <c:ptCount val="1"/>
                <c:pt idx="0">
                  <c:v>2019 m.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sz="800"/>
                      <a:t>1669</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686-46AB-8B38-AE176D72BC67}"/>
                </c:ext>
              </c:extLst>
            </c:dLbl>
            <c:spPr>
              <a:noFill/>
              <a:ln w="19051">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Lapas1!$C$2:$C$3</c:f>
              <c:numCache>
                <c:formatCode>General</c:formatCode>
                <c:ptCount val="2"/>
                <c:pt idx="0">
                  <c:v>1669</c:v>
                </c:pt>
              </c:numCache>
            </c:numRef>
          </c:val>
          <c:extLst>
            <c:ext xmlns:c16="http://schemas.microsoft.com/office/drawing/2014/chart" uri="{C3380CC4-5D6E-409C-BE32-E72D297353CC}">
              <c16:uniqueId val="{00000002-E0B7-4CA4-A501-33621D3BEC53}"/>
            </c:ext>
          </c:extLst>
        </c:ser>
        <c:ser>
          <c:idx val="2"/>
          <c:order val="2"/>
          <c:tx>
            <c:strRef>
              <c:f>Lapas1!$D$1</c:f>
              <c:strCache>
                <c:ptCount val="1"/>
                <c:pt idx="0">
                  <c:v>2018 m.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19051">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Lapas1!$D$2:$D$3</c:f>
              <c:numCache>
                <c:formatCode>General</c:formatCode>
                <c:ptCount val="2"/>
                <c:pt idx="0">
                  <c:v>1658</c:v>
                </c:pt>
              </c:numCache>
            </c:numRef>
          </c:val>
          <c:extLst>
            <c:ext xmlns:c16="http://schemas.microsoft.com/office/drawing/2014/chart" uri="{C3380CC4-5D6E-409C-BE32-E72D297353CC}">
              <c16:uniqueId val="{00000003-E0B7-4CA4-A501-33621D3BEC53}"/>
            </c:ext>
          </c:extLst>
        </c:ser>
        <c:ser>
          <c:idx val="3"/>
          <c:order val="3"/>
          <c:tx>
            <c:strRef>
              <c:f>Lapas1!$E$1</c:f>
              <c:strCache>
                <c:ptCount val="1"/>
                <c:pt idx="0">
                  <c:v>Stulpelis2</c:v>
                </c:pt>
              </c:strCache>
            </c:strRef>
          </c:tx>
          <c:invertIfNegative val="0"/>
          <c:cat>
            <c:numRef>
              <c:f>Lapas1!$A$2:$A$3</c:f>
              <c:numCache>
                <c:formatCode>General</c:formatCode>
                <c:ptCount val="2"/>
              </c:numCache>
            </c:numRef>
          </c:cat>
          <c:val>
            <c:numRef>
              <c:f>Lapas1!$E$2:$E$3</c:f>
              <c:numCache>
                <c:formatCode>General</c:formatCode>
                <c:ptCount val="2"/>
                <c:pt idx="0">
                  <c:v>0</c:v>
                </c:pt>
              </c:numCache>
            </c:numRef>
          </c:val>
          <c:extLst>
            <c:ext xmlns:c16="http://schemas.microsoft.com/office/drawing/2014/chart" uri="{C3380CC4-5D6E-409C-BE32-E72D297353CC}">
              <c16:uniqueId val="{00000004-E0B7-4CA4-A501-33621D3BEC53}"/>
            </c:ext>
          </c:extLst>
        </c:ser>
        <c:dLbls>
          <c:showLegendKey val="0"/>
          <c:showVal val="0"/>
          <c:showCatName val="0"/>
          <c:showSerName val="0"/>
          <c:showPercent val="0"/>
          <c:showBubbleSize val="0"/>
        </c:dLbls>
        <c:gapWidth val="0"/>
        <c:overlap val="-51"/>
        <c:axId val="113137152"/>
        <c:axId val="113138688"/>
      </c:barChart>
      <c:catAx>
        <c:axId val="113137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75" b="0" i="0" u="none" strike="noStrike" kern="1200" baseline="0">
                <a:solidFill>
                  <a:schemeClr val="tx1">
                    <a:lumMod val="65000"/>
                    <a:lumOff val="35000"/>
                  </a:schemeClr>
                </a:solidFill>
                <a:latin typeface="+mn-lt"/>
                <a:ea typeface="+mn-ea"/>
                <a:cs typeface="+mn-cs"/>
              </a:defRPr>
            </a:pPr>
            <a:endParaRPr lang="lt-LT"/>
          </a:p>
        </c:txPr>
        <c:crossAx val="113138688"/>
        <c:crosses val="autoZero"/>
        <c:auto val="1"/>
        <c:lblAlgn val="ctr"/>
        <c:lblOffset val="100"/>
        <c:noMultiLvlLbl val="0"/>
      </c:catAx>
      <c:valAx>
        <c:axId val="113138688"/>
        <c:scaling>
          <c:orientation val="minMax"/>
        </c:scaling>
        <c:delete val="0"/>
        <c:axPos val="b"/>
        <c:majorGridlines>
          <c:spPr>
            <a:ln w="7144" cap="flat" cmpd="sng" algn="ctr">
              <a:solidFill>
                <a:schemeClr val="tx1">
                  <a:lumMod val="15000"/>
                  <a:lumOff val="85000"/>
                </a:schemeClr>
              </a:solidFill>
              <a:round/>
            </a:ln>
            <a:effectLst/>
          </c:spPr>
        </c:majorGridlines>
        <c:numFmt formatCode="General" sourceLinked="1"/>
        <c:majorTickMark val="none"/>
        <c:minorTickMark val="none"/>
        <c:tickLblPos val="nextTo"/>
        <c:spPr>
          <a:ln w="7144">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crossAx val="113137152"/>
        <c:crosses val="autoZero"/>
        <c:crossBetween val="between"/>
      </c:valAx>
      <c:spPr>
        <a:noFill/>
        <a:ln w="19051">
          <a:noFill/>
        </a:ln>
      </c:spPr>
    </c:plotArea>
    <c:legend>
      <c:legendPos val="b"/>
      <c:legendEntry>
        <c:idx val="0"/>
        <c:delete val="1"/>
      </c:legendEntry>
      <c:overlay val="0"/>
      <c:spPr>
        <a:noFill/>
        <a:ln w="19051">
          <a:noFill/>
        </a:ln>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7144" cap="flat" cmpd="sng" algn="ctr">
      <a:solidFill>
        <a:sysClr val="windowText" lastClr="000000"/>
      </a:solidFill>
      <a:round/>
    </a:ln>
    <a:effectLst/>
  </c:spPr>
  <c:txPr>
    <a:bodyPr/>
    <a:lstStyle/>
    <a:p>
      <a:pPr>
        <a:defRPr/>
      </a:pPr>
      <a:endParaRPr lang="lt-LT"/>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lt-LT" sz="1400" b="1" i="0" u="none" strike="noStrike" baseline="0">
                <a:effectLst/>
              </a:rPr>
              <a:t>Informavimo apie storosios žarnos vėžio ankstyvąją diagnostiką ir iFOBT rezultatų įvertinimo paslaugos teikimas </a:t>
            </a:r>
            <a:r>
              <a:rPr lang="lt-LT" sz="1400"/>
              <a:t>2018-2020 m.</a:t>
            </a:r>
          </a:p>
        </c:rich>
      </c:tx>
      <c:layout>
        <c:manualLayout>
          <c:xMode val="edge"/>
          <c:yMode val="edge"/>
          <c:x val="0.11748504866843336"/>
          <c:y val="3.4742816238879245E-3"/>
        </c:manualLayout>
      </c:layout>
      <c:overlay val="0"/>
      <c:spPr>
        <a:noFill/>
        <a:ln w="19051">
          <a:noFill/>
        </a:ln>
      </c:spPr>
    </c:title>
    <c:autoTitleDeleted val="0"/>
    <c:plotArea>
      <c:layout>
        <c:manualLayout>
          <c:layoutTarget val="inner"/>
          <c:xMode val="edge"/>
          <c:yMode val="edge"/>
          <c:x val="4.770918127987625E-2"/>
          <c:y val="4.2056958789242253E-2"/>
          <c:w val="0.92159381725758327"/>
          <c:h val="0.72554211973503313"/>
        </c:manualLayout>
      </c:layout>
      <c:barChart>
        <c:barDir val="bar"/>
        <c:grouping val="clustered"/>
        <c:varyColors val="0"/>
        <c:ser>
          <c:idx val="0"/>
          <c:order val="0"/>
          <c:tx>
            <c:strRef>
              <c:f>Lapas1!$B$1</c:f>
              <c:strCache>
                <c:ptCount val="1"/>
                <c:pt idx="0">
                  <c:v>2020 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sz="800"/>
                      <a:t>1055</a:t>
                    </a:r>
                    <a:endParaRPr lang="en-US"/>
                  </a:p>
                </c:rich>
              </c:tx>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CAD-442F-B5FD-AA481D976DFB}"/>
                </c:ext>
              </c:extLst>
            </c:dLbl>
            <c:spPr>
              <a:noFill/>
              <a:ln w="19051">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Lapas1!$B$2:$B$3</c:f>
              <c:numCache>
                <c:formatCode>General</c:formatCode>
                <c:ptCount val="2"/>
                <c:pt idx="0">
                  <c:v>1055</c:v>
                </c:pt>
              </c:numCache>
            </c:numRef>
          </c:val>
          <c:extLst>
            <c:ext xmlns:c16="http://schemas.microsoft.com/office/drawing/2014/chart" uri="{C3380CC4-5D6E-409C-BE32-E72D297353CC}">
              <c16:uniqueId val="{00000001-3CAD-442F-B5FD-AA481D976DFB}"/>
            </c:ext>
          </c:extLst>
        </c:ser>
        <c:ser>
          <c:idx val="1"/>
          <c:order val="1"/>
          <c:tx>
            <c:strRef>
              <c:f>Lapas1!$C$1</c:f>
              <c:strCache>
                <c:ptCount val="1"/>
                <c:pt idx="0">
                  <c:v>2019 m.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sz="800"/>
                      <a:t>1700</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D11-4A72-A589-2D8DC089490E}"/>
                </c:ext>
              </c:extLst>
            </c:dLbl>
            <c:spPr>
              <a:noFill/>
              <a:ln w="19051">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Lapas1!$C$2:$C$3</c:f>
              <c:numCache>
                <c:formatCode>General</c:formatCode>
                <c:ptCount val="2"/>
                <c:pt idx="0">
                  <c:v>1700</c:v>
                </c:pt>
              </c:numCache>
            </c:numRef>
          </c:val>
          <c:extLst>
            <c:ext xmlns:c16="http://schemas.microsoft.com/office/drawing/2014/chart" uri="{C3380CC4-5D6E-409C-BE32-E72D297353CC}">
              <c16:uniqueId val="{00000002-3CAD-442F-B5FD-AA481D976DFB}"/>
            </c:ext>
          </c:extLst>
        </c:ser>
        <c:ser>
          <c:idx val="2"/>
          <c:order val="2"/>
          <c:tx>
            <c:strRef>
              <c:f>Lapas1!$D$1</c:f>
              <c:strCache>
                <c:ptCount val="1"/>
                <c:pt idx="0">
                  <c:v>2018 m.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19051">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Lapas1!$D$2:$D$3</c:f>
              <c:numCache>
                <c:formatCode>General</c:formatCode>
                <c:ptCount val="2"/>
                <c:pt idx="0">
                  <c:v>1136</c:v>
                </c:pt>
              </c:numCache>
            </c:numRef>
          </c:val>
          <c:extLst>
            <c:ext xmlns:c16="http://schemas.microsoft.com/office/drawing/2014/chart" uri="{C3380CC4-5D6E-409C-BE32-E72D297353CC}">
              <c16:uniqueId val="{00000003-3CAD-442F-B5FD-AA481D976DFB}"/>
            </c:ext>
          </c:extLst>
        </c:ser>
        <c:dLbls>
          <c:showLegendKey val="0"/>
          <c:showVal val="0"/>
          <c:showCatName val="0"/>
          <c:showSerName val="0"/>
          <c:showPercent val="0"/>
          <c:showBubbleSize val="0"/>
        </c:dLbls>
        <c:gapWidth val="0"/>
        <c:overlap val="-50"/>
        <c:axId val="113213440"/>
        <c:axId val="113214976"/>
      </c:barChart>
      <c:catAx>
        <c:axId val="1132134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75" b="0" i="0" u="none" strike="noStrike" kern="1200" baseline="0">
                <a:solidFill>
                  <a:schemeClr val="tx1">
                    <a:lumMod val="65000"/>
                    <a:lumOff val="35000"/>
                  </a:schemeClr>
                </a:solidFill>
                <a:latin typeface="+mn-lt"/>
                <a:ea typeface="+mn-ea"/>
                <a:cs typeface="+mn-cs"/>
              </a:defRPr>
            </a:pPr>
            <a:endParaRPr lang="lt-LT"/>
          </a:p>
        </c:txPr>
        <c:crossAx val="113214976"/>
        <c:crosses val="autoZero"/>
        <c:auto val="1"/>
        <c:lblAlgn val="ctr"/>
        <c:lblOffset val="100"/>
        <c:noMultiLvlLbl val="0"/>
      </c:catAx>
      <c:valAx>
        <c:axId val="113214976"/>
        <c:scaling>
          <c:orientation val="minMax"/>
        </c:scaling>
        <c:delete val="0"/>
        <c:axPos val="b"/>
        <c:majorGridlines>
          <c:spPr>
            <a:ln w="7144" cap="flat" cmpd="sng" algn="ctr">
              <a:solidFill>
                <a:schemeClr val="tx1">
                  <a:lumMod val="15000"/>
                  <a:lumOff val="85000"/>
                </a:schemeClr>
              </a:solidFill>
              <a:round/>
            </a:ln>
            <a:effectLst/>
          </c:spPr>
        </c:majorGridlines>
        <c:numFmt formatCode="General" sourceLinked="1"/>
        <c:majorTickMark val="none"/>
        <c:minorTickMark val="none"/>
        <c:tickLblPos val="nextTo"/>
        <c:spPr>
          <a:ln w="7144">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crossAx val="113213440"/>
        <c:crosses val="autoZero"/>
        <c:crossBetween val="between"/>
      </c:valAx>
      <c:spPr>
        <a:noFill/>
        <a:ln w="19051">
          <a:noFill/>
        </a:ln>
      </c:spPr>
    </c:plotArea>
    <c:legend>
      <c:legendPos val="b"/>
      <c:overlay val="0"/>
      <c:spPr>
        <a:noFill/>
        <a:ln w="19051">
          <a:noFill/>
        </a:ln>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7144" cap="flat" cmpd="sng" algn="ctr">
      <a:solidFill>
        <a:sysClr val="windowText" lastClr="000000"/>
      </a:solidFill>
      <a:round/>
    </a:ln>
    <a:effectLst/>
  </c:spPr>
  <c:txPr>
    <a:bodyPr/>
    <a:lstStyle/>
    <a:p>
      <a:pPr>
        <a:defRPr/>
      </a:pPr>
      <a:endParaRPr lang="lt-LT"/>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9" b="1" i="0" u="none" strike="noStrike" kern="1200" baseline="0">
                <a:solidFill>
                  <a:schemeClr val="tx1">
                    <a:lumMod val="65000"/>
                    <a:lumOff val="35000"/>
                  </a:schemeClr>
                </a:solidFill>
                <a:latin typeface="+mn-lt"/>
                <a:ea typeface="+mn-ea"/>
                <a:cs typeface="+mn-cs"/>
              </a:defRPr>
            </a:pPr>
            <a:r>
              <a:rPr lang="lt-LT" sz="1599" b="1" i="0" u="none" strike="noStrike" baseline="0">
                <a:effectLst/>
              </a:rPr>
              <a:t>Paciento siuntimo pas gydytoją specialistą atlikti kolonoskopiją paslaugos teikimas </a:t>
            </a:r>
            <a:r>
              <a:rPr lang="lt-LT"/>
              <a:t>2018-2020 m.</a:t>
            </a:r>
          </a:p>
        </c:rich>
      </c:tx>
      <c:layout>
        <c:manualLayout>
          <c:xMode val="edge"/>
          <c:yMode val="edge"/>
          <c:x val="0.14764475111989095"/>
          <c:y val="5.5555448207010937E-2"/>
        </c:manualLayout>
      </c:layout>
      <c:overlay val="0"/>
      <c:spPr>
        <a:noFill/>
        <a:ln w="25377">
          <a:noFill/>
        </a:ln>
      </c:spPr>
    </c:title>
    <c:autoTitleDeleted val="0"/>
    <c:plotArea>
      <c:layout>
        <c:manualLayout>
          <c:layoutTarget val="inner"/>
          <c:xMode val="edge"/>
          <c:yMode val="edge"/>
          <c:x val="5.8221611810582018E-2"/>
          <c:y val="8.7658730158730172E-2"/>
          <c:w val="0.90677836610861107"/>
          <c:h val="0.72554211973503313"/>
        </c:manualLayout>
      </c:layout>
      <c:barChart>
        <c:barDir val="bar"/>
        <c:grouping val="clustered"/>
        <c:varyColors val="0"/>
        <c:ser>
          <c:idx val="0"/>
          <c:order val="0"/>
          <c:tx>
            <c:strRef>
              <c:f>Lapas1!$B$1</c:f>
              <c:strCache>
                <c:ptCount val="1"/>
                <c:pt idx="0">
                  <c:v>2020 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Lapas1!$B$2:$B$3</c:f>
              <c:numCache>
                <c:formatCode>General</c:formatCode>
                <c:ptCount val="2"/>
                <c:pt idx="0">
                  <c:v>21</c:v>
                </c:pt>
              </c:numCache>
            </c:numRef>
          </c:val>
          <c:extLst>
            <c:ext xmlns:c16="http://schemas.microsoft.com/office/drawing/2014/chart" uri="{C3380CC4-5D6E-409C-BE32-E72D297353CC}">
              <c16:uniqueId val="{00000000-8517-40CC-AA0A-36DBDB5C640E}"/>
            </c:ext>
          </c:extLst>
        </c:ser>
        <c:ser>
          <c:idx val="1"/>
          <c:order val="1"/>
          <c:tx>
            <c:strRef>
              <c:f>Lapas1!$C$1</c:f>
              <c:strCache>
                <c:ptCount val="1"/>
                <c:pt idx="0">
                  <c:v>2019 m.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Lapas1!$C$2:$C$3</c:f>
              <c:numCache>
                <c:formatCode>General</c:formatCode>
                <c:ptCount val="2"/>
                <c:pt idx="0">
                  <c:v>42</c:v>
                </c:pt>
              </c:numCache>
            </c:numRef>
          </c:val>
          <c:extLst>
            <c:ext xmlns:c16="http://schemas.microsoft.com/office/drawing/2014/chart" uri="{C3380CC4-5D6E-409C-BE32-E72D297353CC}">
              <c16:uniqueId val="{00000001-8517-40CC-AA0A-36DBDB5C640E}"/>
            </c:ext>
          </c:extLst>
        </c:ser>
        <c:ser>
          <c:idx val="2"/>
          <c:order val="2"/>
          <c:tx>
            <c:strRef>
              <c:f>Lapas1!$D$1</c:f>
              <c:strCache>
                <c:ptCount val="1"/>
                <c:pt idx="0">
                  <c:v>2018 m.</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Lapas1!$D$2:$D$3</c:f>
              <c:numCache>
                <c:formatCode>General</c:formatCode>
                <c:ptCount val="2"/>
                <c:pt idx="0">
                  <c:v>52</c:v>
                </c:pt>
              </c:numCache>
            </c:numRef>
          </c:val>
          <c:extLst>
            <c:ext xmlns:c16="http://schemas.microsoft.com/office/drawing/2014/chart" uri="{C3380CC4-5D6E-409C-BE32-E72D297353CC}">
              <c16:uniqueId val="{00000002-8517-40CC-AA0A-36DBDB5C640E}"/>
            </c:ext>
          </c:extLst>
        </c:ser>
        <c:dLbls>
          <c:showLegendKey val="0"/>
          <c:showVal val="0"/>
          <c:showCatName val="0"/>
          <c:showSerName val="0"/>
          <c:showPercent val="0"/>
          <c:showBubbleSize val="0"/>
        </c:dLbls>
        <c:gapWidth val="0"/>
        <c:overlap val="-50"/>
        <c:axId val="91416064"/>
        <c:axId val="91417600"/>
      </c:barChart>
      <c:catAx>
        <c:axId val="91416064"/>
        <c:scaling>
          <c:orientation val="minMax"/>
        </c:scaling>
        <c:delete val="0"/>
        <c:axPos val="l"/>
        <c:numFmt formatCode="General" sourceLinked="1"/>
        <c:majorTickMark val="none"/>
        <c:minorTickMark val="none"/>
        <c:tickLblPos val="nextTo"/>
        <c:spPr>
          <a:noFill/>
          <a:ln w="12688"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t-LT"/>
          </a:p>
        </c:txPr>
        <c:crossAx val="91417600"/>
        <c:crosses val="autoZero"/>
        <c:auto val="1"/>
        <c:lblAlgn val="ctr"/>
        <c:lblOffset val="100"/>
        <c:noMultiLvlLbl val="0"/>
      </c:catAx>
      <c:valAx>
        <c:axId val="91417600"/>
        <c:scaling>
          <c:orientation val="minMax"/>
        </c:scaling>
        <c:delete val="0"/>
        <c:axPos val="b"/>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ln w="9516">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t-LT"/>
          </a:p>
        </c:txPr>
        <c:crossAx val="91416064"/>
        <c:crosses val="autoZero"/>
        <c:crossBetween val="between"/>
      </c:valAx>
      <c:spPr>
        <a:noFill/>
        <a:ln w="25377">
          <a:noFill/>
        </a:ln>
      </c:spPr>
    </c:plotArea>
    <c:legend>
      <c:legendPos val="b"/>
      <c:layout>
        <c:manualLayout>
          <c:xMode val="edge"/>
          <c:yMode val="edge"/>
          <c:x val="0.33896011359235834"/>
          <c:y val="0.89684894804306137"/>
          <c:w val="0.32207977281528333"/>
          <c:h val="0.10315105107274435"/>
        </c:manualLayout>
      </c:layout>
      <c:overlay val="0"/>
      <c:spPr>
        <a:noFill/>
        <a:ln w="25377">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16" cap="flat" cmpd="sng" algn="ctr">
      <a:solidFill>
        <a:sysClr val="windowText" lastClr="000000"/>
      </a:solidFill>
      <a:round/>
    </a:ln>
    <a:effectLst/>
  </c:spPr>
  <c:txPr>
    <a:bodyPr/>
    <a:lstStyle/>
    <a:p>
      <a:pPr>
        <a:defRPr/>
      </a:pPr>
      <a:endParaRPr lang="lt-LT"/>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lt-LT" sz="1400" b="1" i="0" u="none" strike="noStrike" baseline="0">
                <a:effectLst/>
              </a:rPr>
              <a:t>Informavimo apie ankstyvąją priešinės liaukos vėžio diagnostiką ir prostatos specifinio antigeno (PSA) nustatymo paslaugos teikimas </a:t>
            </a:r>
            <a:r>
              <a:rPr lang="lt-LT" sz="1400"/>
              <a:t>2018-2020 m.</a:t>
            </a:r>
          </a:p>
        </c:rich>
      </c:tx>
      <c:layout>
        <c:manualLayout>
          <c:xMode val="edge"/>
          <c:yMode val="edge"/>
          <c:x val="0.14764480905038127"/>
          <c:y val="5.5555501853837022E-2"/>
        </c:manualLayout>
      </c:layout>
      <c:overlay val="0"/>
      <c:spPr>
        <a:noFill/>
        <a:ln w="19051">
          <a:noFill/>
        </a:ln>
      </c:spPr>
    </c:title>
    <c:autoTitleDeleted val="0"/>
    <c:plotArea>
      <c:layout>
        <c:manualLayout>
          <c:layoutTarget val="inner"/>
          <c:xMode val="edge"/>
          <c:yMode val="edge"/>
          <c:x val="4.6424821897262845E-2"/>
          <c:y val="4.0561663866839702E-2"/>
          <c:w val="0.9077526956385028"/>
          <c:h val="0.72554211973503313"/>
        </c:manualLayout>
      </c:layout>
      <c:barChart>
        <c:barDir val="bar"/>
        <c:grouping val="clustered"/>
        <c:varyColors val="0"/>
        <c:ser>
          <c:idx val="0"/>
          <c:order val="0"/>
          <c:tx>
            <c:strRef>
              <c:f>Lapas1!$B$1</c:f>
              <c:strCache>
                <c:ptCount val="1"/>
                <c:pt idx="0">
                  <c:v>2020 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a:t>266</a:t>
                    </a:r>
                  </a:p>
                </c:rich>
              </c:tx>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B62-4DA5-8A87-8E9AB3BD5659}"/>
                </c:ext>
              </c:extLst>
            </c:dLbl>
            <c:spPr>
              <a:noFill/>
              <a:ln w="19051">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Lapas1!$B$2:$B$3</c:f>
              <c:numCache>
                <c:formatCode>General</c:formatCode>
                <c:ptCount val="2"/>
                <c:pt idx="0">
                  <c:v>266</c:v>
                </c:pt>
              </c:numCache>
            </c:numRef>
          </c:val>
          <c:extLst>
            <c:ext xmlns:c16="http://schemas.microsoft.com/office/drawing/2014/chart" uri="{C3380CC4-5D6E-409C-BE32-E72D297353CC}">
              <c16:uniqueId val="{00000001-55A5-4200-9FAB-02091BFE8542}"/>
            </c:ext>
          </c:extLst>
        </c:ser>
        <c:ser>
          <c:idx val="1"/>
          <c:order val="1"/>
          <c:tx>
            <c:strRef>
              <c:f>Lapas1!$C$1</c:f>
              <c:strCache>
                <c:ptCount val="1"/>
                <c:pt idx="0">
                  <c:v>2019 m.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19051">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Lapas1!$C$2:$C$3</c:f>
              <c:numCache>
                <c:formatCode>General</c:formatCode>
                <c:ptCount val="2"/>
                <c:pt idx="0">
                  <c:v>558</c:v>
                </c:pt>
              </c:numCache>
            </c:numRef>
          </c:val>
          <c:extLst>
            <c:ext xmlns:c16="http://schemas.microsoft.com/office/drawing/2014/chart" uri="{C3380CC4-5D6E-409C-BE32-E72D297353CC}">
              <c16:uniqueId val="{00000002-55A5-4200-9FAB-02091BFE8542}"/>
            </c:ext>
          </c:extLst>
        </c:ser>
        <c:ser>
          <c:idx val="2"/>
          <c:order val="2"/>
          <c:tx>
            <c:strRef>
              <c:f>Lapas1!$D$1</c:f>
              <c:strCache>
                <c:ptCount val="1"/>
                <c:pt idx="0">
                  <c:v>2018 m.</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19051">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Lapas1!$D$2:$D$3</c:f>
              <c:numCache>
                <c:formatCode>General</c:formatCode>
                <c:ptCount val="2"/>
                <c:pt idx="0">
                  <c:v>641</c:v>
                </c:pt>
              </c:numCache>
            </c:numRef>
          </c:val>
          <c:extLst>
            <c:ext xmlns:c16="http://schemas.microsoft.com/office/drawing/2014/chart" uri="{C3380CC4-5D6E-409C-BE32-E72D297353CC}">
              <c16:uniqueId val="{00000003-55A5-4200-9FAB-02091BFE8542}"/>
            </c:ext>
          </c:extLst>
        </c:ser>
        <c:ser>
          <c:idx val="3"/>
          <c:order val="3"/>
          <c:tx>
            <c:strRef>
              <c:f>Lapas1!$E$1</c:f>
              <c:strCache>
                <c:ptCount val="1"/>
                <c:pt idx="0">
                  <c:v>Stulpelis2</c:v>
                </c:pt>
              </c:strCache>
            </c:strRef>
          </c:tx>
          <c:invertIfNegative val="0"/>
          <c:cat>
            <c:numRef>
              <c:f>Lapas1!$A$2:$A$3</c:f>
              <c:numCache>
                <c:formatCode>General</c:formatCode>
                <c:ptCount val="2"/>
              </c:numCache>
            </c:numRef>
          </c:cat>
          <c:val>
            <c:numRef>
              <c:f>Lapas1!$E$2:$E$3</c:f>
              <c:numCache>
                <c:formatCode>General</c:formatCode>
                <c:ptCount val="2"/>
                <c:pt idx="0">
                  <c:v>0</c:v>
                </c:pt>
              </c:numCache>
            </c:numRef>
          </c:val>
          <c:extLst>
            <c:ext xmlns:c16="http://schemas.microsoft.com/office/drawing/2014/chart" uri="{C3380CC4-5D6E-409C-BE32-E72D297353CC}">
              <c16:uniqueId val="{00000004-55A5-4200-9FAB-02091BFE8542}"/>
            </c:ext>
          </c:extLst>
        </c:ser>
        <c:dLbls>
          <c:showLegendKey val="0"/>
          <c:showVal val="0"/>
          <c:showCatName val="0"/>
          <c:showSerName val="0"/>
          <c:showPercent val="0"/>
          <c:showBubbleSize val="0"/>
        </c:dLbls>
        <c:gapWidth val="0"/>
        <c:overlap val="-50"/>
        <c:axId val="113389952"/>
        <c:axId val="113391488"/>
      </c:barChart>
      <c:catAx>
        <c:axId val="113389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75" b="0" i="0" u="none" strike="noStrike" kern="1200" baseline="0">
                <a:solidFill>
                  <a:schemeClr val="tx1">
                    <a:lumMod val="65000"/>
                    <a:lumOff val="35000"/>
                  </a:schemeClr>
                </a:solidFill>
                <a:latin typeface="+mn-lt"/>
                <a:ea typeface="+mn-ea"/>
                <a:cs typeface="+mn-cs"/>
              </a:defRPr>
            </a:pPr>
            <a:endParaRPr lang="lt-LT"/>
          </a:p>
        </c:txPr>
        <c:crossAx val="113391488"/>
        <c:crosses val="autoZero"/>
        <c:auto val="1"/>
        <c:lblAlgn val="ctr"/>
        <c:lblOffset val="100"/>
        <c:noMultiLvlLbl val="0"/>
      </c:catAx>
      <c:valAx>
        <c:axId val="113391488"/>
        <c:scaling>
          <c:orientation val="minMax"/>
        </c:scaling>
        <c:delete val="0"/>
        <c:axPos val="b"/>
        <c:majorGridlines>
          <c:spPr>
            <a:ln w="7144" cap="flat" cmpd="sng" algn="ctr">
              <a:solidFill>
                <a:schemeClr val="tx1">
                  <a:lumMod val="15000"/>
                  <a:lumOff val="85000"/>
                </a:schemeClr>
              </a:solidFill>
              <a:round/>
            </a:ln>
            <a:effectLst/>
          </c:spPr>
        </c:majorGridlines>
        <c:numFmt formatCode="General" sourceLinked="1"/>
        <c:majorTickMark val="none"/>
        <c:minorTickMark val="none"/>
        <c:tickLblPos val="nextTo"/>
        <c:spPr>
          <a:ln w="7144">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crossAx val="113389952"/>
        <c:crosses val="autoZero"/>
        <c:crossBetween val="between"/>
      </c:valAx>
      <c:spPr>
        <a:noFill/>
        <a:ln w="19051">
          <a:noFill/>
        </a:ln>
      </c:spPr>
    </c:plotArea>
    <c:legend>
      <c:legendPos val="b"/>
      <c:legendEntry>
        <c:idx val="0"/>
        <c:delete val="1"/>
      </c:legendEntry>
      <c:overlay val="0"/>
      <c:spPr>
        <a:noFill/>
        <a:ln w="19051">
          <a:noFill/>
        </a:ln>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noFill/>
    <a:ln w="7144" cap="flat" cmpd="sng" algn="ctr">
      <a:solidFill>
        <a:sysClr val="windowText" lastClr="000000"/>
      </a:solidFill>
      <a:round/>
    </a:ln>
    <a:effectLst/>
  </c:spPr>
  <c:txPr>
    <a:bodyPr/>
    <a:lstStyle/>
    <a:p>
      <a:pPr>
        <a:defRPr/>
      </a:pPr>
      <a:endParaRPr lang="lt-LT"/>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lt-LT" sz="1400" b="1" i="0" u="none" strike="noStrike" baseline="0">
                <a:effectLst/>
              </a:rPr>
              <a:t>Pacientų skaičius, kuriam nustatytas didesnis kiekis PSA </a:t>
            </a:r>
            <a:r>
              <a:rPr lang="lt-LT" sz="1400"/>
              <a:t>2018-2020 m.</a:t>
            </a:r>
          </a:p>
        </c:rich>
      </c:tx>
      <c:layout>
        <c:manualLayout>
          <c:xMode val="edge"/>
          <c:yMode val="edge"/>
          <c:x val="0.14764475111989095"/>
          <c:y val="5.5555448207010937E-2"/>
        </c:manualLayout>
      </c:layout>
      <c:overlay val="0"/>
      <c:spPr>
        <a:noFill/>
        <a:ln w="25377">
          <a:noFill/>
        </a:ln>
      </c:spPr>
    </c:title>
    <c:autoTitleDeleted val="0"/>
    <c:plotArea>
      <c:layout>
        <c:manualLayout>
          <c:layoutTarget val="inner"/>
          <c:xMode val="edge"/>
          <c:yMode val="edge"/>
          <c:x val="6.4951767392712273E-2"/>
          <c:y val="4.9244301632652032E-2"/>
          <c:w val="0.90004813615908785"/>
          <c:h val="0.72554211973503313"/>
        </c:manualLayout>
      </c:layout>
      <c:barChart>
        <c:barDir val="bar"/>
        <c:grouping val="clustered"/>
        <c:varyColors val="0"/>
        <c:ser>
          <c:idx val="0"/>
          <c:order val="0"/>
          <c:tx>
            <c:strRef>
              <c:f>Lapas1!$B$1</c:f>
              <c:strCache>
                <c:ptCount val="1"/>
                <c:pt idx="0">
                  <c:v>2020 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Lapas1!$B$2:$B$3</c:f>
              <c:numCache>
                <c:formatCode>General</c:formatCode>
                <c:ptCount val="2"/>
                <c:pt idx="0">
                  <c:v>50</c:v>
                </c:pt>
              </c:numCache>
            </c:numRef>
          </c:val>
          <c:extLst>
            <c:ext xmlns:c16="http://schemas.microsoft.com/office/drawing/2014/chart" uri="{C3380CC4-5D6E-409C-BE32-E72D297353CC}">
              <c16:uniqueId val="{00000000-A4AD-4513-ACF8-2E10440A6EDB}"/>
            </c:ext>
          </c:extLst>
        </c:ser>
        <c:ser>
          <c:idx val="1"/>
          <c:order val="1"/>
          <c:tx>
            <c:strRef>
              <c:f>Lapas1!$C$1</c:f>
              <c:strCache>
                <c:ptCount val="1"/>
                <c:pt idx="0">
                  <c:v>2019 m.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Lapas1!$C$2:$C$3</c:f>
              <c:numCache>
                <c:formatCode>General</c:formatCode>
                <c:ptCount val="2"/>
                <c:pt idx="0">
                  <c:v>76</c:v>
                </c:pt>
              </c:numCache>
            </c:numRef>
          </c:val>
          <c:extLst>
            <c:ext xmlns:c16="http://schemas.microsoft.com/office/drawing/2014/chart" uri="{C3380CC4-5D6E-409C-BE32-E72D297353CC}">
              <c16:uniqueId val="{00000001-A4AD-4513-ACF8-2E10440A6EDB}"/>
            </c:ext>
          </c:extLst>
        </c:ser>
        <c:ser>
          <c:idx val="2"/>
          <c:order val="2"/>
          <c:tx>
            <c:strRef>
              <c:f>Lapas1!$D$1</c:f>
              <c:strCache>
                <c:ptCount val="1"/>
                <c:pt idx="0">
                  <c:v>2018 m.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Lapas1!$D$2:$D$3</c:f>
              <c:numCache>
                <c:formatCode>General</c:formatCode>
                <c:ptCount val="2"/>
                <c:pt idx="0">
                  <c:v>54</c:v>
                </c:pt>
              </c:numCache>
            </c:numRef>
          </c:val>
          <c:extLst>
            <c:ext xmlns:c16="http://schemas.microsoft.com/office/drawing/2014/chart" uri="{C3380CC4-5D6E-409C-BE32-E72D297353CC}">
              <c16:uniqueId val="{00000002-A4AD-4513-ACF8-2E10440A6EDB}"/>
            </c:ext>
          </c:extLst>
        </c:ser>
        <c:dLbls>
          <c:showLegendKey val="0"/>
          <c:showVal val="0"/>
          <c:showCatName val="0"/>
          <c:showSerName val="0"/>
          <c:showPercent val="0"/>
          <c:showBubbleSize val="0"/>
        </c:dLbls>
        <c:gapWidth val="0"/>
        <c:overlap val="-51"/>
        <c:axId val="113805568"/>
        <c:axId val="113823744"/>
      </c:barChart>
      <c:catAx>
        <c:axId val="113805568"/>
        <c:scaling>
          <c:orientation val="minMax"/>
        </c:scaling>
        <c:delete val="0"/>
        <c:axPos val="l"/>
        <c:numFmt formatCode="General" sourceLinked="1"/>
        <c:majorTickMark val="none"/>
        <c:minorTickMark val="none"/>
        <c:tickLblPos val="nextTo"/>
        <c:spPr>
          <a:noFill/>
          <a:ln w="12688"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t-LT"/>
          </a:p>
        </c:txPr>
        <c:crossAx val="113823744"/>
        <c:crosses val="autoZero"/>
        <c:auto val="1"/>
        <c:lblAlgn val="ctr"/>
        <c:lblOffset val="100"/>
        <c:noMultiLvlLbl val="0"/>
      </c:catAx>
      <c:valAx>
        <c:axId val="113823744"/>
        <c:scaling>
          <c:orientation val="minMax"/>
        </c:scaling>
        <c:delete val="0"/>
        <c:axPos val="b"/>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ln w="9516">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t-LT"/>
          </a:p>
        </c:txPr>
        <c:crossAx val="113805568"/>
        <c:crosses val="autoZero"/>
        <c:crossBetween val="between"/>
      </c:valAx>
      <c:spPr>
        <a:noFill/>
        <a:ln w="25377">
          <a:noFill/>
        </a:ln>
      </c:spPr>
    </c:plotArea>
    <c:legend>
      <c:legendPos val="b"/>
      <c:overlay val="0"/>
      <c:spPr>
        <a:noFill/>
        <a:ln w="25377">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ysClr val="window" lastClr="FFFFFF"/>
    </a:solidFill>
    <a:ln w="9516" cap="flat" cmpd="sng" algn="ctr">
      <a:solidFill>
        <a:sysClr val="windowText" lastClr="000000"/>
      </a:solidFill>
      <a:round/>
    </a:ln>
    <a:effectLst/>
  </c:spPr>
  <c:txPr>
    <a:bodyPr/>
    <a:lstStyle/>
    <a:p>
      <a:pPr>
        <a:defRPr/>
      </a:pPr>
      <a:endParaRPr lang="lt-LT"/>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9" b="1" i="0" u="none" strike="noStrike" kern="1200" baseline="0">
                <a:solidFill>
                  <a:schemeClr val="tx1">
                    <a:lumMod val="65000"/>
                    <a:lumOff val="35000"/>
                  </a:schemeClr>
                </a:solidFill>
                <a:latin typeface="+mn-lt"/>
                <a:ea typeface="+mn-ea"/>
                <a:cs typeface="+mn-cs"/>
              </a:defRPr>
            </a:pPr>
            <a:r>
              <a:rPr lang="lt-LT"/>
              <a:t>Krūminių dantų dengimo silantinėmis medžiagomis paslaugų teikimas 2018-2020 m.</a:t>
            </a:r>
          </a:p>
        </c:rich>
      </c:tx>
      <c:overlay val="0"/>
      <c:spPr>
        <a:noFill/>
        <a:ln w="25377">
          <a:noFill/>
        </a:ln>
      </c:spPr>
    </c:title>
    <c:autoTitleDeleted val="0"/>
    <c:plotArea>
      <c:layout>
        <c:manualLayout>
          <c:layoutTarget val="inner"/>
          <c:xMode val="edge"/>
          <c:yMode val="edge"/>
          <c:x val="5.3565859839172232E-2"/>
          <c:y val="8.7658730158730172E-2"/>
          <c:w val="0.91153204535121723"/>
          <c:h val="0.72554211973503313"/>
        </c:manualLayout>
      </c:layout>
      <c:barChart>
        <c:barDir val="bar"/>
        <c:grouping val="clustered"/>
        <c:varyColors val="0"/>
        <c:ser>
          <c:idx val="0"/>
          <c:order val="0"/>
          <c:tx>
            <c:strRef>
              <c:f>Lapas1!$B$1</c:f>
              <c:strCache>
                <c:ptCount val="1"/>
                <c:pt idx="0">
                  <c:v>2020 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Lapas1!$B$2:$B$3</c:f>
              <c:numCache>
                <c:formatCode>General</c:formatCode>
                <c:ptCount val="2"/>
                <c:pt idx="0">
                  <c:v>182</c:v>
                </c:pt>
              </c:numCache>
            </c:numRef>
          </c:val>
          <c:extLst>
            <c:ext xmlns:c16="http://schemas.microsoft.com/office/drawing/2014/chart" uri="{C3380CC4-5D6E-409C-BE32-E72D297353CC}">
              <c16:uniqueId val="{00000000-6F1D-440E-8778-0609694AC5BA}"/>
            </c:ext>
          </c:extLst>
        </c:ser>
        <c:ser>
          <c:idx val="1"/>
          <c:order val="1"/>
          <c:tx>
            <c:strRef>
              <c:f>Lapas1!$C$1</c:f>
              <c:strCache>
                <c:ptCount val="1"/>
                <c:pt idx="0">
                  <c:v>2019 m.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Lapas1!$C$2:$C$3</c:f>
              <c:numCache>
                <c:formatCode>General</c:formatCode>
                <c:ptCount val="2"/>
                <c:pt idx="0">
                  <c:v>230</c:v>
                </c:pt>
              </c:numCache>
            </c:numRef>
          </c:val>
          <c:extLst>
            <c:ext xmlns:c16="http://schemas.microsoft.com/office/drawing/2014/chart" uri="{C3380CC4-5D6E-409C-BE32-E72D297353CC}">
              <c16:uniqueId val="{00000001-6F1D-440E-8778-0609694AC5BA}"/>
            </c:ext>
          </c:extLst>
        </c:ser>
        <c:ser>
          <c:idx val="2"/>
          <c:order val="2"/>
          <c:tx>
            <c:strRef>
              <c:f>Lapas1!$D$1</c:f>
              <c:strCache>
                <c:ptCount val="1"/>
                <c:pt idx="0">
                  <c:v>2018m.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Lapas1!$D$2:$D$3</c:f>
              <c:numCache>
                <c:formatCode>General</c:formatCode>
                <c:ptCount val="2"/>
                <c:pt idx="0">
                  <c:v>691</c:v>
                </c:pt>
              </c:numCache>
            </c:numRef>
          </c:val>
          <c:extLst>
            <c:ext xmlns:c16="http://schemas.microsoft.com/office/drawing/2014/chart" uri="{C3380CC4-5D6E-409C-BE32-E72D297353CC}">
              <c16:uniqueId val="{00000002-6F1D-440E-8778-0609694AC5BA}"/>
            </c:ext>
          </c:extLst>
        </c:ser>
        <c:dLbls>
          <c:showLegendKey val="0"/>
          <c:showVal val="0"/>
          <c:showCatName val="0"/>
          <c:showSerName val="0"/>
          <c:showPercent val="0"/>
          <c:showBubbleSize val="0"/>
        </c:dLbls>
        <c:gapWidth val="115"/>
        <c:overlap val="-20"/>
        <c:axId val="113565696"/>
        <c:axId val="113567232"/>
      </c:barChart>
      <c:catAx>
        <c:axId val="113565696"/>
        <c:scaling>
          <c:orientation val="minMax"/>
        </c:scaling>
        <c:delete val="0"/>
        <c:axPos val="l"/>
        <c:numFmt formatCode="General" sourceLinked="1"/>
        <c:majorTickMark val="none"/>
        <c:minorTickMark val="none"/>
        <c:tickLblPos val="nextTo"/>
        <c:spPr>
          <a:noFill/>
          <a:ln w="12688"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t-LT"/>
          </a:p>
        </c:txPr>
        <c:crossAx val="113567232"/>
        <c:crosses val="autoZero"/>
        <c:auto val="1"/>
        <c:lblAlgn val="ctr"/>
        <c:lblOffset val="100"/>
        <c:noMultiLvlLbl val="0"/>
      </c:catAx>
      <c:valAx>
        <c:axId val="113567232"/>
        <c:scaling>
          <c:orientation val="minMax"/>
        </c:scaling>
        <c:delete val="0"/>
        <c:axPos val="b"/>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ln w="9516">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t-LT"/>
          </a:p>
        </c:txPr>
        <c:crossAx val="113565696"/>
        <c:crosses val="autoZero"/>
        <c:crossBetween val="between"/>
      </c:valAx>
      <c:spPr>
        <a:noFill/>
        <a:ln w="25377">
          <a:noFill/>
        </a:ln>
      </c:spPr>
    </c:plotArea>
    <c:legend>
      <c:legendPos val="b"/>
      <c:overlay val="0"/>
      <c:spPr>
        <a:noFill/>
        <a:ln w="25377">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16" cap="flat" cmpd="sng" algn="ctr">
      <a:solidFill>
        <a:sysClr val="windowText" lastClr="000000"/>
      </a:solidFill>
      <a:round/>
    </a:ln>
    <a:effectLst/>
  </c:spPr>
  <c:txPr>
    <a:bodyPr/>
    <a:lstStyle/>
    <a:p>
      <a:pPr>
        <a:defRPr/>
      </a:pPr>
      <a:endParaRPr lang="lt-LT"/>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a:t>Pajamos</a:t>
            </a:r>
            <a:r>
              <a:rPr lang="lt-LT" baseline="0"/>
              <a:t> iš viso</a:t>
            </a:r>
            <a:endParaRPr lang="lt-LT"/>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6.7360098506205239E-3"/>
          <c:y val="0.21569598671960877"/>
          <c:w val="0.74183508311461077"/>
          <c:h val="0.77298404134510046"/>
        </c:manualLayout>
      </c:layout>
      <c:pie3DChart>
        <c:varyColors val="1"/>
        <c:ser>
          <c:idx val="0"/>
          <c:order val="0"/>
          <c:explosion val="55"/>
          <c:dLbls>
            <c:dLbl>
              <c:idx val="0"/>
              <c:layout>
                <c:manualLayout>
                  <c:x val="0.10045483377077866"/>
                  <c:y val="3.1079679390409537E-2"/>
                </c:manualLayout>
              </c:layout>
              <c:tx>
                <c:rich>
                  <a:bodyPr/>
                  <a:lstStyle/>
                  <a:p>
                    <a:r>
                      <a:rPr lang="en-US"/>
                      <a:t>5,84%</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5371-4CD3-AC90-E79EDEE159CB}"/>
                </c:ext>
              </c:extLst>
            </c:dLbl>
            <c:dLbl>
              <c:idx val="1"/>
              <c:tx>
                <c:rich>
                  <a:bodyPr/>
                  <a:lstStyle/>
                  <a:p>
                    <a:r>
                      <a:rPr lang="en-US"/>
                      <a:t>87,78%</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5371-4CD3-AC90-E79EDEE159CB}"/>
                </c:ext>
              </c:extLst>
            </c:dLbl>
            <c:dLbl>
              <c:idx val="2"/>
              <c:layout>
                <c:manualLayout>
                  <c:x val="-9.8744531933508281E-2"/>
                  <c:y val="-6.9275173074695665E-3"/>
                </c:manualLayout>
              </c:layout>
              <c:tx>
                <c:rich>
                  <a:bodyPr/>
                  <a:lstStyle/>
                  <a:p>
                    <a:r>
                      <a:rPr lang="en-US"/>
                      <a:t>6.38%</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5371-4CD3-AC90-E79EDEE159CB}"/>
                </c:ext>
              </c:extLst>
            </c:dLbl>
            <c:dLbl>
              <c:idx val="3"/>
              <c:layout>
                <c:manualLayout>
                  <c:x val="5.0200568678915133E-2"/>
                  <c:y val="-4.904360013484911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371-4CD3-AC90-E79EDEE159CB}"/>
                </c:ext>
              </c:extLst>
            </c:dLbl>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Sheet1!$B$6:$B$8</c:f>
              <c:strCache>
                <c:ptCount val="3"/>
                <c:pt idx="0">
                  <c:v>Finanasavimo pajamos</c:v>
                </c:pt>
                <c:pt idx="1">
                  <c:v>Pajamos iš PSDF</c:v>
                </c:pt>
                <c:pt idx="2">
                  <c:v>Pajamos už mokamas paslaugas</c:v>
                </c:pt>
              </c:strCache>
            </c:strRef>
          </c:cat>
          <c:val>
            <c:numRef>
              <c:f>Sheet1!$C$6:$C$8</c:f>
              <c:numCache>
                <c:formatCode>General</c:formatCode>
                <c:ptCount val="3"/>
                <c:pt idx="0">
                  <c:v>111163.47</c:v>
                </c:pt>
                <c:pt idx="1">
                  <c:v>1670158.42</c:v>
                </c:pt>
                <c:pt idx="2">
                  <c:v>121389.91</c:v>
                </c:pt>
              </c:numCache>
            </c:numRef>
          </c:val>
          <c:extLst>
            <c:ext xmlns:c16="http://schemas.microsoft.com/office/drawing/2014/chart" uri="{C3380CC4-5D6E-409C-BE32-E72D297353CC}">
              <c16:uniqueId val="{00000004-5371-4CD3-AC90-E79EDEE159CB}"/>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spPr>
    <a:ln>
      <a:solidFill>
        <a:sysClr val="windowText" lastClr="000000"/>
      </a:solidFill>
    </a:ln>
  </c:sp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a:t>Pajamos</a:t>
            </a:r>
            <a:r>
              <a:rPr lang="lt-LT" baseline="0"/>
              <a:t> iš viso, palyginimas</a:t>
            </a:r>
            <a:endParaRPr lang="lt-LT"/>
          </a:p>
        </c:rich>
      </c:tx>
      <c:overlay val="0"/>
    </c:title>
    <c:autoTitleDeleted val="0"/>
    <c:plotArea>
      <c:layout>
        <c:manualLayout>
          <c:layoutTarget val="inner"/>
          <c:xMode val="edge"/>
          <c:yMode val="edge"/>
          <c:x val="9.0296467920203322E-2"/>
          <c:y val="0.14921120232311386"/>
          <c:w val="0.81406369055032257"/>
          <c:h val="0.73640336181381583"/>
        </c:manualLayout>
      </c:layout>
      <c:barChart>
        <c:barDir val="col"/>
        <c:grouping val="clustered"/>
        <c:varyColors val="0"/>
        <c:ser>
          <c:idx val="0"/>
          <c:order val="0"/>
          <c:tx>
            <c:strRef>
              <c:f>Sheet1!$C$25</c:f>
              <c:strCache>
                <c:ptCount val="1"/>
                <c:pt idx="0">
                  <c:v>2018 m.</c:v>
                </c:pt>
              </c:strCache>
            </c:strRef>
          </c:tx>
          <c:invertIfNegative val="0"/>
          <c:dLbls>
            <c:dLbl>
              <c:idx val="0"/>
              <c:layout>
                <c:manualLayout>
                  <c:x val="-4.3766001642432731E-3"/>
                  <c:y val="2.180383189806192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BA7-482E-B85D-D59AA890CBAF}"/>
                </c:ext>
              </c:extLst>
            </c:dLbl>
            <c:dLbl>
              <c:idx val="1"/>
              <c:layout>
                <c:manualLayout>
                  <c:x val="-6.217358031273048E-2"/>
                  <c:y val="1.773049645390071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BA7-482E-B85D-D59AA890CBAF}"/>
                </c:ext>
              </c:extLst>
            </c:dLbl>
            <c:dLbl>
              <c:idx val="2"/>
              <c:layout>
                <c:manualLayout>
                  <c:x val="-2.9011641949664269E-2"/>
                  <c:y val="1.346880820225340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BA7-482E-B85D-D59AA890CBAF}"/>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Sheet1!$B$26:$B$29</c:f>
              <c:strCache>
                <c:ptCount val="4"/>
                <c:pt idx="0">
                  <c:v>Finanasavimo pajamos</c:v>
                </c:pt>
                <c:pt idx="1">
                  <c:v>Pajamos iš PSDF</c:v>
                </c:pt>
                <c:pt idx="2">
                  <c:v>Pajamos už mokamas paslaugas</c:v>
                </c:pt>
                <c:pt idx="3">
                  <c:v>Atsargų, turto pardavimo pajamos</c:v>
                </c:pt>
              </c:strCache>
            </c:strRef>
          </c:cat>
          <c:val>
            <c:numRef>
              <c:f>Sheet1!$C$26:$C$29</c:f>
              <c:numCache>
                <c:formatCode>General</c:formatCode>
                <c:ptCount val="4"/>
                <c:pt idx="0">
                  <c:v>35471.24</c:v>
                </c:pt>
                <c:pt idx="1">
                  <c:v>1307195.56</c:v>
                </c:pt>
                <c:pt idx="2">
                  <c:v>84232.26</c:v>
                </c:pt>
              </c:numCache>
            </c:numRef>
          </c:val>
          <c:extLst>
            <c:ext xmlns:c16="http://schemas.microsoft.com/office/drawing/2014/chart" uri="{C3380CC4-5D6E-409C-BE32-E72D297353CC}">
              <c16:uniqueId val="{00000003-DBA7-482E-B85D-D59AA890CBAF}"/>
            </c:ext>
          </c:extLst>
        </c:ser>
        <c:ser>
          <c:idx val="1"/>
          <c:order val="1"/>
          <c:tx>
            <c:strRef>
              <c:f>Sheet1!$D$25</c:f>
              <c:strCache>
                <c:ptCount val="1"/>
                <c:pt idx="0">
                  <c:v>2019 m.</c:v>
                </c:pt>
              </c:strCache>
            </c:strRef>
          </c:tx>
          <c:invertIfNegative val="0"/>
          <c:dLbls>
            <c:dLbl>
              <c:idx val="0"/>
              <c:layout>
                <c:manualLayout>
                  <c:x val="3.4313962288456273E-4"/>
                  <c:y val="-2.54041195670213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BA7-482E-B85D-D59AA890CBAF}"/>
                </c:ext>
              </c:extLst>
            </c:dLbl>
            <c:dLbl>
              <c:idx val="1"/>
              <c:layout>
                <c:manualLayout>
                  <c:x val="-4.703476482617587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DA3-4161-BEC0-734063CCFD4A}"/>
                </c:ext>
              </c:extLst>
            </c:dLbl>
            <c:dLbl>
              <c:idx val="2"/>
              <c:layout>
                <c:manualLayout>
                  <c:x val="-5.1651288987649554E-3"/>
                  <c:y val="-2.86056046272904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BA7-482E-B85D-D59AA890CBA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Sheet1!$B$26:$B$29</c:f>
              <c:strCache>
                <c:ptCount val="4"/>
                <c:pt idx="0">
                  <c:v>Finanasavimo pajamos</c:v>
                </c:pt>
                <c:pt idx="1">
                  <c:v>Pajamos iš PSDF</c:v>
                </c:pt>
                <c:pt idx="2">
                  <c:v>Pajamos už mokamas paslaugas</c:v>
                </c:pt>
                <c:pt idx="3">
                  <c:v>Atsargų, turto pardavimo pajamos</c:v>
                </c:pt>
              </c:strCache>
            </c:strRef>
          </c:cat>
          <c:val>
            <c:numRef>
              <c:f>Sheet1!$D$26:$D$29</c:f>
              <c:numCache>
                <c:formatCode>General</c:formatCode>
                <c:ptCount val="4"/>
                <c:pt idx="0">
                  <c:v>50380.69</c:v>
                </c:pt>
                <c:pt idx="1">
                  <c:v>1534766.67</c:v>
                </c:pt>
                <c:pt idx="2">
                  <c:v>96463.25</c:v>
                </c:pt>
              </c:numCache>
            </c:numRef>
          </c:val>
          <c:extLst>
            <c:ext xmlns:c16="http://schemas.microsoft.com/office/drawing/2014/chart" uri="{C3380CC4-5D6E-409C-BE32-E72D297353CC}">
              <c16:uniqueId val="{00000006-DBA7-482E-B85D-D59AA890CBAF}"/>
            </c:ext>
          </c:extLst>
        </c:ser>
        <c:ser>
          <c:idx val="2"/>
          <c:order val="2"/>
          <c:tx>
            <c:strRef>
              <c:f>Sheet1!$E$25</c:f>
              <c:strCache>
                <c:ptCount val="1"/>
                <c:pt idx="0">
                  <c:v>2020 m.</c:v>
                </c:pt>
              </c:strCache>
            </c:strRef>
          </c:tx>
          <c:invertIfNegative val="0"/>
          <c:dLbls>
            <c:dLbl>
              <c:idx val="0"/>
              <c:layout>
                <c:manualLayout>
                  <c:x val="1.7995265929182165E-2"/>
                  <c:y val="-4.49865078340617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BA7-482E-B85D-D59AA890CBAF}"/>
                </c:ext>
              </c:extLst>
            </c:dLbl>
            <c:dLbl>
              <c:idx val="1"/>
              <c:layout>
                <c:manualLayout>
                  <c:x val="-1.081751284156965E-3"/>
                  <c:y val="-7.18779005083380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BA7-482E-B85D-D59AA890CBAF}"/>
                </c:ext>
              </c:extLst>
            </c:dLbl>
            <c:dLbl>
              <c:idx val="2"/>
              <c:layout>
                <c:manualLayout>
                  <c:x val="1.8785887960323978E-2"/>
                  <c:y val="-4.72672063533041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BA7-482E-B85D-D59AA890CBA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Sheet1!$B$26:$B$29</c:f>
              <c:strCache>
                <c:ptCount val="4"/>
                <c:pt idx="0">
                  <c:v>Finanasavimo pajamos</c:v>
                </c:pt>
                <c:pt idx="1">
                  <c:v>Pajamos iš PSDF</c:v>
                </c:pt>
                <c:pt idx="2">
                  <c:v>Pajamos už mokamas paslaugas</c:v>
                </c:pt>
                <c:pt idx="3">
                  <c:v>Atsargų, turto pardavimo pajamos</c:v>
                </c:pt>
              </c:strCache>
            </c:strRef>
          </c:cat>
          <c:val>
            <c:numRef>
              <c:f>Sheet1!$E$26:$E$29</c:f>
              <c:numCache>
                <c:formatCode>General</c:formatCode>
                <c:ptCount val="4"/>
                <c:pt idx="0">
                  <c:v>111163.47</c:v>
                </c:pt>
                <c:pt idx="1">
                  <c:v>1670158.42</c:v>
                </c:pt>
                <c:pt idx="2">
                  <c:v>121389.91</c:v>
                </c:pt>
              </c:numCache>
            </c:numRef>
          </c:val>
          <c:extLst>
            <c:ext xmlns:c16="http://schemas.microsoft.com/office/drawing/2014/chart" uri="{C3380CC4-5D6E-409C-BE32-E72D297353CC}">
              <c16:uniqueId val="{0000000A-DBA7-482E-B85D-D59AA890CBAF}"/>
            </c:ext>
          </c:extLst>
        </c:ser>
        <c:dLbls>
          <c:showLegendKey val="0"/>
          <c:showVal val="0"/>
          <c:showCatName val="0"/>
          <c:showSerName val="0"/>
          <c:showPercent val="0"/>
          <c:showBubbleSize val="0"/>
        </c:dLbls>
        <c:gapWidth val="150"/>
        <c:axId val="113657344"/>
        <c:axId val="113658880"/>
      </c:barChart>
      <c:catAx>
        <c:axId val="113657344"/>
        <c:scaling>
          <c:orientation val="minMax"/>
        </c:scaling>
        <c:delete val="0"/>
        <c:axPos val="b"/>
        <c:numFmt formatCode="General" sourceLinked="0"/>
        <c:majorTickMark val="none"/>
        <c:minorTickMark val="none"/>
        <c:tickLblPos val="nextTo"/>
        <c:crossAx val="113658880"/>
        <c:crosses val="autoZero"/>
        <c:auto val="1"/>
        <c:lblAlgn val="ctr"/>
        <c:lblOffset val="100"/>
        <c:noMultiLvlLbl val="0"/>
      </c:catAx>
      <c:valAx>
        <c:axId val="113658880"/>
        <c:scaling>
          <c:orientation val="minMax"/>
        </c:scaling>
        <c:delete val="0"/>
        <c:axPos val="l"/>
        <c:majorGridlines/>
        <c:numFmt formatCode="General" sourceLinked="1"/>
        <c:majorTickMark val="none"/>
        <c:minorTickMark val="none"/>
        <c:tickLblPos val="nextTo"/>
        <c:crossAx val="113657344"/>
        <c:crosses val="autoZero"/>
        <c:crossBetween val="between"/>
      </c:valAx>
    </c:plotArea>
    <c:legend>
      <c:legendPos val="r"/>
      <c:overlay val="0"/>
    </c:legend>
    <c:plotVisOnly val="1"/>
    <c:dispBlanksAs val="gap"/>
    <c:showDLblsOverMax val="0"/>
  </c:chart>
  <c:spPr>
    <a:ln>
      <a:solidFill>
        <a:sysClr val="windowText" lastClr="000000"/>
      </a:solidFill>
    </a:ln>
  </c:sp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a:t>Pajamų</a:t>
            </a:r>
            <a:r>
              <a:rPr lang="lt-LT" baseline="0"/>
              <a:t> iš PSDF sudėtis</a:t>
            </a:r>
            <a:endParaRPr lang="lt-LT"/>
          </a:p>
        </c:rich>
      </c:tx>
      <c:overlay val="0"/>
    </c:title>
    <c:autoTitleDeleted val="0"/>
    <c:view3D>
      <c:rotX val="40"/>
      <c:rotY val="110"/>
      <c:rAngAx val="0"/>
      <c:perspective val="20"/>
    </c:view3D>
    <c:floor>
      <c:thickness val="0"/>
    </c:floor>
    <c:sideWall>
      <c:thickness val="0"/>
    </c:sideWall>
    <c:backWall>
      <c:thickness val="0"/>
    </c:backWall>
    <c:plotArea>
      <c:layout>
        <c:manualLayout>
          <c:layoutTarget val="inner"/>
          <c:xMode val="edge"/>
          <c:yMode val="edge"/>
          <c:x val="0"/>
          <c:y val="0.22303327357855485"/>
          <c:w val="0.88592917688567618"/>
          <c:h val="0.73013703936438523"/>
        </c:manualLayout>
      </c:layout>
      <c:pie3DChart>
        <c:varyColors val="1"/>
        <c:ser>
          <c:idx val="0"/>
          <c:order val="0"/>
          <c:explosion val="25"/>
          <c:dPt>
            <c:idx val="0"/>
            <c:bubble3D val="0"/>
            <c:explosion val="33"/>
            <c:extLst>
              <c:ext xmlns:c16="http://schemas.microsoft.com/office/drawing/2014/chart" uri="{C3380CC4-5D6E-409C-BE32-E72D297353CC}">
                <c16:uniqueId val="{00000000-3EC8-4B4E-9DB3-DAB798C1C3BD}"/>
              </c:ext>
            </c:extLst>
          </c:dPt>
          <c:dLbls>
            <c:dLbl>
              <c:idx val="0"/>
              <c:layout>
                <c:manualLayout>
                  <c:x val="0.19822400068843854"/>
                  <c:y val="-0.1162608814346339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EC8-4B4E-9DB3-DAB798C1C3BD}"/>
                </c:ext>
              </c:extLst>
            </c:dLbl>
            <c:dLbl>
              <c:idx val="1"/>
              <c:layout>
                <c:manualLayout>
                  <c:x val="-9.3879172023497492E-2"/>
                  <c:y val="3.5150856641522634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EC8-4B4E-9DB3-DAB798C1C3BD}"/>
                </c:ext>
              </c:extLst>
            </c:dLbl>
            <c:dLbl>
              <c:idx val="2"/>
              <c:layout>
                <c:manualLayout>
                  <c:x val="5.6560905296673979E-2"/>
                  <c:y val="-6.61942924039316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3EC8-4B4E-9DB3-DAB798C1C3BD}"/>
                </c:ext>
              </c:extLst>
            </c:dLbl>
            <c:dLbl>
              <c:idx val="3"/>
              <c:layout>
                <c:manualLayout>
                  <c:x val="3.6963190233956437E-2"/>
                  <c:y val="-4.022531375623801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EC8-4B4E-9DB3-DAB798C1C3BD}"/>
                </c:ext>
              </c:extLst>
            </c:dLbl>
            <c:dLbl>
              <c:idx val="4"/>
              <c:layout>
                <c:manualLayout>
                  <c:x val="6.5013785399418642E-2"/>
                  <c:y val="-0.1040936372626288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3EC8-4B4E-9DB3-DAB798C1C3BD}"/>
                </c:ext>
              </c:extLst>
            </c:dLbl>
            <c:dLbl>
              <c:idx val="5"/>
              <c:layout>
                <c:manualLayout>
                  <c:x val="4.9035542674214554E-2"/>
                  <c:y val="5.5235851152885818E-2"/>
                </c:manualLayout>
              </c:layout>
              <c:tx>
                <c:rich>
                  <a:bodyPr/>
                  <a:lstStyle/>
                  <a:p>
                    <a:r>
                      <a:rPr lang="lt-LT"/>
                      <a:t>Kompensuojamų vaistų pasų išdavimas
0,00%</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3EC8-4B4E-9DB3-DAB798C1C3BD}"/>
                </c:ext>
              </c:extLst>
            </c:dLbl>
            <c:numFmt formatCode="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Sheet1!$B$61:$B$66</c:f>
              <c:strCache>
                <c:ptCount val="6"/>
                <c:pt idx="0">
                  <c:v>Pirminė ambulatorinė  asmens priežiūra   </c:v>
                </c:pt>
                <c:pt idx="1">
                  <c:v>Skatinamosios paslaugos</c:v>
                </c:pt>
                <c:pt idx="2">
                  <c:v>Slauga namuose</c:v>
                </c:pt>
                <c:pt idx="3">
                  <c:v>Už gerus darbo rezultatus</c:v>
                </c:pt>
                <c:pt idx="4">
                  <c:v>Dalyvavimas prevencinėse programose</c:v>
                </c:pt>
                <c:pt idx="5">
                  <c:v>Kompensuojamų vaistų pasų išdavimas</c:v>
                </c:pt>
              </c:strCache>
            </c:strRef>
          </c:cat>
          <c:val>
            <c:numRef>
              <c:f>Sheet1!$C$61:$C$66</c:f>
              <c:numCache>
                <c:formatCode>General</c:formatCode>
                <c:ptCount val="6"/>
                <c:pt idx="0">
                  <c:v>1286926.02</c:v>
                </c:pt>
                <c:pt idx="1">
                  <c:v>122379.01</c:v>
                </c:pt>
                <c:pt idx="2">
                  <c:v>16634.95</c:v>
                </c:pt>
                <c:pt idx="3">
                  <c:v>195439.32</c:v>
                </c:pt>
                <c:pt idx="4">
                  <c:v>48723.74</c:v>
                </c:pt>
                <c:pt idx="5">
                  <c:v>55.38</c:v>
                </c:pt>
              </c:numCache>
            </c:numRef>
          </c:val>
          <c:extLst>
            <c:ext xmlns:c16="http://schemas.microsoft.com/office/drawing/2014/chart" uri="{C3380CC4-5D6E-409C-BE32-E72D297353CC}">
              <c16:uniqueId val="{00000006-3EC8-4B4E-9DB3-DAB798C1C3BD}"/>
            </c:ext>
          </c:extLst>
        </c:ser>
        <c:dLbls>
          <c:showLegendKey val="0"/>
          <c:showVal val="0"/>
          <c:showCatName val="1"/>
          <c:showSerName val="0"/>
          <c:showPercent val="0"/>
          <c:showBubbleSize val="0"/>
          <c:showLeaderLines val="1"/>
        </c:dLbls>
      </c:pie3DChart>
    </c:plotArea>
    <c:plotVisOnly val="1"/>
    <c:dispBlanksAs val="gap"/>
    <c:showDLblsOverMax val="0"/>
  </c:chart>
  <c:spPr>
    <a:ln>
      <a:solidFill>
        <a:sysClr val="windowText" lastClr="000000"/>
      </a:solidFill>
    </a:ln>
  </c:sp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a:t>Pajamų gautų</a:t>
            </a:r>
            <a:r>
              <a:rPr lang="lt-LT" baseline="0"/>
              <a:t> iš PDF palyginimas</a:t>
            </a:r>
            <a:endParaRPr lang="lt-LT"/>
          </a:p>
        </c:rich>
      </c:tx>
      <c:overlay val="0"/>
    </c:title>
    <c:autoTitleDeleted val="0"/>
    <c:plotArea>
      <c:layout>
        <c:manualLayout>
          <c:layoutTarget val="inner"/>
          <c:xMode val="edge"/>
          <c:yMode val="edge"/>
          <c:x val="0.3851699091356996"/>
          <c:y val="0.16274977629806994"/>
          <c:w val="0.56392984512407607"/>
          <c:h val="0.76028659972824353"/>
        </c:manualLayout>
      </c:layout>
      <c:barChart>
        <c:barDir val="bar"/>
        <c:grouping val="clustered"/>
        <c:varyColors val="0"/>
        <c:ser>
          <c:idx val="0"/>
          <c:order val="0"/>
          <c:tx>
            <c:strRef>
              <c:f>Sheet1!$C$85</c:f>
              <c:strCache>
                <c:ptCount val="1"/>
                <c:pt idx="0">
                  <c:v>2018 m.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Sheet1!$B$86:$B$91</c:f>
              <c:strCache>
                <c:ptCount val="6"/>
                <c:pt idx="0">
                  <c:v>Pirminė ambulatorinė  asmens priežiūra   </c:v>
                </c:pt>
                <c:pt idx="1">
                  <c:v>Skatinamosios paslaugos</c:v>
                </c:pt>
                <c:pt idx="2">
                  <c:v>Slauga namuose</c:v>
                </c:pt>
                <c:pt idx="3">
                  <c:v>Už gerus darbo rezultatus</c:v>
                </c:pt>
                <c:pt idx="4">
                  <c:v>Dalyvavimas prevencinėse programose</c:v>
                </c:pt>
                <c:pt idx="5">
                  <c:v>Kompensuojamų vaistų pasų išdavimas</c:v>
                </c:pt>
              </c:strCache>
            </c:strRef>
          </c:cat>
          <c:val>
            <c:numRef>
              <c:f>Sheet1!$C$86:$C$91</c:f>
              <c:numCache>
                <c:formatCode>General</c:formatCode>
                <c:ptCount val="6"/>
                <c:pt idx="0">
                  <c:v>985860.3</c:v>
                </c:pt>
                <c:pt idx="1">
                  <c:v>120255.45</c:v>
                </c:pt>
                <c:pt idx="2">
                  <c:v>28550.44</c:v>
                </c:pt>
                <c:pt idx="3">
                  <c:v>113890.01</c:v>
                </c:pt>
                <c:pt idx="4">
                  <c:v>58185.79</c:v>
                </c:pt>
                <c:pt idx="5">
                  <c:v>453.57</c:v>
                </c:pt>
              </c:numCache>
            </c:numRef>
          </c:val>
          <c:extLst>
            <c:ext xmlns:c16="http://schemas.microsoft.com/office/drawing/2014/chart" uri="{C3380CC4-5D6E-409C-BE32-E72D297353CC}">
              <c16:uniqueId val="{00000000-872E-4311-944C-15391A17429B}"/>
            </c:ext>
          </c:extLst>
        </c:ser>
        <c:ser>
          <c:idx val="1"/>
          <c:order val="1"/>
          <c:tx>
            <c:strRef>
              <c:f>Sheet1!$D$85</c:f>
              <c:strCache>
                <c:ptCount val="1"/>
                <c:pt idx="0">
                  <c:v>2019 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Sheet1!$B$86:$B$91</c:f>
              <c:strCache>
                <c:ptCount val="6"/>
                <c:pt idx="0">
                  <c:v>Pirminė ambulatorinė  asmens priežiūra   </c:v>
                </c:pt>
                <c:pt idx="1">
                  <c:v>Skatinamosios paslaugos</c:v>
                </c:pt>
                <c:pt idx="2">
                  <c:v>Slauga namuose</c:v>
                </c:pt>
                <c:pt idx="3">
                  <c:v>Už gerus darbo rezultatus</c:v>
                </c:pt>
                <c:pt idx="4">
                  <c:v>Dalyvavimas prevencinėse programose</c:v>
                </c:pt>
                <c:pt idx="5">
                  <c:v>Kompensuojamų vaistų pasų išdavimas</c:v>
                </c:pt>
              </c:strCache>
            </c:strRef>
          </c:cat>
          <c:val>
            <c:numRef>
              <c:f>Sheet1!$D$86:$D$91</c:f>
              <c:numCache>
                <c:formatCode>General</c:formatCode>
                <c:ptCount val="6"/>
                <c:pt idx="0">
                  <c:v>1117926.97</c:v>
                </c:pt>
                <c:pt idx="1">
                  <c:v>129103.81</c:v>
                </c:pt>
                <c:pt idx="2">
                  <c:v>33183.129999999997</c:v>
                </c:pt>
                <c:pt idx="3">
                  <c:v>186602.95</c:v>
                </c:pt>
                <c:pt idx="4">
                  <c:v>63711.81</c:v>
                </c:pt>
                <c:pt idx="5">
                  <c:v>638</c:v>
                </c:pt>
              </c:numCache>
            </c:numRef>
          </c:val>
          <c:extLst>
            <c:ext xmlns:c16="http://schemas.microsoft.com/office/drawing/2014/chart" uri="{C3380CC4-5D6E-409C-BE32-E72D297353CC}">
              <c16:uniqueId val="{00000001-872E-4311-944C-15391A17429B}"/>
            </c:ext>
          </c:extLst>
        </c:ser>
        <c:ser>
          <c:idx val="2"/>
          <c:order val="2"/>
          <c:tx>
            <c:strRef>
              <c:f>Sheet1!$E$85</c:f>
              <c:strCache>
                <c:ptCount val="1"/>
                <c:pt idx="0">
                  <c:v>2020 m.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Sheet1!$B$86:$B$91</c:f>
              <c:strCache>
                <c:ptCount val="6"/>
                <c:pt idx="0">
                  <c:v>Pirminė ambulatorinė  asmens priežiūra   </c:v>
                </c:pt>
                <c:pt idx="1">
                  <c:v>Skatinamosios paslaugos</c:v>
                </c:pt>
                <c:pt idx="2">
                  <c:v>Slauga namuose</c:v>
                </c:pt>
                <c:pt idx="3">
                  <c:v>Už gerus darbo rezultatus</c:v>
                </c:pt>
                <c:pt idx="4">
                  <c:v>Dalyvavimas prevencinėse programose</c:v>
                </c:pt>
                <c:pt idx="5">
                  <c:v>Kompensuojamų vaistų pasų išdavimas</c:v>
                </c:pt>
              </c:strCache>
            </c:strRef>
          </c:cat>
          <c:val>
            <c:numRef>
              <c:f>Sheet1!$E$86:$E$91</c:f>
              <c:numCache>
                <c:formatCode>General</c:formatCode>
                <c:ptCount val="6"/>
                <c:pt idx="0">
                  <c:v>1286926.02</c:v>
                </c:pt>
                <c:pt idx="1">
                  <c:v>122379.01</c:v>
                </c:pt>
                <c:pt idx="2">
                  <c:v>16634.95</c:v>
                </c:pt>
                <c:pt idx="3">
                  <c:v>195439.32</c:v>
                </c:pt>
                <c:pt idx="4">
                  <c:v>48723.74</c:v>
                </c:pt>
                <c:pt idx="5">
                  <c:v>55.38</c:v>
                </c:pt>
              </c:numCache>
            </c:numRef>
          </c:val>
          <c:extLst>
            <c:ext xmlns:c16="http://schemas.microsoft.com/office/drawing/2014/chart" uri="{C3380CC4-5D6E-409C-BE32-E72D297353CC}">
              <c16:uniqueId val="{00000002-872E-4311-944C-15391A17429B}"/>
            </c:ext>
          </c:extLst>
        </c:ser>
        <c:dLbls>
          <c:showLegendKey val="0"/>
          <c:showVal val="0"/>
          <c:showCatName val="0"/>
          <c:showSerName val="0"/>
          <c:showPercent val="0"/>
          <c:showBubbleSize val="0"/>
        </c:dLbls>
        <c:gapWidth val="150"/>
        <c:axId val="124498688"/>
        <c:axId val="124500224"/>
      </c:barChart>
      <c:catAx>
        <c:axId val="124498688"/>
        <c:scaling>
          <c:orientation val="minMax"/>
        </c:scaling>
        <c:delete val="0"/>
        <c:axPos val="l"/>
        <c:numFmt formatCode="General" sourceLinked="0"/>
        <c:majorTickMark val="none"/>
        <c:minorTickMark val="none"/>
        <c:tickLblPos val="nextTo"/>
        <c:crossAx val="124500224"/>
        <c:crosses val="autoZero"/>
        <c:auto val="1"/>
        <c:lblAlgn val="ctr"/>
        <c:lblOffset val="100"/>
        <c:noMultiLvlLbl val="0"/>
      </c:catAx>
      <c:valAx>
        <c:axId val="124500224"/>
        <c:scaling>
          <c:orientation val="minMax"/>
        </c:scaling>
        <c:delete val="0"/>
        <c:axPos val="b"/>
        <c:majorGridlines/>
        <c:numFmt formatCode="General" sourceLinked="1"/>
        <c:majorTickMark val="out"/>
        <c:minorTickMark val="none"/>
        <c:tickLblPos val="nextTo"/>
        <c:crossAx val="124498688"/>
        <c:crosses val="autoZero"/>
        <c:crossBetween val="between"/>
      </c:valAx>
    </c:plotArea>
    <c:legend>
      <c:legendPos val="r"/>
      <c:layout>
        <c:manualLayout>
          <c:xMode val="edge"/>
          <c:yMode val="edge"/>
          <c:x val="0.46888751265642364"/>
          <c:y val="0.10172988902110358"/>
          <c:w val="0.32675743247449873"/>
          <c:h val="7.167944450801178E-2"/>
        </c:manualLayout>
      </c:layout>
      <c:overlay val="0"/>
    </c:legend>
    <c:plotVisOnly val="1"/>
    <c:dispBlanksAs val="gap"/>
    <c:showDLblsOverMax val="0"/>
  </c:chart>
  <c:spPr>
    <a:ln>
      <a:solidFill>
        <a:sysClr val="windowText" lastClr="000000"/>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Lapas1!$B$1</c:f>
              <c:strCache>
                <c:ptCount val="1"/>
                <c:pt idx="0">
                  <c:v>Stulpelis2</c:v>
                </c:pt>
              </c:strCache>
            </c:strRef>
          </c:tx>
          <c:dPt>
            <c:idx val="0"/>
            <c:bubble3D val="0"/>
            <c:extLst>
              <c:ext xmlns:c16="http://schemas.microsoft.com/office/drawing/2014/chart" uri="{C3380CC4-5D6E-409C-BE32-E72D297353CC}">
                <c16:uniqueId val="{00000001-4634-46D9-8975-73EA1CD82C70}"/>
              </c:ext>
            </c:extLst>
          </c:dPt>
          <c:dPt>
            <c:idx val="1"/>
            <c:bubble3D val="0"/>
            <c:extLst>
              <c:ext xmlns:c16="http://schemas.microsoft.com/office/drawing/2014/chart" uri="{C3380CC4-5D6E-409C-BE32-E72D297353CC}">
                <c16:uniqueId val="{00000003-4634-46D9-8975-73EA1CD82C70}"/>
              </c:ext>
            </c:extLst>
          </c:dPt>
          <c:dPt>
            <c:idx val="2"/>
            <c:bubble3D val="0"/>
            <c:extLst>
              <c:ext xmlns:c16="http://schemas.microsoft.com/office/drawing/2014/chart" uri="{C3380CC4-5D6E-409C-BE32-E72D297353CC}">
                <c16:uniqueId val="{00000005-4634-46D9-8975-73EA1CD82C70}"/>
              </c:ext>
            </c:extLst>
          </c:dPt>
          <c:dPt>
            <c:idx val="3"/>
            <c:bubble3D val="0"/>
            <c:extLst>
              <c:ext xmlns:c16="http://schemas.microsoft.com/office/drawing/2014/chart" uri="{C3380CC4-5D6E-409C-BE32-E72D297353CC}">
                <c16:uniqueId val="{00000007-4634-46D9-8975-73EA1CD82C70}"/>
              </c:ext>
            </c:extLst>
          </c:dPt>
          <c:dPt>
            <c:idx val="4"/>
            <c:bubble3D val="0"/>
            <c:extLst>
              <c:ext xmlns:c16="http://schemas.microsoft.com/office/drawing/2014/chart" uri="{C3380CC4-5D6E-409C-BE32-E72D297353CC}">
                <c16:uniqueId val="{00000009-4634-46D9-8975-73EA1CD82C70}"/>
              </c:ext>
            </c:extLst>
          </c:dPt>
          <c:dPt>
            <c:idx val="5"/>
            <c:bubble3D val="0"/>
            <c:extLst>
              <c:ext xmlns:c16="http://schemas.microsoft.com/office/drawing/2014/chart" uri="{C3380CC4-5D6E-409C-BE32-E72D297353CC}">
                <c16:uniqueId val="{0000000B-4634-46D9-8975-73EA1CD82C70}"/>
              </c:ext>
            </c:extLst>
          </c:dPt>
          <c:dPt>
            <c:idx val="6"/>
            <c:bubble3D val="0"/>
            <c:extLst>
              <c:ext xmlns:c16="http://schemas.microsoft.com/office/drawing/2014/chart" uri="{C3380CC4-5D6E-409C-BE32-E72D297353CC}">
                <c16:uniqueId val="{0000000D-4634-46D9-8975-73EA1CD82C70}"/>
              </c:ext>
            </c:extLst>
          </c:dPt>
          <c:dPt>
            <c:idx val="7"/>
            <c:bubble3D val="0"/>
            <c:extLst>
              <c:ext xmlns:c16="http://schemas.microsoft.com/office/drawing/2014/chart" uri="{C3380CC4-5D6E-409C-BE32-E72D297353CC}">
                <c16:uniqueId val="{0000000F-4634-46D9-8975-73EA1CD82C70}"/>
              </c:ext>
            </c:extLst>
          </c:dPt>
          <c:dPt>
            <c:idx val="8"/>
            <c:bubble3D val="0"/>
            <c:extLst>
              <c:ext xmlns:c16="http://schemas.microsoft.com/office/drawing/2014/chart" uri="{C3380CC4-5D6E-409C-BE32-E72D297353CC}">
                <c16:uniqueId val="{00000011-4634-46D9-8975-73EA1CD82C70}"/>
              </c:ext>
            </c:extLst>
          </c:dPt>
          <c:dPt>
            <c:idx val="9"/>
            <c:bubble3D val="0"/>
            <c:extLst>
              <c:ext xmlns:c16="http://schemas.microsoft.com/office/drawing/2014/chart" uri="{C3380CC4-5D6E-409C-BE32-E72D297353CC}">
                <c16:uniqueId val="{00000013-4634-46D9-8975-73EA1CD82C70}"/>
              </c:ext>
            </c:extLst>
          </c:dPt>
          <c:dPt>
            <c:idx val="10"/>
            <c:bubble3D val="0"/>
            <c:extLst>
              <c:ext xmlns:c16="http://schemas.microsoft.com/office/drawing/2014/chart" uri="{C3380CC4-5D6E-409C-BE32-E72D297353CC}">
                <c16:uniqueId val="{00000015-4634-46D9-8975-73EA1CD82C70}"/>
              </c:ext>
            </c:extLst>
          </c:dPt>
          <c:dPt>
            <c:idx val="11"/>
            <c:bubble3D val="0"/>
            <c:extLst>
              <c:ext xmlns:c16="http://schemas.microsoft.com/office/drawing/2014/chart" uri="{C3380CC4-5D6E-409C-BE32-E72D297353CC}">
                <c16:uniqueId val="{00000017-4634-46D9-8975-73EA1CD82C70}"/>
              </c:ext>
            </c:extLst>
          </c:dPt>
          <c:dLbls>
            <c:dLbl>
              <c:idx val="11"/>
              <c:delete val="1"/>
              <c:extLst>
                <c:ext xmlns:c15="http://schemas.microsoft.com/office/drawing/2012/chart" uri="{CE6537A1-D6FC-4f65-9D91-7224C49458BB}"/>
                <c:ext xmlns:c16="http://schemas.microsoft.com/office/drawing/2014/chart" uri="{C3380CC4-5D6E-409C-BE32-E72D297353CC}">
                  <c16:uniqueId val="{00000017-4634-46D9-8975-73EA1CD82C70}"/>
                </c:ext>
              </c:extLst>
            </c:dLbl>
            <c:spPr>
              <a:noFill/>
              <a:ln>
                <a:noFill/>
              </a:ln>
              <a:effectLst/>
            </c:spPr>
            <c:txPr>
              <a:bodyPr/>
              <a:lstStyle/>
              <a:p>
                <a:pPr>
                  <a:defRPr>
                    <a:latin typeface="Times New Roman" pitchFamily="18" charset="0"/>
                    <a:cs typeface="Times New Roman" pitchFamily="18" charset="0"/>
                  </a:defRPr>
                </a:pPr>
                <a:endParaRPr lang="lt-LT"/>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Lapas1!$A$2:$A$13</c:f>
              <c:strCache>
                <c:ptCount val="12"/>
                <c:pt idx="0">
                  <c:v> V. Pažemeckienė</c:v>
                </c:pt>
                <c:pt idx="1">
                  <c:v>V. Narkevičienė</c:v>
                </c:pt>
                <c:pt idx="2">
                  <c:v>D. Andriuškevičienė</c:v>
                </c:pt>
                <c:pt idx="3">
                  <c:v>A. Aleksiejūnienė</c:v>
                </c:pt>
                <c:pt idx="4">
                  <c:v>E. Bareikienė</c:v>
                </c:pt>
                <c:pt idx="5">
                  <c:v>R. Morkūnas</c:v>
                </c:pt>
                <c:pt idx="6">
                  <c:v>U.Vaitonytė</c:v>
                </c:pt>
                <c:pt idx="7">
                  <c:v>R. Remeikytė- Ruibienė</c:v>
                </c:pt>
                <c:pt idx="8">
                  <c:v>N. Penkauskienė</c:v>
                </c:pt>
                <c:pt idx="9">
                  <c:v>D. Grinevičienė</c:v>
                </c:pt>
                <c:pt idx="10">
                  <c:v>L. Laukienė</c:v>
                </c:pt>
                <c:pt idx="11">
                  <c:v>V. G. Jankauskienė</c:v>
                </c:pt>
              </c:strCache>
            </c:strRef>
          </c:cat>
          <c:val>
            <c:numRef>
              <c:f>Lapas1!$B$2:$B$13</c:f>
              <c:numCache>
                <c:formatCode>General</c:formatCode>
                <c:ptCount val="12"/>
                <c:pt idx="0">
                  <c:v>1644</c:v>
                </c:pt>
                <c:pt idx="1">
                  <c:v>1809</c:v>
                </c:pt>
                <c:pt idx="2">
                  <c:v>1540</c:v>
                </c:pt>
                <c:pt idx="3">
                  <c:v>1466</c:v>
                </c:pt>
                <c:pt idx="4">
                  <c:v>1726</c:v>
                </c:pt>
                <c:pt idx="5">
                  <c:v>1005</c:v>
                </c:pt>
                <c:pt idx="6">
                  <c:v>1149</c:v>
                </c:pt>
                <c:pt idx="7">
                  <c:v>1268</c:v>
                </c:pt>
                <c:pt idx="8">
                  <c:v>549</c:v>
                </c:pt>
                <c:pt idx="9">
                  <c:v>1100</c:v>
                </c:pt>
                <c:pt idx="10">
                  <c:v>1378</c:v>
                </c:pt>
                <c:pt idx="11">
                  <c:v>0</c:v>
                </c:pt>
              </c:numCache>
            </c:numRef>
          </c:val>
          <c:extLst>
            <c:ext xmlns:c16="http://schemas.microsoft.com/office/drawing/2014/chart" uri="{C3380CC4-5D6E-409C-BE32-E72D297353CC}">
              <c16:uniqueId val="{0000001A-4634-46D9-8975-73EA1CD82C70}"/>
            </c:ext>
          </c:extLst>
        </c:ser>
        <c:dLbls>
          <c:showLegendKey val="0"/>
          <c:showVal val="0"/>
          <c:showCatName val="1"/>
          <c:showSerName val="0"/>
          <c:showPercent val="1"/>
          <c:showBubbleSize val="0"/>
          <c:showLeaderLines val="1"/>
        </c:dLbls>
        <c:firstSliceAng val="5"/>
      </c:pieChart>
    </c:plotArea>
    <c:plotVisOnly val="1"/>
    <c:dispBlanksAs val="zero"/>
    <c:showDLblsOverMax val="0"/>
  </c:chart>
  <c:spPr>
    <a:ln>
      <a:solidFill>
        <a:schemeClr val="tx1"/>
      </a:solidFill>
    </a:ln>
  </c:spPr>
  <c:externalData r:id="rId1">
    <c:autoUpdate val="0"/>
  </c:externalData>
  <c:userShapes r:id="rId2"/>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a:t>Pagrindinės</a:t>
            </a:r>
            <a:r>
              <a:rPr lang="lt-LT" baseline="0"/>
              <a:t> veiklos sąnaudos</a:t>
            </a:r>
            <a:endParaRPr lang="lt-LT"/>
          </a:p>
        </c:rich>
      </c:tx>
      <c:layout>
        <c:manualLayout>
          <c:xMode val="edge"/>
          <c:yMode val="edge"/>
          <c:x val="0.30141921165401553"/>
          <c:y val="3.1205666788257824E-2"/>
        </c:manualLayout>
      </c:layout>
      <c:overlay val="0"/>
    </c:title>
    <c:autoTitleDeleted val="0"/>
    <c:view3D>
      <c:rotX val="40"/>
      <c:rotY val="260"/>
      <c:depthPercent val="100"/>
      <c:rAngAx val="0"/>
      <c:perspective val="60"/>
    </c:view3D>
    <c:floor>
      <c:thickness val="0"/>
    </c:floor>
    <c:sideWall>
      <c:thickness val="0"/>
    </c:sideWall>
    <c:backWall>
      <c:thickness val="0"/>
    </c:backWall>
    <c:plotArea>
      <c:layout>
        <c:manualLayout>
          <c:layoutTarget val="inner"/>
          <c:xMode val="edge"/>
          <c:yMode val="edge"/>
          <c:x val="0.21094035659335686"/>
          <c:y val="0.11687516236663596"/>
          <c:w val="0.7879781369157941"/>
          <c:h val="0.64939394663674621"/>
        </c:manualLayout>
      </c:layout>
      <c:pie3DChart>
        <c:varyColors val="1"/>
        <c:ser>
          <c:idx val="0"/>
          <c:order val="0"/>
          <c:explosion val="29"/>
          <c:dPt>
            <c:idx val="0"/>
            <c:bubble3D val="0"/>
            <c:extLst>
              <c:ext xmlns:c16="http://schemas.microsoft.com/office/drawing/2014/chart" uri="{C3380CC4-5D6E-409C-BE32-E72D297353CC}">
                <c16:uniqueId val="{00000000-CAE3-47B5-9410-E2F2571D9DE8}"/>
              </c:ext>
            </c:extLst>
          </c:dPt>
          <c:dPt>
            <c:idx val="1"/>
            <c:bubble3D val="0"/>
            <c:explosion val="32"/>
            <c:extLst>
              <c:ext xmlns:c16="http://schemas.microsoft.com/office/drawing/2014/chart" uri="{C3380CC4-5D6E-409C-BE32-E72D297353CC}">
                <c16:uniqueId val="{00000001-CAE3-47B5-9410-E2F2571D9DE8}"/>
              </c:ext>
            </c:extLst>
          </c:dPt>
          <c:dLbls>
            <c:dLbl>
              <c:idx val="0"/>
              <c:layout>
                <c:manualLayout>
                  <c:x val="-8.8208185333300132E-2"/>
                  <c:y val="7.561700899988037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CAE3-47B5-9410-E2F2571D9DE8}"/>
                </c:ext>
              </c:extLst>
            </c:dLbl>
            <c:dLbl>
              <c:idx val="1"/>
              <c:layout>
                <c:manualLayout>
                  <c:x val="0.25817673840245231"/>
                  <c:y val="4.34915857504693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AE3-47B5-9410-E2F2571D9DE8}"/>
                </c:ext>
              </c:extLst>
            </c:dLbl>
            <c:dLbl>
              <c:idx val="2"/>
              <c:layout>
                <c:manualLayout>
                  <c:x val="0.12665192876127077"/>
                  <c:y val="0.1368707999971853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CAE3-47B5-9410-E2F2571D9DE8}"/>
                </c:ext>
              </c:extLst>
            </c:dLbl>
            <c:dLbl>
              <c:idx val="3"/>
              <c:layout>
                <c:manualLayout>
                  <c:x val="-2.2143951248996083E-2"/>
                  <c:y val="0.1751158585069627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AE3-47B5-9410-E2F2571D9DE8}"/>
                </c:ext>
              </c:extLst>
            </c:dLbl>
            <c:dLbl>
              <c:idx val="4"/>
              <c:layout>
                <c:manualLayout>
                  <c:x val="-0.20463929390529653"/>
                  <c:y val="0.1691065560504668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CAE3-47B5-9410-E2F2571D9DE8}"/>
                </c:ext>
              </c:extLst>
            </c:dLbl>
            <c:dLbl>
              <c:idx val="5"/>
              <c:layout>
                <c:manualLayout>
                  <c:x val="-0.15933513831275822"/>
                  <c:y val="5.153251285948505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AE3-47B5-9410-E2F2571D9DE8}"/>
                </c:ext>
              </c:extLst>
            </c:dLbl>
            <c:dLbl>
              <c:idx val="6"/>
              <c:layout>
                <c:manualLayout>
                  <c:x val="-0.16832227990428641"/>
                  <c:y val="-8.545593999141534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CAE3-47B5-9410-E2F2571D9DE8}"/>
                </c:ext>
              </c:extLst>
            </c:dLbl>
            <c:dLbl>
              <c:idx val="7"/>
              <c:layout>
                <c:manualLayout>
                  <c:x val="-0.10801891088535069"/>
                  <c:y val="-0.1478099821972655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AE3-47B5-9410-E2F2571D9DE8}"/>
                </c:ext>
              </c:extLst>
            </c:dLbl>
            <c:dLbl>
              <c:idx val="8"/>
              <c:layout>
                <c:manualLayout>
                  <c:x val="-0.10205005920001325"/>
                  <c:y val="-0.2098259835483030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AE3-47B5-9410-E2F2571D9DE8}"/>
                </c:ext>
              </c:extLst>
            </c:dLbl>
            <c:dLbl>
              <c:idx val="9"/>
              <c:layout>
                <c:manualLayout>
                  <c:x val="-4.2226582875878688E-2"/>
                  <c:y val="-0.2850731460176056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AE3-47B5-9410-E2F2571D9DE8}"/>
                </c:ext>
              </c:extLst>
            </c:dLbl>
            <c:dLbl>
              <c:idx val="10"/>
              <c:layout>
                <c:manualLayout>
                  <c:x val="-7.9309321717094247E-2"/>
                  <c:y val="-0.1738555483653211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CAE3-47B5-9410-E2F2571D9DE8}"/>
                </c:ext>
              </c:extLst>
            </c:dLbl>
            <c:dLbl>
              <c:idx val="12"/>
              <c:layout>
                <c:manualLayout>
                  <c:x val="0.14626582332946086"/>
                  <c:y val="-0.1109943224089611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AE3-47B5-9410-E2F2571D9DE8}"/>
                </c:ext>
              </c:extLst>
            </c:dLbl>
            <c:numFmt formatCode="0.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Sheet1!$B$133:$B$142</c:f>
              <c:strCache>
                <c:ptCount val="10"/>
                <c:pt idx="0">
                  <c:v>Darbo užmokesčio ir socialinio draudimo</c:v>
                </c:pt>
                <c:pt idx="1">
                  <c:v>Nusidevėjimo ir amortizacijos sąnaudos</c:v>
                </c:pt>
                <c:pt idx="2">
                  <c:v>Komunalinių paslaugų ir ryšių</c:v>
                </c:pt>
                <c:pt idx="3">
                  <c:v>Komandiruočių</c:v>
                </c:pt>
                <c:pt idx="4">
                  <c:v>Transporto</c:v>
                </c:pt>
                <c:pt idx="5">
                  <c:v>Kvalifikacijos kėlimo</c:v>
                </c:pt>
                <c:pt idx="6">
                  <c:v>Paprastojo remonto ir eksploatavimo</c:v>
                </c:pt>
                <c:pt idx="7">
                  <c:v>Medikamentai ,  med. priemonės</c:v>
                </c:pt>
                <c:pt idx="8">
                  <c:v>Inventorius ir kt.  atsargos</c:v>
                </c:pt>
                <c:pt idx="9">
                  <c:v>Kitų paslaugų</c:v>
                </c:pt>
              </c:strCache>
            </c:strRef>
          </c:cat>
          <c:val>
            <c:numRef>
              <c:f>Sheet1!$C$133:$C$142</c:f>
              <c:numCache>
                <c:formatCode>General</c:formatCode>
                <c:ptCount val="10"/>
                <c:pt idx="0">
                  <c:v>1595549.58</c:v>
                </c:pt>
                <c:pt idx="1">
                  <c:v>15724.48</c:v>
                </c:pt>
                <c:pt idx="2">
                  <c:v>33832.550000000003</c:v>
                </c:pt>
                <c:pt idx="3">
                  <c:v>0</c:v>
                </c:pt>
                <c:pt idx="4">
                  <c:v>5965.3</c:v>
                </c:pt>
                <c:pt idx="5">
                  <c:v>1566.7</c:v>
                </c:pt>
                <c:pt idx="6">
                  <c:v>24028.52</c:v>
                </c:pt>
                <c:pt idx="7">
                  <c:v>143989.62</c:v>
                </c:pt>
                <c:pt idx="8">
                  <c:v>19003.02</c:v>
                </c:pt>
                <c:pt idx="9">
                  <c:v>61169.53</c:v>
                </c:pt>
              </c:numCache>
            </c:numRef>
          </c:val>
          <c:extLst>
            <c:ext xmlns:c16="http://schemas.microsoft.com/office/drawing/2014/chart" uri="{C3380CC4-5D6E-409C-BE32-E72D297353CC}">
              <c16:uniqueId val="{0000000C-CAE3-47B5-9410-E2F2571D9DE8}"/>
            </c:ext>
          </c:extLst>
        </c:ser>
        <c:dLbls>
          <c:showLegendKey val="0"/>
          <c:showVal val="0"/>
          <c:showCatName val="1"/>
          <c:showSerName val="0"/>
          <c:showPercent val="0"/>
          <c:showBubbleSize val="0"/>
          <c:showLeaderLines val="1"/>
        </c:dLbls>
      </c:pie3DChart>
    </c:plotArea>
    <c:plotVisOnly val="1"/>
    <c:dispBlanksAs val="gap"/>
    <c:showDLblsOverMax val="0"/>
  </c:chart>
  <c:spPr>
    <a:ln>
      <a:solidFill>
        <a:sysClr val="windowText" lastClr="000000"/>
      </a:solidFill>
    </a:ln>
    <a:scene3d>
      <a:camera prst="orthographicFront"/>
      <a:lightRig rig="threePt" dir="t"/>
    </a:scene3d>
    <a:sp3d>
      <a:bevelT w="0"/>
    </a:sp3d>
  </c:sp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a:t>Pagrindinių</a:t>
            </a:r>
            <a:r>
              <a:rPr lang="lt-LT" baseline="0"/>
              <a:t> veiklos sąnaudų palyginimas</a:t>
            </a:r>
            <a:endParaRPr lang="lt-LT"/>
          </a:p>
        </c:rich>
      </c:tx>
      <c:overlay val="0"/>
    </c:title>
    <c:autoTitleDeleted val="0"/>
    <c:plotArea>
      <c:layout>
        <c:manualLayout>
          <c:layoutTarget val="inner"/>
          <c:xMode val="edge"/>
          <c:yMode val="edge"/>
          <c:x val="0.32348949898860968"/>
          <c:y val="0.16274977629806994"/>
          <c:w val="0.6264947778556933"/>
          <c:h val="0.76028659972824353"/>
        </c:manualLayout>
      </c:layout>
      <c:barChart>
        <c:barDir val="bar"/>
        <c:grouping val="clustered"/>
        <c:varyColors val="0"/>
        <c:ser>
          <c:idx val="0"/>
          <c:order val="0"/>
          <c:tx>
            <c:strRef>
              <c:f>Sheet1!$C$163</c:f>
              <c:strCache>
                <c:ptCount val="1"/>
                <c:pt idx="0">
                  <c:v>2018 m.</c:v>
                </c:pt>
              </c:strCache>
            </c:strRef>
          </c:tx>
          <c:invertIfNegative val="0"/>
          <c:dLbls>
            <c:spPr>
              <a:noFill/>
              <a:ln>
                <a:noFill/>
              </a:ln>
              <a:effectLst/>
            </c:spPr>
            <c:txPr>
              <a:bodyPr/>
              <a:lstStyle/>
              <a:p>
                <a:pPr>
                  <a:defRPr sz="8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Sheet1!$B$164:$B$173</c:f>
              <c:strCache>
                <c:ptCount val="10"/>
                <c:pt idx="0">
                  <c:v>Darbo užmokesčio ir socialinio draudimo</c:v>
                </c:pt>
                <c:pt idx="1">
                  <c:v>Nusidevėjimo ir amortizacijos sąnaudos</c:v>
                </c:pt>
                <c:pt idx="2">
                  <c:v>Komunalinių paslaugų ir ryšių</c:v>
                </c:pt>
                <c:pt idx="3">
                  <c:v>Komandiruočių</c:v>
                </c:pt>
                <c:pt idx="4">
                  <c:v>Transporto</c:v>
                </c:pt>
                <c:pt idx="5">
                  <c:v>Kvalifikacijos kėlimo</c:v>
                </c:pt>
                <c:pt idx="6">
                  <c:v>Paprastojo remonto ir eksploatavimo</c:v>
                </c:pt>
                <c:pt idx="7">
                  <c:v>Medikamentai ,  med. priemonės, inventorius ir kt.  atsargos, </c:v>
                </c:pt>
                <c:pt idx="8">
                  <c:v>Kitų paslaugų</c:v>
                </c:pt>
                <c:pt idx="9">
                  <c:v>Kitos</c:v>
                </c:pt>
              </c:strCache>
            </c:strRef>
          </c:cat>
          <c:val>
            <c:numRef>
              <c:f>Sheet1!$C$164:$C$173</c:f>
              <c:numCache>
                <c:formatCode>General</c:formatCode>
                <c:ptCount val="10"/>
                <c:pt idx="0">
                  <c:v>1178833.5900000001</c:v>
                </c:pt>
                <c:pt idx="1">
                  <c:v>15675.62</c:v>
                </c:pt>
                <c:pt idx="2">
                  <c:v>37804.949999999997</c:v>
                </c:pt>
                <c:pt idx="3">
                  <c:v>90</c:v>
                </c:pt>
                <c:pt idx="4">
                  <c:v>7817.58</c:v>
                </c:pt>
                <c:pt idx="5">
                  <c:v>45503</c:v>
                </c:pt>
                <c:pt idx="6">
                  <c:v>13370.81</c:v>
                </c:pt>
                <c:pt idx="7">
                  <c:v>99531.28</c:v>
                </c:pt>
                <c:pt idx="8">
                  <c:v>65395.17</c:v>
                </c:pt>
              </c:numCache>
            </c:numRef>
          </c:val>
          <c:extLst>
            <c:ext xmlns:c16="http://schemas.microsoft.com/office/drawing/2014/chart" uri="{C3380CC4-5D6E-409C-BE32-E72D297353CC}">
              <c16:uniqueId val="{00000000-E212-46C3-89AA-D69690CA6C2A}"/>
            </c:ext>
          </c:extLst>
        </c:ser>
        <c:ser>
          <c:idx val="1"/>
          <c:order val="1"/>
          <c:tx>
            <c:strRef>
              <c:f>Sheet1!$D$163</c:f>
              <c:strCache>
                <c:ptCount val="1"/>
                <c:pt idx="0">
                  <c:v>2019 m.</c:v>
                </c:pt>
              </c:strCache>
            </c:strRef>
          </c:tx>
          <c:invertIfNegative val="0"/>
          <c:dLbls>
            <c:spPr>
              <a:noFill/>
              <a:ln>
                <a:noFill/>
              </a:ln>
              <a:effectLst/>
            </c:spPr>
            <c:txPr>
              <a:bodyPr/>
              <a:lstStyle/>
              <a:p>
                <a:pPr>
                  <a:defRPr sz="8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Sheet1!$B$164:$B$173</c:f>
              <c:strCache>
                <c:ptCount val="10"/>
                <c:pt idx="0">
                  <c:v>Darbo užmokesčio ir socialinio draudimo</c:v>
                </c:pt>
                <c:pt idx="1">
                  <c:v>Nusidevėjimo ir amortizacijos sąnaudos</c:v>
                </c:pt>
                <c:pt idx="2">
                  <c:v>Komunalinių paslaugų ir ryšių</c:v>
                </c:pt>
                <c:pt idx="3">
                  <c:v>Komandiruočių</c:v>
                </c:pt>
                <c:pt idx="4">
                  <c:v>Transporto</c:v>
                </c:pt>
                <c:pt idx="5">
                  <c:v>Kvalifikacijos kėlimo</c:v>
                </c:pt>
                <c:pt idx="6">
                  <c:v>Paprastojo remonto ir eksploatavimo</c:v>
                </c:pt>
                <c:pt idx="7">
                  <c:v>Medikamentai ,  med. priemonės, inventorius ir kt.  atsargos, </c:v>
                </c:pt>
                <c:pt idx="8">
                  <c:v>Kitų paslaugų</c:v>
                </c:pt>
                <c:pt idx="9">
                  <c:v>Kitos</c:v>
                </c:pt>
              </c:strCache>
            </c:strRef>
          </c:cat>
          <c:val>
            <c:numRef>
              <c:f>Sheet1!$D$164:$D$173</c:f>
              <c:numCache>
                <c:formatCode>General</c:formatCode>
                <c:ptCount val="10"/>
                <c:pt idx="0">
                  <c:v>1390787.95</c:v>
                </c:pt>
                <c:pt idx="1">
                  <c:v>13066.38</c:v>
                </c:pt>
                <c:pt idx="2">
                  <c:v>38731.11</c:v>
                </c:pt>
                <c:pt idx="4">
                  <c:v>10054.06</c:v>
                </c:pt>
                <c:pt idx="5">
                  <c:v>2367.1999999999998</c:v>
                </c:pt>
                <c:pt idx="6">
                  <c:v>15353.27</c:v>
                </c:pt>
                <c:pt idx="7">
                  <c:v>132259.01999999999</c:v>
                </c:pt>
                <c:pt idx="8">
                  <c:v>76609.98</c:v>
                </c:pt>
                <c:pt idx="9">
                  <c:v>0</c:v>
                </c:pt>
              </c:numCache>
            </c:numRef>
          </c:val>
          <c:extLst>
            <c:ext xmlns:c16="http://schemas.microsoft.com/office/drawing/2014/chart" uri="{C3380CC4-5D6E-409C-BE32-E72D297353CC}">
              <c16:uniqueId val="{00000001-E212-46C3-89AA-D69690CA6C2A}"/>
            </c:ext>
          </c:extLst>
        </c:ser>
        <c:ser>
          <c:idx val="2"/>
          <c:order val="2"/>
          <c:tx>
            <c:strRef>
              <c:f>Sheet1!$E$163</c:f>
              <c:strCache>
                <c:ptCount val="1"/>
                <c:pt idx="0">
                  <c:v>2020 m.</c:v>
                </c:pt>
              </c:strCache>
            </c:strRef>
          </c:tx>
          <c:invertIfNegative val="0"/>
          <c:dLbls>
            <c:spPr>
              <a:noFill/>
              <a:ln>
                <a:noFill/>
              </a:ln>
              <a:effectLst/>
            </c:spPr>
            <c:txPr>
              <a:bodyPr/>
              <a:lstStyle/>
              <a:p>
                <a:pPr>
                  <a:defRPr sz="8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Sheet1!$B$164:$B$173</c:f>
              <c:strCache>
                <c:ptCount val="10"/>
                <c:pt idx="0">
                  <c:v>Darbo užmokesčio ir socialinio draudimo</c:v>
                </c:pt>
                <c:pt idx="1">
                  <c:v>Nusidevėjimo ir amortizacijos sąnaudos</c:v>
                </c:pt>
                <c:pt idx="2">
                  <c:v>Komunalinių paslaugų ir ryšių</c:v>
                </c:pt>
                <c:pt idx="3">
                  <c:v>Komandiruočių</c:v>
                </c:pt>
                <c:pt idx="4">
                  <c:v>Transporto</c:v>
                </c:pt>
                <c:pt idx="5">
                  <c:v>Kvalifikacijos kėlimo</c:v>
                </c:pt>
                <c:pt idx="6">
                  <c:v>Paprastojo remonto ir eksploatavimo</c:v>
                </c:pt>
                <c:pt idx="7">
                  <c:v>Medikamentai ,  med. priemonės, inventorius ir kt.  atsargos, </c:v>
                </c:pt>
                <c:pt idx="8">
                  <c:v>Kitų paslaugų</c:v>
                </c:pt>
                <c:pt idx="9">
                  <c:v>Kitos</c:v>
                </c:pt>
              </c:strCache>
            </c:strRef>
          </c:cat>
          <c:val>
            <c:numRef>
              <c:f>Sheet1!$E$164:$E$173</c:f>
              <c:numCache>
                <c:formatCode>General</c:formatCode>
                <c:ptCount val="10"/>
                <c:pt idx="0">
                  <c:v>1595549.58</c:v>
                </c:pt>
                <c:pt idx="1">
                  <c:v>15724.48</c:v>
                </c:pt>
                <c:pt idx="2">
                  <c:v>33832.550000000003</c:v>
                </c:pt>
                <c:pt idx="4">
                  <c:v>5965.3</c:v>
                </c:pt>
                <c:pt idx="5">
                  <c:v>1566.7</c:v>
                </c:pt>
                <c:pt idx="6">
                  <c:v>24028.52</c:v>
                </c:pt>
                <c:pt idx="7">
                  <c:v>162992.64000000001</c:v>
                </c:pt>
                <c:pt idx="8">
                  <c:v>61169.53</c:v>
                </c:pt>
                <c:pt idx="9">
                  <c:v>0</c:v>
                </c:pt>
              </c:numCache>
            </c:numRef>
          </c:val>
          <c:extLst>
            <c:ext xmlns:c16="http://schemas.microsoft.com/office/drawing/2014/chart" uri="{C3380CC4-5D6E-409C-BE32-E72D297353CC}">
              <c16:uniqueId val="{00000002-E212-46C3-89AA-D69690CA6C2A}"/>
            </c:ext>
          </c:extLst>
        </c:ser>
        <c:dLbls>
          <c:showLegendKey val="0"/>
          <c:showVal val="0"/>
          <c:showCatName val="0"/>
          <c:showSerName val="0"/>
          <c:showPercent val="0"/>
          <c:showBubbleSize val="0"/>
        </c:dLbls>
        <c:gapWidth val="150"/>
        <c:axId val="124693120"/>
        <c:axId val="124699008"/>
      </c:barChart>
      <c:catAx>
        <c:axId val="124693120"/>
        <c:scaling>
          <c:orientation val="minMax"/>
        </c:scaling>
        <c:delete val="0"/>
        <c:axPos val="l"/>
        <c:numFmt formatCode="General" sourceLinked="0"/>
        <c:majorTickMark val="none"/>
        <c:minorTickMark val="none"/>
        <c:tickLblPos val="nextTo"/>
        <c:crossAx val="124699008"/>
        <c:crosses val="autoZero"/>
        <c:auto val="1"/>
        <c:lblAlgn val="ctr"/>
        <c:lblOffset val="100"/>
        <c:noMultiLvlLbl val="0"/>
      </c:catAx>
      <c:valAx>
        <c:axId val="124699008"/>
        <c:scaling>
          <c:orientation val="minMax"/>
        </c:scaling>
        <c:delete val="0"/>
        <c:axPos val="b"/>
        <c:majorGridlines/>
        <c:numFmt formatCode="General" sourceLinked="1"/>
        <c:majorTickMark val="out"/>
        <c:minorTickMark val="none"/>
        <c:tickLblPos val="nextTo"/>
        <c:crossAx val="124693120"/>
        <c:crosses val="autoZero"/>
        <c:crossBetween val="between"/>
      </c:valAx>
    </c:plotArea>
    <c:legend>
      <c:legendPos val="r"/>
      <c:layout>
        <c:manualLayout>
          <c:xMode val="edge"/>
          <c:yMode val="edge"/>
          <c:x val="0.31095691656311719"/>
          <c:y val="7.4164708329968881E-2"/>
          <c:w val="0.38133661418759385"/>
          <c:h val="5.3683280971003229E-2"/>
        </c:manualLayout>
      </c:layout>
      <c:overlay val="0"/>
    </c:legend>
    <c:plotVisOnly val="1"/>
    <c:dispBlanksAs val="gap"/>
    <c:showDLblsOverMax val="0"/>
  </c:chart>
  <c:spPr>
    <a:ln>
      <a:solidFill>
        <a:sysClr val="windowText" lastClr="000000"/>
      </a:soli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Dėl ligos</c:v>
                </c:pt>
              </c:strCache>
            </c:strRef>
          </c:tx>
          <c:invertIfNegative val="0"/>
          <c:cat>
            <c:numRef>
              <c:f>Lapas1!$A$2:$A$4</c:f>
              <c:numCache>
                <c:formatCode>General</c:formatCode>
                <c:ptCount val="3"/>
                <c:pt idx="0">
                  <c:v>2018</c:v>
                </c:pt>
                <c:pt idx="1">
                  <c:v>2019</c:v>
                </c:pt>
                <c:pt idx="2">
                  <c:v>2020</c:v>
                </c:pt>
              </c:numCache>
            </c:numRef>
          </c:cat>
          <c:val>
            <c:numRef>
              <c:f>Lapas1!$B$2:$B$4</c:f>
              <c:numCache>
                <c:formatCode>General</c:formatCode>
                <c:ptCount val="3"/>
                <c:pt idx="0">
                  <c:v>87036</c:v>
                </c:pt>
                <c:pt idx="1">
                  <c:v>85829</c:v>
                </c:pt>
                <c:pt idx="2">
                  <c:v>74708</c:v>
                </c:pt>
              </c:numCache>
            </c:numRef>
          </c:val>
          <c:extLst>
            <c:ext xmlns:c16="http://schemas.microsoft.com/office/drawing/2014/chart" uri="{C3380CC4-5D6E-409C-BE32-E72D297353CC}">
              <c16:uniqueId val="{00000000-746A-4843-A309-0B5B64215EAE}"/>
            </c:ext>
          </c:extLst>
        </c:ser>
        <c:ser>
          <c:idx val="1"/>
          <c:order val="1"/>
          <c:tx>
            <c:strRef>
              <c:f>Lapas1!$C$1</c:f>
              <c:strCache>
                <c:ptCount val="1"/>
                <c:pt idx="0">
                  <c:v>Profilaktiškai</c:v>
                </c:pt>
              </c:strCache>
            </c:strRef>
          </c:tx>
          <c:invertIfNegative val="0"/>
          <c:cat>
            <c:numRef>
              <c:f>Lapas1!$A$2:$A$4</c:f>
              <c:numCache>
                <c:formatCode>General</c:formatCode>
                <c:ptCount val="3"/>
                <c:pt idx="0">
                  <c:v>2018</c:v>
                </c:pt>
                <c:pt idx="1">
                  <c:v>2019</c:v>
                </c:pt>
                <c:pt idx="2">
                  <c:v>2020</c:v>
                </c:pt>
              </c:numCache>
            </c:numRef>
          </c:cat>
          <c:val>
            <c:numRef>
              <c:f>Lapas1!$C$2:$C$4</c:f>
              <c:numCache>
                <c:formatCode>General</c:formatCode>
                <c:ptCount val="3"/>
                <c:pt idx="0">
                  <c:v>38707</c:v>
                </c:pt>
                <c:pt idx="1">
                  <c:v>40046</c:v>
                </c:pt>
                <c:pt idx="2">
                  <c:v>29030</c:v>
                </c:pt>
              </c:numCache>
            </c:numRef>
          </c:val>
          <c:extLst>
            <c:ext xmlns:c16="http://schemas.microsoft.com/office/drawing/2014/chart" uri="{C3380CC4-5D6E-409C-BE32-E72D297353CC}">
              <c16:uniqueId val="{00000001-746A-4843-A309-0B5B64215EAE}"/>
            </c:ext>
          </c:extLst>
        </c:ser>
        <c:ser>
          <c:idx val="2"/>
          <c:order val="2"/>
          <c:tx>
            <c:strRef>
              <c:f>Lapas1!$D$1</c:f>
              <c:strCache>
                <c:ptCount val="1"/>
                <c:pt idx="0">
                  <c:v>Visi apsilankymai</c:v>
                </c:pt>
              </c:strCache>
            </c:strRef>
          </c:tx>
          <c:invertIfNegative val="0"/>
          <c:cat>
            <c:numRef>
              <c:f>Lapas1!$A$2:$A$4</c:f>
              <c:numCache>
                <c:formatCode>General</c:formatCode>
                <c:ptCount val="3"/>
                <c:pt idx="0">
                  <c:v>2018</c:v>
                </c:pt>
                <c:pt idx="1">
                  <c:v>2019</c:v>
                </c:pt>
                <c:pt idx="2">
                  <c:v>2020</c:v>
                </c:pt>
              </c:numCache>
            </c:numRef>
          </c:cat>
          <c:val>
            <c:numRef>
              <c:f>Lapas1!$D$2:$D$4</c:f>
              <c:numCache>
                <c:formatCode>General</c:formatCode>
                <c:ptCount val="3"/>
                <c:pt idx="0">
                  <c:v>125743</c:v>
                </c:pt>
                <c:pt idx="1">
                  <c:v>125875</c:v>
                </c:pt>
                <c:pt idx="2">
                  <c:v>103738</c:v>
                </c:pt>
              </c:numCache>
            </c:numRef>
          </c:val>
          <c:extLst>
            <c:ext xmlns:c16="http://schemas.microsoft.com/office/drawing/2014/chart" uri="{C3380CC4-5D6E-409C-BE32-E72D297353CC}">
              <c16:uniqueId val="{00000002-746A-4843-A309-0B5B64215EAE}"/>
            </c:ext>
          </c:extLst>
        </c:ser>
        <c:dLbls>
          <c:showLegendKey val="0"/>
          <c:showVal val="0"/>
          <c:showCatName val="0"/>
          <c:showSerName val="0"/>
          <c:showPercent val="0"/>
          <c:showBubbleSize val="0"/>
        </c:dLbls>
        <c:gapWidth val="300"/>
        <c:axId val="44516096"/>
        <c:axId val="44517632"/>
      </c:barChart>
      <c:catAx>
        <c:axId val="44516096"/>
        <c:scaling>
          <c:orientation val="minMax"/>
        </c:scaling>
        <c:delete val="0"/>
        <c:axPos val="b"/>
        <c:numFmt formatCode="General" sourceLinked="1"/>
        <c:majorTickMark val="none"/>
        <c:minorTickMark val="none"/>
        <c:tickLblPos val="nextTo"/>
        <c:txPr>
          <a:bodyPr rot="-60000000" vert="horz"/>
          <a:lstStyle/>
          <a:p>
            <a:pPr>
              <a:defRPr>
                <a:latin typeface="Times New Roman" pitchFamily="18" charset="0"/>
                <a:cs typeface="Times New Roman" pitchFamily="18" charset="0"/>
              </a:defRPr>
            </a:pPr>
            <a:endParaRPr lang="lt-LT"/>
          </a:p>
        </c:txPr>
        <c:crossAx val="44517632"/>
        <c:crosses val="autoZero"/>
        <c:auto val="1"/>
        <c:lblAlgn val="ctr"/>
        <c:lblOffset val="100"/>
        <c:noMultiLvlLbl val="0"/>
      </c:catAx>
      <c:valAx>
        <c:axId val="44517632"/>
        <c:scaling>
          <c:orientation val="minMax"/>
        </c:scaling>
        <c:delete val="0"/>
        <c:axPos val="l"/>
        <c:majorGridlines/>
        <c:minorGridlines/>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Apsilankymai</a:t>
                </a:r>
              </a:p>
            </c:rich>
          </c:tx>
          <c:overlay val="0"/>
        </c:title>
        <c:numFmt formatCode="General" sourceLinked="1"/>
        <c:majorTickMark val="out"/>
        <c:minorTickMark val="none"/>
        <c:tickLblPos val="nextTo"/>
        <c:txPr>
          <a:bodyPr rot="-60000000" vert="horz"/>
          <a:lstStyle/>
          <a:p>
            <a:pPr>
              <a:defRPr>
                <a:latin typeface="Times New Roman" pitchFamily="18" charset="0"/>
                <a:cs typeface="Times New Roman" pitchFamily="18" charset="0"/>
              </a:defRPr>
            </a:pPr>
            <a:endParaRPr lang="lt-LT"/>
          </a:p>
        </c:txPr>
        <c:crossAx val="44516096"/>
        <c:crosses val="autoZero"/>
        <c:crossBetween val="between"/>
      </c:valAx>
    </c:plotArea>
    <c:legend>
      <c:legendPos val="r"/>
      <c:overlay val="0"/>
      <c:txPr>
        <a:bodyPr rot="0" vert="horz"/>
        <a:lstStyle/>
        <a:p>
          <a:pPr>
            <a:defRPr>
              <a:latin typeface="Times New Roman" pitchFamily="18" charset="0"/>
              <a:cs typeface="Times New Roman" pitchFamily="18" charset="0"/>
            </a:defRPr>
          </a:pPr>
          <a:endParaRPr lang="lt-LT"/>
        </a:p>
      </c:txPr>
    </c:legend>
    <c:plotVisOnly val="1"/>
    <c:dispBlanksAs val="gap"/>
    <c:showDLblsOverMax val="0"/>
  </c:chart>
  <c:spPr>
    <a:ln>
      <a:solidFill>
        <a:schemeClr val="tx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033" b="1" i="0" u="none" strike="noStrike" kern="1200" cap="all" baseline="0">
                <a:solidFill>
                  <a:schemeClr val="tx1">
                    <a:lumMod val="65000"/>
                    <a:lumOff val="35000"/>
                  </a:schemeClr>
                </a:solidFill>
                <a:latin typeface="+mn-lt"/>
                <a:ea typeface="+mn-ea"/>
                <a:cs typeface="+mn-cs"/>
              </a:defRPr>
            </a:pPr>
            <a:r>
              <a:rPr lang="lt-LT"/>
              <a:t>apsilankymai (pacientų vizitų skaičius) pagal darbuotojų grupes 2020 m. </a:t>
            </a:r>
            <a:endParaRPr lang="en-US"/>
          </a:p>
        </c:rich>
      </c:tx>
      <c:overlay val="0"/>
      <c:spPr>
        <a:noFill/>
        <a:ln w="16401">
          <a:noFill/>
        </a:ln>
      </c:spPr>
    </c:title>
    <c:autoTitleDeleted val="0"/>
    <c:view3D>
      <c:rotX val="30"/>
      <c:rotY val="20"/>
      <c:rAngAx val="0"/>
    </c:view3D>
    <c:floor>
      <c:thickness val="0"/>
    </c:floor>
    <c:sideWall>
      <c:thickness val="0"/>
    </c:sideWall>
    <c:backWall>
      <c:thickness val="0"/>
    </c:backWall>
    <c:plotArea>
      <c:layout>
        <c:manualLayout>
          <c:layoutTarget val="inner"/>
          <c:xMode val="edge"/>
          <c:yMode val="edge"/>
          <c:x val="0.10471794398134249"/>
          <c:y val="0.29220678473211326"/>
          <c:w val="0.82407407407407407"/>
          <c:h val="0.68863610798650166"/>
        </c:manualLayout>
      </c:layout>
      <c:pie3DChart>
        <c:varyColors val="1"/>
        <c:ser>
          <c:idx val="0"/>
          <c:order val="0"/>
          <c:tx>
            <c:strRef>
              <c:f>Lapas1!$B$1</c:f>
              <c:strCache>
                <c:ptCount val="1"/>
                <c:pt idx="0">
                  <c:v>Stulpelis1</c:v>
                </c:pt>
              </c:strCache>
            </c:strRef>
          </c:tx>
          <c:explosion val="25"/>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C3C1-4C53-827C-38633BB9B177}"/>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C3C1-4C53-827C-38633BB9B177}"/>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C3C1-4C53-827C-38633BB9B177}"/>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C3C1-4C53-827C-38633BB9B177}"/>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C1-4C53-827C-38633BB9B177}"/>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C3C1-4C53-827C-38633BB9B177}"/>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C3C1-4C53-827C-38633BB9B177}"/>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C3C1-4C53-827C-38633BB9B177}"/>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C3C1-4C53-827C-38633BB9B177}"/>
              </c:ext>
            </c:extLst>
          </c:dPt>
          <c:dPt>
            <c:idx val="9"/>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C3C1-4C53-827C-38633BB9B177}"/>
              </c:ext>
            </c:extLst>
          </c:dPt>
          <c:dLbls>
            <c:dLbl>
              <c:idx val="0"/>
              <c:layout>
                <c:manualLayout>
                  <c:x val="-8.2389324230431202E-2"/>
                  <c:y val="-0.11831621439647121"/>
                </c:manualLayout>
              </c:layout>
              <c:tx>
                <c:rich>
                  <a:bodyPr rot="0" spcFirstLastPara="1" vertOverflow="clip" horzOverflow="clip" vert="horz" wrap="square" lIns="38100" tIns="19050" rIns="38100" bIns="19050" anchor="ctr" anchorCtr="1">
                    <a:spAutoFit/>
                  </a:bodyPr>
                  <a:lstStyle/>
                  <a:p>
                    <a:pPr>
                      <a:defRPr sz="646" b="1" i="0" u="none" strike="noStrike" kern="1200" baseline="0">
                        <a:solidFill>
                          <a:schemeClr val="accent1"/>
                        </a:solidFill>
                        <a:latin typeface="+mn-lt"/>
                        <a:ea typeface="+mn-ea"/>
                        <a:cs typeface="+mn-cs"/>
                      </a:defRPr>
                    </a:pPr>
                    <a:r>
                      <a:rPr lang="en-US"/>
                      <a:t>Gydytojai terapeutai
1,2%</a:t>
                    </a:r>
                  </a:p>
                </c:rich>
              </c:tx>
              <c:spPr>
                <a:solidFill>
                  <a:sysClr val="window" lastClr="FFFFFF"/>
                </a:solidFill>
                <a:ln>
                  <a:solidFill>
                    <a:srgbClr val="4F81BD"/>
                  </a:solidFill>
                </a:ln>
                <a:effectLst/>
              </c:spPr>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C3C1-4C53-827C-38633BB9B177}"/>
                </c:ext>
              </c:extLst>
            </c:dLbl>
            <c:dLbl>
              <c:idx val="1"/>
              <c:layout>
                <c:manualLayout>
                  <c:x val="-6.507202882258166E-2"/>
                  <c:y val="-5.1332577717723891E-2"/>
                </c:manualLayout>
              </c:layout>
              <c:tx>
                <c:rich>
                  <a:bodyPr rot="0" spcFirstLastPara="1" vertOverflow="clip" horzOverflow="clip" vert="horz" wrap="square" lIns="38100" tIns="19050" rIns="38100" bIns="19050" anchor="ctr" anchorCtr="1">
                    <a:spAutoFit/>
                  </a:bodyPr>
                  <a:lstStyle/>
                  <a:p>
                    <a:pPr>
                      <a:defRPr sz="646" b="1" i="0" u="none" strike="noStrike" kern="1200" baseline="0">
                        <a:solidFill>
                          <a:schemeClr val="accent2"/>
                        </a:solidFill>
                        <a:latin typeface="+mn-lt"/>
                        <a:ea typeface="+mn-ea"/>
                        <a:cs typeface="+mn-cs"/>
                      </a:defRPr>
                    </a:pPr>
                    <a:r>
                      <a:rPr lang="en-US"/>
                      <a:t>Gydytojai ginekologai
2.2%</a:t>
                    </a:r>
                  </a:p>
                </c:rich>
              </c:tx>
              <c:spPr>
                <a:solidFill>
                  <a:sysClr val="window" lastClr="FFFFFF"/>
                </a:solidFill>
                <a:ln>
                  <a:solidFill>
                    <a:srgbClr val="4F81BD"/>
                  </a:solidFill>
                </a:ln>
                <a:effectLst/>
              </c:spPr>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C3C1-4C53-827C-38633BB9B177}"/>
                </c:ext>
              </c:extLst>
            </c:dLbl>
            <c:dLbl>
              <c:idx val="2"/>
              <c:layout>
                <c:manualLayout>
                  <c:x val="-2.4658610700973443E-2"/>
                  <c:y val="-3.3066143654467864E-3"/>
                </c:manualLayout>
              </c:layout>
              <c:tx>
                <c:rich>
                  <a:bodyPr rot="0" spcFirstLastPara="1" vertOverflow="clip" horzOverflow="clip" vert="horz" wrap="square" lIns="38100" tIns="19050" rIns="38100" bIns="19050" anchor="ctr" anchorCtr="1">
                    <a:spAutoFit/>
                  </a:bodyPr>
                  <a:lstStyle/>
                  <a:p>
                    <a:pPr>
                      <a:defRPr sz="646" b="1" i="0" u="none" strike="noStrike" kern="1200" baseline="0">
                        <a:solidFill>
                          <a:schemeClr val="accent3"/>
                        </a:solidFill>
                        <a:latin typeface="+mn-lt"/>
                        <a:ea typeface="+mn-ea"/>
                        <a:cs typeface="+mn-cs"/>
                      </a:defRPr>
                    </a:pPr>
                    <a:r>
                      <a:rPr lang="en-US"/>
                      <a:t>Chirurgai
2,9%</a:t>
                    </a:r>
                  </a:p>
                </c:rich>
              </c:tx>
              <c:spPr>
                <a:solidFill>
                  <a:sysClr val="window" lastClr="FFFFFF"/>
                </a:solidFill>
                <a:ln>
                  <a:solidFill>
                    <a:srgbClr val="4F81BD"/>
                  </a:solidFill>
                </a:ln>
                <a:effectLst/>
              </c:spPr>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C3C1-4C53-827C-38633BB9B177}"/>
                </c:ext>
              </c:extLst>
            </c:dLbl>
            <c:dLbl>
              <c:idx val="3"/>
              <c:layout>
                <c:manualLayout>
                  <c:x val="-4.6452157264169396E-2"/>
                  <c:y val="-5.5258524524338125E-2"/>
                </c:manualLayout>
              </c:layout>
              <c:tx>
                <c:rich>
                  <a:bodyPr rot="0" spcFirstLastPara="1" vertOverflow="clip" horzOverflow="clip" vert="horz" wrap="square" lIns="38100" tIns="19050" rIns="38100" bIns="19050" anchor="ctr" anchorCtr="1">
                    <a:spAutoFit/>
                  </a:bodyPr>
                  <a:lstStyle/>
                  <a:p>
                    <a:pPr>
                      <a:defRPr sz="646" b="1" i="0" u="none" strike="noStrike" kern="1200" baseline="0">
                        <a:solidFill>
                          <a:schemeClr val="accent4"/>
                        </a:solidFill>
                        <a:latin typeface="+mn-lt"/>
                        <a:ea typeface="+mn-ea"/>
                        <a:cs typeface="+mn-cs"/>
                      </a:defRPr>
                    </a:pPr>
                    <a:r>
                      <a:rPr lang="en-US"/>
                      <a:t>Gydytojai odontologai
8.9%</a:t>
                    </a:r>
                  </a:p>
                </c:rich>
              </c:tx>
              <c:spPr>
                <a:solidFill>
                  <a:sysClr val="window" lastClr="FFFFFF"/>
                </a:solidFill>
                <a:ln>
                  <a:solidFill>
                    <a:srgbClr val="4F81BD"/>
                  </a:solidFill>
                </a:ln>
                <a:effectLst/>
              </c:spPr>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C3C1-4C53-827C-38633BB9B177}"/>
                </c:ext>
              </c:extLst>
            </c:dLbl>
            <c:dLbl>
              <c:idx val="4"/>
              <c:layout>
                <c:manualLayout>
                  <c:x val="-4.0174228539092492E-2"/>
                  <c:y val="-8.0044651792339744E-2"/>
                </c:manualLayout>
              </c:layout>
              <c:tx>
                <c:rich>
                  <a:bodyPr rot="0" spcFirstLastPara="1" vertOverflow="clip" horzOverflow="clip" vert="horz" wrap="square" lIns="38100" tIns="19050" rIns="38100" bIns="19050" anchor="ctr" anchorCtr="1">
                    <a:spAutoFit/>
                  </a:bodyPr>
                  <a:lstStyle/>
                  <a:p>
                    <a:pPr>
                      <a:defRPr sz="646" b="1" i="0" u="none" strike="noStrike" kern="1200" baseline="0">
                        <a:solidFill>
                          <a:schemeClr val="accent5"/>
                        </a:solidFill>
                        <a:latin typeface="+mn-lt"/>
                        <a:ea typeface="+mn-ea"/>
                        <a:cs typeface="+mn-cs"/>
                      </a:defRPr>
                    </a:pPr>
                    <a:r>
                      <a:rPr lang="lt-LT"/>
                      <a:t>Suaugusiųjų psichiatrai
4.3%</a:t>
                    </a:r>
                  </a:p>
                </c:rich>
              </c:tx>
              <c:spPr>
                <a:solidFill>
                  <a:sysClr val="window" lastClr="FFFFFF"/>
                </a:solidFill>
                <a:ln>
                  <a:solidFill>
                    <a:srgbClr val="4F81BD"/>
                  </a:solidFill>
                </a:ln>
                <a:effectLst/>
              </c:spPr>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9-C3C1-4C53-827C-38633BB9B177}"/>
                </c:ext>
              </c:extLst>
            </c:dLbl>
            <c:dLbl>
              <c:idx val="5"/>
              <c:layout>
                <c:manualLayout>
                  <c:x val="-8.5065959949729483E-3"/>
                  <c:y val="-0.12026177645345255"/>
                </c:manualLayout>
              </c:layout>
              <c:tx>
                <c:rich>
                  <a:bodyPr rot="0" spcFirstLastPara="1" vertOverflow="clip" horzOverflow="clip" vert="horz" wrap="square" lIns="38100" tIns="19050" rIns="38100" bIns="19050" anchor="ctr" anchorCtr="1">
                    <a:spAutoFit/>
                  </a:bodyPr>
                  <a:lstStyle/>
                  <a:p>
                    <a:pPr>
                      <a:defRPr sz="646" b="1" i="0" u="none" strike="noStrike" kern="1200" baseline="0">
                        <a:solidFill>
                          <a:schemeClr val="accent6"/>
                        </a:solidFill>
                        <a:latin typeface="+mn-lt"/>
                        <a:ea typeface="+mn-ea"/>
                        <a:cs typeface="+mn-cs"/>
                      </a:defRPr>
                    </a:pPr>
                    <a:r>
                      <a:rPr lang="lt-LT"/>
                      <a:t>Vaikų ir paauglių psichiatrai
0.2%</a:t>
                    </a:r>
                  </a:p>
                </c:rich>
              </c:tx>
              <c:spPr>
                <a:solidFill>
                  <a:sysClr val="window" lastClr="FFFFFF"/>
                </a:solidFill>
                <a:ln>
                  <a:solidFill>
                    <a:srgbClr val="4F81BD"/>
                  </a:solidFill>
                </a:ln>
                <a:effectLst/>
              </c:spPr>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B-C3C1-4C53-827C-38633BB9B177}"/>
                </c:ext>
              </c:extLst>
            </c:dLbl>
            <c:dLbl>
              <c:idx val="6"/>
              <c:layout>
                <c:manualLayout>
                  <c:x val="-6.9727056039830537E-2"/>
                  <c:y val="5.5983257711004424E-2"/>
                </c:manualLayout>
              </c:layout>
              <c:tx>
                <c:rich>
                  <a:bodyPr rot="0" spcFirstLastPara="1" vertOverflow="clip" horzOverflow="clip" vert="horz" wrap="square" lIns="38100" tIns="19050" rIns="38100" bIns="19050" anchor="ctr" anchorCtr="1">
                    <a:spAutoFit/>
                  </a:bodyPr>
                  <a:lstStyle/>
                  <a:p>
                    <a:pPr>
                      <a:defRPr sz="646" b="1" i="0" u="none" strike="noStrike" kern="1200" baseline="0">
                        <a:solidFill>
                          <a:schemeClr val="accent1">
                            <a:lumMod val="60000"/>
                          </a:schemeClr>
                        </a:solidFill>
                        <a:latin typeface="+mn-lt"/>
                        <a:ea typeface="+mn-ea"/>
                        <a:cs typeface="+mn-cs"/>
                      </a:defRPr>
                    </a:pPr>
                    <a:r>
                      <a:rPr lang="en-US"/>
                      <a:t>Medicinos psichologai
0,7%</a:t>
                    </a:r>
                  </a:p>
                </c:rich>
              </c:tx>
              <c:spPr>
                <a:solidFill>
                  <a:sysClr val="window" lastClr="FFFFFF"/>
                </a:solidFill>
                <a:ln>
                  <a:solidFill>
                    <a:srgbClr val="4F81BD"/>
                  </a:solidFill>
                </a:ln>
                <a:effectLst/>
              </c:spPr>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D-C3C1-4C53-827C-38633BB9B177}"/>
                </c:ext>
              </c:extLst>
            </c:dLbl>
            <c:dLbl>
              <c:idx val="7"/>
              <c:layout>
                <c:manualLayout>
                  <c:x val="-2.9268639078624046E-3"/>
                  <c:y val="-4.8020409273021106E-2"/>
                </c:manualLayout>
              </c:layout>
              <c:tx>
                <c:rich>
                  <a:bodyPr rot="0" spcFirstLastPara="1" vertOverflow="clip" horzOverflow="clip" vert="horz" wrap="square" lIns="38100" tIns="19050" rIns="38100" bIns="19050" anchor="ctr" anchorCtr="1">
                    <a:spAutoFit/>
                  </a:bodyPr>
                  <a:lstStyle/>
                  <a:p>
                    <a:pPr>
                      <a:defRPr sz="646" b="1" i="0" u="none" strike="noStrike" kern="1200" baseline="0">
                        <a:solidFill>
                          <a:schemeClr val="accent2">
                            <a:lumMod val="60000"/>
                          </a:schemeClr>
                        </a:solidFill>
                        <a:latin typeface="+mn-lt"/>
                        <a:ea typeface="+mn-ea"/>
                        <a:cs typeface="+mn-cs"/>
                      </a:defRPr>
                    </a:pPr>
                    <a:r>
                      <a:rPr lang="en-US"/>
                      <a:t>Socialiniai darbuotojai
0.1%</a:t>
                    </a:r>
                  </a:p>
                </c:rich>
              </c:tx>
              <c:spPr>
                <a:solidFill>
                  <a:sysClr val="window" lastClr="FFFFFF"/>
                </a:solidFill>
                <a:ln>
                  <a:solidFill>
                    <a:srgbClr val="4F81BD"/>
                  </a:solidFill>
                </a:ln>
                <a:effectLst/>
              </c:spPr>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F-C3C1-4C53-827C-38633BB9B177}"/>
                </c:ext>
              </c:extLst>
            </c:dLbl>
            <c:dLbl>
              <c:idx val="8"/>
              <c:tx>
                <c:rich>
                  <a:bodyPr rot="0" spcFirstLastPara="1" vertOverflow="clip" horzOverflow="clip" vert="horz" wrap="square" lIns="38100" tIns="19050" rIns="38100" bIns="19050" anchor="ctr" anchorCtr="1">
                    <a:spAutoFit/>
                  </a:bodyPr>
                  <a:lstStyle/>
                  <a:p>
                    <a:pPr>
                      <a:defRPr sz="646" b="1" i="0" u="none" strike="noStrike" kern="1200" baseline="0">
                        <a:solidFill>
                          <a:schemeClr val="accent3">
                            <a:lumMod val="60000"/>
                          </a:schemeClr>
                        </a:solidFill>
                        <a:latin typeface="+mn-lt"/>
                        <a:ea typeface="+mn-ea"/>
                        <a:cs typeface="+mn-cs"/>
                      </a:defRPr>
                    </a:pPr>
                    <a:r>
                      <a:rPr lang="en-US"/>
                      <a:t>Šeimos gydytojai
77,9%</a:t>
                    </a:r>
                  </a:p>
                </c:rich>
              </c:tx>
              <c:spPr>
                <a:solidFill>
                  <a:sysClr val="window" lastClr="FFFFFF"/>
                </a:solidFill>
                <a:ln>
                  <a:solidFill>
                    <a:srgbClr val="4F81BD"/>
                  </a:solidFill>
                </a:ln>
                <a:effectLst/>
              </c:spPr>
              <c:dLblPos val="outEnd"/>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11-C3C1-4C53-827C-38633BB9B177}"/>
                </c:ext>
              </c:extLst>
            </c:dLbl>
            <c:dLbl>
              <c:idx val="9"/>
              <c:layout>
                <c:manualLayout>
                  <c:x val="-0.16222750031860045"/>
                  <c:y val="-3.3062221724613386E-2"/>
                </c:manualLayout>
              </c:layout>
              <c:tx>
                <c:rich>
                  <a:bodyPr rot="0" spcFirstLastPara="1" vertOverflow="clip" horzOverflow="clip" vert="horz" wrap="square" lIns="38100" tIns="19050" rIns="38100" bIns="19050" anchor="ctr" anchorCtr="1">
                    <a:spAutoFit/>
                  </a:bodyPr>
                  <a:lstStyle/>
                  <a:p>
                    <a:pPr>
                      <a:defRPr sz="646" b="1" i="0" u="none" strike="noStrike" kern="1200" baseline="0">
                        <a:solidFill>
                          <a:schemeClr val="accent4">
                            <a:lumMod val="60000"/>
                          </a:schemeClr>
                        </a:solidFill>
                        <a:latin typeface="+mn-lt"/>
                        <a:ea typeface="+mn-ea"/>
                        <a:cs typeface="+mn-cs"/>
                      </a:defRPr>
                    </a:pPr>
                    <a:r>
                      <a:rPr lang="en-US"/>
                      <a:t>Gydytojas pediatras 
1,6%</a:t>
                    </a:r>
                  </a:p>
                </c:rich>
              </c:tx>
              <c:spPr>
                <a:solidFill>
                  <a:sysClr val="window" lastClr="FFFFFF"/>
                </a:solidFill>
                <a:ln>
                  <a:solidFill>
                    <a:srgbClr val="4F81BD"/>
                  </a:solidFill>
                </a:ln>
                <a:effectLst/>
              </c:spPr>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13-C3C1-4C53-827C-38633BB9B177}"/>
                </c:ext>
              </c:extLst>
            </c:dLbl>
            <c:spPr>
              <a:solidFill>
                <a:sysClr val="window" lastClr="FFFFFF"/>
              </a:solidFill>
              <a:ln>
                <a:solidFill>
                  <a:srgbClr val="4F81BD"/>
                </a:solid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Lapas1!$A$2:$A$11</c:f>
              <c:strCache>
                <c:ptCount val="10"/>
                <c:pt idx="0">
                  <c:v>Gydytojai terapeutai</c:v>
                </c:pt>
                <c:pt idx="1">
                  <c:v>Gydytojai ginekologai</c:v>
                </c:pt>
                <c:pt idx="2">
                  <c:v>Chirurgai</c:v>
                </c:pt>
                <c:pt idx="3">
                  <c:v>Gydytojai odontologai</c:v>
                </c:pt>
                <c:pt idx="4">
                  <c:v>Suaugusiųjų psichiatrai</c:v>
                </c:pt>
                <c:pt idx="5">
                  <c:v>Vaikų ir paauglių psichiatrai</c:v>
                </c:pt>
                <c:pt idx="6">
                  <c:v>Medicinos psichologai</c:v>
                </c:pt>
                <c:pt idx="7">
                  <c:v>Socialiniai darbuotojai</c:v>
                </c:pt>
                <c:pt idx="8">
                  <c:v>Šeimos gydytojai</c:v>
                </c:pt>
                <c:pt idx="9">
                  <c:v>Gydytojas pediatras </c:v>
                </c:pt>
              </c:strCache>
            </c:strRef>
          </c:cat>
          <c:val>
            <c:numRef>
              <c:f>Lapas1!$B$2:$B$11</c:f>
              <c:numCache>
                <c:formatCode>General</c:formatCode>
                <c:ptCount val="10"/>
                <c:pt idx="0">
                  <c:v>819</c:v>
                </c:pt>
                <c:pt idx="1">
                  <c:v>1445</c:v>
                </c:pt>
                <c:pt idx="2">
                  <c:v>1941</c:v>
                </c:pt>
                <c:pt idx="3">
                  <c:v>6014</c:v>
                </c:pt>
                <c:pt idx="4">
                  <c:v>2921</c:v>
                </c:pt>
                <c:pt idx="5">
                  <c:v>146</c:v>
                </c:pt>
                <c:pt idx="6">
                  <c:v>459</c:v>
                </c:pt>
                <c:pt idx="7">
                  <c:v>93</c:v>
                </c:pt>
                <c:pt idx="8">
                  <c:v>52724</c:v>
                </c:pt>
                <c:pt idx="9">
                  <c:v>1077</c:v>
                </c:pt>
              </c:numCache>
            </c:numRef>
          </c:val>
          <c:extLst>
            <c:ext xmlns:c16="http://schemas.microsoft.com/office/drawing/2014/chart" uri="{C3380CC4-5D6E-409C-BE32-E72D297353CC}">
              <c16:uniqueId val="{00000014-C3C1-4C53-827C-38633BB9B177}"/>
            </c:ext>
          </c:extLst>
        </c:ser>
        <c:dLbls>
          <c:showLegendKey val="0"/>
          <c:showVal val="0"/>
          <c:showCatName val="0"/>
          <c:showSerName val="0"/>
          <c:showPercent val="0"/>
          <c:showBubbleSize val="0"/>
          <c:showLeaderLines val="0"/>
        </c:dLbls>
      </c:pie3DChart>
    </c:plotArea>
    <c:plotVisOnly val="1"/>
    <c:dispBlanksAs val="gap"/>
    <c:showDLblsOverMax val="0"/>
  </c:chart>
  <c:spPr>
    <a:solidFill>
      <a:schemeClr val="bg1"/>
    </a:solidFill>
    <a:ln w="6150" cap="flat" cmpd="sng" algn="ctr">
      <a:solidFill>
        <a:sysClr val="windowText" lastClr="000000"/>
      </a:solidFill>
      <a:round/>
    </a:ln>
    <a:effectLst/>
  </c:spPr>
  <c:txPr>
    <a:bodyPr/>
    <a:lstStyle/>
    <a:p>
      <a:pPr>
        <a:defRPr/>
      </a:pPr>
      <a:endParaRPr lang="lt-LT"/>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373626373626374"/>
          <c:y val="4.4596912521440824E-2"/>
          <c:w val="0.80109890109890114"/>
          <c:h val="0.8061749571183533"/>
        </c:manualLayout>
      </c:layout>
      <c:barChart>
        <c:barDir val="bar"/>
        <c:grouping val="clustered"/>
        <c:varyColors val="0"/>
        <c:ser>
          <c:idx val="0"/>
          <c:order val="0"/>
          <c:tx>
            <c:strRef>
              <c:f>Lapas1!$B$1</c:f>
              <c:strCache>
                <c:ptCount val="1"/>
                <c:pt idx="0">
                  <c:v> 2020 m. </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120">
                <a:noFill/>
              </a:ln>
            </c:spPr>
            <c:txPr>
              <a:bodyPr rot="0" vert="horz"/>
              <a:lstStyle/>
              <a:p>
                <a:pPr>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Lapas1!$A$2:$A$11</c:f>
              <c:strCache>
                <c:ptCount val="10"/>
                <c:pt idx="0">
                  <c:v>Šeimos gydytojai</c:v>
                </c:pt>
                <c:pt idx="1">
                  <c:v>Gydytojai terapeutai</c:v>
                </c:pt>
                <c:pt idx="2">
                  <c:v>Gydytojai ginekologai</c:v>
                </c:pt>
                <c:pt idx="3">
                  <c:v>Chirurgai</c:v>
                </c:pt>
                <c:pt idx="4">
                  <c:v>Gydytojai odontologai</c:v>
                </c:pt>
                <c:pt idx="5">
                  <c:v>Suaugusiųjų psichiatrai</c:v>
                </c:pt>
                <c:pt idx="6">
                  <c:v>Vaikų ir paauglių psichiatrai</c:v>
                </c:pt>
                <c:pt idx="7">
                  <c:v>Medicinos psichologai</c:v>
                </c:pt>
                <c:pt idx="8">
                  <c:v>Socialiniai darbuotojai</c:v>
                </c:pt>
                <c:pt idx="9">
                  <c:v>Gydytojas pediatras </c:v>
                </c:pt>
              </c:strCache>
            </c:strRef>
          </c:cat>
          <c:val>
            <c:numRef>
              <c:f>Lapas1!$B$2:$B$11</c:f>
              <c:numCache>
                <c:formatCode>General</c:formatCode>
                <c:ptCount val="10"/>
                <c:pt idx="0">
                  <c:v>52724</c:v>
                </c:pt>
                <c:pt idx="1">
                  <c:v>819</c:v>
                </c:pt>
                <c:pt idx="2">
                  <c:v>1445</c:v>
                </c:pt>
                <c:pt idx="3">
                  <c:v>1941</c:v>
                </c:pt>
                <c:pt idx="4">
                  <c:v>6014</c:v>
                </c:pt>
                <c:pt idx="5">
                  <c:v>2921</c:v>
                </c:pt>
                <c:pt idx="6">
                  <c:v>146</c:v>
                </c:pt>
                <c:pt idx="7">
                  <c:v>459</c:v>
                </c:pt>
                <c:pt idx="8">
                  <c:v>93</c:v>
                </c:pt>
                <c:pt idx="9">
                  <c:v>1077</c:v>
                </c:pt>
              </c:numCache>
            </c:numRef>
          </c:val>
          <c:extLst>
            <c:ext xmlns:c16="http://schemas.microsoft.com/office/drawing/2014/chart" uri="{C3380CC4-5D6E-409C-BE32-E72D297353CC}">
              <c16:uniqueId val="{00000000-7F03-4D4D-BEFA-ED9DD0FFC0BF}"/>
            </c:ext>
          </c:extLst>
        </c:ser>
        <c:ser>
          <c:idx val="1"/>
          <c:order val="1"/>
          <c:tx>
            <c:strRef>
              <c:f>Lapas1!$C$1</c:f>
              <c:strCache>
                <c:ptCount val="1"/>
                <c:pt idx="0">
                  <c:v> 2019 m.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120">
                <a:noFill/>
              </a:ln>
            </c:spPr>
            <c:txPr>
              <a:bodyPr rot="0" vert="horz"/>
              <a:lstStyle/>
              <a:p>
                <a:pPr>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Lapas1!$A$2:$A$11</c:f>
              <c:strCache>
                <c:ptCount val="10"/>
                <c:pt idx="0">
                  <c:v>Šeimos gydytojai</c:v>
                </c:pt>
                <c:pt idx="1">
                  <c:v>Gydytojai terapeutai</c:v>
                </c:pt>
                <c:pt idx="2">
                  <c:v>Gydytojai ginekologai</c:v>
                </c:pt>
                <c:pt idx="3">
                  <c:v>Chirurgai</c:v>
                </c:pt>
                <c:pt idx="4">
                  <c:v>Gydytojai odontologai</c:v>
                </c:pt>
                <c:pt idx="5">
                  <c:v>Suaugusiųjų psichiatrai</c:v>
                </c:pt>
                <c:pt idx="6">
                  <c:v>Vaikų ir paauglių psichiatrai</c:v>
                </c:pt>
                <c:pt idx="7">
                  <c:v>Medicinos psichologai</c:v>
                </c:pt>
                <c:pt idx="8">
                  <c:v>Socialiniai darbuotojai</c:v>
                </c:pt>
                <c:pt idx="9">
                  <c:v>Gydytojas pediatras </c:v>
                </c:pt>
              </c:strCache>
            </c:strRef>
          </c:cat>
          <c:val>
            <c:numRef>
              <c:f>Lapas1!$C$2:$C$11</c:f>
              <c:numCache>
                <c:formatCode>General</c:formatCode>
                <c:ptCount val="10"/>
                <c:pt idx="0">
                  <c:v>63826</c:v>
                </c:pt>
                <c:pt idx="1">
                  <c:v>1103</c:v>
                </c:pt>
                <c:pt idx="2">
                  <c:v>1922</c:v>
                </c:pt>
                <c:pt idx="3">
                  <c:v>2368</c:v>
                </c:pt>
                <c:pt idx="4">
                  <c:v>9105</c:v>
                </c:pt>
                <c:pt idx="5">
                  <c:v>3208</c:v>
                </c:pt>
                <c:pt idx="6">
                  <c:v>363</c:v>
                </c:pt>
                <c:pt idx="7">
                  <c:v>780</c:v>
                </c:pt>
                <c:pt idx="8">
                  <c:v>356</c:v>
                </c:pt>
                <c:pt idx="9">
                  <c:v>2554</c:v>
                </c:pt>
              </c:numCache>
            </c:numRef>
          </c:val>
          <c:extLst>
            <c:ext xmlns:c16="http://schemas.microsoft.com/office/drawing/2014/chart" uri="{C3380CC4-5D6E-409C-BE32-E72D297353CC}">
              <c16:uniqueId val="{00000001-7F03-4D4D-BEFA-ED9DD0FFC0BF}"/>
            </c:ext>
          </c:extLst>
        </c:ser>
        <c:ser>
          <c:idx val="2"/>
          <c:order val="2"/>
          <c:tx>
            <c:strRef>
              <c:f>Lapas1!$D$1</c:f>
              <c:strCache>
                <c:ptCount val="1"/>
                <c:pt idx="0">
                  <c:v>2018 m.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120">
                <a:noFill/>
              </a:ln>
            </c:spPr>
            <c:txPr>
              <a:bodyPr rot="0" vert="horz"/>
              <a:lstStyle/>
              <a:p>
                <a:pPr>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Lapas1!$A$2:$A$11</c:f>
              <c:strCache>
                <c:ptCount val="10"/>
                <c:pt idx="0">
                  <c:v>Šeimos gydytojai</c:v>
                </c:pt>
                <c:pt idx="1">
                  <c:v>Gydytojai terapeutai</c:v>
                </c:pt>
                <c:pt idx="2">
                  <c:v>Gydytojai ginekologai</c:v>
                </c:pt>
                <c:pt idx="3">
                  <c:v>Chirurgai</c:v>
                </c:pt>
                <c:pt idx="4">
                  <c:v>Gydytojai odontologai</c:v>
                </c:pt>
                <c:pt idx="5">
                  <c:v>Suaugusiųjų psichiatrai</c:v>
                </c:pt>
                <c:pt idx="6">
                  <c:v>Vaikų ir paauglių psichiatrai</c:v>
                </c:pt>
                <c:pt idx="7">
                  <c:v>Medicinos psichologai</c:v>
                </c:pt>
                <c:pt idx="8">
                  <c:v>Socialiniai darbuotojai</c:v>
                </c:pt>
                <c:pt idx="9">
                  <c:v>Gydytojas pediatras </c:v>
                </c:pt>
              </c:strCache>
            </c:strRef>
          </c:cat>
          <c:val>
            <c:numRef>
              <c:f>Lapas1!$D$2:$D$11</c:f>
              <c:numCache>
                <c:formatCode>General</c:formatCode>
                <c:ptCount val="10"/>
                <c:pt idx="0">
                  <c:v>63805</c:v>
                </c:pt>
                <c:pt idx="1">
                  <c:v>1171</c:v>
                </c:pt>
                <c:pt idx="2">
                  <c:v>1985</c:v>
                </c:pt>
                <c:pt idx="3">
                  <c:v>2391</c:v>
                </c:pt>
                <c:pt idx="4">
                  <c:v>9424</c:v>
                </c:pt>
                <c:pt idx="5">
                  <c:v>3437</c:v>
                </c:pt>
                <c:pt idx="6">
                  <c:v>244</c:v>
                </c:pt>
                <c:pt idx="7">
                  <c:v>695</c:v>
                </c:pt>
                <c:pt idx="8">
                  <c:v>408</c:v>
                </c:pt>
                <c:pt idx="9">
                  <c:v>3192</c:v>
                </c:pt>
              </c:numCache>
            </c:numRef>
          </c:val>
          <c:extLst>
            <c:ext xmlns:c16="http://schemas.microsoft.com/office/drawing/2014/chart" uri="{C3380CC4-5D6E-409C-BE32-E72D297353CC}">
              <c16:uniqueId val="{00000002-7F03-4D4D-BEFA-ED9DD0FFC0BF}"/>
            </c:ext>
          </c:extLst>
        </c:ser>
        <c:dLbls>
          <c:showLegendKey val="0"/>
          <c:showVal val="0"/>
          <c:showCatName val="0"/>
          <c:showSerName val="0"/>
          <c:showPercent val="0"/>
          <c:showBubbleSize val="0"/>
        </c:dLbls>
        <c:gapWidth val="115"/>
        <c:overlap val="-20"/>
        <c:axId val="75961088"/>
        <c:axId val="75962624"/>
      </c:barChart>
      <c:catAx>
        <c:axId val="75961088"/>
        <c:scaling>
          <c:orientation val="minMax"/>
        </c:scaling>
        <c:delete val="0"/>
        <c:axPos val="l"/>
        <c:numFmt formatCode="General" sourceLinked="1"/>
        <c:majorTickMark val="none"/>
        <c:minorTickMark val="none"/>
        <c:tickLblPos val="nextTo"/>
        <c:spPr>
          <a:noFill/>
          <a:ln w="12560" cap="flat" cmpd="sng" algn="ctr">
            <a:solidFill>
              <a:schemeClr val="tx1">
                <a:lumMod val="15000"/>
                <a:lumOff val="85000"/>
              </a:schemeClr>
            </a:solidFill>
            <a:round/>
          </a:ln>
          <a:effectLst/>
        </c:spPr>
        <c:txPr>
          <a:bodyPr rot="-60000000" vert="horz"/>
          <a:lstStyle/>
          <a:p>
            <a:pPr>
              <a:defRPr/>
            </a:pPr>
            <a:endParaRPr lang="lt-LT"/>
          </a:p>
        </c:txPr>
        <c:crossAx val="75962624"/>
        <c:crosses val="autoZero"/>
        <c:auto val="1"/>
        <c:lblAlgn val="ctr"/>
        <c:lblOffset val="100"/>
        <c:noMultiLvlLbl val="0"/>
      </c:catAx>
      <c:valAx>
        <c:axId val="75962624"/>
        <c:scaling>
          <c:orientation val="minMax"/>
        </c:scaling>
        <c:delete val="0"/>
        <c:axPos val="b"/>
        <c:majorGridlines>
          <c:spPr>
            <a:ln w="9420" cap="flat" cmpd="sng" algn="ctr">
              <a:solidFill>
                <a:schemeClr val="tx1">
                  <a:lumMod val="15000"/>
                  <a:lumOff val="85000"/>
                </a:schemeClr>
              </a:solidFill>
              <a:round/>
            </a:ln>
            <a:effectLst/>
          </c:spPr>
        </c:majorGridlines>
        <c:numFmt formatCode="General" sourceLinked="1"/>
        <c:majorTickMark val="none"/>
        <c:minorTickMark val="none"/>
        <c:tickLblPos val="nextTo"/>
        <c:spPr>
          <a:ln w="9420">
            <a:noFill/>
          </a:ln>
        </c:spPr>
        <c:txPr>
          <a:bodyPr rot="-60000000" vert="horz"/>
          <a:lstStyle/>
          <a:p>
            <a:pPr>
              <a:defRPr/>
            </a:pPr>
            <a:endParaRPr lang="lt-LT"/>
          </a:p>
        </c:txPr>
        <c:crossAx val="75961088"/>
        <c:crosses val="autoZero"/>
        <c:crossBetween val="between"/>
      </c:valAx>
      <c:spPr>
        <a:noFill/>
        <a:ln w="25120">
          <a:noFill/>
        </a:ln>
      </c:spPr>
    </c:plotArea>
    <c:legend>
      <c:legendPos val="b"/>
      <c:overlay val="0"/>
      <c:spPr>
        <a:noFill/>
        <a:ln w="25120">
          <a:noFill/>
        </a:ln>
      </c:spPr>
      <c:txPr>
        <a:bodyPr rot="0" vert="horz"/>
        <a:lstStyle/>
        <a:p>
          <a:pPr>
            <a:defRPr/>
          </a:pPr>
          <a:endParaRPr lang="lt-LT"/>
        </a:p>
      </c:txPr>
    </c:legend>
    <c:plotVisOnly val="1"/>
    <c:dispBlanksAs val="gap"/>
    <c:showDLblsOverMax val="0"/>
  </c:chart>
  <c:spPr>
    <a:solidFill>
      <a:schemeClr val="bg1"/>
    </a:solidFill>
    <a:ln w="9420" cap="flat" cmpd="sng" algn="ctr">
      <a:solidFill>
        <a:sysClr val="windowText" lastClr="000000"/>
      </a:solidFill>
      <a:round/>
    </a:ln>
    <a:effectLst/>
  </c:spPr>
  <c:txPr>
    <a:bodyPr/>
    <a:lstStyle/>
    <a:p>
      <a:pPr>
        <a:defRPr sz="1200">
          <a:latin typeface="Times New Roman" pitchFamily="18" charset="0"/>
          <a:cs typeface="Times New Roman" pitchFamily="18" charset="0"/>
        </a:defRPr>
      </a:pPr>
      <a:endParaRPr lang="lt-LT"/>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7" b="1" i="0" u="none" strike="noStrike" kern="1200" baseline="0">
                <a:solidFill>
                  <a:schemeClr val="tx1">
                    <a:lumMod val="65000"/>
                    <a:lumOff val="35000"/>
                  </a:schemeClr>
                </a:solidFill>
                <a:latin typeface="+mn-lt"/>
                <a:ea typeface="+mn-ea"/>
                <a:cs typeface="+mn-cs"/>
              </a:defRPr>
            </a:pPr>
            <a:r>
              <a:rPr lang="lt-LT"/>
              <a:t>Apsilankymų pas</a:t>
            </a:r>
            <a:r>
              <a:rPr lang="en-US"/>
              <a:t> </a:t>
            </a:r>
            <a:r>
              <a:rPr lang="lt-LT"/>
              <a:t>š</a:t>
            </a:r>
            <a:r>
              <a:rPr lang="en-US"/>
              <a:t>eimo</a:t>
            </a:r>
            <a:r>
              <a:rPr lang="lt-LT"/>
              <a:t>s</a:t>
            </a:r>
            <a:r>
              <a:rPr lang="en-US" baseline="0"/>
              <a:t> </a:t>
            </a:r>
            <a:r>
              <a:rPr lang="lt-LT" baseline="0"/>
              <a:t>gy</a:t>
            </a:r>
            <a:r>
              <a:rPr lang="lt-LT"/>
              <a:t>dytoją palyginimas 2018-2020 m. </a:t>
            </a:r>
          </a:p>
        </c:rich>
      </c:tx>
      <c:overlay val="0"/>
      <c:spPr>
        <a:noFill/>
        <a:ln w="25356">
          <a:noFill/>
        </a:ln>
      </c:spPr>
    </c:title>
    <c:autoTitleDeleted val="0"/>
    <c:plotArea>
      <c:layout>
        <c:manualLayout>
          <c:layoutTarget val="inner"/>
          <c:xMode val="edge"/>
          <c:yMode val="edge"/>
          <c:x val="3.2624579171419824E-2"/>
          <c:y val="0.21701431492842541"/>
          <c:w val="0.91762277065190168"/>
          <c:h val="0.57000660193549424"/>
        </c:manualLayout>
      </c:layout>
      <c:barChart>
        <c:barDir val="bar"/>
        <c:grouping val="clustered"/>
        <c:varyColors val="0"/>
        <c:ser>
          <c:idx val="0"/>
          <c:order val="0"/>
          <c:tx>
            <c:strRef>
              <c:f>Lapas1!$B$1</c:f>
              <c:strCache>
                <c:ptCount val="1"/>
                <c:pt idx="0">
                  <c:v>2020 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rot="0" spcFirstLastPara="1" vertOverflow="clip" horzOverflow="clip" vert="horz" wrap="square" lIns="38100" tIns="19050" rIns="38100" bIns="19050" anchor="ctr" anchorCtr="1">
                    <a:spAutoFit/>
                  </a:bodyPr>
                  <a:lstStyle/>
                  <a:p>
                    <a:pPr>
                      <a:defRPr sz="898" b="0" i="0" u="none" strike="noStrike" kern="1200" baseline="0">
                        <a:solidFill>
                          <a:schemeClr val="dk1">
                            <a:lumMod val="65000"/>
                            <a:lumOff val="35000"/>
                          </a:schemeClr>
                        </a:solidFill>
                        <a:latin typeface="+mn-lt"/>
                        <a:ea typeface="+mn-ea"/>
                        <a:cs typeface="+mn-cs"/>
                      </a:defRPr>
                    </a:pPr>
                    <a:r>
                      <a:rPr lang="en-US"/>
                      <a:t>52724</a:t>
                    </a:r>
                  </a:p>
                </c:rich>
              </c:tx>
              <c:numFmt formatCode="General" sourceLinked="0"/>
              <c:spPr>
                <a:solidFill>
                  <a:sysClr val="window" lastClr="FFFFFF"/>
                </a:solidFill>
                <a:ln>
                  <a:noFill/>
                </a:ln>
                <a:effectLst/>
              </c:spPr>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DA8-44ED-86F2-710D639C5BEE}"/>
                </c:ext>
              </c:extLst>
            </c:dLbl>
            <c:numFmt formatCode="General"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98" b="0" i="0" u="none" strike="noStrike" kern="1200" baseline="0">
                    <a:solidFill>
                      <a:schemeClr val="dk1">
                        <a:lumMod val="65000"/>
                        <a:lumOff val="35000"/>
                      </a:schemeClr>
                    </a:solidFill>
                    <a:latin typeface="+mn-lt"/>
                    <a:ea typeface="+mn-ea"/>
                    <a:cs typeface="+mn-cs"/>
                  </a:defRPr>
                </a:pPr>
                <a:endParaRPr lang="lt-LT"/>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numRef>
              <c:f>Lapas1!$A$2</c:f>
              <c:numCache>
                <c:formatCode>General</c:formatCode>
                <c:ptCount val="1"/>
              </c:numCache>
            </c:numRef>
          </c:cat>
          <c:val>
            <c:numRef>
              <c:f>Lapas1!$B$2</c:f>
              <c:numCache>
                <c:formatCode>General</c:formatCode>
                <c:ptCount val="1"/>
                <c:pt idx="0">
                  <c:v>52724</c:v>
                </c:pt>
              </c:numCache>
            </c:numRef>
          </c:val>
          <c:extLst>
            <c:ext xmlns:c16="http://schemas.microsoft.com/office/drawing/2014/chart" uri="{C3380CC4-5D6E-409C-BE32-E72D297353CC}">
              <c16:uniqueId val="{00000001-B445-4C8E-A527-58A163BE2FE8}"/>
            </c:ext>
          </c:extLst>
        </c:ser>
        <c:ser>
          <c:idx val="1"/>
          <c:order val="1"/>
          <c:tx>
            <c:strRef>
              <c:f>Lapas1!$C$1</c:f>
              <c:strCache>
                <c:ptCount val="1"/>
                <c:pt idx="0">
                  <c:v>2019 m.</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rot="0" spcFirstLastPara="1" vertOverflow="clip" horzOverflow="clip" vert="horz" wrap="square" lIns="38100" tIns="19050" rIns="38100" bIns="19050" anchor="ctr" anchorCtr="1">
                    <a:spAutoFit/>
                  </a:bodyPr>
                  <a:lstStyle/>
                  <a:p>
                    <a:pPr>
                      <a:defRPr sz="898" b="0" i="0" u="none" strike="noStrike" kern="1200" baseline="0">
                        <a:solidFill>
                          <a:schemeClr val="dk1">
                            <a:lumMod val="65000"/>
                            <a:lumOff val="35000"/>
                          </a:schemeClr>
                        </a:solidFill>
                        <a:latin typeface="+mn-lt"/>
                        <a:ea typeface="+mn-ea"/>
                        <a:cs typeface="+mn-cs"/>
                      </a:defRPr>
                    </a:pPr>
                    <a:r>
                      <a:rPr lang="en-US"/>
                      <a:t> 63826</a:t>
                    </a:r>
                  </a:p>
                </c:rich>
              </c:tx>
              <c:spPr>
                <a:solidFill>
                  <a:sysClr val="window" lastClr="FFFFFF"/>
                </a:solidFill>
                <a:ln>
                  <a:noFill/>
                </a:ln>
                <a:effectLst/>
              </c:spPr>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8DA8-44ED-86F2-710D639C5BE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98" b="0" i="0" u="none" strike="noStrike" kern="1200" baseline="0">
                    <a:solidFill>
                      <a:schemeClr val="dk1">
                        <a:lumMod val="65000"/>
                        <a:lumOff val="35000"/>
                      </a:schemeClr>
                    </a:solidFill>
                    <a:latin typeface="+mn-lt"/>
                    <a:ea typeface="+mn-ea"/>
                    <a:cs typeface="+mn-cs"/>
                  </a:defRPr>
                </a:pPr>
                <a:endParaRPr lang="lt-LT"/>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numRef>
              <c:f>Lapas1!$A$2</c:f>
              <c:numCache>
                <c:formatCode>General</c:formatCode>
                <c:ptCount val="1"/>
              </c:numCache>
            </c:numRef>
          </c:cat>
          <c:val>
            <c:numRef>
              <c:f>Lapas1!$C$2</c:f>
              <c:numCache>
                <c:formatCode>General</c:formatCode>
                <c:ptCount val="1"/>
                <c:pt idx="0">
                  <c:v>63826</c:v>
                </c:pt>
              </c:numCache>
            </c:numRef>
          </c:val>
          <c:extLst>
            <c:ext xmlns:c16="http://schemas.microsoft.com/office/drawing/2014/chart" uri="{C3380CC4-5D6E-409C-BE32-E72D297353CC}">
              <c16:uniqueId val="{00000003-B445-4C8E-A527-58A163BE2FE8}"/>
            </c:ext>
          </c:extLst>
        </c:ser>
        <c:ser>
          <c:idx val="2"/>
          <c:order val="2"/>
          <c:tx>
            <c:strRef>
              <c:f>Lapas1!$D$1</c:f>
              <c:strCache>
                <c:ptCount val="1"/>
                <c:pt idx="0">
                  <c:v>2018 m.</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rot="0" spcFirstLastPara="1" vertOverflow="clip" horzOverflow="clip" vert="horz" wrap="square" lIns="38100" tIns="19050" rIns="38100" bIns="19050" anchor="ctr" anchorCtr="1">
                    <a:spAutoFit/>
                  </a:bodyPr>
                  <a:lstStyle/>
                  <a:p>
                    <a:pPr>
                      <a:defRPr sz="898" b="0" i="0" u="none" strike="noStrike" kern="1200" baseline="0">
                        <a:solidFill>
                          <a:schemeClr val="dk1">
                            <a:lumMod val="65000"/>
                            <a:lumOff val="35000"/>
                          </a:schemeClr>
                        </a:solidFill>
                        <a:latin typeface="+mn-lt"/>
                        <a:ea typeface="+mn-ea"/>
                        <a:cs typeface="+mn-cs"/>
                      </a:defRPr>
                    </a:pPr>
                    <a:r>
                      <a:rPr lang="en-US"/>
                      <a:t> 63805</a:t>
                    </a:r>
                  </a:p>
                </c:rich>
              </c:tx>
              <c:spPr>
                <a:solidFill>
                  <a:sysClr val="window" lastClr="FFFFFF"/>
                </a:solidFill>
                <a:ln>
                  <a:noFill/>
                </a:ln>
                <a:effectLst/>
              </c:spPr>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8DA8-44ED-86F2-710D639C5BE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98" b="0" i="0" u="none" strike="noStrike" kern="1200" baseline="0">
                    <a:solidFill>
                      <a:schemeClr val="dk1">
                        <a:lumMod val="65000"/>
                        <a:lumOff val="35000"/>
                      </a:schemeClr>
                    </a:solidFill>
                    <a:latin typeface="+mn-lt"/>
                    <a:ea typeface="+mn-ea"/>
                    <a:cs typeface="+mn-cs"/>
                  </a:defRPr>
                </a:pPr>
                <a:endParaRPr lang="lt-LT"/>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numRef>
              <c:f>Lapas1!$A$2</c:f>
              <c:numCache>
                <c:formatCode>General</c:formatCode>
                <c:ptCount val="1"/>
              </c:numCache>
            </c:numRef>
          </c:cat>
          <c:val>
            <c:numRef>
              <c:f>Lapas1!$D$2</c:f>
              <c:numCache>
                <c:formatCode>General</c:formatCode>
                <c:ptCount val="1"/>
                <c:pt idx="0">
                  <c:v>63805</c:v>
                </c:pt>
              </c:numCache>
            </c:numRef>
          </c:val>
          <c:extLst>
            <c:ext xmlns:c16="http://schemas.microsoft.com/office/drawing/2014/chart" uri="{C3380CC4-5D6E-409C-BE32-E72D297353CC}">
              <c16:uniqueId val="{00000005-B445-4C8E-A527-58A163BE2FE8}"/>
            </c:ext>
          </c:extLst>
        </c:ser>
        <c:ser>
          <c:idx val="3"/>
          <c:order val="3"/>
          <c:tx>
            <c:strRef>
              <c:f>Lapas1!$E$1</c:f>
              <c:strCache>
                <c:ptCount val="1"/>
                <c:pt idx="0">
                  <c:v>Stulpelis1</c:v>
                </c:pt>
              </c:strCache>
            </c:strRef>
          </c:tx>
          <c:invertIfNegative val="0"/>
          <c:cat>
            <c:numRef>
              <c:f>Lapas1!$A$2</c:f>
              <c:numCache>
                <c:formatCode>General</c:formatCode>
                <c:ptCount val="1"/>
              </c:numCache>
            </c:numRef>
          </c:cat>
          <c:val>
            <c:numRef>
              <c:f>Lapas1!$E$2</c:f>
              <c:numCache>
                <c:formatCode>General</c:formatCode>
                <c:ptCount val="1"/>
                <c:pt idx="0">
                  <c:v>0</c:v>
                </c:pt>
              </c:numCache>
            </c:numRef>
          </c:val>
          <c:extLst>
            <c:ext xmlns:c16="http://schemas.microsoft.com/office/drawing/2014/chart" uri="{C3380CC4-5D6E-409C-BE32-E72D297353CC}">
              <c16:uniqueId val="{00000006-B445-4C8E-A527-58A163BE2FE8}"/>
            </c:ext>
          </c:extLst>
        </c:ser>
        <c:dLbls>
          <c:showLegendKey val="0"/>
          <c:showVal val="0"/>
          <c:showCatName val="0"/>
          <c:showSerName val="0"/>
          <c:showPercent val="0"/>
          <c:showBubbleSize val="0"/>
        </c:dLbls>
        <c:gapWidth val="0"/>
        <c:overlap val="-50"/>
        <c:axId val="44802432"/>
        <c:axId val="44803968"/>
      </c:barChart>
      <c:catAx>
        <c:axId val="44802432"/>
        <c:scaling>
          <c:orientation val="minMax"/>
        </c:scaling>
        <c:delete val="0"/>
        <c:axPos val="l"/>
        <c:numFmt formatCode="General" sourceLinked="1"/>
        <c:majorTickMark val="none"/>
        <c:minorTickMark val="none"/>
        <c:tickLblPos val="nextTo"/>
        <c:spPr>
          <a:noFill/>
          <a:ln w="12678"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t-LT"/>
          </a:p>
        </c:txPr>
        <c:crossAx val="44803968"/>
        <c:crosses val="autoZero"/>
        <c:auto val="1"/>
        <c:lblAlgn val="ctr"/>
        <c:lblOffset val="100"/>
        <c:noMultiLvlLbl val="0"/>
      </c:catAx>
      <c:valAx>
        <c:axId val="44803968"/>
        <c:scaling>
          <c:orientation val="minMax"/>
        </c:scaling>
        <c:delete val="0"/>
        <c:axPos val="b"/>
        <c:majorGridlines>
          <c:spPr>
            <a:ln w="9508" cap="flat" cmpd="sng" algn="ctr">
              <a:solidFill>
                <a:schemeClr val="tx1">
                  <a:lumMod val="15000"/>
                  <a:lumOff val="85000"/>
                </a:schemeClr>
              </a:solidFill>
              <a:round/>
            </a:ln>
            <a:effectLst/>
          </c:spPr>
        </c:majorGridlines>
        <c:numFmt formatCode="General" sourceLinked="1"/>
        <c:majorTickMark val="none"/>
        <c:minorTickMark val="none"/>
        <c:tickLblPos val="nextTo"/>
        <c:spPr>
          <a:ln w="9508">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t-LT"/>
          </a:p>
        </c:txPr>
        <c:crossAx val="44802432"/>
        <c:crosses val="autoZero"/>
        <c:crossBetween val="between"/>
      </c:valAx>
      <c:spPr>
        <a:noFill/>
        <a:ln w="25356">
          <a:noFill/>
        </a:ln>
      </c:spPr>
    </c:plotArea>
    <c:legend>
      <c:legendPos val="b"/>
      <c:legendEntry>
        <c:idx val="0"/>
        <c:delete val="1"/>
      </c:legendEntry>
      <c:overlay val="0"/>
      <c:spPr>
        <a:noFill/>
        <a:ln w="25356">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08" cap="flat" cmpd="sng" algn="ctr">
      <a:solidFill>
        <a:sysClr val="windowText" lastClr="000000"/>
      </a:solidFill>
      <a:round/>
    </a:ln>
    <a:effectLst/>
  </c:spPr>
  <c:txPr>
    <a:bodyPr/>
    <a:lstStyle/>
    <a:p>
      <a:pPr>
        <a:defRPr/>
      </a:pPr>
      <a:endParaRPr lang="lt-LT"/>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7" b="1" i="0" u="none" strike="noStrike" kern="1200" baseline="0">
                <a:solidFill>
                  <a:schemeClr val="tx1">
                    <a:lumMod val="65000"/>
                    <a:lumOff val="35000"/>
                  </a:schemeClr>
                </a:solidFill>
                <a:latin typeface="+mn-lt"/>
                <a:ea typeface="+mn-ea"/>
                <a:cs typeface="+mn-cs"/>
              </a:defRPr>
            </a:pPr>
            <a:r>
              <a:rPr lang="lt-LT"/>
              <a:t>Apsilankymų pas gydytoją pediatrą palyginimas 2018-2020 m. </a:t>
            </a:r>
          </a:p>
        </c:rich>
      </c:tx>
      <c:overlay val="0"/>
      <c:spPr>
        <a:noFill/>
        <a:ln w="25356">
          <a:noFill/>
        </a:ln>
      </c:spPr>
    </c:title>
    <c:autoTitleDeleted val="0"/>
    <c:plotArea>
      <c:layout>
        <c:manualLayout>
          <c:layoutTarget val="inner"/>
          <c:xMode val="edge"/>
          <c:yMode val="edge"/>
          <c:x val="3.2624579171419824E-2"/>
          <c:y val="0.21701431492842541"/>
          <c:w val="0.91762277065190168"/>
          <c:h val="0.57000660193549424"/>
        </c:manualLayout>
      </c:layout>
      <c:barChart>
        <c:barDir val="bar"/>
        <c:grouping val="clustered"/>
        <c:varyColors val="0"/>
        <c:ser>
          <c:idx val="0"/>
          <c:order val="0"/>
          <c:tx>
            <c:strRef>
              <c:f>Lapas1!$B$1</c:f>
              <c:strCache>
                <c:ptCount val="1"/>
                <c:pt idx="0">
                  <c:v>2020 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rot="0" spcFirstLastPara="1" vertOverflow="clip" horzOverflow="clip" vert="horz" wrap="square" lIns="38100" tIns="19050" rIns="38100" bIns="19050" anchor="ctr" anchorCtr="1">
                    <a:spAutoFit/>
                  </a:bodyPr>
                  <a:lstStyle/>
                  <a:p>
                    <a:pPr>
                      <a:defRPr sz="898" b="0" i="0" u="none" strike="noStrike" kern="1200" baseline="0">
                        <a:solidFill>
                          <a:schemeClr val="dk1">
                            <a:lumMod val="65000"/>
                            <a:lumOff val="35000"/>
                          </a:schemeClr>
                        </a:solidFill>
                        <a:latin typeface="+mn-lt"/>
                        <a:ea typeface="+mn-ea"/>
                        <a:cs typeface="+mn-cs"/>
                      </a:defRPr>
                    </a:pPr>
                    <a:r>
                      <a:rPr lang="en-US"/>
                      <a:t>1077</a:t>
                    </a:r>
                  </a:p>
                </c:rich>
              </c:tx>
              <c:spPr>
                <a:solidFill>
                  <a:sysClr val="window" lastClr="FFFFFF"/>
                </a:solidFill>
                <a:ln>
                  <a:noFill/>
                </a:ln>
                <a:effectLst/>
              </c:spPr>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2554-4CFD-B9A6-8CA23C0DF884}"/>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98" b="0" i="0" u="none" strike="noStrike" kern="1200" baseline="0">
                    <a:solidFill>
                      <a:schemeClr val="dk1">
                        <a:lumMod val="65000"/>
                        <a:lumOff val="35000"/>
                      </a:schemeClr>
                    </a:solidFill>
                    <a:latin typeface="+mn-lt"/>
                    <a:ea typeface="+mn-ea"/>
                    <a:cs typeface="+mn-cs"/>
                  </a:defRPr>
                </a:pPr>
                <a:endParaRPr lang="lt-LT"/>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numRef>
              <c:f>Lapas1!$A$2</c:f>
              <c:numCache>
                <c:formatCode>General</c:formatCode>
                <c:ptCount val="1"/>
              </c:numCache>
            </c:numRef>
          </c:cat>
          <c:val>
            <c:numRef>
              <c:f>Lapas1!$B$2</c:f>
              <c:numCache>
                <c:formatCode>General</c:formatCode>
                <c:ptCount val="1"/>
                <c:pt idx="0">
                  <c:v>1077</c:v>
                </c:pt>
              </c:numCache>
            </c:numRef>
          </c:val>
          <c:extLst>
            <c:ext xmlns:c16="http://schemas.microsoft.com/office/drawing/2014/chart" uri="{C3380CC4-5D6E-409C-BE32-E72D297353CC}">
              <c16:uniqueId val="{00000001-B445-4C8E-A527-58A163BE2FE8}"/>
            </c:ext>
          </c:extLst>
        </c:ser>
        <c:ser>
          <c:idx val="1"/>
          <c:order val="1"/>
          <c:tx>
            <c:strRef>
              <c:f>Lapas1!$C$1</c:f>
              <c:strCache>
                <c:ptCount val="1"/>
                <c:pt idx="0">
                  <c:v>2019 m.</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rot="0" spcFirstLastPara="1" vertOverflow="clip" horzOverflow="clip" vert="horz" wrap="square" lIns="38100" tIns="19050" rIns="38100" bIns="19050" anchor="ctr" anchorCtr="1">
                    <a:spAutoFit/>
                  </a:bodyPr>
                  <a:lstStyle/>
                  <a:p>
                    <a:pPr>
                      <a:defRPr sz="898" b="0" i="0" u="none" strike="noStrike" kern="1200" baseline="0">
                        <a:solidFill>
                          <a:schemeClr val="dk1">
                            <a:lumMod val="65000"/>
                            <a:lumOff val="35000"/>
                          </a:schemeClr>
                        </a:solidFill>
                        <a:latin typeface="+mn-lt"/>
                        <a:ea typeface="+mn-ea"/>
                        <a:cs typeface="+mn-cs"/>
                      </a:defRPr>
                    </a:pPr>
                    <a:r>
                      <a:rPr lang="en-US"/>
                      <a:t>2554</a:t>
                    </a:r>
                  </a:p>
                </c:rich>
              </c:tx>
              <c:spPr>
                <a:solidFill>
                  <a:sysClr val="window" lastClr="FFFFFF"/>
                </a:solidFill>
                <a:ln>
                  <a:noFill/>
                </a:ln>
                <a:effectLst/>
              </c:spPr>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B445-4C8E-A527-58A163BE2FE8}"/>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98" b="0" i="0" u="none" strike="noStrike" kern="1200" baseline="0">
                    <a:solidFill>
                      <a:schemeClr val="dk1">
                        <a:lumMod val="65000"/>
                        <a:lumOff val="35000"/>
                      </a:schemeClr>
                    </a:solidFill>
                    <a:latin typeface="+mn-lt"/>
                    <a:ea typeface="+mn-ea"/>
                    <a:cs typeface="+mn-cs"/>
                  </a:defRPr>
                </a:pPr>
                <a:endParaRPr lang="lt-LT"/>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numRef>
              <c:f>Lapas1!$A$2</c:f>
              <c:numCache>
                <c:formatCode>General</c:formatCode>
                <c:ptCount val="1"/>
              </c:numCache>
            </c:numRef>
          </c:cat>
          <c:val>
            <c:numRef>
              <c:f>Lapas1!$C$2</c:f>
              <c:numCache>
                <c:formatCode>General</c:formatCode>
                <c:ptCount val="1"/>
                <c:pt idx="0">
                  <c:v>2554</c:v>
                </c:pt>
              </c:numCache>
            </c:numRef>
          </c:val>
          <c:extLst>
            <c:ext xmlns:c16="http://schemas.microsoft.com/office/drawing/2014/chart" uri="{C3380CC4-5D6E-409C-BE32-E72D297353CC}">
              <c16:uniqueId val="{00000003-B445-4C8E-A527-58A163BE2FE8}"/>
            </c:ext>
          </c:extLst>
        </c:ser>
        <c:ser>
          <c:idx val="2"/>
          <c:order val="2"/>
          <c:tx>
            <c:strRef>
              <c:f>Lapas1!$D$1</c:f>
              <c:strCache>
                <c:ptCount val="1"/>
                <c:pt idx="0">
                  <c:v>2018 m.</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rot="0" spcFirstLastPara="1" vertOverflow="clip" horzOverflow="clip" vert="horz" wrap="square" lIns="38100" tIns="19050" rIns="38100" bIns="19050" anchor="ctr" anchorCtr="1">
                    <a:spAutoFit/>
                  </a:bodyPr>
                  <a:lstStyle/>
                  <a:p>
                    <a:pPr>
                      <a:defRPr sz="898" b="0" i="0" u="none" strike="noStrike" kern="1200" baseline="0">
                        <a:solidFill>
                          <a:schemeClr val="dk1">
                            <a:lumMod val="65000"/>
                            <a:lumOff val="35000"/>
                          </a:schemeClr>
                        </a:solidFill>
                        <a:latin typeface="+mn-lt"/>
                        <a:ea typeface="+mn-ea"/>
                        <a:cs typeface="+mn-cs"/>
                      </a:defRPr>
                    </a:pPr>
                    <a:r>
                      <a:rPr lang="en-US"/>
                      <a:t> 3192</a:t>
                    </a:r>
                  </a:p>
                </c:rich>
              </c:tx>
              <c:spPr>
                <a:solidFill>
                  <a:sysClr val="window" lastClr="FFFFFF"/>
                </a:solidFill>
                <a:ln>
                  <a:noFill/>
                </a:ln>
                <a:effectLst/>
              </c:spPr>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B445-4C8E-A527-58A163BE2FE8}"/>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98" b="0" i="0" u="none" strike="noStrike" kern="1200" baseline="0">
                    <a:solidFill>
                      <a:schemeClr val="dk1">
                        <a:lumMod val="65000"/>
                        <a:lumOff val="35000"/>
                      </a:schemeClr>
                    </a:solidFill>
                    <a:latin typeface="+mn-lt"/>
                    <a:ea typeface="+mn-ea"/>
                    <a:cs typeface="+mn-cs"/>
                  </a:defRPr>
                </a:pPr>
                <a:endParaRPr lang="lt-LT"/>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numRef>
              <c:f>Lapas1!$A$2</c:f>
              <c:numCache>
                <c:formatCode>General</c:formatCode>
                <c:ptCount val="1"/>
              </c:numCache>
            </c:numRef>
          </c:cat>
          <c:val>
            <c:numRef>
              <c:f>Lapas1!$D$2</c:f>
              <c:numCache>
                <c:formatCode>General</c:formatCode>
                <c:ptCount val="1"/>
                <c:pt idx="0">
                  <c:v>3192</c:v>
                </c:pt>
              </c:numCache>
            </c:numRef>
          </c:val>
          <c:extLst>
            <c:ext xmlns:c16="http://schemas.microsoft.com/office/drawing/2014/chart" uri="{C3380CC4-5D6E-409C-BE32-E72D297353CC}">
              <c16:uniqueId val="{00000005-B445-4C8E-A527-58A163BE2FE8}"/>
            </c:ext>
          </c:extLst>
        </c:ser>
        <c:ser>
          <c:idx val="3"/>
          <c:order val="3"/>
          <c:tx>
            <c:strRef>
              <c:f>Lapas1!$E$1</c:f>
              <c:strCache>
                <c:ptCount val="1"/>
                <c:pt idx="0">
                  <c:v>Stulpelis1</c:v>
                </c:pt>
              </c:strCache>
            </c:strRef>
          </c:tx>
          <c:invertIfNegative val="0"/>
          <c:cat>
            <c:numRef>
              <c:f>Lapas1!$A$2</c:f>
              <c:numCache>
                <c:formatCode>General</c:formatCode>
                <c:ptCount val="1"/>
              </c:numCache>
            </c:numRef>
          </c:cat>
          <c:val>
            <c:numRef>
              <c:f>Lapas1!$E$2</c:f>
              <c:numCache>
                <c:formatCode>General</c:formatCode>
                <c:ptCount val="1"/>
                <c:pt idx="0">
                  <c:v>0</c:v>
                </c:pt>
              </c:numCache>
            </c:numRef>
          </c:val>
          <c:extLst>
            <c:ext xmlns:c16="http://schemas.microsoft.com/office/drawing/2014/chart" uri="{C3380CC4-5D6E-409C-BE32-E72D297353CC}">
              <c16:uniqueId val="{00000006-B445-4C8E-A527-58A163BE2FE8}"/>
            </c:ext>
          </c:extLst>
        </c:ser>
        <c:dLbls>
          <c:showLegendKey val="0"/>
          <c:showVal val="0"/>
          <c:showCatName val="0"/>
          <c:showSerName val="0"/>
          <c:showPercent val="0"/>
          <c:showBubbleSize val="0"/>
        </c:dLbls>
        <c:gapWidth val="0"/>
        <c:overlap val="-50"/>
        <c:axId val="89495040"/>
        <c:axId val="89496576"/>
      </c:barChart>
      <c:catAx>
        <c:axId val="89495040"/>
        <c:scaling>
          <c:orientation val="minMax"/>
        </c:scaling>
        <c:delete val="0"/>
        <c:axPos val="l"/>
        <c:numFmt formatCode="General" sourceLinked="1"/>
        <c:majorTickMark val="none"/>
        <c:minorTickMark val="none"/>
        <c:tickLblPos val="nextTo"/>
        <c:spPr>
          <a:noFill/>
          <a:ln w="12678"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t-LT"/>
          </a:p>
        </c:txPr>
        <c:crossAx val="89496576"/>
        <c:crosses val="autoZero"/>
        <c:auto val="1"/>
        <c:lblAlgn val="ctr"/>
        <c:lblOffset val="100"/>
        <c:noMultiLvlLbl val="0"/>
      </c:catAx>
      <c:valAx>
        <c:axId val="89496576"/>
        <c:scaling>
          <c:orientation val="minMax"/>
        </c:scaling>
        <c:delete val="0"/>
        <c:axPos val="b"/>
        <c:majorGridlines>
          <c:spPr>
            <a:ln w="9508" cap="flat" cmpd="sng" algn="ctr">
              <a:solidFill>
                <a:schemeClr val="tx1">
                  <a:lumMod val="15000"/>
                  <a:lumOff val="85000"/>
                </a:schemeClr>
              </a:solidFill>
              <a:round/>
            </a:ln>
            <a:effectLst/>
          </c:spPr>
        </c:majorGridlines>
        <c:numFmt formatCode="General" sourceLinked="1"/>
        <c:majorTickMark val="none"/>
        <c:minorTickMark val="none"/>
        <c:tickLblPos val="nextTo"/>
        <c:spPr>
          <a:ln w="9508">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t-LT"/>
          </a:p>
        </c:txPr>
        <c:crossAx val="89495040"/>
        <c:crosses val="autoZero"/>
        <c:crossBetween val="between"/>
      </c:valAx>
      <c:spPr>
        <a:noFill/>
        <a:ln w="25356">
          <a:noFill/>
        </a:ln>
      </c:spPr>
    </c:plotArea>
    <c:legend>
      <c:legendPos val="b"/>
      <c:legendEntry>
        <c:idx val="0"/>
        <c:delete val="1"/>
      </c:legendEntry>
      <c:overlay val="0"/>
      <c:spPr>
        <a:noFill/>
        <a:ln w="25356">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08" cap="flat" cmpd="sng" algn="ctr">
      <a:solidFill>
        <a:sysClr val="windowText" lastClr="000000"/>
      </a:solidFill>
      <a:round/>
    </a:ln>
    <a:effectLst/>
  </c:spPr>
  <c:txPr>
    <a:bodyPr/>
    <a:lstStyle/>
    <a:p>
      <a:pPr>
        <a:defRPr/>
      </a:pPr>
      <a:endParaRPr lang="lt-LT"/>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lt-LT"/>
              <a:t>Apsilankymų pas gydytoją terapeutą palyginimas 2018-2020 m.</a:t>
            </a:r>
          </a:p>
        </c:rich>
      </c:tx>
      <c:overlay val="0"/>
      <c:spPr>
        <a:noFill/>
        <a:ln w="19051">
          <a:noFill/>
        </a:ln>
      </c:spPr>
    </c:title>
    <c:autoTitleDeleted val="0"/>
    <c:plotArea>
      <c:layout>
        <c:manualLayout>
          <c:layoutTarget val="inner"/>
          <c:xMode val="edge"/>
          <c:yMode val="edge"/>
          <c:x val="5.1620115485564305E-2"/>
          <c:y val="3.5997354530366746E-2"/>
          <c:w val="0.90278626560440178"/>
          <c:h val="0.72554211973503313"/>
        </c:manualLayout>
      </c:layout>
      <c:barChart>
        <c:barDir val="bar"/>
        <c:grouping val="clustered"/>
        <c:varyColors val="0"/>
        <c:ser>
          <c:idx val="0"/>
          <c:order val="0"/>
          <c:tx>
            <c:strRef>
              <c:f>Lapas1!$B$1</c:f>
              <c:strCache>
                <c:ptCount val="1"/>
                <c:pt idx="0">
                  <c:v>2020 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19051">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Lapas1!$B$2:$B$3</c:f>
              <c:numCache>
                <c:formatCode>General</c:formatCode>
                <c:ptCount val="2"/>
                <c:pt idx="0">
                  <c:v>819</c:v>
                </c:pt>
              </c:numCache>
            </c:numRef>
          </c:val>
          <c:extLst>
            <c:ext xmlns:c16="http://schemas.microsoft.com/office/drawing/2014/chart" uri="{C3380CC4-5D6E-409C-BE32-E72D297353CC}">
              <c16:uniqueId val="{00000000-11B0-4FC8-9797-71ECB356478A}"/>
            </c:ext>
          </c:extLst>
        </c:ser>
        <c:ser>
          <c:idx val="1"/>
          <c:order val="1"/>
          <c:tx>
            <c:strRef>
              <c:f>Lapas1!$C$1</c:f>
              <c:strCache>
                <c:ptCount val="1"/>
                <c:pt idx="0">
                  <c:v>2019 m.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19051">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Lapas1!$C$2:$C$3</c:f>
              <c:numCache>
                <c:formatCode>General</c:formatCode>
                <c:ptCount val="2"/>
                <c:pt idx="0">
                  <c:v>1103</c:v>
                </c:pt>
              </c:numCache>
            </c:numRef>
          </c:val>
          <c:extLst>
            <c:ext xmlns:c16="http://schemas.microsoft.com/office/drawing/2014/chart" uri="{C3380CC4-5D6E-409C-BE32-E72D297353CC}">
              <c16:uniqueId val="{00000001-11B0-4FC8-9797-71ECB356478A}"/>
            </c:ext>
          </c:extLst>
        </c:ser>
        <c:ser>
          <c:idx val="2"/>
          <c:order val="2"/>
          <c:tx>
            <c:strRef>
              <c:f>Lapas1!$D$1</c:f>
              <c:strCache>
                <c:ptCount val="1"/>
                <c:pt idx="0">
                  <c:v>2018 m.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19051">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Lapas1!$A$2:$A$3</c:f>
              <c:numCache>
                <c:formatCode>General</c:formatCode>
                <c:ptCount val="2"/>
              </c:numCache>
            </c:numRef>
          </c:cat>
          <c:val>
            <c:numRef>
              <c:f>Lapas1!$D$2:$D$3</c:f>
              <c:numCache>
                <c:formatCode>General</c:formatCode>
                <c:ptCount val="2"/>
                <c:pt idx="0">
                  <c:v>1171</c:v>
                </c:pt>
              </c:numCache>
            </c:numRef>
          </c:val>
          <c:extLst>
            <c:ext xmlns:c16="http://schemas.microsoft.com/office/drawing/2014/chart" uri="{C3380CC4-5D6E-409C-BE32-E72D297353CC}">
              <c16:uniqueId val="{00000002-11B0-4FC8-9797-71ECB356478A}"/>
            </c:ext>
          </c:extLst>
        </c:ser>
        <c:dLbls>
          <c:showLegendKey val="0"/>
          <c:showVal val="0"/>
          <c:showCatName val="0"/>
          <c:showSerName val="0"/>
          <c:showPercent val="0"/>
          <c:showBubbleSize val="0"/>
        </c:dLbls>
        <c:gapWidth val="0"/>
        <c:overlap val="-50"/>
        <c:axId val="83246464"/>
        <c:axId val="83252352"/>
      </c:barChart>
      <c:catAx>
        <c:axId val="83246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75" b="0" i="0" u="none" strike="noStrike" kern="1200" baseline="0">
                <a:solidFill>
                  <a:schemeClr val="tx1">
                    <a:lumMod val="65000"/>
                    <a:lumOff val="35000"/>
                  </a:schemeClr>
                </a:solidFill>
                <a:latin typeface="+mn-lt"/>
                <a:ea typeface="+mn-ea"/>
                <a:cs typeface="+mn-cs"/>
              </a:defRPr>
            </a:pPr>
            <a:endParaRPr lang="lt-LT"/>
          </a:p>
        </c:txPr>
        <c:crossAx val="83252352"/>
        <c:crosses val="autoZero"/>
        <c:auto val="1"/>
        <c:lblAlgn val="ctr"/>
        <c:lblOffset val="100"/>
        <c:noMultiLvlLbl val="0"/>
      </c:catAx>
      <c:valAx>
        <c:axId val="83252352"/>
        <c:scaling>
          <c:orientation val="minMax"/>
        </c:scaling>
        <c:delete val="0"/>
        <c:axPos val="b"/>
        <c:majorGridlines>
          <c:spPr>
            <a:ln w="7144" cap="flat" cmpd="sng" algn="ctr">
              <a:solidFill>
                <a:schemeClr val="tx1">
                  <a:lumMod val="15000"/>
                  <a:lumOff val="85000"/>
                </a:schemeClr>
              </a:solidFill>
              <a:round/>
            </a:ln>
            <a:effectLst/>
          </c:spPr>
        </c:majorGridlines>
        <c:numFmt formatCode="General" sourceLinked="1"/>
        <c:majorTickMark val="none"/>
        <c:minorTickMark val="none"/>
        <c:tickLblPos val="nextTo"/>
        <c:spPr>
          <a:ln w="7144">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crossAx val="83246464"/>
        <c:crosses val="autoZero"/>
        <c:crossBetween val="between"/>
      </c:valAx>
      <c:spPr>
        <a:noFill/>
        <a:ln w="19051">
          <a:noFill/>
        </a:ln>
      </c:spPr>
    </c:plotArea>
    <c:legend>
      <c:legendPos val="b"/>
      <c:overlay val="0"/>
      <c:spPr>
        <a:noFill/>
        <a:ln w="19051">
          <a:noFill/>
        </a:ln>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7144" cap="flat" cmpd="sng" algn="ctr">
      <a:solidFill>
        <a:sysClr val="windowText" lastClr="000000"/>
      </a:solidFill>
      <a:round/>
    </a:ln>
    <a:effectLst/>
  </c:spPr>
  <c:txPr>
    <a:bodyPr/>
    <a:lstStyle/>
    <a:p>
      <a:pPr>
        <a:defRPr/>
      </a:pPr>
      <a:endParaRPr lang="lt-LT"/>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cdr:x>
      <cdr:y>0.91954</cdr:y>
    </cdr:from>
    <cdr:to>
      <cdr:x>1</cdr:x>
      <cdr:y>1</cdr:y>
    </cdr:to>
    <cdr:sp macro="" textlink="">
      <cdr:nvSpPr>
        <cdr:cNvPr id="2" name="Text Box 1"/>
        <cdr:cNvSpPr txBox="1"/>
      </cdr:nvSpPr>
      <cdr:spPr>
        <a:xfrm xmlns:a="http://schemas.openxmlformats.org/drawingml/2006/main">
          <a:off x="0" y="4143375"/>
          <a:ext cx="6210300" cy="333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cdr:x>
      <cdr:y>0.96092</cdr:y>
    </cdr:from>
    <cdr:to>
      <cdr:x>0.12056</cdr:x>
      <cdr:y>1</cdr:y>
    </cdr:to>
    <cdr:sp macro="" textlink="">
      <cdr:nvSpPr>
        <cdr:cNvPr id="3" name="Text Box 2"/>
        <cdr:cNvSpPr txBox="1"/>
      </cdr:nvSpPr>
      <cdr:spPr>
        <a:xfrm xmlns:a="http://schemas.openxmlformats.org/drawingml/2006/main">
          <a:off x="0" y="4143375"/>
          <a:ext cx="742950" cy="161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19F4F-0556-4D2E-AA7A-9D562EB98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5033</Words>
  <Characters>33905</Characters>
  <Application>Microsoft Office Word</Application>
  <DocSecurity>0</DocSecurity>
  <Lines>282</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VŠĮ MOLĖTŲ R</vt:lpstr>
      <vt:lpstr>VŠĮ MOLĖTŲ R</vt:lpstr>
    </vt:vector>
  </TitlesOfParts>
  <Company/>
  <LinksUpToDate>false</LinksUpToDate>
  <CharactersWithSpaces>38861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VŠĮ MOLĖTŲ R</dc:title>
  <dc:creator>Buhalterija</dc:creator>
  <cp:lastModifiedBy>Miglė Bareikytė</cp:lastModifiedBy>
  <cp:revision>3</cp:revision>
  <cp:lastPrinted>2021-03-23T06:51:00Z</cp:lastPrinted>
  <dcterms:created xsi:type="dcterms:W3CDTF">2021-04-21T05:58:00Z</dcterms:created>
  <dcterms:modified xsi:type="dcterms:W3CDTF">2021-04-21T06:01:00Z</dcterms:modified>
</cp:coreProperties>
</file>