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C7C" w14:textId="0C8D57EE" w:rsidR="00082A3F" w:rsidRDefault="00082A3F" w:rsidP="00082A3F">
      <w:pPr>
        <w:tabs>
          <w:tab w:val="left" w:pos="1674"/>
        </w:tabs>
        <w:rPr>
          <w:lang w:eastAsia="en-US"/>
        </w:rPr>
      </w:pPr>
      <w:r>
        <w:rPr>
          <w:lang w:eastAsia="en-US"/>
        </w:rPr>
        <w:tab/>
      </w:r>
      <w:r>
        <w:rPr>
          <w:lang w:eastAsia="en-US"/>
        </w:rPr>
        <w:tab/>
      </w:r>
      <w:r>
        <w:rPr>
          <w:lang w:eastAsia="en-US"/>
        </w:rPr>
        <w:tab/>
      </w:r>
      <w:r>
        <w:rPr>
          <w:lang w:eastAsia="en-US"/>
        </w:rPr>
        <w:tab/>
        <w:t>PRITARTA</w:t>
      </w:r>
    </w:p>
    <w:p w14:paraId="2C265555" w14:textId="74BE9AB3" w:rsidR="00082A3F" w:rsidRPr="00082A3F" w:rsidRDefault="00082A3F" w:rsidP="00082A3F">
      <w:pPr>
        <w:tabs>
          <w:tab w:val="left" w:pos="1674"/>
        </w:tabs>
        <w:rPr>
          <w:lang w:eastAsia="en-US"/>
        </w:rPr>
      </w:pPr>
      <w:r>
        <w:rPr>
          <w:lang w:eastAsia="en-US"/>
        </w:rPr>
        <w:tab/>
      </w:r>
      <w:r>
        <w:rPr>
          <w:lang w:eastAsia="en-US"/>
        </w:rPr>
        <w:tab/>
      </w:r>
      <w:r>
        <w:rPr>
          <w:lang w:eastAsia="en-US"/>
        </w:rPr>
        <w:tab/>
      </w:r>
      <w:r>
        <w:rPr>
          <w:lang w:eastAsia="en-US"/>
        </w:rPr>
        <w:tab/>
      </w:r>
      <w:r w:rsidRPr="00082A3F">
        <w:rPr>
          <w:lang w:eastAsia="en-US"/>
        </w:rPr>
        <w:t>Molėtų rajono savivaldybės tarybos</w:t>
      </w:r>
    </w:p>
    <w:p w14:paraId="123D93EF" w14:textId="77777777" w:rsidR="00082A3F" w:rsidRDefault="00082A3F" w:rsidP="00082A3F">
      <w:pPr>
        <w:tabs>
          <w:tab w:val="left" w:pos="1674"/>
        </w:tabs>
        <w:rPr>
          <w:lang w:eastAsia="en-US"/>
        </w:rPr>
      </w:pPr>
      <w:r>
        <w:rPr>
          <w:lang w:eastAsia="en-US"/>
        </w:rPr>
        <w:tab/>
      </w:r>
      <w:r>
        <w:rPr>
          <w:lang w:eastAsia="en-US"/>
        </w:rPr>
        <w:tab/>
      </w:r>
      <w:r>
        <w:rPr>
          <w:lang w:eastAsia="en-US"/>
        </w:rPr>
        <w:tab/>
      </w:r>
      <w:r>
        <w:rPr>
          <w:lang w:eastAsia="en-US"/>
        </w:rPr>
        <w:tab/>
      </w:r>
      <w:r w:rsidRPr="00082A3F">
        <w:rPr>
          <w:lang w:eastAsia="en-US"/>
        </w:rPr>
        <w:t>202</w:t>
      </w:r>
      <w:r>
        <w:rPr>
          <w:lang w:eastAsia="en-US"/>
        </w:rPr>
        <w:t>1</w:t>
      </w:r>
      <w:r w:rsidRPr="00082A3F">
        <w:rPr>
          <w:lang w:eastAsia="en-US"/>
        </w:rPr>
        <w:t xml:space="preserve"> m. </w:t>
      </w:r>
      <w:r>
        <w:rPr>
          <w:lang w:eastAsia="en-US"/>
        </w:rPr>
        <w:t>balandžio</w:t>
      </w:r>
      <w:r w:rsidRPr="00082A3F">
        <w:rPr>
          <w:lang w:eastAsia="en-US"/>
        </w:rPr>
        <w:t xml:space="preserve"> </w:t>
      </w:r>
      <w:r>
        <w:rPr>
          <w:lang w:eastAsia="en-US"/>
        </w:rPr>
        <w:t xml:space="preserve">      </w:t>
      </w:r>
      <w:r w:rsidRPr="00082A3F">
        <w:rPr>
          <w:lang w:eastAsia="en-US"/>
        </w:rPr>
        <w:t xml:space="preserve"> d. </w:t>
      </w:r>
    </w:p>
    <w:p w14:paraId="5B920A36" w14:textId="52EEAB7F" w:rsidR="00082A3F" w:rsidRPr="00082A3F" w:rsidRDefault="00082A3F" w:rsidP="00082A3F">
      <w:pPr>
        <w:tabs>
          <w:tab w:val="left" w:pos="1674"/>
        </w:tabs>
        <w:rPr>
          <w:lang w:eastAsia="en-US"/>
        </w:rPr>
      </w:pPr>
      <w:r>
        <w:rPr>
          <w:lang w:eastAsia="en-US"/>
        </w:rPr>
        <w:tab/>
      </w:r>
      <w:r>
        <w:rPr>
          <w:lang w:eastAsia="en-US"/>
        </w:rPr>
        <w:tab/>
      </w:r>
      <w:r>
        <w:rPr>
          <w:lang w:eastAsia="en-US"/>
        </w:rPr>
        <w:tab/>
      </w:r>
      <w:r>
        <w:rPr>
          <w:lang w:eastAsia="en-US"/>
        </w:rPr>
        <w:tab/>
      </w:r>
      <w:r w:rsidRPr="00082A3F">
        <w:rPr>
          <w:lang w:eastAsia="en-US"/>
        </w:rPr>
        <w:t>sprendim</w:t>
      </w:r>
      <w:r>
        <w:rPr>
          <w:lang w:eastAsia="en-US"/>
        </w:rPr>
        <w:t>u</w:t>
      </w:r>
      <w:r w:rsidRPr="00082A3F">
        <w:rPr>
          <w:lang w:eastAsia="en-US"/>
        </w:rPr>
        <w:t xml:space="preserve"> Nr. B1-</w:t>
      </w:r>
    </w:p>
    <w:p w14:paraId="09AA289C" w14:textId="77777777" w:rsidR="00082A3F" w:rsidRDefault="00082A3F" w:rsidP="00082A3F">
      <w:pPr>
        <w:pStyle w:val="Pagrindiniotekstotrauka2"/>
        <w:spacing w:line="276" w:lineRule="auto"/>
        <w:ind w:left="0" w:right="-186" w:firstLine="0"/>
        <w:rPr>
          <w:b w:val="0"/>
          <w:sz w:val="24"/>
        </w:rPr>
      </w:pPr>
    </w:p>
    <w:p w14:paraId="11AE0155" w14:textId="07C41D71" w:rsidR="00A87EC2" w:rsidRPr="00E5207D" w:rsidRDefault="00A87EC2" w:rsidP="005F469E">
      <w:pPr>
        <w:pStyle w:val="Pagrindiniotekstotrauka2"/>
        <w:spacing w:line="276" w:lineRule="auto"/>
        <w:ind w:left="-180" w:right="-186" w:hanging="1440"/>
        <w:jc w:val="center"/>
        <w:rPr>
          <w:b w:val="0"/>
          <w:sz w:val="28"/>
          <w:szCs w:val="28"/>
        </w:rPr>
      </w:pPr>
      <w:r w:rsidRPr="00E5207D">
        <w:rPr>
          <w:b w:val="0"/>
          <w:sz w:val="28"/>
          <w:szCs w:val="28"/>
        </w:rPr>
        <w:t xml:space="preserve">                     VIEŠOJI  ĮSTAIGA  MOLĖTŲ  RAJONO                                                         GREITOSIOS  MEDICINOS PAGALBOS CENTRAS</w:t>
      </w:r>
    </w:p>
    <w:p w14:paraId="5B75D5AC" w14:textId="77777777" w:rsidR="00A87EC2" w:rsidRPr="00E5207D" w:rsidRDefault="00A87EC2" w:rsidP="005F469E">
      <w:pPr>
        <w:pStyle w:val="Pagrindiniotekstotrauka2"/>
        <w:spacing w:line="276" w:lineRule="auto"/>
        <w:ind w:left="-180" w:right="-186" w:hanging="1440"/>
        <w:jc w:val="center"/>
        <w:rPr>
          <w:b w:val="0"/>
          <w:sz w:val="28"/>
          <w:szCs w:val="28"/>
        </w:rPr>
      </w:pPr>
    </w:p>
    <w:p w14:paraId="5292FF60" w14:textId="77777777" w:rsidR="00A87EC2" w:rsidRPr="00E5207D" w:rsidRDefault="00A87EC2" w:rsidP="005F469E">
      <w:pPr>
        <w:pStyle w:val="Pagrindiniotekstotrauka2"/>
        <w:spacing w:line="276" w:lineRule="auto"/>
        <w:ind w:left="-180" w:right="-186" w:hanging="1440"/>
        <w:jc w:val="center"/>
        <w:rPr>
          <w:b w:val="0"/>
          <w:sz w:val="28"/>
          <w:szCs w:val="28"/>
        </w:rPr>
      </w:pPr>
    </w:p>
    <w:p w14:paraId="6C5BE22F" w14:textId="77777777" w:rsidR="00A87EC2" w:rsidRPr="00E5207D" w:rsidRDefault="00A87EC2" w:rsidP="005F469E">
      <w:pPr>
        <w:pStyle w:val="Pagrindiniotekstotrauka2"/>
        <w:spacing w:line="276" w:lineRule="auto"/>
        <w:ind w:left="-180" w:right="-186" w:hanging="1440"/>
        <w:jc w:val="center"/>
        <w:rPr>
          <w:b w:val="0"/>
          <w:szCs w:val="32"/>
        </w:rPr>
      </w:pPr>
      <w:r w:rsidRPr="00E5207D">
        <w:rPr>
          <w:b w:val="0"/>
          <w:szCs w:val="32"/>
        </w:rPr>
        <w:t xml:space="preserve">                         20</w:t>
      </w:r>
      <w:r w:rsidR="00AA3508">
        <w:rPr>
          <w:b w:val="0"/>
          <w:szCs w:val="32"/>
        </w:rPr>
        <w:t>20</w:t>
      </w:r>
      <w:r w:rsidRPr="00E5207D">
        <w:rPr>
          <w:b w:val="0"/>
          <w:szCs w:val="32"/>
        </w:rPr>
        <w:t xml:space="preserve"> METŲ VEIKLOS ATASKAITA</w:t>
      </w:r>
    </w:p>
    <w:p w14:paraId="1C011CE3" w14:textId="77777777" w:rsidR="00A87EC2" w:rsidRPr="00EB5CEE" w:rsidRDefault="00A87EC2" w:rsidP="005F469E">
      <w:pPr>
        <w:pStyle w:val="Pagrindiniotekstotrauka2"/>
        <w:spacing w:line="276" w:lineRule="auto"/>
        <w:ind w:left="-180" w:right="-186" w:hanging="1440"/>
        <w:jc w:val="center"/>
        <w:rPr>
          <w:b w:val="0"/>
          <w:szCs w:val="32"/>
        </w:rPr>
      </w:pPr>
      <w:r>
        <w:rPr>
          <w:b w:val="0"/>
          <w:szCs w:val="32"/>
        </w:rPr>
        <w:t xml:space="preserve">                      </w:t>
      </w:r>
    </w:p>
    <w:p w14:paraId="71BDF506" w14:textId="77777777" w:rsidR="00A87EC2" w:rsidRDefault="00A87EC2" w:rsidP="005F469E">
      <w:pPr>
        <w:pStyle w:val="Pagrindiniotekstotrauka2"/>
        <w:spacing w:line="276" w:lineRule="auto"/>
        <w:ind w:left="-180" w:right="-186" w:firstLine="900"/>
        <w:jc w:val="center"/>
        <w:rPr>
          <w:sz w:val="24"/>
        </w:rPr>
      </w:pPr>
      <w:r>
        <w:rPr>
          <w:sz w:val="24"/>
        </w:rPr>
        <w:t xml:space="preserve"> </w:t>
      </w:r>
    </w:p>
    <w:p w14:paraId="1F6DC8BD" w14:textId="77777777" w:rsidR="00A87EC2" w:rsidRPr="00CE1418" w:rsidRDefault="00A87EC2" w:rsidP="001B2BE6">
      <w:pPr>
        <w:pStyle w:val="Pagrindiniotekstotrauka2"/>
        <w:spacing w:line="276" w:lineRule="auto"/>
        <w:ind w:left="0" w:right="43" w:firstLine="0"/>
        <w:jc w:val="center"/>
        <w:rPr>
          <w:b w:val="0"/>
          <w:sz w:val="28"/>
          <w:szCs w:val="28"/>
        </w:rPr>
      </w:pPr>
      <w:r w:rsidRPr="00486E24">
        <w:rPr>
          <w:sz w:val="24"/>
        </w:rPr>
        <w:t xml:space="preserve">            </w:t>
      </w:r>
      <w:r w:rsidRPr="00CE1418">
        <w:rPr>
          <w:b w:val="0"/>
          <w:sz w:val="28"/>
          <w:szCs w:val="28"/>
        </w:rPr>
        <w:t>Informacija apie GMPC veiklą įgyvendinant jos įstatuose nustatytos veiklos tikslus</w:t>
      </w:r>
    </w:p>
    <w:p w14:paraId="51BAC151" w14:textId="77777777" w:rsidR="00A87EC2" w:rsidRDefault="00A87EC2" w:rsidP="005F469E">
      <w:pPr>
        <w:pStyle w:val="Pagrindiniotekstotrauka2"/>
        <w:spacing w:line="276" w:lineRule="auto"/>
        <w:ind w:left="-180" w:right="-186" w:firstLine="900"/>
        <w:rPr>
          <w:b w:val="0"/>
          <w:sz w:val="24"/>
        </w:rPr>
      </w:pPr>
    </w:p>
    <w:p w14:paraId="04972549" w14:textId="77777777" w:rsidR="00026C49" w:rsidRPr="002335EF" w:rsidRDefault="00026C49" w:rsidP="005F469E">
      <w:pPr>
        <w:pStyle w:val="Pagrindiniotekstotrauka2"/>
        <w:spacing w:line="276" w:lineRule="auto"/>
        <w:ind w:left="-180" w:right="-186" w:firstLine="900"/>
        <w:rPr>
          <w:b w:val="0"/>
          <w:sz w:val="24"/>
        </w:rPr>
      </w:pPr>
    </w:p>
    <w:p w14:paraId="357E015D" w14:textId="77777777" w:rsidR="00A87EC2" w:rsidRDefault="00A87EC2" w:rsidP="001B2BE6">
      <w:pPr>
        <w:pStyle w:val="Pagrindiniotekstotrauka2"/>
        <w:spacing w:line="276" w:lineRule="auto"/>
        <w:ind w:left="0" w:right="-99" w:firstLine="720"/>
        <w:rPr>
          <w:b w:val="0"/>
          <w:sz w:val="24"/>
        </w:rPr>
      </w:pPr>
      <w:r w:rsidRPr="005D4734">
        <w:rPr>
          <w:b w:val="0"/>
          <w:sz w:val="24"/>
        </w:rPr>
        <w:t>V</w:t>
      </w:r>
      <w:r>
        <w:rPr>
          <w:b w:val="0"/>
          <w:sz w:val="24"/>
        </w:rPr>
        <w:t>iešoji įstaiga  Molėtų rajono greitosios medicinos pagalbos centras įsteigtas 2006 m. rugsėjo 21 d., Molėtų rajono savivaldybės tarybos sprendimu 2006 09 21 Nr. B1-110.</w:t>
      </w:r>
    </w:p>
    <w:p w14:paraId="3E072E31" w14:textId="77777777" w:rsidR="00A87EC2" w:rsidRDefault="00A87EC2" w:rsidP="001B2BE6">
      <w:pPr>
        <w:pStyle w:val="Pagrindiniotekstotrauka2"/>
        <w:spacing w:line="276" w:lineRule="auto"/>
        <w:ind w:left="0" w:right="-99" w:firstLine="720"/>
        <w:rPr>
          <w:b w:val="0"/>
          <w:sz w:val="24"/>
        </w:rPr>
      </w:pPr>
      <w:r>
        <w:rPr>
          <w:b w:val="0"/>
          <w:sz w:val="24"/>
        </w:rPr>
        <w:t xml:space="preserve">Viešoji įstaiga Molėtų rajono greitosios medicinos pagalbos centras </w:t>
      </w:r>
      <w:r w:rsidR="001B7131">
        <w:rPr>
          <w:b w:val="0"/>
          <w:sz w:val="24"/>
        </w:rPr>
        <w:t xml:space="preserve">(toliau Įstaiga) </w:t>
      </w:r>
      <w:r>
        <w:rPr>
          <w:b w:val="0"/>
          <w:sz w:val="24"/>
        </w:rPr>
        <w:t>yra Lietuvos nacionalinės sveikatos sistemos (LNSS) Molėtų rajono savivaldybės viešoji asmens sveikatos priežiūros ne pelno siekianti įstaiga, teikianti asmens sveikatos priežiūros – greitosios medicinos pagalbos paslaugas pagal sutartį su užsakovu</w:t>
      </w:r>
      <w:r w:rsidRPr="0056052C">
        <w:rPr>
          <w:b w:val="0"/>
          <w:sz w:val="24"/>
        </w:rPr>
        <w:t xml:space="preserve"> </w:t>
      </w:r>
      <w:r>
        <w:rPr>
          <w:b w:val="0"/>
          <w:sz w:val="24"/>
        </w:rPr>
        <w:t>Panevėžio TLK.</w:t>
      </w:r>
    </w:p>
    <w:p w14:paraId="3483ECBC" w14:textId="77777777" w:rsidR="00A87EC2" w:rsidRPr="00543D6D" w:rsidRDefault="00A87EC2" w:rsidP="005F469E">
      <w:pPr>
        <w:autoSpaceDE w:val="0"/>
        <w:autoSpaceDN w:val="0"/>
        <w:adjustRightInd w:val="0"/>
        <w:spacing w:line="276" w:lineRule="auto"/>
        <w:ind w:firstLine="720"/>
        <w:jc w:val="both"/>
      </w:pPr>
      <w:r w:rsidRPr="00543D6D">
        <w:t>Įstaiga savo veikloje vadovaujasi Lietuvos Respublikos Konstitucija, Civiliniu kodeksu, Sveikatos priežiūros įstaigų, Sveikatos sistemos, Viešųjų įstaigų, Sveikatos draudimo</w:t>
      </w:r>
      <w:r>
        <w:rPr>
          <w:color w:val="000000"/>
        </w:rPr>
        <w:t>,</w:t>
      </w:r>
      <w:r w:rsidRPr="004A7526">
        <w:rPr>
          <w:color w:val="000000"/>
        </w:rPr>
        <w:t xml:space="preserve"> Lietuvos Respublikos Darbo kodeksu, Lietuvos Respublikos</w:t>
      </w:r>
      <w:r>
        <w:rPr>
          <w:color w:val="000000"/>
        </w:rPr>
        <w:t xml:space="preserve"> </w:t>
      </w:r>
      <w:r w:rsidRPr="004A7526">
        <w:rPr>
          <w:rFonts w:ascii="TimesNewRoman" w:hAnsi="TimesNewRoman" w:cs="TimesNewRoman"/>
          <w:color w:val="000000"/>
        </w:rPr>
        <w:t>į</w:t>
      </w:r>
      <w:r w:rsidRPr="004A7526">
        <w:rPr>
          <w:color w:val="000000"/>
        </w:rPr>
        <w:t xml:space="preserve">statymais, Lietuvos Respublikos Sveikatos apsaugos ministro </w:t>
      </w:r>
      <w:r w:rsidRPr="004A7526">
        <w:rPr>
          <w:rFonts w:ascii="TimesNewRoman" w:hAnsi="TimesNewRoman" w:cs="TimesNewRoman"/>
          <w:color w:val="000000"/>
        </w:rPr>
        <w:t>į</w:t>
      </w:r>
      <w:r w:rsidRPr="004A7526">
        <w:rPr>
          <w:color w:val="000000"/>
        </w:rPr>
        <w:t xml:space="preserve">sakymais, </w:t>
      </w:r>
      <w:r>
        <w:t>Vyriausybės nutarimais,</w:t>
      </w:r>
      <w:r w:rsidRPr="004A7526">
        <w:rPr>
          <w:rFonts w:ascii="TimesNewRoman" w:hAnsi="TimesNewRoman" w:cs="TimesNewRoman"/>
          <w:color w:val="000000"/>
        </w:rPr>
        <w:t xml:space="preserve"> į</w:t>
      </w:r>
      <w:r w:rsidRPr="004A7526">
        <w:rPr>
          <w:color w:val="000000"/>
        </w:rPr>
        <w:t>staigos steig</w:t>
      </w:r>
      <w:r w:rsidRPr="004A7526">
        <w:rPr>
          <w:rFonts w:ascii="TimesNewRoman" w:hAnsi="TimesNewRoman" w:cs="TimesNewRoman"/>
          <w:color w:val="000000"/>
        </w:rPr>
        <w:t>ė</w:t>
      </w:r>
      <w:r w:rsidRPr="004A7526">
        <w:rPr>
          <w:color w:val="000000"/>
        </w:rPr>
        <w:t>jo</w:t>
      </w:r>
      <w:r>
        <w:rPr>
          <w:color w:val="000000"/>
        </w:rPr>
        <w:t xml:space="preserve"> </w:t>
      </w:r>
      <w:r>
        <w:t xml:space="preserve">- </w:t>
      </w:r>
      <w:r w:rsidRPr="00543D6D">
        <w:t>dalininko sprendimais</w:t>
      </w:r>
      <w:r w:rsidRPr="004A7526">
        <w:rPr>
          <w:color w:val="000000"/>
        </w:rPr>
        <w:t xml:space="preserve"> ir</w:t>
      </w:r>
      <w:r>
        <w:rPr>
          <w:color w:val="000000"/>
        </w:rPr>
        <w:t xml:space="preserve"> </w:t>
      </w:r>
      <w:r w:rsidRPr="004A7526">
        <w:rPr>
          <w:color w:val="000000"/>
        </w:rPr>
        <w:t xml:space="preserve">vidiniais </w:t>
      </w:r>
      <w:r w:rsidRPr="004A7526">
        <w:rPr>
          <w:rFonts w:ascii="TimesNewRoman" w:hAnsi="TimesNewRoman" w:cs="TimesNewRoman"/>
          <w:color w:val="000000"/>
        </w:rPr>
        <w:t>į</w:t>
      </w:r>
      <w:r w:rsidRPr="004A7526">
        <w:rPr>
          <w:color w:val="000000"/>
        </w:rPr>
        <w:t>staigos norminiais teis</w:t>
      </w:r>
      <w:r w:rsidRPr="004A7526">
        <w:rPr>
          <w:rFonts w:ascii="TimesNewRoman" w:hAnsi="TimesNewRoman" w:cs="TimesNewRoman"/>
          <w:color w:val="000000"/>
        </w:rPr>
        <w:t>ė</w:t>
      </w:r>
      <w:r w:rsidRPr="004A7526">
        <w:rPr>
          <w:color w:val="000000"/>
        </w:rPr>
        <w:t>s aktai</w:t>
      </w:r>
      <w:r>
        <w:rPr>
          <w:color w:val="000000"/>
        </w:rPr>
        <w:t>s</w:t>
      </w:r>
      <w:r>
        <w:t xml:space="preserve">, </w:t>
      </w:r>
      <w:r w:rsidRPr="00543D6D">
        <w:t xml:space="preserve"> vadovo įsakymais ir įstatais.</w:t>
      </w:r>
    </w:p>
    <w:p w14:paraId="441DC775" w14:textId="77777777" w:rsidR="00A87EC2" w:rsidRDefault="00A87EC2" w:rsidP="005F469E">
      <w:pPr>
        <w:pStyle w:val="Pagrindiniotekstotrauka2"/>
        <w:spacing w:line="276" w:lineRule="auto"/>
        <w:ind w:left="0" w:right="-186" w:firstLine="720"/>
        <w:rPr>
          <w:b w:val="0"/>
          <w:sz w:val="24"/>
        </w:rPr>
      </w:pPr>
      <w:r>
        <w:rPr>
          <w:b w:val="0"/>
          <w:sz w:val="24"/>
        </w:rPr>
        <w:t>Įstaiga yra pelno nesiekiantis ribotos civilinės atsakomybės viešasis juridinis asmuo, turintis ūkinį, finansinį, organizacinį ir teisinį savarankiškumą, savo an</w:t>
      </w:r>
      <w:r w:rsidR="002C5137">
        <w:rPr>
          <w:b w:val="0"/>
          <w:sz w:val="24"/>
        </w:rPr>
        <w:t>t</w:t>
      </w:r>
      <w:r>
        <w:rPr>
          <w:b w:val="0"/>
          <w:sz w:val="24"/>
        </w:rPr>
        <w:t>spaudą, sąskaitas bankuose.</w:t>
      </w:r>
    </w:p>
    <w:p w14:paraId="4579A134" w14:textId="77777777" w:rsidR="00066631" w:rsidRDefault="00066631" w:rsidP="005F469E">
      <w:pPr>
        <w:pStyle w:val="Pagrindiniotekstotrauka2"/>
        <w:spacing w:line="276" w:lineRule="auto"/>
        <w:ind w:left="0" w:right="-186" w:firstLine="720"/>
        <w:rPr>
          <w:b w:val="0"/>
          <w:sz w:val="24"/>
        </w:rPr>
      </w:pPr>
      <w:r>
        <w:rPr>
          <w:b w:val="0"/>
          <w:sz w:val="24"/>
        </w:rPr>
        <w:t xml:space="preserve">Įstaiga vykdo </w:t>
      </w:r>
      <w:r w:rsidR="00052DA6">
        <w:rPr>
          <w:b w:val="0"/>
          <w:sz w:val="24"/>
        </w:rPr>
        <w:t>licencijuotą veiklą. Licencija Į</w:t>
      </w:r>
      <w:r>
        <w:rPr>
          <w:b w:val="0"/>
          <w:sz w:val="24"/>
        </w:rPr>
        <w:t>staigai išduota Valstybinės Akreditavimo Sveikatos Priežiūros Veiklai Tarnybos prie Sveikatos Apsaugos Ministerijos 2006-12-12 Nr.3050 bendrajai asmens sveikatos priežiūrai - greitosios medicinos pagalbos paslaugai</w:t>
      </w:r>
      <w:r w:rsidRPr="00066631">
        <w:rPr>
          <w:b w:val="0"/>
          <w:sz w:val="24"/>
        </w:rPr>
        <w:t xml:space="preserve"> </w:t>
      </w:r>
      <w:r>
        <w:rPr>
          <w:b w:val="0"/>
          <w:sz w:val="24"/>
        </w:rPr>
        <w:t>teikti.</w:t>
      </w:r>
    </w:p>
    <w:p w14:paraId="662A2F97" w14:textId="77777777" w:rsidR="00A87EC2" w:rsidRDefault="00A87EC2" w:rsidP="005F469E">
      <w:pPr>
        <w:pStyle w:val="Pagrindiniotekstotrauka2"/>
        <w:spacing w:line="276" w:lineRule="auto"/>
        <w:ind w:left="0" w:right="-187" w:firstLine="720"/>
        <w:rPr>
          <w:b w:val="0"/>
          <w:sz w:val="24"/>
        </w:rPr>
      </w:pPr>
      <w:r>
        <w:rPr>
          <w:b w:val="0"/>
          <w:sz w:val="24"/>
        </w:rPr>
        <w:t>Įstaigos steigėjas ir vienintelis dalininkas yra Molėtų rajono savivaldybė.</w:t>
      </w:r>
    </w:p>
    <w:p w14:paraId="7B709CAD" w14:textId="77777777" w:rsidR="00A87EC2" w:rsidRDefault="00A87EC2" w:rsidP="005F469E">
      <w:pPr>
        <w:pStyle w:val="Pagrindiniotekstotrauka2"/>
        <w:spacing w:line="276" w:lineRule="auto"/>
        <w:ind w:left="0" w:right="-187" w:firstLine="720"/>
        <w:rPr>
          <w:b w:val="0"/>
          <w:sz w:val="24"/>
        </w:rPr>
      </w:pPr>
      <w:r>
        <w:rPr>
          <w:b w:val="0"/>
          <w:sz w:val="24"/>
        </w:rPr>
        <w:t>Vš</w:t>
      </w:r>
      <w:r w:rsidR="00800A96">
        <w:rPr>
          <w:b w:val="0"/>
          <w:sz w:val="24"/>
        </w:rPr>
        <w:t>Į</w:t>
      </w:r>
      <w:r>
        <w:rPr>
          <w:b w:val="0"/>
          <w:sz w:val="24"/>
        </w:rPr>
        <w:t xml:space="preserve"> Molėtų rajono greitosios medicinos pagalbos centro buveinė – Lietuvos Respublika, Molėtai, Graužinių g. 13.</w:t>
      </w:r>
    </w:p>
    <w:p w14:paraId="2A379D79" w14:textId="77777777" w:rsidR="00A87EC2" w:rsidRDefault="00A87EC2" w:rsidP="005F469E">
      <w:pPr>
        <w:pStyle w:val="Pagrindiniotekstotrauka2"/>
        <w:spacing w:line="276" w:lineRule="auto"/>
        <w:ind w:left="0" w:right="-187" w:firstLine="0"/>
        <w:rPr>
          <w:b w:val="0"/>
          <w:sz w:val="24"/>
        </w:rPr>
      </w:pPr>
      <w:r>
        <w:rPr>
          <w:b w:val="0"/>
          <w:sz w:val="24"/>
        </w:rPr>
        <w:t xml:space="preserve">           Identifikavimo kodas: 300618925.</w:t>
      </w:r>
    </w:p>
    <w:p w14:paraId="32A0F1EA" w14:textId="77777777" w:rsidR="00A87EC2" w:rsidRDefault="00A87EC2" w:rsidP="005F469E">
      <w:pPr>
        <w:pStyle w:val="Pagrindiniotekstotrauka2"/>
        <w:spacing w:line="276" w:lineRule="auto"/>
        <w:ind w:left="0" w:right="-187" w:firstLine="0"/>
        <w:rPr>
          <w:b w:val="0"/>
          <w:sz w:val="24"/>
        </w:rPr>
      </w:pPr>
      <w:r>
        <w:rPr>
          <w:b w:val="0"/>
          <w:sz w:val="24"/>
        </w:rPr>
        <w:t xml:space="preserve">           Įstaiga nėra registruota Pridėtinės vertės mokesčio mokėtojų registre.</w:t>
      </w:r>
    </w:p>
    <w:p w14:paraId="636D785F"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Įstaiga įregistruota 2006 m. lapkričio 24 d. Valstybės įmonė registrų centras.</w:t>
      </w:r>
    </w:p>
    <w:p w14:paraId="79AFB098"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Įstaigos finansiniai metai sutampa su kalendoriniais.</w:t>
      </w:r>
    </w:p>
    <w:p w14:paraId="6416C07C"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Įstaigos veiklos laikotarpis – neribotas.</w:t>
      </w:r>
    </w:p>
    <w:p w14:paraId="57E34C42" w14:textId="77777777" w:rsidR="00A87EC2" w:rsidRDefault="00A87EC2" w:rsidP="005F469E">
      <w:pPr>
        <w:pStyle w:val="Pagrindiniotekstotrauka2"/>
        <w:tabs>
          <w:tab w:val="left" w:pos="645"/>
          <w:tab w:val="right" w:pos="8826"/>
        </w:tabs>
        <w:spacing w:line="276" w:lineRule="auto"/>
        <w:ind w:left="0" w:right="-187" w:hanging="1440"/>
        <w:rPr>
          <w:b w:val="0"/>
          <w:sz w:val="24"/>
        </w:rPr>
      </w:pPr>
      <w:r>
        <w:rPr>
          <w:b w:val="0"/>
          <w:sz w:val="24"/>
        </w:rPr>
        <w:lastRenderedPageBreak/>
        <w:tab/>
      </w:r>
      <w:r>
        <w:rPr>
          <w:b w:val="0"/>
          <w:sz w:val="24"/>
        </w:rPr>
        <w:tab/>
      </w:r>
      <w:r w:rsidR="00366264">
        <w:rPr>
          <w:b w:val="0"/>
          <w:sz w:val="24"/>
        </w:rPr>
        <w:t>Pagrindinis Į</w:t>
      </w:r>
      <w:r>
        <w:rPr>
          <w:b w:val="0"/>
          <w:sz w:val="24"/>
        </w:rPr>
        <w:t>staigos veiklos tikslas - teikti bendrąją asmens sveikatos priežiūros - greitosios medicinos pagalbos paslaugą.</w:t>
      </w:r>
    </w:p>
    <w:p w14:paraId="45F15971" w14:textId="77777777" w:rsidR="00A87EC2" w:rsidRDefault="00366264"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Pagrindiniai Į</w:t>
      </w:r>
      <w:r w:rsidR="00A87EC2">
        <w:rPr>
          <w:b w:val="0"/>
          <w:sz w:val="24"/>
        </w:rPr>
        <w:t>staigos veiklos uždaviniai – operatyviai</w:t>
      </w:r>
      <w:r w:rsidR="00F07A68">
        <w:rPr>
          <w:b w:val="0"/>
          <w:sz w:val="24"/>
        </w:rPr>
        <w:t>, saugiai</w:t>
      </w:r>
      <w:r w:rsidR="00A87EC2">
        <w:rPr>
          <w:b w:val="0"/>
          <w:sz w:val="24"/>
        </w:rPr>
        <w:t xml:space="preserve"> organizuoti ir kokybiškai teikti būtinąją medicinos pagalbą įvykio vietoje </w:t>
      </w:r>
      <w:r w:rsidR="00652CDB">
        <w:rPr>
          <w:b w:val="0"/>
          <w:sz w:val="24"/>
        </w:rPr>
        <w:t>nelaimingų atsitikimų atvejais, esant gyvybei grėsmingoms, pavojingoms ir kritinėms būklėms, sergantiems ūminėmis ligomis arba sužeistiems asmenims, bei</w:t>
      </w:r>
      <w:r w:rsidR="00A87EC2">
        <w:rPr>
          <w:b w:val="0"/>
          <w:sz w:val="24"/>
        </w:rPr>
        <w:t xml:space="preserve"> esant </w:t>
      </w:r>
      <w:r w:rsidR="00652CDB">
        <w:rPr>
          <w:b w:val="0"/>
          <w:sz w:val="24"/>
        </w:rPr>
        <w:t>kitoms indikacijoms, atsakinga už skubų ir saugų pacientų nugabenimą</w:t>
      </w:r>
      <w:r w:rsidR="00A87EC2">
        <w:rPr>
          <w:b w:val="0"/>
          <w:sz w:val="24"/>
        </w:rPr>
        <w:t xml:space="preserve"> į stacionarinę asmens sveikatos priežiūros įstaigą</w:t>
      </w:r>
      <w:r w:rsidR="00652CDB">
        <w:rPr>
          <w:b w:val="0"/>
          <w:sz w:val="24"/>
        </w:rPr>
        <w:t>, arba pataria</w:t>
      </w:r>
      <w:r w:rsidR="00A87EC2">
        <w:rPr>
          <w:b w:val="0"/>
          <w:sz w:val="24"/>
        </w:rPr>
        <w:t xml:space="preserve"> kreiptis į ambulatorinę asmens sveikatos priežiūros įstaigą.</w:t>
      </w:r>
    </w:p>
    <w:p w14:paraId="5701193E" w14:textId="77777777" w:rsidR="000313AF" w:rsidRDefault="000313AF"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Įstaiga greitosios medicinos pagalbos paslaugą teikia Molėtų rajono teritorijoje, bei susidarius atitinkamoms aplinkybėms – bet kurioje teritorijoje, kurią aptarnauja Vilniaus GMPS centrinė dispečerinės tarnyba.</w:t>
      </w:r>
    </w:p>
    <w:p w14:paraId="60324D84" w14:textId="77777777" w:rsidR="007D1B13" w:rsidRDefault="008D2228"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Pagrindinis Įstaigos veiklos tikslas – prieinamų ir tinkamų greitosios medicinos pagalbos paslaugų suteikimas</w:t>
      </w:r>
      <w:r w:rsidR="00FE644A">
        <w:rPr>
          <w:b w:val="0"/>
          <w:sz w:val="24"/>
        </w:rPr>
        <w:t>.</w:t>
      </w:r>
    </w:p>
    <w:p w14:paraId="04D4B3AC" w14:textId="77777777" w:rsidR="00A87EC2" w:rsidRDefault="00A87EC2" w:rsidP="005F469E">
      <w:pPr>
        <w:pStyle w:val="Pagrindiniotekstotrauka2"/>
        <w:tabs>
          <w:tab w:val="left" w:pos="645"/>
          <w:tab w:val="right" w:pos="8826"/>
        </w:tabs>
        <w:spacing w:line="276" w:lineRule="auto"/>
        <w:ind w:left="0" w:right="-187" w:hanging="1440"/>
        <w:jc w:val="left"/>
        <w:rPr>
          <w:b w:val="0"/>
          <w:sz w:val="24"/>
        </w:rPr>
      </w:pPr>
      <w:r>
        <w:rPr>
          <w:b w:val="0"/>
          <w:sz w:val="24"/>
        </w:rPr>
        <w:t xml:space="preserve">                        Greitosios medicinos pagalbos paslaugos:</w:t>
      </w:r>
    </w:p>
    <w:p w14:paraId="6EFD847B" w14:textId="77777777" w:rsidR="00A87EC2" w:rsidRPr="00665BC6" w:rsidRDefault="00A87EC2" w:rsidP="005F469E">
      <w:pPr>
        <w:pStyle w:val="Pagrindiniotekstotrauka"/>
        <w:ind w:right="-366"/>
        <w:jc w:val="center"/>
        <w:rPr>
          <w:b/>
          <w:sz w:val="24"/>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147"/>
        <w:gridCol w:w="1255"/>
        <w:gridCol w:w="1265"/>
        <w:gridCol w:w="1267"/>
        <w:gridCol w:w="1194"/>
      </w:tblGrid>
      <w:tr w:rsidR="003E0D89" w14:paraId="373DAFFE" w14:textId="77777777" w:rsidTr="0092763D">
        <w:tc>
          <w:tcPr>
            <w:tcW w:w="2448" w:type="dxa"/>
          </w:tcPr>
          <w:p w14:paraId="0ED048F7" w14:textId="77777777" w:rsidR="003E0D89" w:rsidRPr="00DA0C79" w:rsidRDefault="003E0D89" w:rsidP="00867A17">
            <w:pPr>
              <w:pStyle w:val="Pagrindiniotekstotrauka"/>
              <w:ind w:right="-366" w:firstLine="0"/>
              <w:rPr>
                <w:sz w:val="22"/>
              </w:rPr>
            </w:pPr>
            <w:r w:rsidRPr="00DA0C79">
              <w:rPr>
                <w:sz w:val="22"/>
                <w:szCs w:val="22"/>
              </w:rPr>
              <w:t>Pavadinimas</w:t>
            </w:r>
          </w:p>
        </w:tc>
        <w:tc>
          <w:tcPr>
            <w:tcW w:w="1204" w:type="dxa"/>
          </w:tcPr>
          <w:p w14:paraId="678BDCF5" w14:textId="77777777" w:rsidR="003E0D89" w:rsidRPr="00DA0C79" w:rsidRDefault="003E0D89" w:rsidP="00867A17">
            <w:pPr>
              <w:pStyle w:val="Pagrindiniotekstotrauka"/>
              <w:ind w:right="-366" w:firstLine="0"/>
              <w:rPr>
                <w:sz w:val="22"/>
              </w:rPr>
            </w:pPr>
            <w:r w:rsidRPr="00DA0C79">
              <w:rPr>
                <w:sz w:val="22"/>
                <w:szCs w:val="22"/>
              </w:rPr>
              <w:t>Iš viso</w:t>
            </w:r>
          </w:p>
        </w:tc>
        <w:tc>
          <w:tcPr>
            <w:tcW w:w="1134" w:type="dxa"/>
          </w:tcPr>
          <w:p w14:paraId="7BA889CD" w14:textId="77777777" w:rsidR="003E0D89" w:rsidRPr="00DA0C79" w:rsidRDefault="003E0D89" w:rsidP="00867A17">
            <w:pPr>
              <w:pStyle w:val="Pagrindiniotekstotrauka"/>
              <w:ind w:right="-366" w:firstLine="0"/>
              <w:rPr>
                <w:sz w:val="22"/>
              </w:rPr>
            </w:pPr>
            <w:r w:rsidRPr="00DA0C79">
              <w:rPr>
                <w:sz w:val="22"/>
                <w:szCs w:val="22"/>
              </w:rPr>
              <w:t>Nelaimingų atsitikimų</w:t>
            </w:r>
          </w:p>
        </w:tc>
        <w:tc>
          <w:tcPr>
            <w:tcW w:w="1276" w:type="dxa"/>
          </w:tcPr>
          <w:p w14:paraId="0BBB85C5" w14:textId="77777777" w:rsidR="003E0D89" w:rsidRPr="00DA0C79" w:rsidRDefault="003E0D89" w:rsidP="00867A17">
            <w:pPr>
              <w:pStyle w:val="Pagrindiniotekstotrauka"/>
              <w:ind w:right="-366" w:firstLine="0"/>
              <w:rPr>
                <w:sz w:val="22"/>
              </w:rPr>
            </w:pPr>
            <w:r w:rsidRPr="00DA0C79">
              <w:rPr>
                <w:sz w:val="22"/>
                <w:szCs w:val="22"/>
              </w:rPr>
              <w:t xml:space="preserve">Ūmių </w:t>
            </w:r>
          </w:p>
          <w:p w14:paraId="340799A1" w14:textId="77777777" w:rsidR="003E0D89" w:rsidRPr="00DA0C79" w:rsidRDefault="003E0D89" w:rsidP="00867A17">
            <w:pPr>
              <w:pStyle w:val="Pagrindiniotekstotrauka"/>
              <w:ind w:right="-366" w:firstLine="0"/>
              <w:rPr>
                <w:sz w:val="22"/>
              </w:rPr>
            </w:pPr>
            <w:r w:rsidRPr="00DA0C79">
              <w:rPr>
                <w:sz w:val="22"/>
                <w:szCs w:val="22"/>
              </w:rPr>
              <w:t>Susirgimų</w:t>
            </w:r>
            <w:r>
              <w:rPr>
                <w:sz w:val="22"/>
                <w:szCs w:val="22"/>
              </w:rPr>
              <w:t>,</w:t>
            </w:r>
            <w:r w:rsidRPr="00DA0C79">
              <w:rPr>
                <w:sz w:val="22"/>
                <w:szCs w:val="22"/>
              </w:rPr>
              <w:t xml:space="preserve"> ir būklių</w:t>
            </w:r>
          </w:p>
        </w:tc>
        <w:tc>
          <w:tcPr>
            <w:tcW w:w="1276" w:type="dxa"/>
          </w:tcPr>
          <w:p w14:paraId="229D7EC5" w14:textId="77777777" w:rsidR="003E0D89" w:rsidRPr="00DA0C79" w:rsidRDefault="003E0D89" w:rsidP="00867A17">
            <w:pPr>
              <w:pStyle w:val="Pagrindiniotekstotrauka"/>
              <w:ind w:right="-366" w:firstLine="0"/>
              <w:rPr>
                <w:sz w:val="22"/>
              </w:rPr>
            </w:pPr>
            <w:r w:rsidRPr="00DA0C79">
              <w:rPr>
                <w:sz w:val="22"/>
                <w:szCs w:val="22"/>
              </w:rPr>
              <w:t xml:space="preserve">Gimdyvių pervežimai </w:t>
            </w:r>
          </w:p>
        </w:tc>
        <w:tc>
          <w:tcPr>
            <w:tcW w:w="1134" w:type="dxa"/>
          </w:tcPr>
          <w:p w14:paraId="0F1517C6" w14:textId="77777777" w:rsidR="003E0D89" w:rsidRPr="00DA0C79" w:rsidRDefault="003E0D89" w:rsidP="00867A17">
            <w:pPr>
              <w:pStyle w:val="Pagrindiniotekstotrauka"/>
              <w:ind w:right="-366" w:firstLine="0"/>
              <w:rPr>
                <w:sz w:val="22"/>
              </w:rPr>
            </w:pPr>
            <w:r w:rsidRPr="00DA0C79">
              <w:rPr>
                <w:sz w:val="22"/>
                <w:szCs w:val="22"/>
              </w:rPr>
              <w:t>Ligonių pervežimai</w:t>
            </w:r>
          </w:p>
        </w:tc>
      </w:tr>
      <w:tr w:rsidR="003E0D89" w14:paraId="4774A80F" w14:textId="77777777" w:rsidTr="0092763D">
        <w:tc>
          <w:tcPr>
            <w:tcW w:w="2448" w:type="dxa"/>
          </w:tcPr>
          <w:p w14:paraId="54956B6E" w14:textId="77777777" w:rsidR="003E0D89" w:rsidRPr="00DA0C79" w:rsidRDefault="003E0D89" w:rsidP="00867A17">
            <w:pPr>
              <w:pStyle w:val="Pagrindiniotekstotrauka"/>
              <w:ind w:right="-366" w:firstLine="0"/>
              <w:rPr>
                <w:sz w:val="24"/>
              </w:rPr>
            </w:pPr>
            <w:r w:rsidRPr="00DA0C79">
              <w:rPr>
                <w:sz w:val="24"/>
              </w:rPr>
              <w:t>Kreipėsi iš viso</w:t>
            </w:r>
          </w:p>
        </w:tc>
        <w:tc>
          <w:tcPr>
            <w:tcW w:w="1204" w:type="dxa"/>
          </w:tcPr>
          <w:p w14:paraId="034731BB" w14:textId="77777777" w:rsidR="003E0D89" w:rsidRPr="00DA0C79" w:rsidRDefault="003E0D89" w:rsidP="00867A17">
            <w:pPr>
              <w:pStyle w:val="Pagrindiniotekstotrauka"/>
              <w:ind w:right="-366" w:firstLine="0"/>
              <w:rPr>
                <w:sz w:val="24"/>
              </w:rPr>
            </w:pPr>
            <w:r>
              <w:rPr>
                <w:sz w:val="24"/>
              </w:rPr>
              <w:t>4167</w:t>
            </w:r>
          </w:p>
        </w:tc>
        <w:tc>
          <w:tcPr>
            <w:tcW w:w="1134" w:type="dxa"/>
          </w:tcPr>
          <w:p w14:paraId="5D4B9372" w14:textId="77777777" w:rsidR="003E0D89" w:rsidRPr="00DA0C79" w:rsidRDefault="003E0D89" w:rsidP="00867A17">
            <w:pPr>
              <w:pStyle w:val="Pagrindiniotekstotrauka"/>
              <w:ind w:right="-366" w:firstLine="0"/>
              <w:rPr>
                <w:sz w:val="24"/>
              </w:rPr>
            </w:pPr>
            <w:r>
              <w:rPr>
                <w:sz w:val="24"/>
              </w:rPr>
              <w:t>395</w:t>
            </w:r>
          </w:p>
        </w:tc>
        <w:tc>
          <w:tcPr>
            <w:tcW w:w="1276" w:type="dxa"/>
          </w:tcPr>
          <w:p w14:paraId="37646551" w14:textId="77777777" w:rsidR="003E0D89" w:rsidRPr="00DA0C79" w:rsidRDefault="003E0D89" w:rsidP="00867A17">
            <w:pPr>
              <w:pStyle w:val="Pagrindiniotekstotrauka"/>
              <w:ind w:right="-366" w:firstLine="0"/>
              <w:rPr>
                <w:sz w:val="24"/>
              </w:rPr>
            </w:pPr>
            <w:r>
              <w:rPr>
                <w:sz w:val="24"/>
              </w:rPr>
              <w:t>2614</w:t>
            </w:r>
          </w:p>
        </w:tc>
        <w:tc>
          <w:tcPr>
            <w:tcW w:w="1276" w:type="dxa"/>
          </w:tcPr>
          <w:p w14:paraId="218FAA4C" w14:textId="77777777" w:rsidR="003E0D89" w:rsidRPr="00DA0C79" w:rsidRDefault="003E0D89" w:rsidP="00867A17">
            <w:pPr>
              <w:pStyle w:val="Pagrindiniotekstotrauka"/>
              <w:ind w:right="-366" w:firstLine="0"/>
              <w:rPr>
                <w:sz w:val="24"/>
              </w:rPr>
            </w:pPr>
            <w:r>
              <w:rPr>
                <w:sz w:val="24"/>
              </w:rPr>
              <w:t>19</w:t>
            </w:r>
          </w:p>
        </w:tc>
        <w:tc>
          <w:tcPr>
            <w:tcW w:w="1134" w:type="dxa"/>
          </w:tcPr>
          <w:p w14:paraId="1F84DF3B" w14:textId="77777777" w:rsidR="003E0D89" w:rsidRPr="00DA0C79" w:rsidRDefault="003E0D89" w:rsidP="00635959">
            <w:pPr>
              <w:pStyle w:val="Pagrindiniotekstotrauka"/>
              <w:ind w:right="-366" w:firstLine="0"/>
              <w:rPr>
                <w:sz w:val="24"/>
              </w:rPr>
            </w:pPr>
            <w:r>
              <w:rPr>
                <w:sz w:val="24"/>
              </w:rPr>
              <w:t>1053</w:t>
            </w:r>
          </w:p>
        </w:tc>
      </w:tr>
      <w:tr w:rsidR="003E0D89" w14:paraId="482C56A1" w14:textId="77777777" w:rsidTr="0092763D">
        <w:tc>
          <w:tcPr>
            <w:tcW w:w="2448" w:type="dxa"/>
          </w:tcPr>
          <w:p w14:paraId="6160282E" w14:textId="77777777" w:rsidR="003E0D89" w:rsidRPr="00DA0C79" w:rsidRDefault="003E0D89" w:rsidP="00867A17">
            <w:pPr>
              <w:pStyle w:val="Pagrindiniotekstotrauka"/>
              <w:ind w:right="-366" w:firstLine="0"/>
              <w:jc w:val="left"/>
              <w:rPr>
                <w:sz w:val="24"/>
              </w:rPr>
            </w:pPr>
            <w:r w:rsidRPr="00DA0C79">
              <w:rPr>
                <w:sz w:val="24"/>
              </w:rPr>
              <w:t>Atsakyta dėl  iškvietimo nepagrįstumo</w:t>
            </w:r>
          </w:p>
        </w:tc>
        <w:tc>
          <w:tcPr>
            <w:tcW w:w="1204" w:type="dxa"/>
          </w:tcPr>
          <w:p w14:paraId="40F259A8" w14:textId="77777777" w:rsidR="003E0D89" w:rsidRPr="00DA0C79" w:rsidRDefault="003E0D89" w:rsidP="00867A17">
            <w:pPr>
              <w:pStyle w:val="Pagrindiniotekstotrauka"/>
              <w:ind w:right="-366" w:firstLine="0"/>
              <w:rPr>
                <w:sz w:val="24"/>
              </w:rPr>
            </w:pPr>
            <w:r>
              <w:rPr>
                <w:sz w:val="24"/>
              </w:rPr>
              <w:t>0</w:t>
            </w:r>
          </w:p>
        </w:tc>
        <w:tc>
          <w:tcPr>
            <w:tcW w:w="1134" w:type="dxa"/>
          </w:tcPr>
          <w:p w14:paraId="2C665FEB" w14:textId="77777777" w:rsidR="003E0D89" w:rsidRPr="00DA0C79" w:rsidRDefault="003E0D89" w:rsidP="00867A17">
            <w:pPr>
              <w:pStyle w:val="Pagrindiniotekstotrauka"/>
              <w:ind w:right="-366" w:firstLine="0"/>
              <w:rPr>
                <w:sz w:val="24"/>
              </w:rPr>
            </w:pPr>
          </w:p>
        </w:tc>
        <w:tc>
          <w:tcPr>
            <w:tcW w:w="1276" w:type="dxa"/>
          </w:tcPr>
          <w:p w14:paraId="6E7A84B3" w14:textId="77777777" w:rsidR="003E0D89" w:rsidRPr="00DA0C79" w:rsidRDefault="003E0D89" w:rsidP="00867A17">
            <w:pPr>
              <w:pStyle w:val="Pagrindiniotekstotrauka"/>
              <w:ind w:right="-366" w:firstLine="0"/>
              <w:rPr>
                <w:sz w:val="24"/>
              </w:rPr>
            </w:pPr>
          </w:p>
        </w:tc>
        <w:tc>
          <w:tcPr>
            <w:tcW w:w="1276" w:type="dxa"/>
          </w:tcPr>
          <w:p w14:paraId="6D41A80F" w14:textId="77777777" w:rsidR="003E0D89" w:rsidRPr="00DA0C79" w:rsidRDefault="003E0D89" w:rsidP="00867A17">
            <w:pPr>
              <w:pStyle w:val="Pagrindiniotekstotrauka"/>
              <w:ind w:right="-366" w:firstLine="0"/>
              <w:rPr>
                <w:sz w:val="24"/>
              </w:rPr>
            </w:pPr>
          </w:p>
        </w:tc>
        <w:tc>
          <w:tcPr>
            <w:tcW w:w="1134" w:type="dxa"/>
          </w:tcPr>
          <w:p w14:paraId="0AD929FC" w14:textId="77777777" w:rsidR="003E0D89" w:rsidRPr="00DA0C79" w:rsidRDefault="003E0D89" w:rsidP="00867A17">
            <w:pPr>
              <w:pStyle w:val="Pagrindiniotekstotrauka"/>
              <w:ind w:right="-366" w:firstLine="0"/>
              <w:rPr>
                <w:sz w:val="24"/>
              </w:rPr>
            </w:pPr>
          </w:p>
        </w:tc>
      </w:tr>
      <w:tr w:rsidR="003E0D89" w14:paraId="1101EDDF" w14:textId="77777777" w:rsidTr="0092763D">
        <w:tc>
          <w:tcPr>
            <w:tcW w:w="2448" w:type="dxa"/>
          </w:tcPr>
          <w:p w14:paraId="68042D29" w14:textId="77777777" w:rsidR="003E0D89" w:rsidRPr="00DA0C79" w:rsidRDefault="003E0D89" w:rsidP="00867A17">
            <w:pPr>
              <w:pStyle w:val="Pagrindiniotekstotrauka"/>
              <w:ind w:right="-366" w:firstLine="0"/>
              <w:jc w:val="left"/>
              <w:rPr>
                <w:sz w:val="24"/>
              </w:rPr>
            </w:pPr>
            <w:r w:rsidRPr="00DA0C79">
              <w:rPr>
                <w:sz w:val="24"/>
              </w:rPr>
              <w:t>Atsisakė</w:t>
            </w:r>
            <w:r>
              <w:rPr>
                <w:sz w:val="24"/>
              </w:rPr>
              <w:t xml:space="preserve"> </w:t>
            </w:r>
            <w:r w:rsidRPr="00DA0C79">
              <w:rPr>
                <w:sz w:val="24"/>
              </w:rPr>
              <w:t>(arba brigada atšaukta)</w:t>
            </w:r>
          </w:p>
        </w:tc>
        <w:tc>
          <w:tcPr>
            <w:tcW w:w="1204" w:type="dxa"/>
          </w:tcPr>
          <w:p w14:paraId="03457376" w14:textId="77777777" w:rsidR="003E0D89" w:rsidRPr="00DA0C79" w:rsidRDefault="003E0D89" w:rsidP="00867A17">
            <w:pPr>
              <w:pStyle w:val="Pagrindiniotekstotrauka"/>
              <w:ind w:right="-366" w:firstLine="0"/>
              <w:rPr>
                <w:sz w:val="24"/>
              </w:rPr>
            </w:pPr>
            <w:r>
              <w:rPr>
                <w:sz w:val="24"/>
              </w:rPr>
              <w:t>64</w:t>
            </w:r>
          </w:p>
        </w:tc>
        <w:tc>
          <w:tcPr>
            <w:tcW w:w="1134" w:type="dxa"/>
          </w:tcPr>
          <w:p w14:paraId="1A6B291F" w14:textId="77777777" w:rsidR="003E0D89" w:rsidRPr="00DA0C79" w:rsidRDefault="003E0D89" w:rsidP="00867A17">
            <w:pPr>
              <w:pStyle w:val="Pagrindiniotekstotrauka"/>
              <w:ind w:right="-366" w:firstLine="0"/>
              <w:rPr>
                <w:sz w:val="24"/>
              </w:rPr>
            </w:pPr>
          </w:p>
        </w:tc>
        <w:tc>
          <w:tcPr>
            <w:tcW w:w="1276" w:type="dxa"/>
          </w:tcPr>
          <w:p w14:paraId="1C154709" w14:textId="77777777" w:rsidR="003E0D89" w:rsidRPr="00DA0C79" w:rsidRDefault="003E0D89" w:rsidP="00867A17">
            <w:pPr>
              <w:pStyle w:val="Pagrindiniotekstotrauka"/>
              <w:ind w:right="-366" w:firstLine="0"/>
              <w:rPr>
                <w:sz w:val="24"/>
              </w:rPr>
            </w:pPr>
          </w:p>
        </w:tc>
        <w:tc>
          <w:tcPr>
            <w:tcW w:w="1276" w:type="dxa"/>
          </w:tcPr>
          <w:p w14:paraId="7752D44C" w14:textId="77777777" w:rsidR="003E0D89" w:rsidRPr="00DA0C79" w:rsidRDefault="003E0D89" w:rsidP="00867A17">
            <w:pPr>
              <w:pStyle w:val="Pagrindiniotekstotrauka"/>
              <w:ind w:right="-366" w:firstLine="0"/>
              <w:rPr>
                <w:sz w:val="24"/>
              </w:rPr>
            </w:pPr>
          </w:p>
        </w:tc>
        <w:tc>
          <w:tcPr>
            <w:tcW w:w="1134" w:type="dxa"/>
          </w:tcPr>
          <w:p w14:paraId="3FA75202" w14:textId="77777777" w:rsidR="003E0D89" w:rsidRPr="00DA0C79" w:rsidRDefault="003E0D89" w:rsidP="00867A17">
            <w:pPr>
              <w:pStyle w:val="Pagrindiniotekstotrauka"/>
              <w:ind w:right="-366" w:firstLine="0"/>
              <w:rPr>
                <w:sz w:val="24"/>
              </w:rPr>
            </w:pPr>
          </w:p>
        </w:tc>
      </w:tr>
      <w:tr w:rsidR="003E0D89" w14:paraId="4BA15711" w14:textId="77777777" w:rsidTr="0092763D">
        <w:tc>
          <w:tcPr>
            <w:tcW w:w="2448" w:type="dxa"/>
          </w:tcPr>
          <w:p w14:paraId="120F4102" w14:textId="77777777" w:rsidR="003E0D89" w:rsidRPr="00DA0C79" w:rsidRDefault="003E0D89" w:rsidP="00867A17">
            <w:pPr>
              <w:pStyle w:val="Pagrindiniotekstotrauka"/>
              <w:ind w:right="-366" w:firstLine="0"/>
              <w:rPr>
                <w:sz w:val="24"/>
              </w:rPr>
            </w:pPr>
            <w:r w:rsidRPr="00DA0C79">
              <w:rPr>
                <w:sz w:val="24"/>
              </w:rPr>
              <w:t>Išvykimų skaičius</w:t>
            </w:r>
          </w:p>
        </w:tc>
        <w:tc>
          <w:tcPr>
            <w:tcW w:w="1204" w:type="dxa"/>
          </w:tcPr>
          <w:p w14:paraId="6E3D97A8" w14:textId="77777777" w:rsidR="003E0D89" w:rsidRPr="00DA0C79" w:rsidRDefault="003E0D89" w:rsidP="00540A74">
            <w:pPr>
              <w:pStyle w:val="Pagrindiniotekstotrauka"/>
              <w:ind w:right="-366" w:firstLine="0"/>
              <w:rPr>
                <w:sz w:val="24"/>
              </w:rPr>
            </w:pPr>
            <w:r>
              <w:rPr>
                <w:sz w:val="24"/>
              </w:rPr>
              <w:t>4103</w:t>
            </w:r>
          </w:p>
        </w:tc>
        <w:tc>
          <w:tcPr>
            <w:tcW w:w="1134" w:type="dxa"/>
          </w:tcPr>
          <w:p w14:paraId="4BEFEF22" w14:textId="77777777" w:rsidR="003E0D89" w:rsidRPr="00DA0C79" w:rsidRDefault="003E0D89" w:rsidP="00867A17">
            <w:pPr>
              <w:pStyle w:val="Pagrindiniotekstotrauka"/>
              <w:ind w:right="-366" w:firstLine="0"/>
              <w:rPr>
                <w:sz w:val="24"/>
              </w:rPr>
            </w:pPr>
          </w:p>
        </w:tc>
        <w:tc>
          <w:tcPr>
            <w:tcW w:w="1276" w:type="dxa"/>
          </w:tcPr>
          <w:p w14:paraId="4EB5C2CB" w14:textId="77777777" w:rsidR="003E0D89" w:rsidRPr="00DA0C79" w:rsidRDefault="003E0D89" w:rsidP="00867A17">
            <w:pPr>
              <w:pStyle w:val="Pagrindiniotekstotrauka"/>
              <w:ind w:right="-366" w:firstLine="0"/>
              <w:rPr>
                <w:sz w:val="24"/>
              </w:rPr>
            </w:pPr>
          </w:p>
        </w:tc>
        <w:tc>
          <w:tcPr>
            <w:tcW w:w="1276" w:type="dxa"/>
          </w:tcPr>
          <w:p w14:paraId="2DFEBE9D" w14:textId="77777777" w:rsidR="003E0D89" w:rsidRPr="00DA0C79" w:rsidRDefault="003E0D89" w:rsidP="00867A17">
            <w:pPr>
              <w:pStyle w:val="Pagrindiniotekstotrauka"/>
              <w:ind w:right="-366" w:firstLine="0"/>
              <w:rPr>
                <w:sz w:val="24"/>
              </w:rPr>
            </w:pPr>
          </w:p>
        </w:tc>
        <w:tc>
          <w:tcPr>
            <w:tcW w:w="1134" w:type="dxa"/>
          </w:tcPr>
          <w:p w14:paraId="20E350D9" w14:textId="77777777" w:rsidR="003E0D89" w:rsidRPr="00DA0C79" w:rsidRDefault="003E0D89" w:rsidP="00867A17">
            <w:pPr>
              <w:pStyle w:val="Pagrindiniotekstotrauka"/>
              <w:ind w:right="-366" w:firstLine="0"/>
              <w:rPr>
                <w:sz w:val="24"/>
              </w:rPr>
            </w:pPr>
          </w:p>
        </w:tc>
      </w:tr>
      <w:tr w:rsidR="003E0D89" w14:paraId="650E6E9B" w14:textId="77777777" w:rsidTr="0092763D">
        <w:tc>
          <w:tcPr>
            <w:tcW w:w="2448" w:type="dxa"/>
          </w:tcPr>
          <w:p w14:paraId="079616E6" w14:textId="77777777" w:rsidR="003E0D89" w:rsidRPr="00DA0C79" w:rsidRDefault="003E0D89" w:rsidP="00867A17">
            <w:pPr>
              <w:pStyle w:val="Pagrindiniotekstotrauka"/>
              <w:ind w:right="-366" w:firstLine="0"/>
              <w:rPr>
                <w:sz w:val="24"/>
              </w:rPr>
            </w:pPr>
            <w:r w:rsidRPr="00DA0C79">
              <w:rPr>
                <w:sz w:val="24"/>
              </w:rPr>
              <w:t>Be  rezultatų</w:t>
            </w:r>
          </w:p>
        </w:tc>
        <w:tc>
          <w:tcPr>
            <w:tcW w:w="1204" w:type="dxa"/>
          </w:tcPr>
          <w:p w14:paraId="23F9225D" w14:textId="77777777" w:rsidR="003E0D89" w:rsidRPr="00DA0C79" w:rsidRDefault="003E0D89" w:rsidP="00867A17">
            <w:pPr>
              <w:pStyle w:val="Pagrindiniotekstotrauka"/>
              <w:ind w:right="-366" w:firstLine="0"/>
              <w:rPr>
                <w:sz w:val="24"/>
              </w:rPr>
            </w:pPr>
            <w:r>
              <w:rPr>
                <w:sz w:val="24"/>
              </w:rPr>
              <w:t>41</w:t>
            </w:r>
          </w:p>
        </w:tc>
        <w:tc>
          <w:tcPr>
            <w:tcW w:w="1134" w:type="dxa"/>
          </w:tcPr>
          <w:p w14:paraId="27A81517" w14:textId="77777777" w:rsidR="003E0D89" w:rsidRPr="00DA0C79" w:rsidRDefault="003E0D89" w:rsidP="00867A17">
            <w:pPr>
              <w:pStyle w:val="Pagrindiniotekstotrauka"/>
              <w:ind w:right="-366" w:firstLine="0"/>
              <w:rPr>
                <w:sz w:val="24"/>
              </w:rPr>
            </w:pPr>
          </w:p>
        </w:tc>
        <w:tc>
          <w:tcPr>
            <w:tcW w:w="1276" w:type="dxa"/>
          </w:tcPr>
          <w:p w14:paraId="763DDBE2" w14:textId="77777777" w:rsidR="003E0D89" w:rsidRPr="00DA0C79" w:rsidRDefault="003E0D89" w:rsidP="00867A17">
            <w:pPr>
              <w:pStyle w:val="Pagrindiniotekstotrauka"/>
              <w:ind w:right="-366" w:firstLine="0"/>
              <w:rPr>
                <w:sz w:val="24"/>
              </w:rPr>
            </w:pPr>
          </w:p>
        </w:tc>
        <w:tc>
          <w:tcPr>
            <w:tcW w:w="1276" w:type="dxa"/>
          </w:tcPr>
          <w:p w14:paraId="3E2966B6" w14:textId="77777777" w:rsidR="003E0D89" w:rsidRPr="00DA0C79" w:rsidRDefault="003E0D89" w:rsidP="00867A17">
            <w:pPr>
              <w:pStyle w:val="Pagrindiniotekstotrauka"/>
              <w:ind w:right="-366" w:firstLine="0"/>
              <w:rPr>
                <w:sz w:val="24"/>
              </w:rPr>
            </w:pPr>
          </w:p>
        </w:tc>
        <w:tc>
          <w:tcPr>
            <w:tcW w:w="1134" w:type="dxa"/>
          </w:tcPr>
          <w:p w14:paraId="55562676" w14:textId="77777777" w:rsidR="003E0D89" w:rsidRPr="00DA0C79" w:rsidRDefault="003E0D89" w:rsidP="00867A17">
            <w:pPr>
              <w:pStyle w:val="Pagrindiniotekstotrauka"/>
              <w:ind w:right="-366" w:firstLine="0"/>
              <w:rPr>
                <w:sz w:val="24"/>
              </w:rPr>
            </w:pPr>
          </w:p>
        </w:tc>
      </w:tr>
      <w:tr w:rsidR="003E0D89" w14:paraId="00E75DC5" w14:textId="77777777" w:rsidTr="0092763D">
        <w:tc>
          <w:tcPr>
            <w:tcW w:w="2448" w:type="dxa"/>
          </w:tcPr>
          <w:p w14:paraId="75B6262B" w14:textId="77777777" w:rsidR="003E0D89" w:rsidRPr="00DA0C79" w:rsidRDefault="003E0D89" w:rsidP="00540A74">
            <w:pPr>
              <w:pStyle w:val="Pagrindiniotekstotrauka"/>
              <w:ind w:right="-108" w:firstLine="0"/>
              <w:jc w:val="left"/>
              <w:rPr>
                <w:sz w:val="24"/>
              </w:rPr>
            </w:pPr>
            <w:r w:rsidRPr="00DA0C79">
              <w:rPr>
                <w:sz w:val="24"/>
              </w:rPr>
              <w:t>Asmenų</w:t>
            </w:r>
            <w:r>
              <w:rPr>
                <w:sz w:val="24"/>
              </w:rPr>
              <w:t xml:space="preserve"> </w:t>
            </w:r>
            <w:r w:rsidRPr="00DA0C79">
              <w:rPr>
                <w:sz w:val="24"/>
              </w:rPr>
              <w:t>kuriems suteikta medicinos pagalba, skaičius iš viso,</w:t>
            </w:r>
          </w:p>
        </w:tc>
        <w:tc>
          <w:tcPr>
            <w:tcW w:w="1204" w:type="dxa"/>
          </w:tcPr>
          <w:p w14:paraId="67E3351B" w14:textId="77777777" w:rsidR="003E0D89" w:rsidRPr="00DA0C79" w:rsidRDefault="003E0D89" w:rsidP="00867A17">
            <w:pPr>
              <w:pStyle w:val="Pagrindiniotekstotrauka"/>
              <w:ind w:right="-366" w:firstLine="0"/>
              <w:rPr>
                <w:sz w:val="24"/>
              </w:rPr>
            </w:pPr>
            <w:r>
              <w:rPr>
                <w:sz w:val="24"/>
              </w:rPr>
              <w:t>4062</w:t>
            </w:r>
          </w:p>
          <w:p w14:paraId="127945D2" w14:textId="77777777" w:rsidR="003E0D89" w:rsidRPr="00DA0C79" w:rsidRDefault="003E0D89" w:rsidP="00867A17">
            <w:pPr>
              <w:pStyle w:val="Pagrindiniotekstotrauka"/>
              <w:ind w:right="-366" w:firstLine="0"/>
              <w:rPr>
                <w:sz w:val="24"/>
              </w:rPr>
            </w:pPr>
          </w:p>
        </w:tc>
        <w:tc>
          <w:tcPr>
            <w:tcW w:w="1134" w:type="dxa"/>
          </w:tcPr>
          <w:p w14:paraId="51784A2D" w14:textId="77777777" w:rsidR="003E0D89" w:rsidRPr="00DA0C79" w:rsidRDefault="003E0D89" w:rsidP="00867A17">
            <w:pPr>
              <w:pStyle w:val="Pagrindiniotekstotrauka"/>
              <w:ind w:right="-366" w:firstLine="0"/>
              <w:rPr>
                <w:sz w:val="24"/>
              </w:rPr>
            </w:pPr>
          </w:p>
        </w:tc>
        <w:tc>
          <w:tcPr>
            <w:tcW w:w="1276" w:type="dxa"/>
          </w:tcPr>
          <w:p w14:paraId="0EC285BB" w14:textId="77777777" w:rsidR="003E0D89" w:rsidRPr="00DA0C79" w:rsidRDefault="003E0D89" w:rsidP="00867A17">
            <w:pPr>
              <w:pStyle w:val="Pagrindiniotekstotrauka"/>
              <w:ind w:right="-366" w:firstLine="0"/>
              <w:rPr>
                <w:sz w:val="24"/>
              </w:rPr>
            </w:pPr>
          </w:p>
        </w:tc>
        <w:tc>
          <w:tcPr>
            <w:tcW w:w="1276" w:type="dxa"/>
          </w:tcPr>
          <w:p w14:paraId="57910131" w14:textId="77777777" w:rsidR="003E0D89" w:rsidRPr="00DA0C79" w:rsidRDefault="003E0D89" w:rsidP="00867A17">
            <w:pPr>
              <w:pStyle w:val="Pagrindiniotekstotrauka"/>
              <w:ind w:right="-366" w:firstLine="0"/>
              <w:rPr>
                <w:sz w:val="24"/>
              </w:rPr>
            </w:pPr>
            <w:r>
              <w:rPr>
                <w:sz w:val="24"/>
              </w:rPr>
              <w:t>19</w:t>
            </w:r>
          </w:p>
        </w:tc>
        <w:tc>
          <w:tcPr>
            <w:tcW w:w="1134" w:type="dxa"/>
          </w:tcPr>
          <w:p w14:paraId="70E79FB9" w14:textId="77777777" w:rsidR="003E0D89" w:rsidRPr="00DA0C79" w:rsidRDefault="003E0D89" w:rsidP="00635959">
            <w:pPr>
              <w:pStyle w:val="Pagrindiniotekstotrauka"/>
              <w:ind w:right="-366" w:firstLine="0"/>
              <w:rPr>
                <w:sz w:val="24"/>
              </w:rPr>
            </w:pPr>
            <w:r>
              <w:rPr>
                <w:sz w:val="24"/>
              </w:rPr>
              <w:t>1053</w:t>
            </w:r>
          </w:p>
        </w:tc>
      </w:tr>
      <w:tr w:rsidR="003E0D89" w14:paraId="6210BB3C" w14:textId="77777777" w:rsidTr="0092763D">
        <w:tc>
          <w:tcPr>
            <w:tcW w:w="2448" w:type="dxa"/>
          </w:tcPr>
          <w:p w14:paraId="4704EEDC" w14:textId="77777777" w:rsidR="003E0D89" w:rsidRPr="00DA0C79" w:rsidRDefault="003E0D89" w:rsidP="00867A17">
            <w:pPr>
              <w:pStyle w:val="Pagrindiniotekstotrauka"/>
              <w:ind w:right="-366" w:firstLine="0"/>
              <w:rPr>
                <w:sz w:val="24"/>
              </w:rPr>
            </w:pPr>
            <w:r w:rsidRPr="00DA0C79">
              <w:rPr>
                <w:sz w:val="24"/>
              </w:rPr>
              <w:t xml:space="preserve">  Vyrų</w:t>
            </w:r>
          </w:p>
        </w:tc>
        <w:tc>
          <w:tcPr>
            <w:tcW w:w="1204" w:type="dxa"/>
          </w:tcPr>
          <w:p w14:paraId="234C52C7" w14:textId="77777777" w:rsidR="003E0D89" w:rsidRPr="00DA0C79" w:rsidRDefault="003E0D89" w:rsidP="00867A17">
            <w:pPr>
              <w:pStyle w:val="Pagrindiniotekstotrauka"/>
              <w:ind w:right="-366" w:firstLine="0"/>
              <w:rPr>
                <w:sz w:val="24"/>
              </w:rPr>
            </w:pPr>
            <w:r>
              <w:rPr>
                <w:sz w:val="24"/>
              </w:rPr>
              <w:t>2023</w:t>
            </w:r>
          </w:p>
        </w:tc>
        <w:tc>
          <w:tcPr>
            <w:tcW w:w="1134" w:type="dxa"/>
          </w:tcPr>
          <w:p w14:paraId="42106DF7" w14:textId="77777777" w:rsidR="003E0D89" w:rsidRPr="00DA0C79" w:rsidRDefault="003E0D89" w:rsidP="00867A17">
            <w:pPr>
              <w:pStyle w:val="Pagrindiniotekstotrauka"/>
              <w:ind w:right="-366" w:firstLine="0"/>
              <w:rPr>
                <w:sz w:val="24"/>
              </w:rPr>
            </w:pPr>
          </w:p>
        </w:tc>
        <w:tc>
          <w:tcPr>
            <w:tcW w:w="1276" w:type="dxa"/>
          </w:tcPr>
          <w:p w14:paraId="0B577620" w14:textId="77777777" w:rsidR="003E0D89" w:rsidRPr="00DA0C79" w:rsidRDefault="003E0D89" w:rsidP="00AD122E">
            <w:pPr>
              <w:pStyle w:val="Pagrindiniotekstotrauka"/>
              <w:ind w:right="-366" w:firstLine="0"/>
              <w:rPr>
                <w:sz w:val="24"/>
              </w:rPr>
            </w:pPr>
          </w:p>
        </w:tc>
        <w:tc>
          <w:tcPr>
            <w:tcW w:w="1276" w:type="dxa"/>
          </w:tcPr>
          <w:p w14:paraId="355B517D" w14:textId="77777777" w:rsidR="003E0D89" w:rsidRPr="00DA0C79" w:rsidRDefault="003E0D89" w:rsidP="00867A17">
            <w:pPr>
              <w:pStyle w:val="Pagrindiniotekstotrauka"/>
              <w:ind w:right="-366" w:firstLine="0"/>
              <w:rPr>
                <w:sz w:val="24"/>
              </w:rPr>
            </w:pPr>
          </w:p>
        </w:tc>
        <w:tc>
          <w:tcPr>
            <w:tcW w:w="1134" w:type="dxa"/>
          </w:tcPr>
          <w:p w14:paraId="0B51F42B" w14:textId="77777777" w:rsidR="003E0D89" w:rsidRPr="00DA0C79" w:rsidRDefault="003E0D89" w:rsidP="00867A17">
            <w:pPr>
              <w:pStyle w:val="Pagrindiniotekstotrauka"/>
              <w:ind w:right="-366" w:firstLine="0"/>
              <w:rPr>
                <w:sz w:val="24"/>
              </w:rPr>
            </w:pPr>
          </w:p>
        </w:tc>
      </w:tr>
      <w:tr w:rsidR="003E0D89" w14:paraId="628B6CAE" w14:textId="77777777" w:rsidTr="0092763D">
        <w:tc>
          <w:tcPr>
            <w:tcW w:w="2448" w:type="dxa"/>
          </w:tcPr>
          <w:p w14:paraId="36EBCDAE" w14:textId="77777777" w:rsidR="003E0D89" w:rsidRPr="00DA0C79" w:rsidRDefault="003E0D89" w:rsidP="00867A17">
            <w:pPr>
              <w:pStyle w:val="Pagrindiniotekstotrauka"/>
              <w:ind w:right="-366" w:firstLine="0"/>
              <w:rPr>
                <w:sz w:val="24"/>
              </w:rPr>
            </w:pPr>
            <w:r w:rsidRPr="00DA0C79">
              <w:rPr>
                <w:sz w:val="24"/>
              </w:rPr>
              <w:t xml:space="preserve">  moterų</w:t>
            </w:r>
          </w:p>
        </w:tc>
        <w:tc>
          <w:tcPr>
            <w:tcW w:w="1204" w:type="dxa"/>
          </w:tcPr>
          <w:p w14:paraId="0F3E60BC" w14:textId="77777777" w:rsidR="003E0D89" w:rsidRPr="00DA0C79" w:rsidRDefault="003E0D89" w:rsidP="00AD122E">
            <w:pPr>
              <w:pStyle w:val="Pagrindiniotekstotrauka"/>
              <w:ind w:right="-366" w:firstLine="0"/>
              <w:rPr>
                <w:sz w:val="24"/>
              </w:rPr>
            </w:pPr>
            <w:r>
              <w:rPr>
                <w:sz w:val="24"/>
              </w:rPr>
              <w:t>2039</w:t>
            </w:r>
          </w:p>
        </w:tc>
        <w:tc>
          <w:tcPr>
            <w:tcW w:w="1134" w:type="dxa"/>
          </w:tcPr>
          <w:p w14:paraId="6711BB93" w14:textId="77777777" w:rsidR="003E0D89" w:rsidRPr="00DA0C79" w:rsidRDefault="003E0D89" w:rsidP="00AD122E">
            <w:pPr>
              <w:pStyle w:val="Pagrindiniotekstotrauka"/>
              <w:ind w:right="-366" w:firstLine="0"/>
              <w:rPr>
                <w:sz w:val="24"/>
              </w:rPr>
            </w:pPr>
          </w:p>
        </w:tc>
        <w:tc>
          <w:tcPr>
            <w:tcW w:w="1276" w:type="dxa"/>
          </w:tcPr>
          <w:p w14:paraId="2E55E7D8" w14:textId="77777777" w:rsidR="003E0D89" w:rsidRPr="00DA0C79" w:rsidRDefault="003E0D89" w:rsidP="00AD122E">
            <w:pPr>
              <w:pStyle w:val="Pagrindiniotekstotrauka"/>
              <w:ind w:right="-366" w:firstLine="0"/>
              <w:rPr>
                <w:sz w:val="24"/>
              </w:rPr>
            </w:pPr>
          </w:p>
        </w:tc>
        <w:tc>
          <w:tcPr>
            <w:tcW w:w="1276" w:type="dxa"/>
          </w:tcPr>
          <w:p w14:paraId="30AC2375" w14:textId="77777777" w:rsidR="003E0D89" w:rsidRPr="00DA0C79" w:rsidRDefault="003E0D89" w:rsidP="00867A17">
            <w:pPr>
              <w:pStyle w:val="Pagrindiniotekstotrauka"/>
              <w:ind w:right="-366" w:firstLine="0"/>
              <w:rPr>
                <w:sz w:val="24"/>
              </w:rPr>
            </w:pPr>
            <w:r>
              <w:rPr>
                <w:sz w:val="24"/>
              </w:rPr>
              <w:t>19</w:t>
            </w:r>
          </w:p>
        </w:tc>
        <w:tc>
          <w:tcPr>
            <w:tcW w:w="1134" w:type="dxa"/>
          </w:tcPr>
          <w:p w14:paraId="56D91F1D" w14:textId="77777777" w:rsidR="003E0D89" w:rsidRPr="00DA0C79" w:rsidRDefault="003E0D89" w:rsidP="00AD122E">
            <w:pPr>
              <w:pStyle w:val="Pagrindiniotekstotrauka"/>
              <w:ind w:right="-366" w:firstLine="0"/>
              <w:rPr>
                <w:sz w:val="24"/>
              </w:rPr>
            </w:pPr>
          </w:p>
        </w:tc>
      </w:tr>
      <w:tr w:rsidR="003E0D89" w14:paraId="73C57D17" w14:textId="77777777" w:rsidTr="0092763D">
        <w:tc>
          <w:tcPr>
            <w:tcW w:w="2448" w:type="dxa"/>
          </w:tcPr>
          <w:p w14:paraId="19D5448D" w14:textId="77777777" w:rsidR="003E0D89" w:rsidRPr="00DA0C79" w:rsidRDefault="003E0D89" w:rsidP="000A6280">
            <w:pPr>
              <w:pStyle w:val="Pagrindiniotekstotrauka"/>
              <w:ind w:right="-366" w:firstLine="0"/>
              <w:rPr>
                <w:sz w:val="24"/>
              </w:rPr>
            </w:pPr>
            <w:r w:rsidRPr="00DA0C79">
              <w:rPr>
                <w:sz w:val="24"/>
              </w:rPr>
              <w:t>0-1</w:t>
            </w:r>
            <w:r>
              <w:rPr>
                <w:sz w:val="24"/>
              </w:rPr>
              <w:t>8</w:t>
            </w:r>
            <w:r w:rsidRPr="00DA0C79">
              <w:rPr>
                <w:sz w:val="24"/>
              </w:rPr>
              <w:t xml:space="preserve"> m. vaikų</w:t>
            </w:r>
          </w:p>
        </w:tc>
        <w:tc>
          <w:tcPr>
            <w:tcW w:w="1204" w:type="dxa"/>
          </w:tcPr>
          <w:p w14:paraId="25B399EF" w14:textId="77777777" w:rsidR="003E0D89" w:rsidRPr="00DA0C79" w:rsidRDefault="003E0D89" w:rsidP="00867A17">
            <w:pPr>
              <w:pStyle w:val="Pagrindiniotekstotrauka"/>
              <w:ind w:right="-366" w:firstLine="0"/>
              <w:rPr>
                <w:sz w:val="24"/>
              </w:rPr>
            </w:pPr>
            <w:r>
              <w:rPr>
                <w:sz w:val="24"/>
              </w:rPr>
              <w:t>137</w:t>
            </w:r>
          </w:p>
        </w:tc>
        <w:tc>
          <w:tcPr>
            <w:tcW w:w="1134" w:type="dxa"/>
          </w:tcPr>
          <w:p w14:paraId="76252EF4" w14:textId="77777777" w:rsidR="003E0D89" w:rsidRPr="00DA0C79" w:rsidRDefault="003E0D89" w:rsidP="00AE79AE">
            <w:pPr>
              <w:pStyle w:val="Pagrindiniotekstotrauka"/>
              <w:ind w:right="-366" w:firstLine="0"/>
              <w:rPr>
                <w:sz w:val="24"/>
              </w:rPr>
            </w:pPr>
          </w:p>
        </w:tc>
        <w:tc>
          <w:tcPr>
            <w:tcW w:w="1276" w:type="dxa"/>
          </w:tcPr>
          <w:p w14:paraId="0B872B46" w14:textId="77777777" w:rsidR="003E0D89" w:rsidRPr="00DA0C79" w:rsidRDefault="003E0D89" w:rsidP="0071513B">
            <w:pPr>
              <w:pStyle w:val="Pagrindiniotekstotrauka"/>
              <w:ind w:right="-366" w:firstLine="0"/>
              <w:rPr>
                <w:sz w:val="24"/>
              </w:rPr>
            </w:pPr>
          </w:p>
        </w:tc>
        <w:tc>
          <w:tcPr>
            <w:tcW w:w="1276" w:type="dxa"/>
          </w:tcPr>
          <w:p w14:paraId="5B93CDCE" w14:textId="77777777" w:rsidR="003E0D89" w:rsidRPr="00DA0C79" w:rsidRDefault="003E0D89" w:rsidP="00867A17">
            <w:pPr>
              <w:pStyle w:val="Pagrindiniotekstotrauka"/>
              <w:ind w:right="-366" w:firstLine="0"/>
              <w:rPr>
                <w:sz w:val="24"/>
              </w:rPr>
            </w:pPr>
          </w:p>
        </w:tc>
        <w:tc>
          <w:tcPr>
            <w:tcW w:w="1134" w:type="dxa"/>
          </w:tcPr>
          <w:p w14:paraId="504B4C93" w14:textId="77777777" w:rsidR="003E0D89" w:rsidRPr="00DA0C79" w:rsidRDefault="003E0D89" w:rsidP="00867A17">
            <w:pPr>
              <w:pStyle w:val="Pagrindiniotekstotrauka"/>
              <w:ind w:right="-366" w:firstLine="0"/>
              <w:rPr>
                <w:sz w:val="24"/>
              </w:rPr>
            </w:pPr>
          </w:p>
        </w:tc>
      </w:tr>
      <w:tr w:rsidR="003E0D89" w14:paraId="24D7E6CC" w14:textId="77777777" w:rsidTr="0092763D">
        <w:tc>
          <w:tcPr>
            <w:tcW w:w="2448" w:type="dxa"/>
          </w:tcPr>
          <w:p w14:paraId="7A5CC573" w14:textId="77777777" w:rsidR="003E0D89" w:rsidRPr="00DA0C79" w:rsidRDefault="003E0D89" w:rsidP="00867A17">
            <w:pPr>
              <w:pStyle w:val="Pagrindiniotekstotrauka"/>
              <w:ind w:right="-366" w:firstLine="0"/>
              <w:rPr>
                <w:sz w:val="24"/>
              </w:rPr>
            </w:pPr>
            <w:r w:rsidRPr="00DA0C79">
              <w:rPr>
                <w:sz w:val="24"/>
              </w:rPr>
              <w:t>Kaimo gyventojų</w:t>
            </w:r>
          </w:p>
        </w:tc>
        <w:tc>
          <w:tcPr>
            <w:tcW w:w="1204" w:type="dxa"/>
          </w:tcPr>
          <w:p w14:paraId="540FD4C5" w14:textId="77777777" w:rsidR="003E0D89" w:rsidRPr="00DA0C79" w:rsidRDefault="003E0D89" w:rsidP="00054A5F">
            <w:pPr>
              <w:pStyle w:val="Pagrindiniotekstotrauka"/>
              <w:ind w:right="-366" w:firstLine="0"/>
              <w:rPr>
                <w:sz w:val="24"/>
              </w:rPr>
            </w:pPr>
            <w:r>
              <w:rPr>
                <w:sz w:val="24"/>
              </w:rPr>
              <w:t>2789</w:t>
            </w:r>
          </w:p>
        </w:tc>
        <w:tc>
          <w:tcPr>
            <w:tcW w:w="1134" w:type="dxa"/>
          </w:tcPr>
          <w:p w14:paraId="7E627D7A" w14:textId="77777777" w:rsidR="003E0D89" w:rsidRPr="00DA0C79" w:rsidRDefault="003E0D89" w:rsidP="00867A17">
            <w:pPr>
              <w:pStyle w:val="Pagrindiniotekstotrauka"/>
              <w:ind w:right="-366" w:firstLine="0"/>
              <w:rPr>
                <w:sz w:val="24"/>
              </w:rPr>
            </w:pPr>
          </w:p>
        </w:tc>
        <w:tc>
          <w:tcPr>
            <w:tcW w:w="1276" w:type="dxa"/>
          </w:tcPr>
          <w:p w14:paraId="2374B173" w14:textId="77777777" w:rsidR="003E0D89" w:rsidRPr="00DA0C79" w:rsidRDefault="003E0D89" w:rsidP="00540A74">
            <w:pPr>
              <w:pStyle w:val="Pagrindiniotekstotrauka"/>
              <w:ind w:right="-366" w:firstLine="0"/>
              <w:rPr>
                <w:sz w:val="24"/>
              </w:rPr>
            </w:pPr>
          </w:p>
        </w:tc>
        <w:tc>
          <w:tcPr>
            <w:tcW w:w="1276" w:type="dxa"/>
          </w:tcPr>
          <w:p w14:paraId="4EC853A1" w14:textId="77777777" w:rsidR="003E0D89" w:rsidRPr="00DA0C79" w:rsidRDefault="003E0D89" w:rsidP="00867A17">
            <w:pPr>
              <w:pStyle w:val="Pagrindiniotekstotrauka"/>
              <w:ind w:right="-366" w:firstLine="0"/>
              <w:rPr>
                <w:sz w:val="24"/>
              </w:rPr>
            </w:pPr>
          </w:p>
        </w:tc>
        <w:tc>
          <w:tcPr>
            <w:tcW w:w="1134" w:type="dxa"/>
          </w:tcPr>
          <w:p w14:paraId="763D32EF" w14:textId="77777777" w:rsidR="003E0D89" w:rsidRPr="00DA0C79" w:rsidRDefault="003E0D89" w:rsidP="0071513B">
            <w:pPr>
              <w:pStyle w:val="Pagrindiniotekstotrauka"/>
              <w:ind w:right="-366" w:firstLine="0"/>
              <w:rPr>
                <w:sz w:val="24"/>
              </w:rPr>
            </w:pPr>
          </w:p>
        </w:tc>
      </w:tr>
    </w:tbl>
    <w:p w14:paraId="09BDF036" w14:textId="77777777" w:rsidR="00A87EC2" w:rsidRDefault="00A87EC2" w:rsidP="005F469E">
      <w:pPr>
        <w:jc w:val="both"/>
      </w:pPr>
    </w:p>
    <w:p w14:paraId="56B501C3" w14:textId="77777777" w:rsidR="00A87EC2" w:rsidRDefault="00A87EC2" w:rsidP="005F469E">
      <w:pPr>
        <w:pStyle w:val="Pagrindiniotekstotrauka2"/>
        <w:tabs>
          <w:tab w:val="left" w:pos="645"/>
          <w:tab w:val="right" w:pos="8826"/>
        </w:tabs>
        <w:spacing w:line="276" w:lineRule="auto"/>
        <w:ind w:left="0" w:right="-187" w:hanging="1440"/>
        <w:rPr>
          <w:b w:val="0"/>
          <w:sz w:val="24"/>
        </w:rPr>
      </w:pPr>
    </w:p>
    <w:p w14:paraId="79116DE1" w14:textId="77777777" w:rsidR="00A87EC2" w:rsidRDefault="00052DA6"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Siekdama savo tikslų Į</w:t>
      </w:r>
      <w:r w:rsidR="00A87EC2">
        <w:rPr>
          <w:b w:val="0"/>
          <w:sz w:val="24"/>
        </w:rPr>
        <w:t xml:space="preserve">staiga verčiasi </w:t>
      </w:r>
      <w:r w:rsidR="00A87EC2">
        <w:rPr>
          <w:sz w:val="24"/>
        </w:rPr>
        <w:t xml:space="preserve"> </w:t>
      </w:r>
      <w:r w:rsidR="00A87EC2" w:rsidRPr="00323644">
        <w:rPr>
          <w:b w:val="0"/>
          <w:sz w:val="24"/>
        </w:rPr>
        <w:t>įstatymu nedraudžiama</w:t>
      </w:r>
      <w:r w:rsidR="00A87EC2">
        <w:rPr>
          <w:sz w:val="24"/>
        </w:rPr>
        <w:t xml:space="preserve"> </w:t>
      </w:r>
      <w:r w:rsidR="00A87EC2" w:rsidRPr="00323644">
        <w:rPr>
          <w:b w:val="0"/>
          <w:sz w:val="24"/>
        </w:rPr>
        <w:t>šių rūšių</w:t>
      </w:r>
      <w:r w:rsidR="00A87EC2">
        <w:rPr>
          <w:sz w:val="24"/>
        </w:rPr>
        <w:t xml:space="preserve"> </w:t>
      </w:r>
      <w:r w:rsidR="00A87EC2">
        <w:rPr>
          <w:b w:val="0"/>
          <w:sz w:val="24"/>
        </w:rPr>
        <w:t>ūkine komercine veikla:</w:t>
      </w:r>
    </w:p>
    <w:p w14:paraId="2CB13AFD" w14:textId="77777777" w:rsidR="00A87EC2" w:rsidRDefault="00A87EC2"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 Žmonių sveikatos priežiūros veikla;</w:t>
      </w:r>
    </w:p>
    <w:p w14:paraId="2630C544"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 xml:space="preserve">                                   - Greitosios medicinos pagalbos veikla;</w:t>
      </w:r>
      <w:r>
        <w:rPr>
          <w:b w:val="0"/>
          <w:sz w:val="24"/>
        </w:rPr>
        <w:tab/>
      </w:r>
      <w:r>
        <w:rPr>
          <w:b w:val="0"/>
          <w:sz w:val="24"/>
        </w:rPr>
        <w:tab/>
      </w:r>
    </w:p>
    <w:p w14:paraId="380C94E0"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žmonių sveikatos priežiūros veikla;</w:t>
      </w:r>
      <w:r>
        <w:rPr>
          <w:b w:val="0"/>
          <w:sz w:val="24"/>
        </w:rPr>
        <w:tab/>
      </w:r>
      <w:r>
        <w:rPr>
          <w:b w:val="0"/>
          <w:sz w:val="24"/>
        </w:rPr>
        <w:tab/>
      </w:r>
    </w:p>
    <w:p w14:paraId="55B820AD"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Pacientų sveikatos priežiūros sąlygas gerinančia veikla;</w:t>
      </w:r>
    </w:p>
    <w:p w14:paraId="13CA7BBF"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Konferencijų, seminarų, tobulinimosi kursų organizavimu;</w:t>
      </w:r>
    </w:p>
    <w:p w14:paraId="59F9FB44"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įstatymais neuždrausta ir planuojama vykdyti veikla.</w:t>
      </w:r>
    </w:p>
    <w:p w14:paraId="66295856" w14:textId="77777777" w:rsidR="00A87EC2" w:rsidRDefault="007648D7" w:rsidP="005F469E">
      <w:pPr>
        <w:pStyle w:val="Pagrindiniotekstotrauka2"/>
        <w:tabs>
          <w:tab w:val="left" w:pos="645"/>
          <w:tab w:val="right" w:pos="8826"/>
        </w:tabs>
        <w:spacing w:line="276" w:lineRule="auto"/>
        <w:ind w:left="0" w:right="-186" w:hanging="1440"/>
        <w:rPr>
          <w:b w:val="0"/>
          <w:sz w:val="24"/>
        </w:rPr>
      </w:pPr>
      <w:r>
        <w:rPr>
          <w:b w:val="0"/>
          <w:sz w:val="24"/>
        </w:rPr>
        <w:lastRenderedPageBreak/>
        <w:tab/>
      </w:r>
      <w:r>
        <w:rPr>
          <w:b w:val="0"/>
          <w:sz w:val="24"/>
        </w:rPr>
        <w:tab/>
        <w:t>-</w:t>
      </w:r>
      <w:r w:rsidR="00606C2B">
        <w:rPr>
          <w:b w:val="0"/>
          <w:sz w:val="24"/>
        </w:rPr>
        <w:t>Įstatymų nustatytais atvejais Į</w:t>
      </w:r>
      <w:r w:rsidR="00A87EC2">
        <w:rPr>
          <w:b w:val="0"/>
          <w:sz w:val="24"/>
        </w:rPr>
        <w:t>staiga imasi tam tikros rūšies veiklos – privalomuoju pi</w:t>
      </w:r>
      <w:r w:rsidR="00EC173D">
        <w:rPr>
          <w:b w:val="0"/>
          <w:sz w:val="24"/>
        </w:rPr>
        <w:t>rmosios pagalbos mokymu</w:t>
      </w:r>
      <w:r w:rsidR="00A87EC2">
        <w:rPr>
          <w:b w:val="0"/>
          <w:sz w:val="24"/>
        </w:rPr>
        <w:t xml:space="preserve">, gavusi įstatymų nustatyta tvarka </w:t>
      </w:r>
      <w:r w:rsidR="00C41199">
        <w:rPr>
          <w:b w:val="0"/>
          <w:sz w:val="24"/>
        </w:rPr>
        <w:t xml:space="preserve">2010 05 </w:t>
      </w:r>
      <w:r w:rsidR="00EC173D">
        <w:rPr>
          <w:b w:val="0"/>
          <w:sz w:val="24"/>
        </w:rPr>
        <w:t xml:space="preserve">10 išduotą licenciją </w:t>
      </w:r>
      <w:proofErr w:type="spellStart"/>
      <w:r w:rsidR="00EC173D">
        <w:rPr>
          <w:b w:val="0"/>
          <w:sz w:val="24"/>
        </w:rPr>
        <w:t>Nr.VSL</w:t>
      </w:r>
      <w:proofErr w:type="spellEnd"/>
      <w:r w:rsidR="00EC173D">
        <w:rPr>
          <w:b w:val="0"/>
          <w:sz w:val="24"/>
        </w:rPr>
        <w:t xml:space="preserve"> – 239.</w:t>
      </w:r>
      <w:r w:rsidR="00A87EC2">
        <w:rPr>
          <w:b w:val="0"/>
          <w:sz w:val="24"/>
        </w:rPr>
        <w:t xml:space="preserve"> </w:t>
      </w:r>
      <w:r w:rsidR="00A87EC2">
        <w:rPr>
          <w:b w:val="0"/>
          <w:sz w:val="24"/>
        </w:rPr>
        <w:tab/>
      </w:r>
      <w:r w:rsidR="00A87EC2">
        <w:rPr>
          <w:b w:val="0"/>
          <w:sz w:val="24"/>
        </w:rPr>
        <w:tab/>
      </w:r>
    </w:p>
    <w:p w14:paraId="5B2EC603" w14:textId="77777777" w:rsidR="00A87EC2" w:rsidRDefault="00A87EC2" w:rsidP="005F469E">
      <w:pPr>
        <w:pStyle w:val="Pagrindiniotekstotrauka2"/>
        <w:tabs>
          <w:tab w:val="left" w:pos="645"/>
          <w:tab w:val="right" w:pos="8826"/>
        </w:tabs>
        <w:spacing w:line="276" w:lineRule="auto"/>
        <w:ind w:left="0" w:right="-186" w:hanging="1440"/>
        <w:rPr>
          <w:b w:val="0"/>
          <w:sz w:val="24"/>
        </w:rPr>
      </w:pPr>
      <w:r>
        <w:rPr>
          <w:b w:val="0"/>
          <w:sz w:val="24"/>
        </w:rPr>
        <w:tab/>
      </w:r>
      <w:r>
        <w:rPr>
          <w:b w:val="0"/>
          <w:sz w:val="24"/>
        </w:rPr>
        <w:tab/>
        <w:t xml:space="preserve">Įstaigos dalininko - Molėtų rajono savivaldybės įnašo vertė metų pradžioje ir pabaigoje 1448,10 Eur. </w:t>
      </w:r>
    </w:p>
    <w:p w14:paraId="2C6F5B13" w14:textId="77777777" w:rsidR="00A87EC2" w:rsidRDefault="00A87EC2" w:rsidP="005F469E">
      <w:pPr>
        <w:ind w:right="-366" w:firstLine="720"/>
        <w:jc w:val="center"/>
        <w:rPr>
          <w:sz w:val="28"/>
          <w:szCs w:val="28"/>
        </w:rPr>
      </w:pPr>
      <w:r w:rsidRPr="00CE1418">
        <w:rPr>
          <w:sz w:val="28"/>
          <w:szCs w:val="28"/>
        </w:rPr>
        <w:t>Veiklos kryptys</w:t>
      </w:r>
    </w:p>
    <w:p w14:paraId="4705B6A7" w14:textId="77777777" w:rsidR="008270E9" w:rsidRPr="00DD64A0" w:rsidRDefault="008270E9" w:rsidP="005F469E">
      <w:pPr>
        <w:ind w:right="-366" w:firstLine="720"/>
        <w:jc w:val="center"/>
        <w:rPr>
          <w:sz w:val="28"/>
          <w:szCs w:val="28"/>
        </w:rPr>
      </w:pPr>
    </w:p>
    <w:p w14:paraId="413CFAD6" w14:textId="77777777" w:rsidR="00A87EC2" w:rsidRDefault="00A87EC2" w:rsidP="00626232">
      <w:pPr>
        <w:ind w:firstLine="720"/>
        <w:jc w:val="both"/>
      </w:pPr>
      <w:r>
        <w:t>1.</w:t>
      </w:r>
      <w:r w:rsidR="0006481A">
        <w:t xml:space="preserve"> </w:t>
      </w:r>
      <w:r>
        <w:t>Įgyvendinti greitosios medicinos pagalbos koncepcijoje apibrėžtus uždavinius, užtikrinant greitosios medicinos pagalbos paslaugų teikimą pagal Europos Sąjungos standartus, naudojant technologijas klaste</w:t>
      </w:r>
      <w:r w:rsidR="008D2228">
        <w:t xml:space="preserve">rių veiklos efektyvumui gerinti, skiriant reikiamą dėmesį </w:t>
      </w:r>
      <w:r w:rsidR="00F24250">
        <w:t xml:space="preserve">greitosios medicinos pagalbos </w:t>
      </w:r>
      <w:r w:rsidR="008D2228">
        <w:t>veiklai</w:t>
      </w:r>
      <w:r w:rsidR="00F24250">
        <w:t xml:space="preserve"> esant ir karantino sąlygomis.</w:t>
      </w:r>
    </w:p>
    <w:p w14:paraId="5B6FB93C" w14:textId="77777777" w:rsidR="00A87EC2" w:rsidRDefault="00A87EC2" w:rsidP="005F469E">
      <w:pPr>
        <w:ind w:firstLine="720"/>
        <w:jc w:val="both"/>
      </w:pPr>
      <w:r>
        <w:t>2.</w:t>
      </w:r>
      <w:r w:rsidR="005A2846">
        <w:t xml:space="preserve"> </w:t>
      </w:r>
      <w:r>
        <w:t xml:space="preserve">Suderinti visuomenės, savivaldos ir valstybės lūkesčius, bei galimybes, patenkinant pacientų poreikius, teikiant prieinamas, </w:t>
      </w:r>
      <w:r w:rsidR="0084254A">
        <w:t xml:space="preserve">saugias, </w:t>
      </w:r>
      <w:r>
        <w:t>kokybiškas ir operatyvias – ne mažiau 80% I kategorijos skubių iškvietimų, greitosios medicinos pagalbos paslaugas.</w:t>
      </w:r>
    </w:p>
    <w:p w14:paraId="6822164D" w14:textId="77777777" w:rsidR="00A87EC2" w:rsidRDefault="00A87EC2" w:rsidP="000C2C75">
      <w:pPr>
        <w:ind w:firstLine="720"/>
        <w:jc w:val="both"/>
      </w:pPr>
      <w:r>
        <w:t>3.</w:t>
      </w:r>
      <w:r w:rsidRPr="00B148E7">
        <w:t xml:space="preserve"> </w:t>
      </w:r>
      <w:r>
        <w:t xml:space="preserve">Racionaliai ir efektyviai panaudoti išteklius gerinant greitosios medicinos pagalbos paslaugų kokybę, operatyvumą ir prieinamumą.    </w:t>
      </w:r>
    </w:p>
    <w:p w14:paraId="7EBE6A33" w14:textId="77777777" w:rsidR="00A87EC2" w:rsidRDefault="00A87EC2" w:rsidP="005F469E">
      <w:pPr>
        <w:ind w:firstLine="720"/>
        <w:jc w:val="both"/>
      </w:pPr>
      <w:r>
        <w:t>4. Užtikrinti operatyvų greitosios medicinos pagalbos tarnybos valdymą ekstremalių situacijų atvejais.</w:t>
      </w:r>
    </w:p>
    <w:p w14:paraId="69FD2BBF" w14:textId="77777777" w:rsidR="00A87EC2" w:rsidRDefault="00A87EC2" w:rsidP="005F469E">
      <w:pPr>
        <w:ind w:firstLine="720"/>
        <w:jc w:val="both"/>
      </w:pPr>
      <w:r>
        <w:t>5. Kelti GMP darbuotojų kvalifikaciją, diegiant pažangiausias technologijas, apmokant darbuotojus dirbti komandoje modernia, nauja medicinine įranga,</w:t>
      </w:r>
      <w:r w:rsidR="008270E9">
        <w:t xml:space="preserve"> informacinėmis technologijomis, tenkinant dabarties ir ateities poreikius.</w:t>
      </w:r>
    </w:p>
    <w:p w14:paraId="30843D17" w14:textId="77777777" w:rsidR="008270E9" w:rsidRDefault="008270E9" w:rsidP="005F469E">
      <w:pPr>
        <w:ind w:firstLine="720"/>
        <w:jc w:val="both"/>
      </w:pPr>
      <w:r>
        <w:t>6.</w:t>
      </w:r>
      <w:r w:rsidR="005A2846">
        <w:t xml:space="preserve"> </w:t>
      </w:r>
      <w:r>
        <w:t>Saugus pacientų transportavimas į atitinkamą stacionarinę asmens sveikatos priežiūros įstaigą, kai pervežimo metu būtina stebėti paciento sveikatos būklę ir užtikrinti gyvybines funkcijas.</w:t>
      </w:r>
    </w:p>
    <w:p w14:paraId="5C287B1D" w14:textId="77777777" w:rsidR="0084254A" w:rsidRDefault="0084254A" w:rsidP="005F469E">
      <w:pPr>
        <w:ind w:firstLine="720"/>
        <w:jc w:val="both"/>
      </w:pPr>
      <w:r>
        <w:t>7. Visuomenės mokymas pirmos medicininės pagalbos teikimo klausimais</w:t>
      </w:r>
    </w:p>
    <w:p w14:paraId="1807E69F" w14:textId="77777777" w:rsidR="00A87EC2" w:rsidRDefault="0084254A" w:rsidP="005F469E">
      <w:pPr>
        <w:ind w:firstLine="720"/>
        <w:jc w:val="both"/>
      </w:pPr>
      <w:r>
        <w:t>8</w:t>
      </w:r>
      <w:r w:rsidR="00A87EC2">
        <w:t>. Gerinti veiklos koordinavimą tarp GMP ir kitų ASPĮ, keistis informacija.</w:t>
      </w:r>
    </w:p>
    <w:p w14:paraId="02272880" w14:textId="77777777" w:rsidR="00A87EC2" w:rsidRDefault="00A87EC2" w:rsidP="005F469E">
      <w:pPr>
        <w:ind w:firstLine="720"/>
        <w:jc w:val="both"/>
      </w:pPr>
    </w:p>
    <w:p w14:paraId="33495599" w14:textId="77777777" w:rsidR="00A87EC2" w:rsidRPr="00CE1418" w:rsidRDefault="00A87EC2" w:rsidP="005F469E">
      <w:pPr>
        <w:jc w:val="center"/>
      </w:pPr>
      <w:r w:rsidRPr="00486E24">
        <w:rPr>
          <w:b/>
          <w:sz w:val="28"/>
          <w:szCs w:val="28"/>
        </w:rPr>
        <w:t xml:space="preserve">    </w:t>
      </w:r>
      <w:r w:rsidRPr="00CE1418">
        <w:rPr>
          <w:sz w:val="28"/>
          <w:szCs w:val="28"/>
        </w:rPr>
        <w:t>GMP tarnybos pagrindiniai uždaviniai</w:t>
      </w:r>
    </w:p>
    <w:p w14:paraId="1F6590AC" w14:textId="77777777" w:rsidR="00435B79" w:rsidRDefault="00A87EC2" w:rsidP="005F469E">
      <w:pPr>
        <w:jc w:val="both"/>
      </w:pPr>
      <w:r>
        <w:tab/>
      </w:r>
    </w:p>
    <w:p w14:paraId="166BE8E9" w14:textId="77777777" w:rsidR="00A87EC2" w:rsidRDefault="00F07A68" w:rsidP="00FE644A">
      <w:pPr>
        <w:ind w:firstLine="720"/>
        <w:jc w:val="both"/>
      </w:pPr>
      <w:r>
        <w:t>Per 2020</w:t>
      </w:r>
      <w:r w:rsidR="00A724CB">
        <w:t xml:space="preserve"> ataskaitinius metus</w:t>
      </w:r>
      <w:r w:rsidR="0029075B">
        <w:t xml:space="preserve"> Įstaiga savo veikloje stengėsi įgyvendinti užsibrėžtus tikslus ir uždavinius </w:t>
      </w:r>
      <w:r>
        <w:t>–</w:t>
      </w:r>
      <w:r w:rsidR="0029075B">
        <w:t xml:space="preserve"> o</w:t>
      </w:r>
      <w:r w:rsidR="00F568DB">
        <w:t>peratyviai</w:t>
      </w:r>
      <w:r>
        <w:t>, saugiai</w:t>
      </w:r>
      <w:r w:rsidR="00F568DB">
        <w:t xml:space="preserve"> ir kokybiškai</w:t>
      </w:r>
      <w:r w:rsidR="0029075B">
        <w:t xml:space="preserve"> teikti būtinąją medicinos pagalbą ūmiai susirgusiems arba sužeistiems asmenims įvykio vietoje, esant indikacijoms skubiai juos gabenti  į stacionarinę asmens sveikatos priežiūros įstaigą, lydint kvalifikuotam medicinos personalui, naudojant pažangiausias technologijas, modernią medicininę įrangą, </w:t>
      </w:r>
      <w:r w:rsidR="00F568DB">
        <w:t xml:space="preserve">saugos priemones, </w:t>
      </w:r>
      <w:r w:rsidR="0029075B">
        <w:t>o nesant indikacijų, patarti kreiptis į ambulatorinę asmens sveikatos priežiūros įstaigą</w:t>
      </w:r>
      <w:r w:rsidR="00F568DB">
        <w:t>,</w:t>
      </w:r>
      <w:r w:rsidR="0029075B">
        <w:t xml:space="preserve"> pas</w:t>
      </w:r>
      <w:r w:rsidR="00A724CB">
        <w:t xml:space="preserve"> šeimos gydytoją. Įstaigoje 2020</w:t>
      </w:r>
      <w:r w:rsidR="0029075B">
        <w:t xml:space="preserve"> metais nuolat budėjo dvi brigados, susidarius ekstremaliai situacijai – trys ar net keturios brigados.</w:t>
      </w:r>
    </w:p>
    <w:p w14:paraId="44D2DEA1" w14:textId="77777777" w:rsidR="00A87EC2" w:rsidRDefault="00A87EC2" w:rsidP="005F469E">
      <w:pPr>
        <w:jc w:val="both"/>
      </w:pPr>
    </w:p>
    <w:p w14:paraId="68B391DD" w14:textId="77777777" w:rsidR="00435B79" w:rsidRPr="00E7151E" w:rsidRDefault="00A87EC2" w:rsidP="005F469E">
      <w:pPr>
        <w:jc w:val="center"/>
        <w:rPr>
          <w:b/>
          <w:sz w:val="28"/>
          <w:szCs w:val="28"/>
        </w:rPr>
      </w:pPr>
      <w:r w:rsidRPr="00CE1418">
        <w:rPr>
          <w:sz w:val="28"/>
          <w:szCs w:val="28"/>
        </w:rPr>
        <w:t>Uždavinių įgyvendinimo vertinimo rodikliai</w:t>
      </w:r>
    </w:p>
    <w:p w14:paraId="4BEFC126" w14:textId="77777777" w:rsidR="00A87EC2" w:rsidRPr="00562335" w:rsidRDefault="00A87EC2" w:rsidP="005F469E">
      <w:pPr>
        <w:jc w:val="both"/>
        <w:rPr>
          <w:b/>
        </w:rPr>
      </w:pPr>
    </w:p>
    <w:p w14:paraId="47D19DEE" w14:textId="77777777" w:rsidR="0029075B" w:rsidRDefault="00A87EC2" w:rsidP="0029075B">
      <w:pPr>
        <w:ind w:firstLine="720"/>
        <w:jc w:val="both"/>
      </w:pPr>
      <w:r>
        <w:tab/>
      </w:r>
      <w:r w:rsidR="0029075B">
        <w:t>Sveikatos apsaugos kokybė yra kompleksinė sąvoka, sujungianti struktūrinius ir organizacinius sveikatos priežiūros aspektus (prieinamumą, profesionalų ir produktyvų išteklių naudojimą ir gerus sveikatos priežiūros rezultatus), pacientų sveikatos rezultatus, pacientų gerovę ir pasitenkinimą medicinos paslaugomis.</w:t>
      </w:r>
    </w:p>
    <w:p w14:paraId="4FA4861B" w14:textId="77777777" w:rsidR="0029075B" w:rsidRDefault="0029075B" w:rsidP="0029075B">
      <w:pPr>
        <w:ind w:firstLine="720"/>
        <w:jc w:val="both"/>
      </w:pPr>
      <w:r>
        <w:lastRenderedPageBreak/>
        <w:t>Svarbiausias sveikatos  priežiūros aspektas yra paciento poreikių ir lūkesčių patenkinimas. Pacientų pasitenkinimas suteiktomis paslaugomis yra vienas iš svarbiausių sveikatos paslaugų kokybės rodiklių.</w:t>
      </w:r>
    </w:p>
    <w:p w14:paraId="75B9A10F" w14:textId="77777777" w:rsidR="0029075B" w:rsidRDefault="0029075B" w:rsidP="0029075B">
      <w:pPr>
        <w:ind w:firstLine="720"/>
        <w:jc w:val="both"/>
      </w:pPr>
      <w:r>
        <w:t xml:space="preserve">Svarbūs kriterijai, vertinant sveikatos paslaugų prieinamumą, yra paslaugos laukimo laikas, procedūrų atlikimo operatyvumas, </w:t>
      </w:r>
      <w:r w:rsidR="00A724CB">
        <w:t xml:space="preserve">saugumas, </w:t>
      </w:r>
      <w:r>
        <w:t>kokybė, darbuotojų dėmesys bendraujant su pacientu, atidumas, suprantamai suteikta informacija apie ligos ypatumus, jo negalavimų ar ligos nustatymas bei kvalifikuota skubi pagalba.</w:t>
      </w:r>
    </w:p>
    <w:p w14:paraId="6D64A1D3" w14:textId="77777777" w:rsidR="0029075B" w:rsidRDefault="0029075B" w:rsidP="0029075B">
      <w:pPr>
        <w:ind w:firstLine="720"/>
        <w:jc w:val="both"/>
      </w:pPr>
      <w:r>
        <w:t>Siekiant gerinti paslaugų kokybę kasmet atliekamą pacien</w:t>
      </w:r>
      <w:r w:rsidR="00A724CB">
        <w:t>tų ir jų artimųjų apklausa. 2020</w:t>
      </w:r>
      <w:r>
        <w:t xml:space="preserve"> metais įvertinus apklausos anketų duomenis, pacientai patenkinti teikiamomis paslaugomis, tačiau visada yra kur tobulėti, siekiant maksimalaus rezultato. Apklausos rezult</w:t>
      </w:r>
      <w:r w:rsidR="0006481A">
        <w:t>atų analizės duomenys pateikti Į</w:t>
      </w:r>
      <w:r>
        <w:t xml:space="preserve">staigos internetiniame puslapyje </w:t>
      </w:r>
      <w:hyperlink r:id="rId6">
        <w:r>
          <w:rPr>
            <w:rStyle w:val="InternetLink"/>
            <w:color w:val="00000A"/>
          </w:rPr>
          <w:t>www.moletugmp.lt</w:t>
        </w:r>
      </w:hyperlink>
    </w:p>
    <w:p w14:paraId="48A112B7" w14:textId="77777777" w:rsidR="0029075B" w:rsidRDefault="0029075B" w:rsidP="0029075B">
      <w:pPr>
        <w:ind w:firstLine="720"/>
        <w:jc w:val="both"/>
      </w:pPr>
      <w:r>
        <w:t>Svarbiausias GMP darbo rodiklis - operatyvumas – laikas nuo iškvietimo užregistravimo iki būtinosios medicinos pagalbos teikimo pradžios GMP darbuotojams atvykus pas pacientą.</w:t>
      </w:r>
    </w:p>
    <w:p w14:paraId="6657C215" w14:textId="77777777" w:rsidR="0029075B" w:rsidRDefault="0029075B" w:rsidP="0029075B">
      <w:pPr>
        <w:tabs>
          <w:tab w:val="left" w:pos="567"/>
        </w:tabs>
        <w:jc w:val="both"/>
      </w:pPr>
      <w:r>
        <w:tab/>
        <w:t xml:space="preserve">   Techniškai tvarkingi automobiliai, pažangiausios ryšio priemonės, moderni medicininė įranga, kvalifikuotas personalas greitosios medicinos pagalbos paslaugoms teikti, darbo klausimų ir problemų sprendimas vadovaujantis bendradarbiavimo, individualaus ir komandinio darbo pagrindu.</w:t>
      </w:r>
    </w:p>
    <w:p w14:paraId="4FBD8408" w14:textId="77777777" w:rsidR="0029075B" w:rsidRDefault="0029075B" w:rsidP="0029075B">
      <w:pPr>
        <w:ind w:firstLine="720"/>
        <w:jc w:val="both"/>
      </w:pPr>
      <w:r>
        <w:t>Paciento transportavimo į stacionarinę asmens sveikatos priežiūros įstaigą pagrįstumas.</w:t>
      </w:r>
    </w:p>
    <w:p w14:paraId="347F1008" w14:textId="77777777" w:rsidR="0029075B" w:rsidRDefault="0029075B" w:rsidP="0029075B">
      <w:pPr>
        <w:ind w:firstLine="720"/>
        <w:jc w:val="both"/>
      </w:pPr>
      <w:r>
        <w:t xml:space="preserve">Atvykus į Įstaigą arba nuvykus į vietą, vaikų darželių, moksleivių grupės supažindintos su GMP tarnybos veikla.  Būsimiems skubiosios medicinos pagalbos slaugos specialistams  ir vairuotojams – paramedikams  Įstaigoje sudarytos sąlygos atlikti </w:t>
      </w:r>
      <w:r w:rsidR="00F63AC5">
        <w:t>visų tipų praktikas</w:t>
      </w:r>
      <w:r>
        <w:t>.</w:t>
      </w:r>
    </w:p>
    <w:p w14:paraId="0996D6AE" w14:textId="77777777" w:rsidR="00E153B5" w:rsidRDefault="005A2846" w:rsidP="00FE644A">
      <w:pPr>
        <w:ind w:firstLine="720"/>
        <w:jc w:val="both"/>
        <w:rPr>
          <w:szCs w:val="28"/>
        </w:rPr>
      </w:pPr>
      <w:r>
        <w:t xml:space="preserve">Įstaiga vysto visuomeninę veiklą aktyviai dalyvaudama Molėtų miesto, rajono  šventėse ir budėdama masiniuose rajono renginiuose.  </w:t>
      </w:r>
    </w:p>
    <w:p w14:paraId="7AB68788" w14:textId="77777777" w:rsidR="00700D68" w:rsidRDefault="00700D68" w:rsidP="005F469E">
      <w:pPr>
        <w:pStyle w:val="Pagrindiniotekstotrauka"/>
        <w:ind w:left="502" w:right="-366" w:firstLine="0"/>
        <w:jc w:val="center"/>
        <w:rPr>
          <w:szCs w:val="28"/>
        </w:rPr>
      </w:pPr>
    </w:p>
    <w:p w14:paraId="477A60B2" w14:textId="77777777" w:rsidR="00A87EC2" w:rsidRDefault="00A87EC2" w:rsidP="005F469E">
      <w:pPr>
        <w:pStyle w:val="Pagrindiniotekstotrauka"/>
        <w:ind w:left="502" w:right="-366" w:firstLine="0"/>
        <w:jc w:val="center"/>
        <w:rPr>
          <w:sz w:val="24"/>
        </w:rPr>
      </w:pPr>
      <w:r w:rsidRPr="007B49B4">
        <w:rPr>
          <w:szCs w:val="28"/>
        </w:rPr>
        <w:t>201</w:t>
      </w:r>
      <w:r w:rsidR="00357CB9">
        <w:rPr>
          <w:szCs w:val="28"/>
        </w:rPr>
        <w:t>6</w:t>
      </w:r>
      <w:r w:rsidR="000453B1">
        <w:rPr>
          <w:szCs w:val="28"/>
        </w:rPr>
        <w:t>-20</w:t>
      </w:r>
      <w:r w:rsidR="00357CB9">
        <w:rPr>
          <w:szCs w:val="28"/>
        </w:rPr>
        <w:t>20</w:t>
      </w:r>
      <w:r w:rsidRPr="007B49B4">
        <w:rPr>
          <w:szCs w:val="28"/>
        </w:rPr>
        <w:t xml:space="preserve"> m. įvykdytų skubių iškvietimų miesto ir kaimo vietovėse</w:t>
      </w:r>
      <w:r w:rsidRPr="004E26AC">
        <w:rPr>
          <w:szCs w:val="28"/>
        </w:rPr>
        <w:t xml:space="preserve"> operatyvumas</w:t>
      </w:r>
    </w:p>
    <w:p w14:paraId="3CDC62E8" w14:textId="77777777" w:rsidR="00700D68" w:rsidRPr="007B49B4" w:rsidRDefault="00700D68" w:rsidP="005F469E">
      <w:pPr>
        <w:pStyle w:val="Pagrindiniotekstotrauka"/>
        <w:ind w:left="502" w:right="-366" w:firstLine="0"/>
        <w:jc w:val="center"/>
        <w:rPr>
          <w:sz w:val="24"/>
        </w:rPr>
      </w:pPr>
    </w:p>
    <w:tbl>
      <w:tblPr>
        <w:tblStyle w:val="Lentelstinklelis"/>
        <w:tblW w:w="10065" w:type="dxa"/>
        <w:tblInd w:w="-176" w:type="dxa"/>
        <w:tblLayout w:type="fixed"/>
        <w:tblLook w:val="04A0" w:firstRow="1" w:lastRow="0" w:firstColumn="1" w:lastColumn="0" w:noHBand="0" w:noVBand="1"/>
      </w:tblPr>
      <w:tblGrid>
        <w:gridCol w:w="1325"/>
        <w:gridCol w:w="1190"/>
        <w:gridCol w:w="806"/>
        <w:gridCol w:w="696"/>
        <w:gridCol w:w="696"/>
        <w:gridCol w:w="806"/>
        <w:gridCol w:w="807"/>
        <w:gridCol w:w="696"/>
        <w:gridCol w:w="696"/>
        <w:gridCol w:w="696"/>
        <w:gridCol w:w="813"/>
        <w:gridCol w:w="838"/>
      </w:tblGrid>
      <w:tr w:rsidR="003D5618" w14:paraId="587574D0" w14:textId="77777777" w:rsidTr="001B2BE6">
        <w:tc>
          <w:tcPr>
            <w:tcW w:w="1325" w:type="dxa"/>
            <w:vMerge w:val="restart"/>
            <w:vAlign w:val="center"/>
          </w:tcPr>
          <w:p w14:paraId="6DCB3ABE" w14:textId="77777777" w:rsidR="003D5618" w:rsidRDefault="003D5618" w:rsidP="001B2BE6">
            <w:pPr>
              <w:jc w:val="center"/>
            </w:pPr>
            <w:r w:rsidRPr="007D41F5">
              <w:rPr>
                <w:sz w:val="22"/>
                <w:szCs w:val="22"/>
              </w:rPr>
              <w:t>GMP paslaugų pavadinimai</w:t>
            </w:r>
          </w:p>
        </w:tc>
        <w:tc>
          <w:tcPr>
            <w:tcW w:w="1190" w:type="dxa"/>
            <w:vMerge w:val="restart"/>
            <w:vAlign w:val="center"/>
          </w:tcPr>
          <w:p w14:paraId="28996A69" w14:textId="77777777" w:rsidR="003D5618" w:rsidRDefault="003D5618" w:rsidP="001B2BE6">
            <w:pPr>
              <w:jc w:val="center"/>
            </w:pPr>
            <w:r>
              <w:t>Atvykimo laikas</w:t>
            </w:r>
          </w:p>
        </w:tc>
        <w:tc>
          <w:tcPr>
            <w:tcW w:w="3811" w:type="dxa"/>
            <w:gridSpan w:val="5"/>
            <w:vAlign w:val="center"/>
          </w:tcPr>
          <w:p w14:paraId="2093FA77" w14:textId="77777777" w:rsidR="003D5618" w:rsidRDefault="003D5618" w:rsidP="001B2BE6">
            <w:pPr>
              <w:jc w:val="center"/>
            </w:pPr>
            <w:r>
              <w:t>Paslaugų skaičius metais</w:t>
            </w:r>
          </w:p>
        </w:tc>
        <w:tc>
          <w:tcPr>
            <w:tcW w:w="3739" w:type="dxa"/>
            <w:gridSpan w:val="5"/>
            <w:vAlign w:val="center"/>
          </w:tcPr>
          <w:p w14:paraId="67FC632C" w14:textId="77777777" w:rsidR="003D5618" w:rsidRDefault="003D5618" w:rsidP="001B2BE6">
            <w:pPr>
              <w:jc w:val="center"/>
            </w:pPr>
            <w:r>
              <w:t>Pasiskirstymas proc. metais</w:t>
            </w:r>
          </w:p>
        </w:tc>
      </w:tr>
      <w:tr w:rsidR="003D5618" w14:paraId="407A03F1" w14:textId="77777777" w:rsidTr="001B2BE6">
        <w:tc>
          <w:tcPr>
            <w:tcW w:w="1325" w:type="dxa"/>
            <w:vMerge/>
            <w:vAlign w:val="center"/>
          </w:tcPr>
          <w:p w14:paraId="2D0F23A2" w14:textId="77777777" w:rsidR="003D5618" w:rsidRDefault="003D5618" w:rsidP="001B2BE6">
            <w:pPr>
              <w:jc w:val="center"/>
            </w:pPr>
          </w:p>
        </w:tc>
        <w:tc>
          <w:tcPr>
            <w:tcW w:w="1190" w:type="dxa"/>
            <w:vMerge/>
            <w:vAlign w:val="center"/>
          </w:tcPr>
          <w:p w14:paraId="38D6D00C" w14:textId="77777777" w:rsidR="003D5618" w:rsidRDefault="003D5618" w:rsidP="001B2BE6">
            <w:pPr>
              <w:jc w:val="center"/>
            </w:pPr>
          </w:p>
        </w:tc>
        <w:tc>
          <w:tcPr>
            <w:tcW w:w="806" w:type="dxa"/>
            <w:vAlign w:val="center"/>
          </w:tcPr>
          <w:p w14:paraId="23F8402A" w14:textId="77777777" w:rsidR="003D5618" w:rsidRPr="002235CF" w:rsidRDefault="00357CB9" w:rsidP="001B2BE6">
            <w:pPr>
              <w:jc w:val="center"/>
              <w:rPr>
                <w:b/>
                <w:color w:val="FF0000"/>
              </w:rPr>
            </w:pPr>
            <w:r>
              <w:rPr>
                <w:b/>
                <w:color w:val="FF0000"/>
              </w:rPr>
              <w:t>2016</w:t>
            </w:r>
          </w:p>
        </w:tc>
        <w:tc>
          <w:tcPr>
            <w:tcW w:w="696" w:type="dxa"/>
            <w:vAlign w:val="center"/>
          </w:tcPr>
          <w:p w14:paraId="05C26301" w14:textId="77777777" w:rsidR="003D5618" w:rsidRPr="002235CF" w:rsidRDefault="00896B40" w:rsidP="001B2BE6">
            <w:pPr>
              <w:jc w:val="center"/>
              <w:rPr>
                <w:b/>
                <w:color w:val="1F497D"/>
              </w:rPr>
            </w:pPr>
            <w:r>
              <w:rPr>
                <w:b/>
                <w:color w:val="1F497D"/>
              </w:rPr>
              <w:t>2017</w:t>
            </w:r>
          </w:p>
        </w:tc>
        <w:tc>
          <w:tcPr>
            <w:tcW w:w="696" w:type="dxa"/>
            <w:vAlign w:val="center"/>
          </w:tcPr>
          <w:p w14:paraId="0D5CC561" w14:textId="77777777" w:rsidR="003D5618" w:rsidRPr="004C140A" w:rsidRDefault="005D218F" w:rsidP="001B2BE6">
            <w:pPr>
              <w:jc w:val="center"/>
              <w:rPr>
                <w:b/>
                <w:color w:val="339966"/>
              </w:rPr>
            </w:pPr>
            <w:r>
              <w:rPr>
                <w:b/>
                <w:color w:val="339966"/>
              </w:rPr>
              <w:t>2018</w:t>
            </w:r>
          </w:p>
        </w:tc>
        <w:tc>
          <w:tcPr>
            <w:tcW w:w="806" w:type="dxa"/>
            <w:vAlign w:val="center"/>
          </w:tcPr>
          <w:p w14:paraId="3B0CCD91" w14:textId="77777777" w:rsidR="003D5618" w:rsidRPr="00A411A0" w:rsidRDefault="001A74BE" w:rsidP="001B2BE6">
            <w:pPr>
              <w:jc w:val="center"/>
              <w:rPr>
                <w:b/>
                <w:color w:val="FF00FF"/>
              </w:rPr>
            </w:pPr>
            <w:r>
              <w:rPr>
                <w:b/>
                <w:color w:val="FF00FF"/>
              </w:rPr>
              <w:t>2019</w:t>
            </w:r>
          </w:p>
        </w:tc>
        <w:tc>
          <w:tcPr>
            <w:tcW w:w="807" w:type="dxa"/>
            <w:vAlign w:val="center"/>
          </w:tcPr>
          <w:p w14:paraId="7536F768" w14:textId="77777777" w:rsidR="003D5618" w:rsidRPr="007C504F" w:rsidRDefault="001A74BE" w:rsidP="001B2BE6">
            <w:pPr>
              <w:jc w:val="center"/>
              <w:rPr>
                <w:b/>
                <w:color w:val="3366FF"/>
              </w:rPr>
            </w:pPr>
            <w:r>
              <w:rPr>
                <w:b/>
                <w:color w:val="3366FF"/>
              </w:rPr>
              <w:t>2020</w:t>
            </w:r>
          </w:p>
        </w:tc>
        <w:tc>
          <w:tcPr>
            <w:tcW w:w="696" w:type="dxa"/>
            <w:vAlign w:val="center"/>
          </w:tcPr>
          <w:p w14:paraId="58BE58C6" w14:textId="77777777" w:rsidR="003D5618" w:rsidRPr="002235CF" w:rsidRDefault="00A54787" w:rsidP="001B2BE6">
            <w:pPr>
              <w:jc w:val="center"/>
              <w:rPr>
                <w:b/>
                <w:color w:val="FF0000"/>
              </w:rPr>
            </w:pPr>
            <w:r>
              <w:rPr>
                <w:b/>
                <w:color w:val="FF0000"/>
              </w:rPr>
              <w:t>2016</w:t>
            </w:r>
          </w:p>
        </w:tc>
        <w:tc>
          <w:tcPr>
            <w:tcW w:w="696" w:type="dxa"/>
            <w:vAlign w:val="center"/>
          </w:tcPr>
          <w:p w14:paraId="196097D9" w14:textId="77777777" w:rsidR="003D5618" w:rsidRPr="002235CF" w:rsidRDefault="009709EA" w:rsidP="001B2BE6">
            <w:pPr>
              <w:jc w:val="center"/>
              <w:rPr>
                <w:b/>
                <w:color w:val="1F497D"/>
              </w:rPr>
            </w:pPr>
            <w:r>
              <w:rPr>
                <w:b/>
                <w:color w:val="1F497D"/>
              </w:rPr>
              <w:t>2017</w:t>
            </w:r>
          </w:p>
        </w:tc>
        <w:tc>
          <w:tcPr>
            <w:tcW w:w="696" w:type="dxa"/>
            <w:vAlign w:val="center"/>
          </w:tcPr>
          <w:p w14:paraId="29AE133C" w14:textId="77777777" w:rsidR="003D5618" w:rsidRPr="002235CF" w:rsidRDefault="00C841A1" w:rsidP="001B2BE6">
            <w:pPr>
              <w:jc w:val="center"/>
              <w:rPr>
                <w:b/>
                <w:color w:val="339966"/>
              </w:rPr>
            </w:pPr>
            <w:r>
              <w:rPr>
                <w:b/>
                <w:color w:val="339966"/>
              </w:rPr>
              <w:t>2018</w:t>
            </w:r>
          </w:p>
        </w:tc>
        <w:tc>
          <w:tcPr>
            <w:tcW w:w="813" w:type="dxa"/>
            <w:vAlign w:val="center"/>
          </w:tcPr>
          <w:p w14:paraId="1624AF81" w14:textId="77777777" w:rsidR="003D5618" w:rsidRPr="009D4310" w:rsidRDefault="00C841A1" w:rsidP="001B2BE6">
            <w:pPr>
              <w:jc w:val="center"/>
              <w:rPr>
                <w:b/>
                <w:color w:val="FF00FF"/>
              </w:rPr>
            </w:pPr>
            <w:r>
              <w:rPr>
                <w:b/>
                <w:color w:val="FF00FF"/>
              </w:rPr>
              <w:t>2019</w:t>
            </w:r>
          </w:p>
        </w:tc>
        <w:tc>
          <w:tcPr>
            <w:tcW w:w="838" w:type="dxa"/>
            <w:vAlign w:val="center"/>
          </w:tcPr>
          <w:p w14:paraId="186D9F03" w14:textId="77777777" w:rsidR="003D5618" w:rsidRPr="00EC072B" w:rsidRDefault="003D5618" w:rsidP="006E01EB">
            <w:pPr>
              <w:jc w:val="center"/>
              <w:rPr>
                <w:b/>
                <w:color w:val="3366FF"/>
              </w:rPr>
            </w:pPr>
            <w:r w:rsidRPr="00EC072B">
              <w:rPr>
                <w:b/>
                <w:color w:val="3366FF"/>
              </w:rPr>
              <w:t>20</w:t>
            </w:r>
            <w:r w:rsidR="006E01EB">
              <w:rPr>
                <w:b/>
                <w:color w:val="3366FF"/>
              </w:rPr>
              <w:t>20</w:t>
            </w:r>
          </w:p>
        </w:tc>
      </w:tr>
      <w:tr w:rsidR="003D5618" w14:paraId="5E357BBF" w14:textId="77777777" w:rsidTr="001B2BE6">
        <w:tc>
          <w:tcPr>
            <w:tcW w:w="1325" w:type="dxa"/>
            <w:vMerge w:val="restart"/>
            <w:vAlign w:val="center"/>
          </w:tcPr>
          <w:p w14:paraId="23F603D4" w14:textId="77777777" w:rsidR="003D5618" w:rsidRPr="001B2BE6" w:rsidRDefault="003D5618" w:rsidP="001B2BE6">
            <w:pPr>
              <w:jc w:val="center"/>
              <w:rPr>
                <w:sz w:val="20"/>
                <w:szCs w:val="20"/>
              </w:rPr>
            </w:pPr>
            <w:r w:rsidRPr="001B2BE6">
              <w:rPr>
                <w:sz w:val="20"/>
                <w:szCs w:val="20"/>
              </w:rPr>
              <w:t>Įvykdytų iškvietimų miesto vietovėje skaičius</w:t>
            </w:r>
          </w:p>
        </w:tc>
        <w:tc>
          <w:tcPr>
            <w:tcW w:w="1190" w:type="dxa"/>
            <w:vAlign w:val="center"/>
          </w:tcPr>
          <w:p w14:paraId="2FFD963C" w14:textId="77777777" w:rsidR="003D5618" w:rsidRPr="007D41F5" w:rsidRDefault="003D5618" w:rsidP="001B2BE6">
            <w:pPr>
              <w:jc w:val="center"/>
              <w:rPr>
                <w:sz w:val="20"/>
              </w:rPr>
            </w:pPr>
            <w:r w:rsidRPr="007D41F5">
              <w:rPr>
                <w:sz w:val="20"/>
              </w:rPr>
              <w:t>Iki 15 min.</w:t>
            </w:r>
          </w:p>
        </w:tc>
        <w:tc>
          <w:tcPr>
            <w:tcW w:w="806" w:type="dxa"/>
            <w:vAlign w:val="center"/>
          </w:tcPr>
          <w:p w14:paraId="2E795ACF" w14:textId="77777777" w:rsidR="003D5618" w:rsidRPr="002235CF" w:rsidRDefault="00357CB9" w:rsidP="001B2BE6">
            <w:pPr>
              <w:jc w:val="center"/>
              <w:rPr>
                <w:b/>
                <w:color w:val="FF0000"/>
              </w:rPr>
            </w:pPr>
            <w:r>
              <w:rPr>
                <w:b/>
                <w:color w:val="FF0000"/>
              </w:rPr>
              <w:t>1563</w:t>
            </w:r>
          </w:p>
        </w:tc>
        <w:tc>
          <w:tcPr>
            <w:tcW w:w="696" w:type="dxa"/>
            <w:vAlign w:val="center"/>
          </w:tcPr>
          <w:p w14:paraId="009D76F8" w14:textId="77777777" w:rsidR="003D5618" w:rsidRPr="002235CF" w:rsidRDefault="00896B40" w:rsidP="001B2BE6">
            <w:pPr>
              <w:jc w:val="center"/>
              <w:rPr>
                <w:b/>
                <w:color w:val="1F497D"/>
              </w:rPr>
            </w:pPr>
            <w:r>
              <w:rPr>
                <w:b/>
                <w:color w:val="1F497D"/>
              </w:rPr>
              <w:t>1583</w:t>
            </w:r>
          </w:p>
        </w:tc>
        <w:tc>
          <w:tcPr>
            <w:tcW w:w="696" w:type="dxa"/>
            <w:vAlign w:val="center"/>
          </w:tcPr>
          <w:p w14:paraId="33E9AB50" w14:textId="77777777" w:rsidR="003D5618" w:rsidRPr="004C140A" w:rsidRDefault="005D218F" w:rsidP="001B2BE6">
            <w:pPr>
              <w:jc w:val="center"/>
              <w:rPr>
                <w:b/>
                <w:color w:val="339966"/>
              </w:rPr>
            </w:pPr>
            <w:r>
              <w:rPr>
                <w:b/>
                <w:color w:val="339966"/>
              </w:rPr>
              <w:t>1512</w:t>
            </w:r>
          </w:p>
        </w:tc>
        <w:tc>
          <w:tcPr>
            <w:tcW w:w="806" w:type="dxa"/>
            <w:vAlign w:val="center"/>
          </w:tcPr>
          <w:p w14:paraId="265DDDC7" w14:textId="77777777" w:rsidR="003D5618" w:rsidRPr="00386840" w:rsidRDefault="001A74BE" w:rsidP="001B2BE6">
            <w:pPr>
              <w:jc w:val="center"/>
              <w:rPr>
                <w:b/>
                <w:color w:val="FF00FF"/>
              </w:rPr>
            </w:pPr>
            <w:r>
              <w:rPr>
                <w:b/>
                <w:color w:val="FF00FF"/>
              </w:rPr>
              <w:t>1184</w:t>
            </w:r>
          </w:p>
        </w:tc>
        <w:tc>
          <w:tcPr>
            <w:tcW w:w="807" w:type="dxa"/>
            <w:vAlign w:val="center"/>
          </w:tcPr>
          <w:p w14:paraId="7A11E5BB" w14:textId="77777777" w:rsidR="003D5618" w:rsidRPr="007B49B4" w:rsidRDefault="001A74BE" w:rsidP="001B2BE6">
            <w:pPr>
              <w:jc w:val="center"/>
              <w:rPr>
                <w:b/>
                <w:color w:val="3366FF"/>
              </w:rPr>
            </w:pPr>
            <w:r>
              <w:rPr>
                <w:b/>
                <w:color w:val="3366FF"/>
              </w:rPr>
              <w:t>1161</w:t>
            </w:r>
          </w:p>
        </w:tc>
        <w:tc>
          <w:tcPr>
            <w:tcW w:w="696" w:type="dxa"/>
            <w:vAlign w:val="center"/>
          </w:tcPr>
          <w:p w14:paraId="1BA7359A" w14:textId="77777777" w:rsidR="003D5618" w:rsidRPr="002235CF" w:rsidRDefault="00A54787" w:rsidP="001B2BE6">
            <w:pPr>
              <w:jc w:val="center"/>
              <w:rPr>
                <w:b/>
                <w:color w:val="FF0000"/>
              </w:rPr>
            </w:pPr>
            <w:r>
              <w:rPr>
                <w:b/>
                <w:color w:val="FF0000"/>
              </w:rPr>
              <w:t>86,5</w:t>
            </w:r>
          </w:p>
        </w:tc>
        <w:tc>
          <w:tcPr>
            <w:tcW w:w="696" w:type="dxa"/>
            <w:vAlign w:val="center"/>
          </w:tcPr>
          <w:p w14:paraId="78C01E26" w14:textId="77777777" w:rsidR="003D5618" w:rsidRPr="002235CF" w:rsidRDefault="009709EA" w:rsidP="001B2BE6">
            <w:pPr>
              <w:jc w:val="center"/>
              <w:rPr>
                <w:b/>
                <w:color w:val="1F497D"/>
              </w:rPr>
            </w:pPr>
            <w:r>
              <w:rPr>
                <w:b/>
                <w:color w:val="1F497D"/>
              </w:rPr>
              <w:t>96,4</w:t>
            </w:r>
          </w:p>
        </w:tc>
        <w:tc>
          <w:tcPr>
            <w:tcW w:w="696" w:type="dxa"/>
            <w:vAlign w:val="center"/>
          </w:tcPr>
          <w:p w14:paraId="7D518366" w14:textId="77777777" w:rsidR="003D5618" w:rsidRPr="002235CF" w:rsidRDefault="00C841A1" w:rsidP="001B2BE6">
            <w:pPr>
              <w:jc w:val="center"/>
              <w:rPr>
                <w:b/>
                <w:color w:val="339966"/>
              </w:rPr>
            </w:pPr>
            <w:r>
              <w:rPr>
                <w:b/>
                <w:color w:val="339966"/>
              </w:rPr>
              <w:t>97,9</w:t>
            </w:r>
          </w:p>
        </w:tc>
        <w:tc>
          <w:tcPr>
            <w:tcW w:w="813" w:type="dxa"/>
            <w:vAlign w:val="center"/>
          </w:tcPr>
          <w:p w14:paraId="3B2AD9F7" w14:textId="77777777" w:rsidR="003D5618" w:rsidRPr="009D4310" w:rsidRDefault="00C841A1" w:rsidP="001B2BE6">
            <w:pPr>
              <w:jc w:val="center"/>
              <w:rPr>
                <w:b/>
                <w:color w:val="FF00FF"/>
              </w:rPr>
            </w:pPr>
            <w:r>
              <w:rPr>
                <w:b/>
                <w:color w:val="FF00FF"/>
              </w:rPr>
              <w:t>97,7</w:t>
            </w:r>
          </w:p>
        </w:tc>
        <w:tc>
          <w:tcPr>
            <w:tcW w:w="838" w:type="dxa"/>
            <w:vAlign w:val="center"/>
          </w:tcPr>
          <w:p w14:paraId="75F8A095" w14:textId="77777777" w:rsidR="003D5618" w:rsidRPr="00EC072B" w:rsidRDefault="00C941AC" w:rsidP="001B2BE6">
            <w:pPr>
              <w:jc w:val="center"/>
              <w:rPr>
                <w:b/>
                <w:color w:val="3366FF"/>
              </w:rPr>
            </w:pPr>
            <w:r>
              <w:rPr>
                <w:b/>
                <w:color w:val="3366FF"/>
              </w:rPr>
              <w:t>88,4</w:t>
            </w:r>
          </w:p>
        </w:tc>
      </w:tr>
      <w:tr w:rsidR="003D5618" w14:paraId="4391EBF2" w14:textId="77777777" w:rsidTr="001B2BE6">
        <w:tc>
          <w:tcPr>
            <w:tcW w:w="1325" w:type="dxa"/>
            <w:vMerge/>
            <w:vAlign w:val="center"/>
          </w:tcPr>
          <w:p w14:paraId="44D945E6" w14:textId="77777777" w:rsidR="003D5618" w:rsidRPr="001B2BE6" w:rsidRDefault="003D5618" w:rsidP="001B2BE6">
            <w:pPr>
              <w:jc w:val="center"/>
              <w:rPr>
                <w:sz w:val="20"/>
                <w:szCs w:val="20"/>
              </w:rPr>
            </w:pPr>
          </w:p>
        </w:tc>
        <w:tc>
          <w:tcPr>
            <w:tcW w:w="1190" w:type="dxa"/>
            <w:vAlign w:val="center"/>
          </w:tcPr>
          <w:p w14:paraId="5E5B5787" w14:textId="77777777" w:rsidR="003D5618" w:rsidRPr="007D41F5" w:rsidRDefault="003D5618" w:rsidP="001B2BE6">
            <w:pPr>
              <w:jc w:val="center"/>
              <w:rPr>
                <w:sz w:val="20"/>
              </w:rPr>
            </w:pPr>
            <w:r w:rsidRPr="007D41F5">
              <w:rPr>
                <w:sz w:val="20"/>
              </w:rPr>
              <w:t>16 min ir daugiau</w:t>
            </w:r>
          </w:p>
        </w:tc>
        <w:tc>
          <w:tcPr>
            <w:tcW w:w="806" w:type="dxa"/>
            <w:vAlign w:val="center"/>
          </w:tcPr>
          <w:p w14:paraId="7139C11D" w14:textId="77777777" w:rsidR="003D5618" w:rsidRPr="002235CF" w:rsidRDefault="00357CB9" w:rsidP="001B2BE6">
            <w:pPr>
              <w:jc w:val="center"/>
              <w:rPr>
                <w:b/>
                <w:color w:val="FF0000"/>
              </w:rPr>
            </w:pPr>
            <w:r>
              <w:rPr>
                <w:b/>
                <w:color w:val="FF0000"/>
              </w:rPr>
              <w:t>244</w:t>
            </w:r>
          </w:p>
        </w:tc>
        <w:tc>
          <w:tcPr>
            <w:tcW w:w="696" w:type="dxa"/>
            <w:vAlign w:val="center"/>
          </w:tcPr>
          <w:p w14:paraId="4FB26507" w14:textId="77777777" w:rsidR="003D5618" w:rsidRPr="002235CF" w:rsidRDefault="00896B40" w:rsidP="001B2BE6">
            <w:pPr>
              <w:jc w:val="center"/>
              <w:rPr>
                <w:b/>
                <w:color w:val="1F497D"/>
              </w:rPr>
            </w:pPr>
            <w:r>
              <w:rPr>
                <w:b/>
                <w:color w:val="1F497D"/>
              </w:rPr>
              <w:t>59</w:t>
            </w:r>
          </w:p>
        </w:tc>
        <w:tc>
          <w:tcPr>
            <w:tcW w:w="696" w:type="dxa"/>
            <w:vAlign w:val="center"/>
          </w:tcPr>
          <w:p w14:paraId="09DAA22D" w14:textId="77777777" w:rsidR="003D5618" w:rsidRPr="004C140A" w:rsidRDefault="005D218F" w:rsidP="001B2BE6">
            <w:pPr>
              <w:jc w:val="center"/>
              <w:rPr>
                <w:b/>
                <w:color w:val="339966"/>
              </w:rPr>
            </w:pPr>
            <w:r>
              <w:rPr>
                <w:b/>
                <w:color w:val="339966"/>
              </w:rPr>
              <w:t>33</w:t>
            </w:r>
          </w:p>
        </w:tc>
        <w:tc>
          <w:tcPr>
            <w:tcW w:w="806" w:type="dxa"/>
            <w:vAlign w:val="center"/>
          </w:tcPr>
          <w:p w14:paraId="238C49A7" w14:textId="77777777" w:rsidR="003D5618" w:rsidRPr="00386840" w:rsidRDefault="001A74BE" w:rsidP="001B2BE6">
            <w:pPr>
              <w:jc w:val="center"/>
              <w:rPr>
                <w:b/>
                <w:color w:val="FF00FF"/>
              </w:rPr>
            </w:pPr>
            <w:r>
              <w:rPr>
                <w:b/>
                <w:color w:val="FF00FF"/>
              </w:rPr>
              <w:t>28</w:t>
            </w:r>
          </w:p>
        </w:tc>
        <w:tc>
          <w:tcPr>
            <w:tcW w:w="807" w:type="dxa"/>
            <w:vAlign w:val="center"/>
          </w:tcPr>
          <w:p w14:paraId="57F25313" w14:textId="77777777" w:rsidR="003D5618" w:rsidRPr="007B49B4" w:rsidRDefault="001A74BE" w:rsidP="001B2BE6">
            <w:pPr>
              <w:jc w:val="center"/>
              <w:rPr>
                <w:b/>
                <w:color w:val="3366FF"/>
              </w:rPr>
            </w:pPr>
            <w:r>
              <w:rPr>
                <w:b/>
                <w:color w:val="3366FF"/>
              </w:rPr>
              <w:t>153</w:t>
            </w:r>
          </w:p>
        </w:tc>
        <w:tc>
          <w:tcPr>
            <w:tcW w:w="696" w:type="dxa"/>
            <w:vAlign w:val="center"/>
          </w:tcPr>
          <w:p w14:paraId="0669DDB7" w14:textId="77777777" w:rsidR="003D5618" w:rsidRPr="002235CF" w:rsidRDefault="00A54787" w:rsidP="001B2BE6">
            <w:pPr>
              <w:jc w:val="center"/>
              <w:rPr>
                <w:b/>
                <w:color w:val="FF0000"/>
              </w:rPr>
            </w:pPr>
            <w:r>
              <w:rPr>
                <w:b/>
                <w:color w:val="FF0000"/>
              </w:rPr>
              <w:t>13,5</w:t>
            </w:r>
          </w:p>
        </w:tc>
        <w:tc>
          <w:tcPr>
            <w:tcW w:w="696" w:type="dxa"/>
            <w:vAlign w:val="center"/>
          </w:tcPr>
          <w:p w14:paraId="266B78D8" w14:textId="77777777" w:rsidR="003D5618" w:rsidRPr="002235CF" w:rsidRDefault="009709EA" w:rsidP="001B2BE6">
            <w:pPr>
              <w:jc w:val="center"/>
              <w:rPr>
                <w:b/>
                <w:color w:val="1F497D"/>
              </w:rPr>
            </w:pPr>
            <w:r>
              <w:rPr>
                <w:b/>
                <w:color w:val="1F497D"/>
              </w:rPr>
              <w:t>3,6</w:t>
            </w:r>
          </w:p>
        </w:tc>
        <w:tc>
          <w:tcPr>
            <w:tcW w:w="696" w:type="dxa"/>
            <w:vAlign w:val="center"/>
          </w:tcPr>
          <w:p w14:paraId="0407B543" w14:textId="77777777" w:rsidR="003D5618" w:rsidRPr="002235CF" w:rsidRDefault="00C841A1" w:rsidP="001B2BE6">
            <w:pPr>
              <w:jc w:val="center"/>
              <w:rPr>
                <w:b/>
                <w:color w:val="339966"/>
              </w:rPr>
            </w:pPr>
            <w:r>
              <w:rPr>
                <w:b/>
                <w:color w:val="339966"/>
              </w:rPr>
              <w:t>2,1</w:t>
            </w:r>
          </w:p>
        </w:tc>
        <w:tc>
          <w:tcPr>
            <w:tcW w:w="813" w:type="dxa"/>
            <w:vAlign w:val="center"/>
          </w:tcPr>
          <w:p w14:paraId="36C1870F" w14:textId="77777777" w:rsidR="003D5618" w:rsidRPr="009D4310" w:rsidRDefault="00C841A1" w:rsidP="001B2BE6">
            <w:pPr>
              <w:jc w:val="center"/>
              <w:rPr>
                <w:b/>
                <w:color w:val="FF00FF"/>
              </w:rPr>
            </w:pPr>
            <w:r>
              <w:rPr>
                <w:b/>
                <w:color w:val="FF00FF"/>
              </w:rPr>
              <w:t>2,3</w:t>
            </w:r>
          </w:p>
        </w:tc>
        <w:tc>
          <w:tcPr>
            <w:tcW w:w="838" w:type="dxa"/>
            <w:vAlign w:val="center"/>
          </w:tcPr>
          <w:p w14:paraId="39671B5F" w14:textId="77777777" w:rsidR="003D5618" w:rsidRPr="00EC072B" w:rsidRDefault="00C941AC" w:rsidP="001B2BE6">
            <w:pPr>
              <w:jc w:val="center"/>
              <w:rPr>
                <w:b/>
                <w:color w:val="3366FF"/>
              </w:rPr>
            </w:pPr>
            <w:r>
              <w:rPr>
                <w:b/>
                <w:color w:val="3366FF"/>
              </w:rPr>
              <w:t>11,6</w:t>
            </w:r>
          </w:p>
        </w:tc>
      </w:tr>
      <w:tr w:rsidR="003D5618" w14:paraId="7DDD0796" w14:textId="77777777" w:rsidTr="001B2BE6">
        <w:tc>
          <w:tcPr>
            <w:tcW w:w="1325" w:type="dxa"/>
            <w:vAlign w:val="center"/>
          </w:tcPr>
          <w:p w14:paraId="501573FC" w14:textId="77777777" w:rsidR="003D5618" w:rsidRPr="001B2BE6" w:rsidRDefault="001B2BE6" w:rsidP="001B2BE6">
            <w:pPr>
              <w:jc w:val="center"/>
              <w:rPr>
                <w:sz w:val="20"/>
                <w:szCs w:val="20"/>
              </w:rPr>
            </w:pPr>
            <w:r w:rsidRPr="001B2BE6">
              <w:rPr>
                <w:sz w:val="20"/>
                <w:szCs w:val="20"/>
              </w:rPr>
              <w:t>Viso:</w:t>
            </w:r>
          </w:p>
        </w:tc>
        <w:tc>
          <w:tcPr>
            <w:tcW w:w="1190" w:type="dxa"/>
            <w:vAlign w:val="center"/>
          </w:tcPr>
          <w:p w14:paraId="620F78EA" w14:textId="77777777" w:rsidR="003D5618" w:rsidRDefault="003D5618" w:rsidP="001B2BE6">
            <w:pPr>
              <w:jc w:val="center"/>
            </w:pPr>
          </w:p>
        </w:tc>
        <w:tc>
          <w:tcPr>
            <w:tcW w:w="806" w:type="dxa"/>
            <w:vAlign w:val="center"/>
          </w:tcPr>
          <w:p w14:paraId="069E9835" w14:textId="77777777" w:rsidR="003D5618" w:rsidRPr="002235CF" w:rsidRDefault="00357CB9" w:rsidP="001B2BE6">
            <w:pPr>
              <w:jc w:val="center"/>
              <w:rPr>
                <w:b/>
                <w:color w:val="FF0000"/>
              </w:rPr>
            </w:pPr>
            <w:r>
              <w:rPr>
                <w:b/>
                <w:color w:val="FF0000"/>
              </w:rPr>
              <w:t>1807</w:t>
            </w:r>
          </w:p>
        </w:tc>
        <w:tc>
          <w:tcPr>
            <w:tcW w:w="696" w:type="dxa"/>
            <w:vAlign w:val="center"/>
          </w:tcPr>
          <w:p w14:paraId="0D41CBA6" w14:textId="77777777" w:rsidR="003D5618" w:rsidRPr="002235CF" w:rsidRDefault="00896B40" w:rsidP="001B2BE6">
            <w:pPr>
              <w:jc w:val="center"/>
              <w:rPr>
                <w:b/>
                <w:color w:val="1F497D"/>
              </w:rPr>
            </w:pPr>
            <w:r>
              <w:rPr>
                <w:b/>
                <w:color w:val="1F497D"/>
              </w:rPr>
              <w:t>1642</w:t>
            </w:r>
          </w:p>
        </w:tc>
        <w:tc>
          <w:tcPr>
            <w:tcW w:w="696" w:type="dxa"/>
            <w:vAlign w:val="center"/>
          </w:tcPr>
          <w:p w14:paraId="302E6118" w14:textId="77777777" w:rsidR="003D5618" w:rsidRPr="004C140A" w:rsidRDefault="005D218F" w:rsidP="001B2BE6">
            <w:pPr>
              <w:jc w:val="center"/>
              <w:rPr>
                <w:b/>
                <w:color w:val="339966"/>
              </w:rPr>
            </w:pPr>
            <w:r>
              <w:rPr>
                <w:b/>
                <w:color w:val="339966"/>
              </w:rPr>
              <w:t>1545</w:t>
            </w:r>
          </w:p>
        </w:tc>
        <w:tc>
          <w:tcPr>
            <w:tcW w:w="806" w:type="dxa"/>
            <w:vAlign w:val="center"/>
          </w:tcPr>
          <w:p w14:paraId="7E4F9BA0" w14:textId="77777777" w:rsidR="003D5618" w:rsidRPr="00386840" w:rsidRDefault="001A74BE" w:rsidP="001B2BE6">
            <w:pPr>
              <w:jc w:val="center"/>
              <w:rPr>
                <w:b/>
                <w:color w:val="FF00FF"/>
              </w:rPr>
            </w:pPr>
            <w:r>
              <w:rPr>
                <w:b/>
                <w:color w:val="FF00FF"/>
              </w:rPr>
              <w:t>1212</w:t>
            </w:r>
          </w:p>
        </w:tc>
        <w:tc>
          <w:tcPr>
            <w:tcW w:w="807" w:type="dxa"/>
            <w:vAlign w:val="center"/>
          </w:tcPr>
          <w:p w14:paraId="4F123505" w14:textId="77777777" w:rsidR="003D5618" w:rsidRPr="00E654F1" w:rsidRDefault="001A74BE" w:rsidP="001B2BE6">
            <w:pPr>
              <w:jc w:val="center"/>
              <w:rPr>
                <w:b/>
                <w:color w:val="3366FF"/>
              </w:rPr>
            </w:pPr>
            <w:r>
              <w:rPr>
                <w:b/>
                <w:color w:val="3366FF"/>
              </w:rPr>
              <w:t>1314</w:t>
            </w:r>
          </w:p>
        </w:tc>
        <w:tc>
          <w:tcPr>
            <w:tcW w:w="696" w:type="dxa"/>
            <w:vAlign w:val="center"/>
          </w:tcPr>
          <w:p w14:paraId="0888F03D" w14:textId="77777777" w:rsidR="003D5618" w:rsidRPr="002235CF" w:rsidRDefault="00A54787" w:rsidP="001B2BE6">
            <w:pPr>
              <w:jc w:val="center"/>
              <w:rPr>
                <w:b/>
                <w:color w:val="FF0000"/>
              </w:rPr>
            </w:pPr>
            <w:r>
              <w:rPr>
                <w:b/>
                <w:color w:val="FF0000"/>
              </w:rPr>
              <w:t>100</w:t>
            </w:r>
          </w:p>
        </w:tc>
        <w:tc>
          <w:tcPr>
            <w:tcW w:w="696" w:type="dxa"/>
            <w:vAlign w:val="center"/>
          </w:tcPr>
          <w:p w14:paraId="08750B76" w14:textId="77777777" w:rsidR="003D5618" w:rsidRPr="002235CF" w:rsidRDefault="003D5618" w:rsidP="001B2BE6">
            <w:pPr>
              <w:jc w:val="center"/>
              <w:rPr>
                <w:b/>
                <w:color w:val="1F497D"/>
              </w:rPr>
            </w:pPr>
            <w:r>
              <w:rPr>
                <w:b/>
                <w:color w:val="1F497D"/>
              </w:rPr>
              <w:t>100</w:t>
            </w:r>
          </w:p>
        </w:tc>
        <w:tc>
          <w:tcPr>
            <w:tcW w:w="696" w:type="dxa"/>
            <w:vAlign w:val="center"/>
          </w:tcPr>
          <w:p w14:paraId="0D45634B" w14:textId="77777777" w:rsidR="003D5618" w:rsidRPr="002235CF" w:rsidRDefault="003D5618" w:rsidP="001B2BE6">
            <w:pPr>
              <w:jc w:val="center"/>
              <w:rPr>
                <w:b/>
                <w:color w:val="339966"/>
              </w:rPr>
            </w:pPr>
            <w:r>
              <w:rPr>
                <w:b/>
                <w:color w:val="339966"/>
              </w:rPr>
              <w:t>100</w:t>
            </w:r>
          </w:p>
        </w:tc>
        <w:tc>
          <w:tcPr>
            <w:tcW w:w="813" w:type="dxa"/>
            <w:vAlign w:val="center"/>
          </w:tcPr>
          <w:p w14:paraId="39FEFB47" w14:textId="77777777" w:rsidR="003D5618" w:rsidRPr="009D4310" w:rsidRDefault="003D5618" w:rsidP="001B2BE6">
            <w:pPr>
              <w:jc w:val="center"/>
              <w:rPr>
                <w:b/>
                <w:color w:val="FF00FF"/>
              </w:rPr>
            </w:pPr>
            <w:r>
              <w:rPr>
                <w:b/>
                <w:color w:val="FF00FF"/>
              </w:rPr>
              <w:t>100</w:t>
            </w:r>
          </w:p>
        </w:tc>
        <w:tc>
          <w:tcPr>
            <w:tcW w:w="838" w:type="dxa"/>
            <w:vAlign w:val="center"/>
          </w:tcPr>
          <w:p w14:paraId="05FAB421" w14:textId="77777777" w:rsidR="003D5618" w:rsidRPr="00EC072B" w:rsidRDefault="003D5618" w:rsidP="001B2BE6">
            <w:pPr>
              <w:jc w:val="center"/>
              <w:rPr>
                <w:b/>
                <w:color w:val="3366FF"/>
              </w:rPr>
            </w:pPr>
            <w:r>
              <w:rPr>
                <w:b/>
                <w:color w:val="3366FF"/>
              </w:rPr>
              <w:t>100</w:t>
            </w:r>
          </w:p>
        </w:tc>
      </w:tr>
      <w:tr w:rsidR="003D5618" w14:paraId="505F6E35" w14:textId="77777777" w:rsidTr="001B2BE6">
        <w:trPr>
          <w:trHeight w:val="647"/>
        </w:trPr>
        <w:tc>
          <w:tcPr>
            <w:tcW w:w="1325" w:type="dxa"/>
            <w:vMerge w:val="restart"/>
            <w:vAlign w:val="center"/>
          </w:tcPr>
          <w:p w14:paraId="23790F23" w14:textId="77777777" w:rsidR="003D5618" w:rsidRPr="001B2BE6" w:rsidRDefault="001B2BE6" w:rsidP="001B2BE6">
            <w:pPr>
              <w:jc w:val="center"/>
              <w:rPr>
                <w:sz w:val="20"/>
                <w:szCs w:val="20"/>
              </w:rPr>
            </w:pPr>
            <w:r w:rsidRPr="001B2BE6">
              <w:rPr>
                <w:sz w:val="20"/>
                <w:szCs w:val="20"/>
              </w:rPr>
              <w:t>Įvykdytų kaimo ir miestelio, kuriame gyvena mažiau kaip 4000 žmonių, gyventojų iškvietimų skaičius</w:t>
            </w:r>
          </w:p>
        </w:tc>
        <w:tc>
          <w:tcPr>
            <w:tcW w:w="1190" w:type="dxa"/>
            <w:vAlign w:val="center"/>
          </w:tcPr>
          <w:p w14:paraId="76467F1D" w14:textId="77777777" w:rsidR="003D5618" w:rsidRPr="007D41F5" w:rsidRDefault="003D5618" w:rsidP="001B2BE6">
            <w:pPr>
              <w:jc w:val="center"/>
              <w:rPr>
                <w:sz w:val="20"/>
              </w:rPr>
            </w:pPr>
            <w:r w:rsidRPr="007D41F5">
              <w:rPr>
                <w:sz w:val="20"/>
              </w:rPr>
              <w:t>Iki 25 min.</w:t>
            </w:r>
          </w:p>
        </w:tc>
        <w:tc>
          <w:tcPr>
            <w:tcW w:w="806" w:type="dxa"/>
            <w:vAlign w:val="center"/>
          </w:tcPr>
          <w:p w14:paraId="09876DBB" w14:textId="77777777" w:rsidR="003D5618" w:rsidRPr="002235CF" w:rsidRDefault="00357CB9" w:rsidP="001B2BE6">
            <w:pPr>
              <w:jc w:val="center"/>
              <w:rPr>
                <w:b/>
                <w:color w:val="FF0000"/>
              </w:rPr>
            </w:pPr>
            <w:r>
              <w:rPr>
                <w:b/>
                <w:color w:val="FF0000"/>
              </w:rPr>
              <w:t>2856</w:t>
            </w:r>
          </w:p>
        </w:tc>
        <w:tc>
          <w:tcPr>
            <w:tcW w:w="696" w:type="dxa"/>
            <w:vAlign w:val="center"/>
          </w:tcPr>
          <w:p w14:paraId="2B894B84" w14:textId="77777777" w:rsidR="003D5618" w:rsidRPr="002235CF" w:rsidRDefault="00896B40" w:rsidP="001B2BE6">
            <w:pPr>
              <w:jc w:val="center"/>
              <w:rPr>
                <w:b/>
                <w:color w:val="1F497D"/>
              </w:rPr>
            </w:pPr>
            <w:r>
              <w:rPr>
                <w:b/>
                <w:color w:val="1F497D"/>
              </w:rPr>
              <w:t>3128</w:t>
            </w:r>
          </w:p>
        </w:tc>
        <w:tc>
          <w:tcPr>
            <w:tcW w:w="696" w:type="dxa"/>
            <w:vAlign w:val="center"/>
          </w:tcPr>
          <w:p w14:paraId="4D22E3B7" w14:textId="77777777" w:rsidR="003D5618" w:rsidRPr="004C140A" w:rsidRDefault="005D218F" w:rsidP="001B2BE6">
            <w:pPr>
              <w:jc w:val="center"/>
              <w:rPr>
                <w:b/>
                <w:color w:val="339966"/>
              </w:rPr>
            </w:pPr>
            <w:r>
              <w:rPr>
                <w:b/>
                <w:color w:val="339966"/>
              </w:rPr>
              <w:t>3110</w:t>
            </w:r>
          </w:p>
        </w:tc>
        <w:tc>
          <w:tcPr>
            <w:tcW w:w="806" w:type="dxa"/>
            <w:vAlign w:val="center"/>
          </w:tcPr>
          <w:p w14:paraId="4E86B860" w14:textId="77777777" w:rsidR="003D5618" w:rsidRPr="00386840" w:rsidRDefault="001A74BE" w:rsidP="001B2BE6">
            <w:pPr>
              <w:jc w:val="center"/>
              <w:rPr>
                <w:b/>
                <w:color w:val="FF00FF"/>
              </w:rPr>
            </w:pPr>
            <w:r>
              <w:rPr>
                <w:b/>
                <w:color w:val="FF00FF"/>
              </w:rPr>
              <w:t>2633</w:t>
            </w:r>
          </w:p>
        </w:tc>
        <w:tc>
          <w:tcPr>
            <w:tcW w:w="807" w:type="dxa"/>
            <w:vAlign w:val="center"/>
          </w:tcPr>
          <w:p w14:paraId="215C0D00" w14:textId="77777777" w:rsidR="003D5618" w:rsidRPr="00EC072B" w:rsidRDefault="00716F3D" w:rsidP="001B2BE6">
            <w:pPr>
              <w:jc w:val="center"/>
              <w:rPr>
                <w:b/>
                <w:color w:val="3366FF"/>
              </w:rPr>
            </w:pPr>
            <w:r>
              <w:rPr>
                <w:b/>
                <w:color w:val="3366FF"/>
              </w:rPr>
              <w:t>2347</w:t>
            </w:r>
          </w:p>
        </w:tc>
        <w:tc>
          <w:tcPr>
            <w:tcW w:w="696" w:type="dxa"/>
            <w:vAlign w:val="center"/>
          </w:tcPr>
          <w:p w14:paraId="636B6F79" w14:textId="77777777" w:rsidR="003D5618" w:rsidRPr="002235CF" w:rsidRDefault="00A54787" w:rsidP="001B2BE6">
            <w:pPr>
              <w:jc w:val="center"/>
              <w:rPr>
                <w:b/>
                <w:color w:val="FF0000"/>
              </w:rPr>
            </w:pPr>
            <w:r>
              <w:rPr>
                <w:b/>
                <w:color w:val="FF0000"/>
              </w:rPr>
              <w:t>84,2</w:t>
            </w:r>
          </w:p>
        </w:tc>
        <w:tc>
          <w:tcPr>
            <w:tcW w:w="696" w:type="dxa"/>
            <w:vAlign w:val="center"/>
          </w:tcPr>
          <w:p w14:paraId="2BA050D2" w14:textId="77777777" w:rsidR="003D5618" w:rsidRPr="002235CF" w:rsidRDefault="009709EA" w:rsidP="001B2BE6">
            <w:pPr>
              <w:jc w:val="center"/>
              <w:rPr>
                <w:b/>
                <w:color w:val="1F497D"/>
              </w:rPr>
            </w:pPr>
            <w:r>
              <w:rPr>
                <w:b/>
                <w:color w:val="1F497D"/>
              </w:rPr>
              <w:t>93,3</w:t>
            </w:r>
          </w:p>
        </w:tc>
        <w:tc>
          <w:tcPr>
            <w:tcW w:w="696" w:type="dxa"/>
            <w:vAlign w:val="center"/>
          </w:tcPr>
          <w:p w14:paraId="4049564A" w14:textId="77777777" w:rsidR="003D5618" w:rsidRPr="002235CF" w:rsidRDefault="00C841A1" w:rsidP="001B2BE6">
            <w:pPr>
              <w:jc w:val="center"/>
              <w:rPr>
                <w:b/>
                <w:color w:val="339966"/>
              </w:rPr>
            </w:pPr>
            <w:r>
              <w:rPr>
                <w:b/>
                <w:color w:val="339966"/>
              </w:rPr>
              <w:t>95,1</w:t>
            </w:r>
          </w:p>
        </w:tc>
        <w:tc>
          <w:tcPr>
            <w:tcW w:w="813" w:type="dxa"/>
            <w:vAlign w:val="center"/>
          </w:tcPr>
          <w:p w14:paraId="58803218" w14:textId="77777777" w:rsidR="003D5618" w:rsidRPr="009D4310" w:rsidRDefault="00C841A1" w:rsidP="001B2BE6">
            <w:pPr>
              <w:jc w:val="center"/>
              <w:rPr>
                <w:b/>
                <w:color w:val="FF00FF"/>
              </w:rPr>
            </w:pPr>
            <w:r>
              <w:rPr>
                <w:b/>
                <w:color w:val="FF00FF"/>
              </w:rPr>
              <w:t>93,7</w:t>
            </w:r>
          </w:p>
        </w:tc>
        <w:tc>
          <w:tcPr>
            <w:tcW w:w="838" w:type="dxa"/>
            <w:vAlign w:val="center"/>
          </w:tcPr>
          <w:p w14:paraId="490E9B0F" w14:textId="77777777" w:rsidR="003D5618" w:rsidRPr="00EC072B" w:rsidRDefault="00C0264E" w:rsidP="001B2BE6">
            <w:pPr>
              <w:jc w:val="center"/>
              <w:rPr>
                <w:b/>
                <w:color w:val="3366FF"/>
              </w:rPr>
            </w:pPr>
            <w:r>
              <w:rPr>
                <w:b/>
                <w:color w:val="3366FF"/>
              </w:rPr>
              <w:t>84,2</w:t>
            </w:r>
          </w:p>
        </w:tc>
      </w:tr>
      <w:tr w:rsidR="003D5618" w14:paraId="1879AEED" w14:textId="77777777" w:rsidTr="001B2BE6">
        <w:tc>
          <w:tcPr>
            <w:tcW w:w="1325" w:type="dxa"/>
            <w:vMerge/>
            <w:vAlign w:val="center"/>
          </w:tcPr>
          <w:p w14:paraId="7813C656" w14:textId="77777777" w:rsidR="003D5618" w:rsidRPr="001B2BE6" w:rsidRDefault="003D5618" w:rsidP="001B2BE6">
            <w:pPr>
              <w:jc w:val="center"/>
              <w:rPr>
                <w:sz w:val="20"/>
                <w:szCs w:val="20"/>
              </w:rPr>
            </w:pPr>
          </w:p>
        </w:tc>
        <w:tc>
          <w:tcPr>
            <w:tcW w:w="1190" w:type="dxa"/>
            <w:vAlign w:val="center"/>
          </w:tcPr>
          <w:p w14:paraId="29ACBE57" w14:textId="77777777" w:rsidR="003D5618" w:rsidRPr="007D41F5" w:rsidRDefault="003D5618" w:rsidP="001B2BE6">
            <w:pPr>
              <w:jc w:val="center"/>
              <w:rPr>
                <w:sz w:val="20"/>
              </w:rPr>
            </w:pPr>
            <w:r w:rsidRPr="007D41F5">
              <w:rPr>
                <w:sz w:val="20"/>
              </w:rPr>
              <w:t>26 min. ir daugiau</w:t>
            </w:r>
          </w:p>
        </w:tc>
        <w:tc>
          <w:tcPr>
            <w:tcW w:w="806" w:type="dxa"/>
            <w:vAlign w:val="center"/>
          </w:tcPr>
          <w:p w14:paraId="630ED510" w14:textId="77777777" w:rsidR="003D5618" w:rsidRPr="002235CF" w:rsidRDefault="00357CB9" w:rsidP="001B2BE6">
            <w:pPr>
              <w:jc w:val="center"/>
              <w:rPr>
                <w:b/>
                <w:color w:val="FF0000"/>
              </w:rPr>
            </w:pPr>
            <w:r>
              <w:rPr>
                <w:b/>
                <w:color w:val="FF0000"/>
              </w:rPr>
              <w:t>536</w:t>
            </w:r>
          </w:p>
        </w:tc>
        <w:tc>
          <w:tcPr>
            <w:tcW w:w="696" w:type="dxa"/>
            <w:vAlign w:val="center"/>
          </w:tcPr>
          <w:p w14:paraId="4B10AF43" w14:textId="77777777" w:rsidR="003D5618" w:rsidRPr="002235CF" w:rsidRDefault="00896B40" w:rsidP="001B2BE6">
            <w:pPr>
              <w:jc w:val="center"/>
              <w:rPr>
                <w:b/>
                <w:color w:val="1F497D"/>
              </w:rPr>
            </w:pPr>
            <w:r>
              <w:rPr>
                <w:b/>
                <w:color w:val="1F497D"/>
              </w:rPr>
              <w:t>225</w:t>
            </w:r>
          </w:p>
        </w:tc>
        <w:tc>
          <w:tcPr>
            <w:tcW w:w="696" w:type="dxa"/>
            <w:vAlign w:val="center"/>
          </w:tcPr>
          <w:p w14:paraId="5A207F1F" w14:textId="77777777" w:rsidR="003D5618" w:rsidRPr="004C140A" w:rsidRDefault="005D218F" w:rsidP="001B2BE6">
            <w:pPr>
              <w:jc w:val="center"/>
              <w:rPr>
                <w:b/>
                <w:color w:val="339966"/>
              </w:rPr>
            </w:pPr>
            <w:r>
              <w:rPr>
                <w:b/>
                <w:color w:val="339966"/>
              </w:rPr>
              <w:t>162</w:t>
            </w:r>
          </w:p>
        </w:tc>
        <w:tc>
          <w:tcPr>
            <w:tcW w:w="806" w:type="dxa"/>
            <w:vAlign w:val="center"/>
          </w:tcPr>
          <w:p w14:paraId="2BB9A3AD" w14:textId="77777777" w:rsidR="003D5618" w:rsidRPr="00386840" w:rsidRDefault="001A74BE" w:rsidP="001B2BE6">
            <w:pPr>
              <w:jc w:val="center"/>
              <w:rPr>
                <w:b/>
                <w:color w:val="FF00FF"/>
              </w:rPr>
            </w:pPr>
            <w:r>
              <w:rPr>
                <w:b/>
                <w:color w:val="FF00FF"/>
              </w:rPr>
              <w:t>178</w:t>
            </w:r>
          </w:p>
        </w:tc>
        <w:tc>
          <w:tcPr>
            <w:tcW w:w="807" w:type="dxa"/>
            <w:vAlign w:val="center"/>
          </w:tcPr>
          <w:p w14:paraId="0BC8EE68" w14:textId="77777777" w:rsidR="003D5618" w:rsidRPr="00EC072B" w:rsidRDefault="00716F3D" w:rsidP="001B2BE6">
            <w:pPr>
              <w:jc w:val="center"/>
              <w:rPr>
                <w:b/>
                <w:color w:val="3366FF"/>
              </w:rPr>
            </w:pPr>
            <w:r>
              <w:rPr>
                <w:b/>
                <w:color w:val="3366FF"/>
              </w:rPr>
              <w:t>442</w:t>
            </w:r>
          </w:p>
        </w:tc>
        <w:tc>
          <w:tcPr>
            <w:tcW w:w="696" w:type="dxa"/>
            <w:vAlign w:val="center"/>
          </w:tcPr>
          <w:p w14:paraId="366EB4FE" w14:textId="77777777" w:rsidR="003D5618" w:rsidRPr="002235CF" w:rsidRDefault="00A54787" w:rsidP="001B2BE6">
            <w:pPr>
              <w:jc w:val="center"/>
              <w:rPr>
                <w:b/>
                <w:color w:val="FF0000"/>
              </w:rPr>
            </w:pPr>
            <w:r>
              <w:rPr>
                <w:b/>
                <w:color w:val="FF0000"/>
              </w:rPr>
              <w:t>15,8</w:t>
            </w:r>
          </w:p>
        </w:tc>
        <w:tc>
          <w:tcPr>
            <w:tcW w:w="696" w:type="dxa"/>
            <w:vAlign w:val="center"/>
          </w:tcPr>
          <w:p w14:paraId="50224A5E" w14:textId="77777777" w:rsidR="003D5618" w:rsidRPr="002235CF" w:rsidRDefault="009709EA" w:rsidP="001B2BE6">
            <w:pPr>
              <w:jc w:val="center"/>
              <w:rPr>
                <w:b/>
                <w:color w:val="1F497D"/>
              </w:rPr>
            </w:pPr>
            <w:r>
              <w:rPr>
                <w:b/>
                <w:color w:val="1F497D"/>
              </w:rPr>
              <w:t>6,7</w:t>
            </w:r>
          </w:p>
        </w:tc>
        <w:tc>
          <w:tcPr>
            <w:tcW w:w="696" w:type="dxa"/>
            <w:vAlign w:val="center"/>
          </w:tcPr>
          <w:p w14:paraId="4E8BC6AC" w14:textId="77777777" w:rsidR="003D5618" w:rsidRPr="002235CF" w:rsidRDefault="00C841A1" w:rsidP="001B2BE6">
            <w:pPr>
              <w:jc w:val="center"/>
              <w:rPr>
                <w:b/>
                <w:color w:val="339966"/>
              </w:rPr>
            </w:pPr>
            <w:r>
              <w:rPr>
                <w:b/>
                <w:color w:val="339966"/>
              </w:rPr>
              <w:t>4,9</w:t>
            </w:r>
          </w:p>
        </w:tc>
        <w:tc>
          <w:tcPr>
            <w:tcW w:w="813" w:type="dxa"/>
            <w:vAlign w:val="center"/>
          </w:tcPr>
          <w:p w14:paraId="63519C1C" w14:textId="77777777" w:rsidR="003D5618" w:rsidRPr="009D4310" w:rsidRDefault="00C841A1" w:rsidP="001B2BE6">
            <w:pPr>
              <w:jc w:val="center"/>
              <w:rPr>
                <w:b/>
                <w:color w:val="FF00FF"/>
              </w:rPr>
            </w:pPr>
            <w:r>
              <w:rPr>
                <w:b/>
                <w:color w:val="FF00FF"/>
              </w:rPr>
              <w:t>6,3</w:t>
            </w:r>
          </w:p>
        </w:tc>
        <w:tc>
          <w:tcPr>
            <w:tcW w:w="838" w:type="dxa"/>
            <w:vAlign w:val="center"/>
          </w:tcPr>
          <w:p w14:paraId="4CDEC007" w14:textId="77777777" w:rsidR="003D5618" w:rsidRPr="00EC072B" w:rsidRDefault="00C0264E" w:rsidP="001B2BE6">
            <w:pPr>
              <w:jc w:val="center"/>
              <w:rPr>
                <w:b/>
                <w:color w:val="3366FF"/>
              </w:rPr>
            </w:pPr>
            <w:r>
              <w:rPr>
                <w:b/>
                <w:color w:val="3366FF"/>
              </w:rPr>
              <w:t>15,8</w:t>
            </w:r>
          </w:p>
        </w:tc>
      </w:tr>
      <w:tr w:rsidR="003D5618" w14:paraId="3179B294" w14:textId="77777777" w:rsidTr="001B2BE6">
        <w:tc>
          <w:tcPr>
            <w:tcW w:w="1325" w:type="dxa"/>
            <w:vAlign w:val="center"/>
          </w:tcPr>
          <w:p w14:paraId="0F388089" w14:textId="77777777" w:rsidR="003D5618" w:rsidRPr="001B2BE6" w:rsidRDefault="001B2BE6" w:rsidP="001B2BE6">
            <w:pPr>
              <w:jc w:val="center"/>
              <w:rPr>
                <w:sz w:val="20"/>
                <w:szCs w:val="20"/>
              </w:rPr>
            </w:pPr>
            <w:r w:rsidRPr="001B2BE6">
              <w:rPr>
                <w:sz w:val="20"/>
                <w:szCs w:val="20"/>
              </w:rPr>
              <w:t>Viso:</w:t>
            </w:r>
          </w:p>
        </w:tc>
        <w:tc>
          <w:tcPr>
            <w:tcW w:w="1190" w:type="dxa"/>
            <w:vAlign w:val="center"/>
          </w:tcPr>
          <w:p w14:paraId="05A7B15C" w14:textId="77777777" w:rsidR="003D5618" w:rsidRDefault="003D5618" w:rsidP="001B2BE6">
            <w:pPr>
              <w:jc w:val="center"/>
            </w:pPr>
          </w:p>
        </w:tc>
        <w:tc>
          <w:tcPr>
            <w:tcW w:w="806" w:type="dxa"/>
            <w:vAlign w:val="center"/>
          </w:tcPr>
          <w:p w14:paraId="0D4BC2A2" w14:textId="77777777" w:rsidR="003D5618" w:rsidRPr="002235CF" w:rsidRDefault="00357CB9" w:rsidP="001B2BE6">
            <w:pPr>
              <w:jc w:val="center"/>
              <w:rPr>
                <w:b/>
                <w:color w:val="FF0000"/>
              </w:rPr>
            </w:pPr>
            <w:r>
              <w:rPr>
                <w:b/>
                <w:color w:val="FF0000"/>
              </w:rPr>
              <w:t>3392</w:t>
            </w:r>
          </w:p>
        </w:tc>
        <w:tc>
          <w:tcPr>
            <w:tcW w:w="696" w:type="dxa"/>
            <w:vAlign w:val="center"/>
          </w:tcPr>
          <w:p w14:paraId="2E767AC6" w14:textId="77777777" w:rsidR="003D5618" w:rsidRPr="002235CF" w:rsidRDefault="00896B40" w:rsidP="001B2BE6">
            <w:pPr>
              <w:jc w:val="center"/>
              <w:rPr>
                <w:b/>
                <w:color w:val="1F497D"/>
              </w:rPr>
            </w:pPr>
            <w:r>
              <w:rPr>
                <w:b/>
                <w:color w:val="1F497D"/>
              </w:rPr>
              <w:t>3353</w:t>
            </w:r>
          </w:p>
        </w:tc>
        <w:tc>
          <w:tcPr>
            <w:tcW w:w="696" w:type="dxa"/>
            <w:vAlign w:val="center"/>
          </w:tcPr>
          <w:p w14:paraId="1250C112" w14:textId="77777777" w:rsidR="003D5618" w:rsidRPr="004C140A" w:rsidRDefault="005D218F" w:rsidP="001B2BE6">
            <w:pPr>
              <w:jc w:val="center"/>
              <w:rPr>
                <w:b/>
                <w:color w:val="339966"/>
              </w:rPr>
            </w:pPr>
            <w:r>
              <w:rPr>
                <w:b/>
                <w:color w:val="339966"/>
              </w:rPr>
              <w:t>3272</w:t>
            </w:r>
          </w:p>
        </w:tc>
        <w:tc>
          <w:tcPr>
            <w:tcW w:w="806" w:type="dxa"/>
            <w:vAlign w:val="center"/>
          </w:tcPr>
          <w:p w14:paraId="3F0B796D" w14:textId="77777777" w:rsidR="003D5618" w:rsidRPr="00386840" w:rsidRDefault="001A74BE" w:rsidP="001B2BE6">
            <w:pPr>
              <w:jc w:val="center"/>
              <w:rPr>
                <w:b/>
                <w:color w:val="FF00FF"/>
              </w:rPr>
            </w:pPr>
            <w:r>
              <w:rPr>
                <w:b/>
                <w:color w:val="FF00FF"/>
              </w:rPr>
              <w:t>2811</w:t>
            </w:r>
          </w:p>
        </w:tc>
        <w:tc>
          <w:tcPr>
            <w:tcW w:w="807" w:type="dxa"/>
            <w:vAlign w:val="center"/>
          </w:tcPr>
          <w:p w14:paraId="363E12AE" w14:textId="77777777" w:rsidR="003D5618" w:rsidRPr="00EC072B" w:rsidRDefault="00716F3D" w:rsidP="001B2BE6">
            <w:pPr>
              <w:jc w:val="center"/>
              <w:rPr>
                <w:b/>
                <w:color w:val="3366FF"/>
              </w:rPr>
            </w:pPr>
            <w:r>
              <w:rPr>
                <w:b/>
                <w:color w:val="3366FF"/>
              </w:rPr>
              <w:t>2789</w:t>
            </w:r>
          </w:p>
        </w:tc>
        <w:tc>
          <w:tcPr>
            <w:tcW w:w="696" w:type="dxa"/>
            <w:vAlign w:val="center"/>
          </w:tcPr>
          <w:p w14:paraId="065F6D03" w14:textId="77777777" w:rsidR="003D5618" w:rsidRPr="002235CF" w:rsidRDefault="003D5618" w:rsidP="001B2BE6">
            <w:pPr>
              <w:jc w:val="center"/>
              <w:rPr>
                <w:b/>
                <w:color w:val="FF0000"/>
              </w:rPr>
            </w:pPr>
            <w:r>
              <w:rPr>
                <w:b/>
                <w:color w:val="FF0000"/>
              </w:rPr>
              <w:t>100</w:t>
            </w:r>
          </w:p>
        </w:tc>
        <w:tc>
          <w:tcPr>
            <w:tcW w:w="696" w:type="dxa"/>
            <w:vAlign w:val="center"/>
          </w:tcPr>
          <w:p w14:paraId="15E5D0BA" w14:textId="77777777" w:rsidR="003D5618" w:rsidRPr="002235CF" w:rsidRDefault="003D5618" w:rsidP="001B2BE6">
            <w:pPr>
              <w:jc w:val="center"/>
              <w:rPr>
                <w:b/>
                <w:color w:val="1F497D"/>
              </w:rPr>
            </w:pPr>
            <w:r>
              <w:rPr>
                <w:b/>
                <w:color w:val="1F497D"/>
              </w:rPr>
              <w:t>100</w:t>
            </w:r>
          </w:p>
        </w:tc>
        <w:tc>
          <w:tcPr>
            <w:tcW w:w="696" w:type="dxa"/>
            <w:vAlign w:val="center"/>
          </w:tcPr>
          <w:p w14:paraId="2C8531BC" w14:textId="77777777" w:rsidR="003D5618" w:rsidRPr="002235CF" w:rsidRDefault="003D5618" w:rsidP="001B2BE6">
            <w:pPr>
              <w:jc w:val="center"/>
              <w:rPr>
                <w:b/>
                <w:color w:val="339966"/>
              </w:rPr>
            </w:pPr>
            <w:r>
              <w:rPr>
                <w:b/>
                <w:color w:val="339966"/>
              </w:rPr>
              <w:t>100</w:t>
            </w:r>
          </w:p>
        </w:tc>
        <w:tc>
          <w:tcPr>
            <w:tcW w:w="813" w:type="dxa"/>
            <w:vAlign w:val="center"/>
          </w:tcPr>
          <w:p w14:paraId="0CD1BBB0" w14:textId="77777777" w:rsidR="003D5618" w:rsidRPr="009D4310" w:rsidRDefault="003D5618" w:rsidP="001B2BE6">
            <w:pPr>
              <w:jc w:val="center"/>
              <w:rPr>
                <w:b/>
                <w:color w:val="FF00FF"/>
              </w:rPr>
            </w:pPr>
            <w:r>
              <w:rPr>
                <w:b/>
                <w:color w:val="FF00FF"/>
              </w:rPr>
              <w:t>100</w:t>
            </w:r>
          </w:p>
        </w:tc>
        <w:tc>
          <w:tcPr>
            <w:tcW w:w="838" w:type="dxa"/>
            <w:vAlign w:val="center"/>
          </w:tcPr>
          <w:p w14:paraId="6519FFDD" w14:textId="77777777" w:rsidR="003D5618" w:rsidRPr="00EC072B" w:rsidRDefault="003D5618" w:rsidP="001B2BE6">
            <w:pPr>
              <w:jc w:val="center"/>
              <w:rPr>
                <w:b/>
                <w:color w:val="3366FF"/>
              </w:rPr>
            </w:pPr>
            <w:r>
              <w:rPr>
                <w:b/>
                <w:color w:val="3366FF"/>
              </w:rPr>
              <w:t>100</w:t>
            </w:r>
          </w:p>
        </w:tc>
      </w:tr>
    </w:tbl>
    <w:p w14:paraId="24C4A3D2" w14:textId="77777777" w:rsidR="00435B79" w:rsidRDefault="00435B79" w:rsidP="00435B79">
      <w:pPr>
        <w:jc w:val="both"/>
      </w:pPr>
    </w:p>
    <w:p w14:paraId="26CD70C7" w14:textId="77777777" w:rsidR="007A4D97" w:rsidRDefault="007A4D97" w:rsidP="0029075B">
      <w:pPr>
        <w:ind w:left="284"/>
        <w:jc w:val="center"/>
        <w:outlineLvl w:val="0"/>
        <w:rPr>
          <w:sz w:val="28"/>
          <w:szCs w:val="28"/>
        </w:rPr>
      </w:pPr>
    </w:p>
    <w:p w14:paraId="326C52B1" w14:textId="77777777" w:rsidR="0029075B" w:rsidRDefault="0029075B" w:rsidP="0029075B">
      <w:pPr>
        <w:ind w:left="284"/>
        <w:jc w:val="center"/>
        <w:outlineLvl w:val="0"/>
      </w:pPr>
      <w:r>
        <w:rPr>
          <w:sz w:val="28"/>
          <w:szCs w:val="28"/>
        </w:rPr>
        <w:lastRenderedPageBreak/>
        <w:t>Pacientų pervežimų skaičiaus dinamika lyginant su 2009 m. (atskaitos metai) į kitų savivaldybių ASPĮ:</w:t>
      </w:r>
    </w:p>
    <w:p w14:paraId="00AD2653" w14:textId="77777777" w:rsidR="00026C49" w:rsidRDefault="00026C49" w:rsidP="0029075B"/>
    <w:p w14:paraId="0DA3DF59" w14:textId="77777777" w:rsidR="00E4456A" w:rsidRDefault="00E4456A" w:rsidP="0029075B"/>
    <w:tbl>
      <w:tblPr>
        <w:tblStyle w:val="Lentelstinklelis"/>
        <w:tblW w:w="0" w:type="auto"/>
        <w:tblLook w:val="04A0" w:firstRow="1" w:lastRow="0" w:firstColumn="1" w:lastColumn="0" w:noHBand="0" w:noVBand="1"/>
      </w:tblPr>
      <w:tblGrid>
        <w:gridCol w:w="4751"/>
        <w:gridCol w:w="4779"/>
      </w:tblGrid>
      <w:tr w:rsidR="0029075B" w14:paraId="3FD68675" w14:textId="77777777" w:rsidTr="00C640D1">
        <w:tc>
          <w:tcPr>
            <w:tcW w:w="4927" w:type="dxa"/>
          </w:tcPr>
          <w:p w14:paraId="62BC1EB7" w14:textId="77777777" w:rsidR="0029075B" w:rsidRPr="007A4D97" w:rsidRDefault="0029075B" w:rsidP="00C640D1">
            <w:pPr>
              <w:jc w:val="center"/>
            </w:pPr>
            <w:r w:rsidRPr="007A4D97">
              <w:t>Metai</w:t>
            </w:r>
          </w:p>
        </w:tc>
        <w:tc>
          <w:tcPr>
            <w:tcW w:w="4927" w:type="dxa"/>
          </w:tcPr>
          <w:p w14:paraId="65F33F76" w14:textId="77777777" w:rsidR="0029075B" w:rsidRPr="007A4D97" w:rsidRDefault="0029075B" w:rsidP="00C640D1">
            <w:pPr>
              <w:jc w:val="center"/>
            </w:pPr>
            <w:r w:rsidRPr="007A4D97">
              <w:t>Pervežimai į kitų savivaldybių ASPĮ</w:t>
            </w:r>
          </w:p>
        </w:tc>
      </w:tr>
      <w:tr w:rsidR="0029075B" w14:paraId="751D9685" w14:textId="77777777" w:rsidTr="00C640D1">
        <w:tc>
          <w:tcPr>
            <w:tcW w:w="4927" w:type="dxa"/>
          </w:tcPr>
          <w:p w14:paraId="23F10242" w14:textId="77777777" w:rsidR="0029075B" w:rsidRPr="007A4D97" w:rsidRDefault="0029075B" w:rsidP="00C640D1">
            <w:pPr>
              <w:jc w:val="center"/>
            </w:pPr>
            <w:r w:rsidRPr="007A4D97">
              <w:t>2009</w:t>
            </w:r>
          </w:p>
        </w:tc>
        <w:tc>
          <w:tcPr>
            <w:tcW w:w="4927" w:type="dxa"/>
          </w:tcPr>
          <w:p w14:paraId="6FF069F4" w14:textId="77777777" w:rsidR="0029075B" w:rsidRPr="007A4D97" w:rsidRDefault="0029075B" w:rsidP="00C640D1">
            <w:pPr>
              <w:jc w:val="center"/>
            </w:pPr>
            <w:r w:rsidRPr="007A4D97">
              <w:t>245</w:t>
            </w:r>
          </w:p>
        </w:tc>
      </w:tr>
      <w:tr w:rsidR="0029075B" w14:paraId="6288DDD2" w14:textId="77777777" w:rsidTr="00C640D1">
        <w:tc>
          <w:tcPr>
            <w:tcW w:w="4927" w:type="dxa"/>
          </w:tcPr>
          <w:p w14:paraId="0B246747" w14:textId="77777777" w:rsidR="0029075B" w:rsidRPr="007A4D97" w:rsidRDefault="0029075B" w:rsidP="00C640D1">
            <w:pPr>
              <w:jc w:val="center"/>
            </w:pPr>
            <w:r w:rsidRPr="007A4D97">
              <w:t>2010</w:t>
            </w:r>
          </w:p>
        </w:tc>
        <w:tc>
          <w:tcPr>
            <w:tcW w:w="4927" w:type="dxa"/>
          </w:tcPr>
          <w:p w14:paraId="0E9AC51F" w14:textId="77777777" w:rsidR="0029075B" w:rsidRPr="007A4D97" w:rsidRDefault="0029075B" w:rsidP="00C640D1">
            <w:pPr>
              <w:jc w:val="center"/>
            </w:pPr>
            <w:r w:rsidRPr="007A4D97">
              <w:t>365</w:t>
            </w:r>
          </w:p>
        </w:tc>
      </w:tr>
      <w:tr w:rsidR="0029075B" w14:paraId="2FD6A40E" w14:textId="77777777" w:rsidTr="00C640D1">
        <w:tc>
          <w:tcPr>
            <w:tcW w:w="4927" w:type="dxa"/>
          </w:tcPr>
          <w:p w14:paraId="37B2BDE5" w14:textId="77777777" w:rsidR="0029075B" w:rsidRPr="007A4D97" w:rsidRDefault="0029075B" w:rsidP="00C640D1">
            <w:pPr>
              <w:jc w:val="center"/>
            </w:pPr>
            <w:r w:rsidRPr="007A4D97">
              <w:t>2011</w:t>
            </w:r>
          </w:p>
        </w:tc>
        <w:tc>
          <w:tcPr>
            <w:tcW w:w="4927" w:type="dxa"/>
          </w:tcPr>
          <w:p w14:paraId="5F2BD6A7" w14:textId="77777777" w:rsidR="0029075B" w:rsidRPr="007A4D97" w:rsidRDefault="0029075B" w:rsidP="00C640D1">
            <w:pPr>
              <w:jc w:val="center"/>
            </w:pPr>
            <w:r w:rsidRPr="007A4D97">
              <w:t>620</w:t>
            </w:r>
          </w:p>
        </w:tc>
      </w:tr>
      <w:tr w:rsidR="0029075B" w14:paraId="22691325" w14:textId="77777777" w:rsidTr="00C640D1">
        <w:tc>
          <w:tcPr>
            <w:tcW w:w="4927" w:type="dxa"/>
          </w:tcPr>
          <w:p w14:paraId="58606954" w14:textId="77777777" w:rsidR="0029075B" w:rsidRPr="007A4D97" w:rsidRDefault="0029075B" w:rsidP="00C640D1">
            <w:pPr>
              <w:jc w:val="center"/>
            </w:pPr>
            <w:r w:rsidRPr="007A4D97">
              <w:t>2012</w:t>
            </w:r>
          </w:p>
        </w:tc>
        <w:tc>
          <w:tcPr>
            <w:tcW w:w="4927" w:type="dxa"/>
          </w:tcPr>
          <w:p w14:paraId="05B596DB" w14:textId="77777777" w:rsidR="0029075B" w:rsidRPr="007A4D97" w:rsidRDefault="0029075B" w:rsidP="00C640D1">
            <w:pPr>
              <w:jc w:val="center"/>
            </w:pPr>
            <w:r w:rsidRPr="007A4D97">
              <w:t>948</w:t>
            </w:r>
          </w:p>
        </w:tc>
      </w:tr>
      <w:tr w:rsidR="0029075B" w14:paraId="3E1BAE5F" w14:textId="77777777" w:rsidTr="00C640D1">
        <w:tc>
          <w:tcPr>
            <w:tcW w:w="4927" w:type="dxa"/>
          </w:tcPr>
          <w:p w14:paraId="34104623" w14:textId="77777777" w:rsidR="0029075B" w:rsidRPr="007A4D97" w:rsidRDefault="0029075B" w:rsidP="00C640D1">
            <w:pPr>
              <w:jc w:val="center"/>
            </w:pPr>
            <w:r w:rsidRPr="007A4D97">
              <w:t>2013</w:t>
            </w:r>
          </w:p>
        </w:tc>
        <w:tc>
          <w:tcPr>
            <w:tcW w:w="4927" w:type="dxa"/>
          </w:tcPr>
          <w:p w14:paraId="6F5F826E" w14:textId="77777777" w:rsidR="0029075B" w:rsidRPr="007A4D97" w:rsidRDefault="0029075B" w:rsidP="00C640D1">
            <w:pPr>
              <w:jc w:val="center"/>
            </w:pPr>
            <w:r w:rsidRPr="007A4D97">
              <w:t>1152</w:t>
            </w:r>
          </w:p>
        </w:tc>
      </w:tr>
      <w:tr w:rsidR="0029075B" w14:paraId="66EC6F39" w14:textId="77777777" w:rsidTr="00C640D1">
        <w:tc>
          <w:tcPr>
            <w:tcW w:w="4927" w:type="dxa"/>
          </w:tcPr>
          <w:p w14:paraId="46FD4874" w14:textId="77777777" w:rsidR="0029075B" w:rsidRPr="007A4D97" w:rsidRDefault="0029075B" w:rsidP="00C640D1">
            <w:pPr>
              <w:jc w:val="center"/>
            </w:pPr>
            <w:r w:rsidRPr="007A4D97">
              <w:t>2014</w:t>
            </w:r>
          </w:p>
        </w:tc>
        <w:tc>
          <w:tcPr>
            <w:tcW w:w="4927" w:type="dxa"/>
          </w:tcPr>
          <w:p w14:paraId="7DD17117" w14:textId="77777777" w:rsidR="0029075B" w:rsidRPr="007A4D97" w:rsidRDefault="0029075B" w:rsidP="00C640D1">
            <w:pPr>
              <w:jc w:val="center"/>
            </w:pPr>
            <w:r w:rsidRPr="007A4D97">
              <w:t>1149</w:t>
            </w:r>
          </w:p>
        </w:tc>
      </w:tr>
      <w:tr w:rsidR="0029075B" w14:paraId="129A8F15" w14:textId="77777777" w:rsidTr="00C640D1">
        <w:tc>
          <w:tcPr>
            <w:tcW w:w="4927" w:type="dxa"/>
          </w:tcPr>
          <w:p w14:paraId="1773BEE4" w14:textId="77777777" w:rsidR="0029075B" w:rsidRPr="007A4D97" w:rsidRDefault="0029075B" w:rsidP="00C640D1">
            <w:pPr>
              <w:jc w:val="center"/>
            </w:pPr>
            <w:r w:rsidRPr="007A4D97">
              <w:t>2015</w:t>
            </w:r>
          </w:p>
        </w:tc>
        <w:tc>
          <w:tcPr>
            <w:tcW w:w="4927" w:type="dxa"/>
          </w:tcPr>
          <w:p w14:paraId="4E6EFADB" w14:textId="77777777" w:rsidR="0029075B" w:rsidRPr="007A4D97" w:rsidRDefault="0029075B" w:rsidP="00C640D1">
            <w:pPr>
              <w:jc w:val="center"/>
            </w:pPr>
            <w:r w:rsidRPr="007A4D97">
              <w:t>1118</w:t>
            </w:r>
          </w:p>
        </w:tc>
      </w:tr>
      <w:tr w:rsidR="0029075B" w14:paraId="12954E73" w14:textId="77777777" w:rsidTr="00C640D1">
        <w:tc>
          <w:tcPr>
            <w:tcW w:w="4927" w:type="dxa"/>
          </w:tcPr>
          <w:p w14:paraId="4E6FE534" w14:textId="77777777" w:rsidR="0029075B" w:rsidRPr="007A4D97" w:rsidRDefault="0029075B" w:rsidP="00C640D1">
            <w:pPr>
              <w:jc w:val="center"/>
            </w:pPr>
            <w:r w:rsidRPr="007A4D97">
              <w:t>2016</w:t>
            </w:r>
          </w:p>
        </w:tc>
        <w:tc>
          <w:tcPr>
            <w:tcW w:w="4927" w:type="dxa"/>
          </w:tcPr>
          <w:p w14:paraId="35B8EE28" w14:textId="77777777" w:rsidR="0029075B" w:rsidRPr="007A4D97" w:rsidRDefault="0029075B" w:rsidP="00C640D1">
            <w:pPr>
              <w:jc w:val="center"/>
            </w:pPr>
            <w:r w:rsidRPr="007A4D97">
              <w:t>1146</w:t>
            </w:r>
          </w:p>
        </w:tc>
      </w:tr>
      <w:tr w:rsidR="0029075B" w14:paraId="67EB4BA8" w14:textId="77777777" w:rsidTr="00C640D1">
        <w:tc>
          <w:tcPr>
            <w:tcW w:w="4927" w:type="dxa"/>
          </w:tcPr>
          <w:p w14:paraId="04EF440F" w14:textId="77777777" w:rsidR="0029075B" w:rsidRPr="007A4D97" w:rsidRDefault="0029075B" w:rsidP="00C640D1">
            <w:pPr>
              <w:jc w:val="center"/>
            </w:pPr>
            <w:r w:rsidRPr="007A4D97">
              <w:t>2017</w:t>
            </w:r>
          </w:p>
        </w:tc>
        <w:tc>
          <w:tcPr>
            <w:tcW w:w="4927" w:type="dxa"/>
          </w:tcPr>
          <w:p w14:paraId="6A12A25A" w14:textId="77777777" w:rsidR="0029075B" w:rsidRPr="007A4D97" w:rsidRDefault="0029075B" w:rsidP="00C640D1">
            <w:pPr>
              <w:jc w:val="center"/>
            </w:pPr>
            <w:r w:rsidRPr="007A4D97">
              <w:t>1008</w:t>
            </w:r>
          </w:p>
        </w:tc>
      </w:tr>
      <w:tr w:rsidR="0029075B" w14:paraId="32849FAE" w14:textId="77777777" w:rsidTr="00C640D1">
        <w:tc>
          <w:tcPr>
            <w:tcW w:w="4927" w:type="dxa"/>
          </w:tcPr>
          <w:p w14:paraId="48C25AA0" w14:textId="77777777" w:rsidR="0029075B" w:rsidRPr="007A4D97" w:rsidRDefault="0029075B" w:rsidP="00C640D1">
            <w:pPr>
              <w:jc w:val="center"/>
            </w:pPr>
            <w:r w:rsidRPr="007A4D97">
              <w:t>2018</w:t>
            </w:r>
          </w:p>
        </w:tc>
        <w:tc>
          <w:tcPr>
            <w:tcW w:w="4927" w:type="dxa"/>
          </w:tcPr>
          <w:p w14:paraId="631B89DC" w14:textId="77777777" w:rsidR="0029075B" w:rsidRPr="007A4D97" w:rsidRDefault="0029075B" w:rsidP="00C640D1">
            <w:pPr>
              <w:jc w:val="center"/>
            </w:pPr>
            <w:r w:rsidRPr="007A4D97">
              <w:t>1114</w:t>
            </w:r>
          </w:p>
        </w:tc>
      </w:tr>
      <w:tr w:rsidR="0029075B" w14:paraId="57BECD89" w14:textId="77777777" w:rsidTr="00C640D1">
        <w:tc>
          <w:tcPr>
            <w:tcW w:w="4927" w:type="dxa"/>
          </w:tcPr>
          <w:p w14:paraId="24EE9920" w14:textId="77777777" w:rsidR="0029075B" w:rsidRPr="007A4D97" w:rsidRDefault="0029075B" w:rsidP="00C640D1">
            <w:pPr>
              <w:jc w:val="center"/>
            </w:pPr>
            <w:r w:rsidRPr="007A4D97">
              <w:t>2019</w:t>
            </w:r>
          </w:p>
        </w:tc>
        <w:tc>
          <w:tcPr>
            <w:tcW w:w="4927" w:type="dxa"/>
          </w:tcPr>
          <w:p w14:paraId="70751BF7" w14:textId="77777777" w:rsidR="0029075B" w:rsidRPr="007A4D97" w:rsidRDefault="0029075B" w:rsidP="00C640D1">
            <w:pPr>
              <w:jc w:val="center"/>
            </w:pPr>
            <w:r w:rsidRPr="007A4D97">
              <w:t>1111</w:t>
            </w:r>
          </w:p>
        </w:tc>
      </w:tr>
      <w:tr w:rsidR="00B11D73" w14:paraId="317EED90" w14:textId="77777777" w:rsidTr="00C640D1">
        <w:tc>
          <w:tcPr>
            <w:tcW w:w="4927" w:type="dxa"/>
          </w:tcPr>
          <w:p w14:paraId="4DDFF5E2" w14:textId="77777777" w:rsidR="00B11D73" w:rsidRPr="007A4D97" w:rsidRDefault="00B11D73" w:rsidP="00C640D1">
            <w:pPr>
              <w:jc w:val="center"/>
            </w:pPr>
            <w:r>
              <w:t>2020</w:t>
            </w:r>
          </w:p>
        </w:tc>
        <w:tc>
          <w:tcPr>
            <w:tcW w:w="4927" w:type="dxa"/>
          </w:tcPr>
          <w:p w14:paraId="23E8B545" w14:textId="77777777" w:rsidR="00B11D73" w:rsidRPr="007A4D97" w:rsidRDefault="00B11D73" w:rsidP="00C640D1">
            <w:pPr>
              <w:jc w:val="center"/>
            </w:pPr>
            <w:r>
              <w:t>1053</w:t>
            </w:r>
          </w:p>
        </w:tc>
      </w:tr>
    </w:tbl>
    <w:p w14:paraId="6D6C6A74" w14:textId="77777777" w:rsidR="00026C49" w:rsidRDefault="00026C49" w:rsidP="0029075B"/>
    <w:p w14:paraId="733CC65E" w14:textId="77777777" w:rsidR="00E4456A" w:rsidRDefault="00E4456A" w:rsidP="0029075B"/>
    <w:p w14:paraId="7D930971" w14:textId="77777777" w:rsidR="0029075B" w:rsidRDefault="00B25B41" w:rsidP="00435B79">
      <w:pPr>
        <w:jc w:val="both"/>
      </w:pPr>
      <w:r>
        <w:rPr>
          <w:noProof/>
        </w:rPr>
        <w:drawing>
          <wp:inline distT="0" distB="0" distL="0" distR="0" wp14:anchorId="55C8BBB8" wp14:editId="10D6589D">
            <wp:extent cx="6042025" cy="359907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DE39A7" w14:textId="77777777" w:rsidR="00DF6D3A" w:rsidRDefault="00A87EC2" w:rsidP="007A4D97">
      <w:pPr>
        <w:pStyle w:val="Pagrindiniotekstotrauka2"/>
        <w:tabs>
          <w:tab w:val="left" w:pos="645"/>
          <w:tab w:val="right" w:pos="8826"/>
        </w:tabs>
        <w:spacing w:line="360" w:lineRule="auto"/>
        <w:ind w:left="0" w:right="-186" w:firstLine="0"/>
        <w:rPr>
          <w:b w:val="0"/>
          <w:szCs w:val="28"/>
        </w:rPr>
      </w:pPr>
      <w:r>
        <w:rPr>
          <w:szCs w:val="28"/>
        </w:rPr>
        <w:t xml:space="preserve">     </w:t>
      </w:r>
    </w:p>
    <w:p w14:paraId="44566A0C" w14:textId="77777777" w:rsidR="00026C49" w:rsidRDefault="00496BD4" w:rsidP="00026C49">
      <w:pPr>
        <w:pStyle w:val="Pagrindiniotekstotrauka2"/>
        <w:tabs>
          <w:tab w:val="left" w:pos="645"/>
          <w:tab w:val="right" w:pos="8826"/>
        </w:tabs>
        <w:spacing w:line="360" w:lineRule="auto"/>
        <w:ind w:left="0" w:right="-186" w:firstLine="0"/>
        <w:jc w:val="center"/>
        <w:rPr>
          <w:b w:val="0"/>
          <w:sz w:val="28"/>
          <w:szCs w:val="28"/>
        </w:rPr>
      </w:pPr>
      <w:r w:rsidRPr="00D90988">
        <w:rPr>
          <w:b w:val="0"/>
          <w:sz w:val="28"/>
          <w:szCs w:val="28"/>
        </w:rPr>
        <w:t>20</w:t>
      </w:r>
      <w:r w:rsidR="00D759A0">
        <w:rPr>
          <w:b w:val="0"/>
          <w:sz w:val="28"/>
          <w:szCs w:val="28"/>
        </w:rPr>
        <w:t>20</w:t>
      </w:r>
      <w:r>
        <w:rPr>
          <w:b w:val="0"/>
          <w:sz w:val="28"/>
          <w:szCs w:val="28"/>
        </w:rPr>
        <w:t xml:space="preserve"> </w:t>
      </w:r>
      <w:r w:rsidRPr="00D90988">
        <w:rPr>
          <w:b w:val="0"/>
          <w:sz w:val="28"/>
          <w:szCs w:val="28"/>
        </w:rPr>
        <w:t xml:space="preserve">m. </w:t>
      </w:r>
      <w:r w:rsidR="00A87EC2" w:rsidRPr="00D90988">
        <w:rPr>
          <w:b w:val="0"/>
          <w:sz w:val="28"/>
          <w:szCs w:val="28"/>
        </w:rPr>
        <w:t>GMPC gautos lėšos ir jų šaltiniai per finansinius metus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060"/>
      </w:tblGrid>
      <w:tr w:rsidR="00A87EC2" w:rsidRPr="00C10561" w14:paraId="29EC0189" w14:textId="77777777" w:rsidTr="00867A17">
        <w:tc>
          <w:tcPr>
            <w:tcW w:w="6048" w:type="dxa"/>
          </w:tcPr>
          <w:p w14:paraId="422F38E8" w14:textId="77777777" w:rsidR="00A87EC2" w:rsidRDefault="00A87EC2" w:rsidP="00867A17">
            <w:pPr>
              <w:jc w:val="center"/>
            </w:pPr>
            <w:r>
              <w:t>Pajamos</w:t>
            </w:r>
          </w:p>
        </w:tc>
        <w:tc>
          <w:tcPr>
            <w:tcW w:w="3060" w:type="dxa"/>
          </w:tcPr>
          <w:p w14:paraId="28A7015C" w14:textId="77777777" w:rsidR="00A87EC2" w:rsidRDefault="00A87EC2" w:rsidP="00867A17">
            <w:pPr>
              <w:jc w:val="center"/>
            </w:pPr>
            <w:r>
              <w:t>Suma Eur.</w:t>
            </w:r>
          </w:p>
        </w:tc>
      </w:tr>
      <w:tr w:rsidR="00A87EC2" w14:paraId="1B47E85C" w14:textId="77777777" w:rsidTr="001B2BE6">
        <w:trPr>
          <w:trHeight w:val="178"/>
        </w:trPr>
        <w:tc>
          <w:tcPr>
            <w:tcW w:w="6048" w:type="dxa"/>
          </w:tcPr>
          <w:p w14:paraId="5E03B9D0" w14:textId="77777777" w:rsidR="00A87EC2" w:rsidRDefault="00A87EC2" w:rsidP="00867A17">
            <w:pPr>
              <w:jc w:val="center"/>
            </w:pPr>
            <w:r>
              <w:t>Panevėžio TLK (PSDF lėšos)</w:t>
            </w:r>
          </w:p>
        </w:tc>
        <w:tc>
          <w:tcPr>
            <w:tcW w:w="3060" w:type="dxa"/>
          </w:tcPr>
          <w:p w14:paraId="4FFC409F" w14:textId="77777777" w:rsidR="00A87EC2" w:rsidRDefault="00C945C2" w:rsidP="00867A17">
            <w:pPr>
              <w:jc w:val="center"/>
            </w:pPr>
            <w:r>
              <w:t>461974,57</w:t>
            </w:r>
          </w:p>
        </w:tc>
      </w:tr>
      <w:tr w:rsidR="00A87EC2" w14:paraId="3745416A" w14:textId="77777777" w:rsidTr="00867A17">
        <w:tc>
          <w:tcPr>
            <w:tcW w:w="6048" w:type="dxa"/>
          </w:tcPr>
          <w:p w14:paraId="30A9C7AC" w14:textId="77777777" w:rsidR="00A87EC2" w:rsidRDefault="00A87EC2" w:rsidP="00867A17">
            <w:pPr>
              <w:jc w:val="center"/>
            </w:pPr>
            <w:r>
              <w:t>Už privalomojo pirmos pagalbos mokymus</w:t>
            </w:r>
          </w:p>
        </w:tc>
        <w:tc>
          <w:tcPr>
            <w:tcW w:w="3060" w:type="dxa"/>
          </w:tcPr>
          <w:p w14:paraId="7C5DD870" w14:textId="77777777" w:rsidR="00A87EC2" w:rsidRDefault="00C945C2" w:rsidP="00867A17">
            <w:pPr>
              <w:jc w:val="center"/>
            </w:pPr>
            <w:r>
              <w:t>610,00</w:t>
            </w:r>
          </w:p>
        </w:tc>
      </w:tr>
      <w:tr w:rsidR="00A87EC2" w14:paraId="24C8A568" w14:textId="77777777" w:rsidTr="00867A17">
        <w:tc>
          <w:tcPr>
            <w:tcW w:w="6048" w:type="dxa"/>
          </w:tcPr>
          <w:p w14:paraId="76EB5BBE" w14:textId="77777777" w:rsidR="00A87EC2" w:rsidRDefault="00A87EC2" w:rsidP="00867A17">
            <w:pPr>
              <w:jc w:val="center"/>
            </w:pPr>
            <w:r>
              <w:lastRenderedPageBreak/>
              <w:t>Už pacientų mokamus pervežimus</w:t>
            </w:r>
          </w:p>
        </w:tc>
        <w:tc>
          <w:tcPr>
            <w:tcW w:w="3060" w:type="dxa"/>
          </w:tcPr>
          <w:p w14:paraId="3E2B78DE" w14:textId="77777777" w:rsidR="00A87EC2" w:rsidRDefault="00C945C2" w:rsidP="00867A17">
            <w:pPr>
              <w:jc w:val="center"/>
            </w:pPr>
            <w:r>
              <w:t>1396,28</w:t>
            </w:r>
          </w:p>
        </w:tc>
      </w:tr>
      <w:tr w:rsidR="00A87EC2" w14:paraId="31BA05D0" w14:textId="77777777" w:rsidTr="00867A17">
        <w:trPr>
          <w:trHeight w:val="70"/>
        </w:trPr>
        <w:tc>
          <w:tcPr>
            <w:tcW w:w="6048" w:type="dxa"/>
          </w:tcPr>
          <w:p w14:paraId="407E4892" w14:textId="77777777" w:rsidR="00A87EC2" w:rsidRDefault="00A87EC2" w:rsidP="00867A17">
            <w:pPr>
              <w:jc w:val="center"/>
            </w:pPr>
            <w:r>
              <w:t>Už budėjimus renginių metu</w:t>
            </w:r>
          </w:p>
        </w:tc>
        <w:tc>
          <w:tcPr>
            <w:tcW w:w="3060" w:type="dxa"/>
          </w:tcPr>
          <w:p w14:paraId="47B2CEF2" w14:textId="77777777" w:rsidR="00A87EC2" w:rsidRDefault="00C945C2" w:rsidP="00867A17">
            <w:pPr>
              <w:jc w:val="center"/>
            </w:pPr>
            <w:r>
              <w:t>1877,03</w:t>
            </w:r>
          </w:p>
        </w:tc>
      </w:tr>
      <w:tr w:rsidR="00A87EC2" w14:paraId="2428473D" w14:textId="77777777" w:rsidTr="00867A17">
        <w:tc>
          <w:tcPr>
            <w:tcW w:w="6048" w:type="dxa"/>
          </w:tcPr>
          <w:p w14:paraId="487DC59E" w14:textId="77777777" w:rsidR="00A87EC2" w:rsidRDefault="00236041" w:rsidP="00867A17">
            <w:pPr>
              <w:jc w:val="center"/>
            </w:pPr>
            <w:r>
              <w:t>Užimtumo tarnybos subsidija darbo užmokesčiui mokėti</w:t>
            </w:r>
          </w:p>
        </w:tc>
        <w:tc>
          <w:tcPr>
            <w:tcW w:w="3060" w:type="dxa"/>
          </w:tcPr>
          <w:p w14:paraId="1C131C10" w14:textId="77777777" w:rsidR="00A87EC2" w:rsidRDefault="00C945C2" w:rsidP="00787651">
            <w:pPr>
              <w:jc w:val="center"/>
            </w:pPr>
            <w:r>
              <w:t>1186,15</w:t>
            </w:r>
          </w:p>
        </w:tc>
      </w:tr>
      <w:tr w:rsidR="001A6E7F" w14:paraId="6AD68B51" w14:textId="77777777" w:rsidTr="00867A17">
        <w:tc>
          <w:tcPr>
            <w:tcW w:w="6048" w:type="dxa"/>
          </w:tcPr>
          <w:p w14:paraId="3841B631" w14:textId="77777777" w:rsidR="001A6E7F" w:rsidRDefault="001A6E7F" w:rsidP="00867A17">
            <w:pPr>
              <w:jc w:val="center"/>
            </w:pPr>
            <w:r>
              <w:t>Už suteiktas GMP paslaugas gretimoje savivaldybėje</w:t>
            </w:r>
          </w:p>
        </w:tc>
        <w:tc>
          <w:tcPr>
            <w:tcW w:w="3060" w:type="dxa"/>
          </w:tcPr>
          <w:p w14:paraId="4BF75722" w14:textId="77777777" w:rsidR="001A6E7F" w:rsidRDefault="00C945C2" w:rsidP="00787651">
            <w:pPr>
              <w:jc w:val="center"/>
            </w:pPr>
            <w:r>
              <w:t>1448,00</w:t>
            </w:r>
          </w:p>
        </w:tc>
      </w:tr>
      <w:tr w:rsidR="00CF6C18" w14:paraId="639E505B" w14:textId="77777777" w:rsidTr="00867A17">
        <w:tc>
          <w:tcPr>
            <w:tcW w:w="6048" w:type="dxa"/>
          </w:tcPr>
          <w:p w14:paraId="43AB85B5" w14:textId="77777777" w:rsidR="00CF6C18" w:rsidRDefault="00CF6C18" w:rsidP="00CF6C18">
            <w:pPr>
              <w:jc w:val="center"/>
            </w:pPr>
            <w:r>
              <w:t>Klasterinių pacientų pervežimas</w:t>
            </w:r>
          </w:p>
        </w:tc>
        <w:tc>
          <w:tcPr>
            <w:tcW w:w="3060" w:type="dxa"/>
          </w:tcPr>
          <w:p w14:paraId="26353E28" w14:textId="77777777" w:rsidR="00CF6C18" w:rsidRDefault="00CF6C18" w:rsidP="00787651">
            <w:pPr>
              <w:jc w:val="center"/>
            </w:pPr>
            <w:r>
              <w:t>3400,00</w:t>
            </w:r>
          </w:p>
        </w:tc>
      </w:tr>
      <w:tr w:rsidR="00A87EC2" w14:paraId="558DB58A" w14:textId="77777777" w:rsidTr="00867A17">
        <w:tc>
          <w:tcPr>
            <w:tcW w:w="6048" w:type="dxa"/>
          </w:tcPr>
          <w:p w14:paraId="4B7DAC5E" w14:textId="77777777" w:rsidR="00A87EC2" w:rsidRDefault="00A87EC2" w:rsidP="00867A17">
            <w:pPr>
              <w:jc w:val="center"/>
            </w:pPr>
            <w:r>
              <w:t>Panaudotos finansavimo sumos pripažintos finansavimo pajamomis</w:t>
            </w:r>
          </w:p>
        </w:tc>
        <w:tc>
          <w:tcPr>
            <w:tcW w:w="3060" w:type="dxa"/>
          </w:tcPr>
          <w:p w14:paraId="2F4A6EE9" w14:textId="77777777" w:rsidR="00A87EC2" w:rsidRDefault="00BC0C6D" w:rsidP="001A6E7F">
            <w:pPr>
              <w:jc w:val="center"/>
            </w:pPr>
            <w:r>
              <w:t>94677,31</w:t>
            </w:r>
          </w:p>
        </w:tc>
      </w:tr>
      <w:tr w:rsidR="00A87EC2" w:rsidRPr="00564BC1" w14:paraId="662A12A3" w14:textId="77777777" w:rsidTr="00867A17">
        <w:tc>
          <w:tcPr>
            <w:tcW w:w="6048" w:type="dxa"/>
          </w:tcPr>
          <w:p w14:paraId="387A4141" w14:textId="77777777" w:rsidR="00A87EC2" w:rsidRPr="000F5B06" w:rsidRDefault="00A87EC2" w:rsidP="00867A17">
            <w:pPr>
              <w:jc w:val="center"/>
            </w:pPr>
            <w:r w:rsidRPr="000F5B06">
              <w:t>Viso:</w:t>
            </w:r>
          </w:p>
        </w:tc>
        <w:tc>
          <w:tcPr>
            <w:tcW w:w="3060" w:type="dxa"/>
          </w:tcPr>
          <w:p w14:paraId="45263773" w14:textId="77777777" w:rsidR="00A87EC2" w:rsidRPr="000F5B06" w:rsidRDefault="00BC0C6D" w:rsidP="00867A17">
            <w:pPr>
              <w:jc w:val="center"/>
            </w:pPr>
            <w:r>
              <w:t>566569,34</w:t>
            </w:r>
          </w:p>
        </w:tc>
      </w:tr>
    </w:tbl>
    <w:p w14:paraId="7719EB93" w14:textId="77777777" w:rsidR="00026C49" w:rsidRDefault="00A87EC2" w:rsidP="005F469E">
      <w:pPr>
        <w:pStyle w:val="Pagrindiniotekstotrauka"/>
        <w:ind w:right="-366" w:firstLine="0"/>
      </w:pPr>
      <w:r>
        <w:t xml:space="preserve">    </w:t>
      </w:r>
    </w:p>
    <w:p w14:paraId="386F69FA" w14:textId="77777777" w:rsidR="00A87EC2" w:rsidRPr="00762D6B" w:rsidRDefault="00717AFF" w:rsidP="005F469E">
      <w:pPr>
        <w:pStyle w:val="Pagrindiniotekstotrauka"/>
        <w:ind w:right="-366" w:firstLine="0"/>
        <w:rPr>
          <w:sz w:val="24"/>
        </w:rPr>
      </w:pPr>
      <w:r>
        <w:rPr>
          <w:noProof/>
          <w:lang w:eastAsia="lt-LT"/>
        </w:rPr>
        <w:drawing>
          <wp:inline distT="0" distB="0" distL="0" distR="0" wp14:anchorId="0A123F8D" wp14:editId="791CC6C1">
            <wp:extent cx="5400675" cy="3314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41742A" w14:textId="77777777" w:rsidR="00A87EC2" w:rsidRDefault="00A87EC2" w:rsidP="00762D6B">
      <w:pPr>
        <w:pStyle w:val="Pagrindiniotekstotrauka"/>
        <w:spacing w:line="276" w:lineRule="auto"/>
        <w:ind w:right="-366"/>
        <w:rPr>
          <w:sz w:val="24"/>
        </w:rPr>
      </w:pPr>
      <w:r>
        <w:rPr>
          <w:sz w:val="24"/>
        </w:rPr>
        <w:t>VšĮ Molėtų rajono greitosios medicinos pagalbos centras per 20</w:t>
      </w:r>
      <w:r w:rsidR="008743DB">
        <w:rPr>
          <w:sz w:val="24"/>
        </w:rPr>
        <w:t>20</w:t>
      </w:r>
      <w:r>
        <w:rPr>
          <w:sz w:val="24"/>
        </w:rPr>
        <w:t xml:space="preserve"> metus uždirbo </w:t>
      </w:r>
      <w:r w:rsidR="008743DB">
        <w:rPr>
          <w:sz w:val="24"/>
        </w:rPr>
        <w:t>461974,57</w:t>
      </w:r>
      <w:r w:rsidR="000921DD">
        <w:rPr>
          <w:sz w:val="24"/>
        </w:rPr>
        <w:t xml:space="preserve"> </w:t>
      </w:r>
      <w:r>
        <w:rPr>
          <w:sz w:val="24"/>
        </w:rPr>
        <w:t xml:space="preserve">Eur. pajamų. Iš jų pajamos už paslaugas, finansuojamos iš privalomojo sveikatos draudimo fondo lėšų, sudarė </w:t>
      </w:r>
      <w:r w:rsidR="008743DB">
        <w:rPr>
          <w:sz w:val="24"/>
        </w:rPr>
        <w:t>461974,57</w:t>
      </w:r>
      <w:r>
        <w:rPr>
          <w:sz w:val="24"/>
        </w:rPr>
        <w:t xml:space="preserve"> Eur..</w:t>
      </w:r>
      <w:r w:rsidRPr="00432309">
        <w:rPr>
          <w:sz w:val="24"/>
        </w:rPr>
        <w:t xml:space="preserve"> </w:t>
      </w:r>
      <w:r>
        <w:rPr>
          <w:sz w:val="24"/>
        </w:rPr>
        <w:t>20</w:t>
      </w:r>
      <w:r w:rsidR="00BF29E9">
        <w:rPr>
          <w:sz w:val="24"/>
        </w:rPr>
        <w:t>20</w:t>
      </w:r>
      <w:r>
        <w:rPr>
          <w:sz w:val="24"/>
        </w:rPr>
        <w:t xml:space="preserve"> metais Panevėžio</w:t>
      </w:r>
      <w:r w:rsidRPr="00DF21B3">
        <w:rPr>
          <w:sz w:val="24"/>
        </w:rPr>
        <w:t xml:space="preserve"> </w:t>
      </w:r>
      <w:r>
        <w:rPr>
          <w:sz w:val="24"/>
        </w:rPr>
        <w:t xml:space="preserve">teritorinei ligonių kasai (toliau – Panevėžio TLK) pateikta apmokėti sąskaitų už  </w:t>
      </w:r>
      <w:r w:rsidRPr="00197326">
        <w:rPr>
          <w:sz w:val="24"/>
        </w:rPr>
        <w:t>dviejų brigadų</w:t>
      </w:r>
      <w:r>
        <w:rPr>
          <w:sz w:val="24"/>
        </w:rPr>
        <w:t xml:space="preserve"> </w:t>
      </w:r>
      <w:r w:rsidRPr="00DF21B3">
        <w:rPr>
          <w:sz w:val="24"/>
        </w:rPr>
        <w:t xml:space="preserve"> budėjim</w:t>
      </w:r>
      <w:r w:rsidR="00A123DA">
        <w:rPr>
          <w:sz w:val="24"/>
        </w:rPr>
        <w:t>ą</w:t>
      </w:r>
      <w:r>
        <w:rPr>
          <w:sz w:val="24"/>
        </w:rPr>
        <w:t xml:space="preserve"> – </w:t>
      </w:r>
      <w:r w:rsidR="00BF29E9">
        <w:rPr>
          <w:sz w:val="24"/>
        </w:rPr>
        <w:t>346474,32</w:t>
      </w:r>
      <w:r>
        <w:rPr>
          <w:sz w:val="24"/>
        </w:rPr>
        <w:t xml:space="preserve"> Eur., už pacienčių transportavimą</w:t>
      </w:r>
      <w:r w:rsidRPr="00FE31AD">
        <w:rPr>
          <w:sz w:val="24"/>
        </w:rPr>
        <w:t xml:space="preserve"> dėl normalaus ir gręsiančio priešlaikinio gimdymo</w:t>
      </w:r>
      <w:r>
        <w:rPr>
          <w:sz w:val="24"/>
        </w:rPr>
        <w:t>,</w:t>
      </w:r>
      <w:r w:rsidRPr="00FE31AD">
        <w:rPr>
          <w:sz w:val="24"/>
        </w:rPr>
        <w:t xml:space="preserve"> bei pogimdyminio laikotarpio patologijos</w:t>
      </w:r>
      <w:r>
        <w:rPr>
          <w:sz w:val="24"/>
        </w:rPr>
        <w:t xml:space="preserve"> – </w:t>
      </w:r>
      <w:r w:rsidR="00BF29E9">
        <w:rPr>
          <w:sz w:val="24"/>
        </w:rPr>
        <w:t>516,25</w:t>
      </w:r>
      <w:r>
        <w:rPr>
          <w:sz w:val="24"/>
        </w:rPr>
        <w:t xml:space="preserve"> Eur., </w:t>
      </w:r>
      <w:r w:rsidR="002C21A3">
        <w:rPr>
          <w:sz w:val="24"/>
        </w:rPr>
        <w:t xml:space="preserve"> </w:t>
      </w:r>
      <w:r>
        <w:rPr>
          <w:sz w:val="24"/>
        </w:rPr>
        <w:t>pervežimai –</w:t>
      </w:r>
      <w:r w:rsidR="00A13091">
        <w:rPr>
          <w:sz w:val="24"/>
        </w:rPr>
        <w:t xml:space="preserve"> </w:t>
      </w:r>
      <w:r w:rsidR="0043413E">
        <w:rPr>
          <w:sz w:val="24"/>
        </w:rPr>
        <w:t>98615,68</w:t>
      </w:r>
      <w:r>
        <w:rPr>
          <w:sz w:val="24"/>
        </w:rPr>
        <w:t xml:space="preserve"> Eur., greitosios medicinos pagalbos geriems darbo rezultatams apmokėti – </w:t>
      </w:r>
      <w:r w:rsidR="0043413E">
        <w:rPr>
          <w:sz w:val="24"/>
        </w:rPr>
        <w:t>16368,32</w:t>
      </w:r>
      <w:r>
        <w:rPr>
          <w:sz w:val="24"/>
        </w:rPr>
        <w:t xml:space="preserve"> Eur.. Panevėžio teritorinė ligonių kasa 20</w:t>
      </w:r>
      <w:r w:rsidR="004D715A">
        <w:rPr>
          <w:sz w:val="24"/>
        </w:rPr>
        <w:t>20</w:t>
      </w:r>
      <w:r>
        <w:rPr>
          <w:sz w:val="24"/>
        </w:rPr>
        <w:t xml:space="preserve">-12-31 d. už  suteiktas </w:t>
      </w:r>
      <w:r w:rsidR="00527963">
        <w:rPr>
          <w:sz w:val="24"/>
        </w:rPr>
        <w:t>greitosios medicinos paslaugas Į</w:t>
      </w:r>
      <w:r>
        <w:rPr>
          <w:sz w:val="24"/>
        </w:rPr>
        <w:t xml:space="preserve">staigai liko skolinga </w:t>
      </w:r>
      <w:r w:rsidR="00713A95">
        <w:rPr>
          <w:sz w:val="24"/>
        </w:rPr>
        <w:t>36274,78</w:t>
      </w:r>
      <w:r>
        <w:rPr>
          <w:sz w:val="24"/>
        </w:rPr>
        <w:t xml:space="preserve"> Eur.</w:t>
      </w:r>
    </w:p>
    <w:p w14:paraId="5B1228A7" w14:textId="77777777" w:rsidR="00323EF5" w:rsidRDefault="00527963" w:rsidP="00762D6B">
      <w:pPr>
        <w:pStyle w:val="Textbody"/>
        <w:spacing w:after="0" w:line="276" w:lineRule="auto"/>
        <w:ind w:firstLine="851"/>
        <w:jc w:val="both"/>
        <w:rPr>
          <w:rFonts w:ascii="Times New Roman" w:hAnsi="Times New Roman"/>
          <w:color w:val="262121"/>
          <w:sz w:val="24"/>
          <w:szCs w:val="24"/>
        </w:rPr>
      </w:pPr>
      <w:r>
        <w:rPr>
          <w:rFonts w:ascii="Times New Roman" w:hAnsi="Times New Roman"/>
          <w:color w:val="262121"/>
          <w:sz w:val="24"/>
          <w:szCs w:val="24"/>
        </w:rPr>
        <w:t>2019 m spalio 01 d. Į</w:t>
      </w:r>
      <w:r w:rsidR="00323EF5">
        <w:rPr>
          <w:rFonts w:ascii="Times New Roman" w:hAnsi="Times New Roman"/>
          <w:color w:val="262121"/>
          <w:sz w:val="24"/>
          <w:szCs w:val="24"/>
        </w:rPr>
        <w:t>staiga sudarė sutartį Nr. URS(19.4)-2956 su Užimtumo tarnyba prie LR socialinės apsaugos ir darbo ministerijos dėl subsidijos darbo užmokesčiui mokėti  nuo 2019 m. spalio 2 d. iki 2020 m</w:t>
      </w:r>
      <w:r>
        <w:rPr>
          <w:rFonts w:ascii="Times New Roman" w:hAnsi="Times New Roman"/>
          <w:color w:val="262121"/>
          <w:sz w:val="24"/>
          <w:szCs w:val="24"/>
        </w:rPr>
        <w:t>. kovo 31 d. Pagal šią sutartį Į</w:t>
      </w:r>
      <w:r w:rsidR="00323EF5">
        <w:rPr>
          <w:rFonts w:ascii="Times New Roman" w:hAnsi="Times New Roman"/>
          <w:color w:val="262121"/>
          <w:sz w:val="24"/>
          <w:szCs w:val="24"/>
        </w:rPr>
        <w:t>staiga įdarbino darbo biržos siunčiamą asmenį vairuotojo darbo funkcijoms atlikti.</w:t>
      </w:r>
      <w:r w:rsidR="00F978B3">
        <w:rPr>
          <w:rFonts w:ascii="Times New Roman" w:hAnsi="Times New Roman"/>
          <w:color w:val="262121"/>
          <w:sz w:val="24"/>
          <w:szCs w:val="24"/>
        </w:rPr>
        <w:t xml:space="preserve"> </w:t>
      </w:r>
      <w:r w:rsidR="00C7174A">
        <w:rPr>
          <w:rFonts w:ascii="Times New Roman" w:hAnsi="Times New Roman"/>
          <w:color w:val="262121"/>
          <w:sz w:val="24"/>
          <w:szCs w:val="24"/>
        </w:rPr>
        <w:t>Įstaiga</w:t>
      </w:r>
      <w:r w:rsidR="00D16D2C">
        <w:rPr>
          <w:rFonts w:ascii="Times New Roman" w:hAnsi="Times New Roman"/>
          <w:color w:val="262121"/>
          <w:sz w:val="24"/>
          <w:szCs w:val="24"/>
        </w:rPr>
        <w:t xml:space="preserve"> 20</w:t>
      </w:r>
      <w:r w:rsidR="007C5FC2">
        <w:rPr>
          <w:rFonts w:ascii="Times New Roman" w:hAnsi="Times New Roman"/>
          <w:color w:val="262121"/>
          <w:sz w:val="24"/>
          <w:szCs w:val="24"/>
        </w:rPr>
        <w:t>20</w:t>
      </w:r>
      <w:r w:rsidR="00D16D2C">
        <w:rPr>
          <w:rFonts w:ascii="Times New Roman" w:hAnsi="Times New Roman"/>
          <w:color w:val="262121"/>
          <w:sz w:val="24"/>
          <w:szCs w:val="24"/>
        </w:rPr>
        <w:t xml:space="preserve"> m.</w:t>
      </w:r>
      <w:r w:rsidR="00C7174A">
        <w:rPr>
          <w:rFonts w:ascii="Times New Roman" w:hAnsi="Times New Roman"/>
          <w:color w:val="262121"/>
          <w:sz w:val="24"/>
          <w:szCs w:val="24"/>
        </w:rPr>
        <w:t xml:space="preserve"> gavo 50 proc. dydžio subsidiją darbo užmokesčiui kompensuoti – </w:t>
      </w:r>
      <w:r w:rsidR="007C5FC2">
        <w:rPr>
          <w:rFonts w:ascii="Times New Roman" w:hAnsi="Times New Roman"/>
          <w:color w:val="262121"/>
          <w:sz w:val="24"/>
          <w:szCs w:val="24"/>
        </w:rPr>
        <w:t>1186,15</w:t>
      </w:r>
      <w:r w:rsidR="00C7174A">
        <w:rPr>
          <w:rFonts w:ascii="Times New Roman" w:hAnsi="Times New Roman"/>
          <w:color w:val="262121"/>
          <w:sz w:val="24"/>
          <w:szCs w:val="24"/>
        </w:rPr>
        <w:t xml:space="preserve"> Eur.</w:t>
      </w:r>
    </w:p>
    <w:p w14:paraId="62AE6DC0" w14:textId="77777777" w:rsidR="00F72E07" w:rsidRDefault="004471A5" w:rsidP="00762D6B">
      <w:pPr>
        <w:spacing w:before="100" w:line="276" w:lineRule="auto"/>
        <w:ind w:firstLine="851"/>
        <w:jc w:val="both"/>
        <w:rPr>
          <w:color w:val="262121"/>
        </w:rPr>
      </w:pPr>
      <w:r>
        <w:rPr>
          <w:color w:val="262121"/>
        </w:rPr>
        <w:t>2020 m r</w:t>
      </w:r>
      <w:r w:rsidR="001E201C">
        <w:rPr>
          <w:color w:val="262121"/>
        </w:rPr>
        <w:t>yšium su COVID-19 Įstaiga iš valsty</w:t>
      </w:r>
      <w:r>
        <w:rPr>
          <w:color w:val="262121"/>
        </w:rPr>
        <w:t>bės biudžeto</w:t>
      </w:r>
      <w:r w:rsidR="00F72E07">
        <w:rPr>
          <w:color w:val="262121"/>
        </w:rPr>
        <w:t xml:space="preserve"> gavo 4359,00 Eur. Įstaigai buvo kompensuota įsigytos medicinos priemonės: apsauginės veido kaukės, vienkartinės pirštinės, apsauginės kepurės, dezinfekcin</w:t>
      </w:r>
      <w:r w:rsidR="00E22286">
        <w:rPr>
          <w:color w:val="262121"/>
        </w:rPr>
        <w:t>iai skysčiai. Buvo kompensuota Į</w:t>
      </w:r>
      <w:r w:rsidR="00F72E07">
        <w:rPr>
          <w:color w:val="262121"/>
        </w:rPr>
        <w:t xml:space="preserve">staigos įsigytos darbuotojams </w:t>
      </w:r>
      <w:r w:rsidR="001E201C">
        <w:rPr>
          <w:color w:val="262121"/>
        </w:rPr>
        <w:lastRenderedPageBreak/>
        <w:t xml:space="preserve">metalinės </w:t>
      </w:r>
      <w:r w:rsidR="00F72E07">
        <w:rPr>
          <w:color w:val="262121"/>
        </w:rPr>
        <w:t>spintelės darbo rūbams.</w:t>
      </w:r>
      <w:r w:rsidR="00E22286">
        <w:rPr>
          <w:color w:val="262121"/>
        </w:rPr>
        <w:t xml:space="preserve"> Tai pat iš valstybės biudžeto Į</w:t>
      </w:r>
      <w:r w:rsidR="00F72E07">
        <w:rPr>
          <w:color w:val="262121"/>
        </w:rPr>
        <w:t>staiga gavo medicinos apsaugos priemonių už 8768,41 Eur.</w:t>
      </w:r>
    </w:p>
    <w:p w14:paraId="58B54BD8" w14:textId="77777777" w:rsidR="00F72E07" w:rsidRDefault="00D306B5" w:rsidP="00F72E07">
      <w:pPr>
        <w:spacing w:before="100" w:line="276" w:lineRule="auto"/>
        <w:ind w:firstLine="851"/>
        <w:jc w:val="both"/>
      </w:pPr>
      <w:r>
        <w:rPr>
          <w:color w:val="262121"/>
        </w:rPr>
        <w:t>2020 m. Į</w:t>
      </w:r>
      <w:r w:rsidR="00F72E07">
        <w:rPr>
          <w:color w:val="262121"/>
        </w:rPr>
        <w:t>staiga dalyvavo Molėtų rajono savivaldybės visuomenės sveikatos rėmimo programoje „Skubios medicinos pagalbos gerinimas pacientams turintiems širdies ir kraujagyslių ligų riziką“ ir gavo 1800,00 Eur. minėtai prog</w:t>
      </w:r>
      <w:r w:rsidR="0094613A">
        <w:rPr>
          <w:color w:val="262121"/>
        </w:rPr>
        <w:t>ramai vykdyti.</w:t>
      </w:r>
      <w:r>
        <w:rPr>
          <w:color w:val="262121"/>
        </w:rPr>
        <w:t xml:space="preserve"> Už gautas lėšas Į</w:t>
      </w:r>
      <w:r w:rsidR="00F72E07">
        <w:rPr>
          <w:color w:val="262121"/>
        </w:rPr>
        <w:t xml:space="preserve">staiga įsigijo </w:t>
      </w:r>
      <w:r w:rsidR="0094613A">
        <w:rPr>
          <w:color w:val="262121"/>
        </w:rPr>
        <w:t xml:space="preserve">daugiafunkcinius </w:t>
      </w:r>
      <w:r w:rsidR="00F72E07">
        <w:rPr>
          <w:color w:val="262121"/>
        </w:rPr>
        <w:t>pirmosios pagalbos krepšius, lagaminą, greitosios paga</w:t>
      </w:r>
      <w:r w:rsidR="0096576C">
        <w:rPr>
          <w:color w:val="262121"/>
        </w:rPr>
        <w:t xml:space="preserve">lbos krepšius, </w:t>
      </w:r>
      <w:proofErr w:type="spellStart"/>
      <w:r w:rsidR="0096576C">
        <w:rPr>
          <w:color w:val="262121"/>
        </w:rPr>
        <w:t>okliuzinius</w:t>
      </w:r>
      <w:proofErr w:type="spellEnd"/>
      <w:r w:rsidR="0096576C">
        <w:rPr>
          <w:color w:val="262121"/>
        </w:rPr>
        <w:t xml:space="preserve"> tvars</w:t>
      </w:r>
      <w:r w:rsidR="00F72E07">
        <w:rPr>
          <w:color w:val="262121"/>
        </w:rPr>
        <w:t>čius, kraujospūdžio matuokli</w:t>
      </w:r>
      <w:r w:rsidR="0094613A">
        <w:rPr>
          <w:color w:val="262121"/>
        </w:rPr>
        <w:t xml:space="preserve">us, </w:t>
      </w:r>
      <w:proofErr w:type="spellStart"/>
      <w:r w:rsidR="0094613A">
        <w:rPr>
          <w:color w:val="262121"/>
        </w:rPr>
        <w:t>PalmCare</w:t>
      </w:r>
      <w:proofErr w:type="spellEnd"/>
      <w:r w:rsidR="0094613A">
        <w:rPr>
          <w:color w:val="262121"/>
        </w:rPr>
        <w:t xml:space="preserve"> PRO </w:t>
      </w:r>
      <w:proofErr w:type="spellStart"/>
      <w:r w:rsidR="0094613A">
        <w:rPr>
          <w:color w:val="262121"/>
        </w:rPr>
        <w:t>pulsoksimetrus</w:t>
      </w:r>
      <w:proofErr w:type="spellEnd"/>
      <w:r w:rsidR="0094613A">
        <w:rPr>
          <w:color w:val="262121"/>
        </w:rPr>
        <w:t>.</w:t>
      </w:r>
      <w:r w:rsidR="00F72E07">
        <w:rPr>
          <w:color w:val="262121"/>
        </w:rPr>
        <w:t xml:space="preserve"> </w:t>
      </w:r>
    </w:p>
    <w:p w14:paraId="3E2B894A" w14:textId="77777777" w:rsidR="00F72E07" w:rsidRDefault="00AB27B3" w:rsidP="00F72E07">
      <w:pPr>
        <w:pStyle w:val="Textbody"/>
        <w:spacing w:after="0" w:line="276" w:lineRule="auto"/>
        <w:ind w:firstLine="851"/>
        <w:jc w:val="both"/>
        <w:rPr>
          <w:rFonts w:ascii="Times New Roman" w:hAnsi="Times New Roman"/>
          <w:color w:val="262121"/>
          <w:sz w:val="24"/>
          <w:szCs w:val="24"/>
        </w:rPr>
      </w:pPr>
      <w:r>
        <w:rPr>
          <w:rFonts w:ascii="Times New Roman" w:hAnsi="Times New Roman"/>
          <w:color w:val="262121"/>
          <w:sz w:val="24"/>
          <w:szCs w:val="24"/>
        </w:rPr>
        <w:t>2020 m. Į</w:t>
      </w:r>
      <w:r w:rsidR="00F72E07">
        <w:rPr>
          <w:rFonts w:ascii="Times New Roman" w:hAnsi="Times New Roman"/>
          <w:color w:val="262121"/>
          <w:sz w:val="24"/>
          <w:szCs w:val="24"/>
        </w:rPr>
        <w:t>staiga dalyvavo Molėtų rajono savivaldybės visuomenės sveikatos rėmimo programoje „Traumų ir nelaimingų atsitikimų prevencija“ ir gavo 1530,00 Eur. minėtai prog</w:t>
      </w:r>
      <w:r w:rsidR="0094613A">
        <w:rPr>
          <w:rFonts w:ascii="Times New Roman" w:hAnsi="Times New Roman"/>
          <w:color w:val="262121"/>
          <w:sz w:val="24"/>
          <w:szCs w:val="24"/>
        </w:rPr>
        <w:t>ramai vykdyti. Už gautas lėšas Į</w:t>
      </w:r>
      <w:r w:rsidR="00F72E07">
        <w:rPr>
          <w:rFonts w:ascii="Times New Roman" w:hAnsi="Times New Roman"/>
          <w:color w:val="262121"/>
          <w:sz w:val="24"/>
          <w:szCs w:val="24"/>
        </w:rPr>
        <w:t xml:space="preserve">staiga įsigijo </w:t>
      </w:r>
      <w:proofErr w:type="spellStart"/>
      <w:r w:rsidR="00F72E07">
        <w:rPr>
          <w:rFonts w:ascii="Times New Roman" w:hAnsi="Times New Roman"/>
          <w:color w:val="262121"/>
          <w:sz w:val="24"/>
          <w:szCs w:val="24"/>
        </w:rPr>
        <w:t>Easy</w:t>
      </w:r>
      <w:proofErr w:type="spellEnd"/>
      <w:r w:rsidR="00F72E07">
        <w:rPr>
          <w:rFonts w:ascii="Times New Roman" w:hAnsi="Times New Roman"/>
          <w:color w:val="262121"/>
          <w:sz w:val="24"/>
          <w:szCs w:val="24"/>
        </w:rPr>
        <w:t xml:space="preserve"> </w:t>
      </w:r>
      <w:proofErr w:type="spellStart"/>
      <w:r w:rsidR="0094613A">
        <w:rPr>
          <w:rFonts w:ascii="Times New Roman" w:hAnsi="Times New Roman"/>
          <w:color w:val="262121"/>
          <w:sz w:val="24"/>
          <w:szCs w:val="24"/>
        </w:rPr>
        <w:t>Ice</w:t>
      </w:r>
      <w:proofErr w:type="spellEnd"/>
      <w:r w:rsidR="0094613A">
        <w:rPr>
          <w:rFonts w:ascii="Times New Roman" w:hAnsi="Times New Roman"/>
          <w:color w:val="262121"/>
          <w:sz w:val="24"/>
          <w:szCs w:val="24"/>
        </w:rPr>
        <w:t xml:space="preserve"> vienkartinius ledo tvarsčius</w:t>
      </w:r>
      <w:r w:rsidR="00F72E07">
        <w:rPr>
          <w:rFonts w:ascii="Times New Roman" w:hAnsi="Times New Roman"/>
          <w:color w:val="262121"/>
          <w:sz w:val="24"/>
          <w:szCs w:val="24"/>
        </w:rPr>
        <w:t xml:space="preserve">, kaklo įtvarus suaugusiems, </w:t>
      </w:r>
      <w:proofErr w:type="spellStart"/>
      <w:r w:rsidR="0094613A">
        <w:rPr>
          <w:rFonts w:ascii="Times New Roman" w:hAnsi="Times New Roman"/>
          <w:color w:val="262121"/>
          <w:sz w:val="24"/>
          <w:szCs w:val="24"/>
        </w:rPr>
        <w:t>nudegiminius</w:t>
      </w:r>
      <w:proofErr w:type="spellEnd"/>
      <w:r w:rsidR="0094613A">
        <w:rPr>
          <w:rFonts w:ascii="Times New Roman" w:hAnsi="Times New Roman"/>
          <w:color w:val="262121"/>
          <w:sz w:val="24"/>
          <w:szCs w:val="24"/>
        </w:rPr>
        <w:t xml:space="preserve"> </w:t>
      </w:r>
      <w:proofErr w:type="spellStart"/>
      <w:r w:rsidR="00F72E07">
        <w:rPr>
          <w:rFonts w:ascii="Times New Roman" w:hAnsi="Times New Roman"/>
          <w:color w:val="262121"/>
          <w:sz w:val="24"/>
          <w:szCs w:val="24"/>
        </w:rPr>
        <w:t>burnshield</w:t>
      </w:r>
      <w:proofErr w:type="spellEnd"/>
      <w:r w:rsidR="00F72E07">
        <w:rPr>
          <w:rFonts w:ascii="Times New Roman" w:hAnsi="Times New Roman"/>
          <w:color w:val="262121"/>
          <w:sz w:val="24"/>
          <w:szCs w:val="24"/>
        </w:rPr>
        <w:t xml:space="preserve"> tvarsčius, išlankstomus įtvarus didelius, minkštuosius neštuvus</w:t>
      </w:r>
      <w:r>
        <w:rPr>
          <w:rFonts w:ascii="Times New Roman" w:hAnsi="Times New Roman"/>
          <w:color w:val="262121"/>
          <w:sz w:val="24"/>
          <w:szCs w:val="24"/>
        </w:rPr>
        <w:t xml:space="preserve"> pacientų transportavimui</w:t>
      </w:r>
      <w:r w:rsidR="00F72E07">
        <w:rPr>
          <w:rFonts w:ascii="Times New Roman" w:hAnsi="Times New Roman"/>
          <w:color w:val="262121"/>
          <w:sz w:val="24"/>
          <w:szCs w:val="24"/>
        </w:rPr>
        <w:t xml:space="preserve">, </w:t>
      </w:r>
      <w:r>
        <w:rPr>
          <w:rFonts w:ascii="Times New Roman" w:hAnsi="Times New Roman"/>
          <w:color w:val="262121"/>
          <w:sz w:val="24"/>
          <w:szCs w:val="24"/>
        </w:rPr>
        <w:t xml:space="preserve">gleivių </w:t>
      </w:r>
      <w:proofErr w:type="spellStart"/>
      <w:r w:rsidR="00F72E07">
        <w:rPr>
          <w:rFonts w:ascii="Times New Roman" w:hAnsi="Times New Roman"/>
          <w:color w:val="262121"/>
          <w:sz w:val="24"/>
          <w:szCs w:val="24"/>
        </w:rPr>
        <w:t>atsiurbėją</w:t>
      </w:r>
      <w:proofErr w:type="spellEnd"/>
      <w:r w:rsidR="00F72E07">
        <w:rPr>
          <w:rFonts w:ascii="Times New Roman" w:hAnsi="Times New Roman"/>
          <w:color w:val="262121"/>
          <w:sz w:val="24"/>
          <w:szCs w:val="24"/>
        </w:rPr>
        <w:t xml:space="preserve"> chirurginį, ultragarsinį </w:t>
      </w:r>
      <w:proofErr w:type="spellStart"/>
      <w:r w:rsidR="00F72E07">
        <w:rPr>
          <w:rFonts w:ascii="Times New Roman" w:hAnsi="Times New Roman"/>
          <w:color w:val="262121"/>
          <w:sz w:val="24"/>
          <w:szCs w:val="24"/>
        </w:rPr>
        <w:t>inhaliatorių</w:t>
      </w:r>
      <w:proofErr w:type="spellEnd"/>
      <w:r w:rsidR="00F72E07">
        <w:rPr>
          <w:rFonts w:ascii="Times New Roman" w:hAnsi="Times New Roman"/>
          <w:color w:val="262121"/>
          <w:sz w:val="24"/>
          <w:szCs w:val="24"/>
        </w:rPr>
        <w:t>.</w:t>
      </w:r>
    </w:p>
    <w:p w14:paraId="273EC456" w14:textId="77777777" w:rsidR="00A87EC2" w:rsidRDefault="00527963" w:rsidP="00FE644A">
      <w:pPr>
        <w:pStyle w:val="Textbody"/>
        <w:spacing w:after="0" w:line="276" w:lineRule="auto"/>
        <w:ind w:firstLine="851"/>
        <w:jc w:val="both"/>
        <w:rPr>
          <w:rFonts w:ascii="Times New Roman" w:hAnsi="Times New Roman"/>
          <w:color w:val="262121"/>
          <w:sz w:val="24"/>
          <w:szCs w:val="24"/>
        </w:rPr>
      </w:pPr>
      <w:r>
        <w:rPr>
          <w:rFonts w:ascii="Times New Roman" w:hAnsi="Times New Roman"/>
          <w:color w:val="262121"/>
          <w:sz w:val="24"/>
          <w:szCs w:val="24"/>
        </w:rPr>
        <w:t>2020 m. Į</w:t>
      </w:r>
      <w:r w:rsidR="00F72E07">
        <w:rPr>
          <w:rFonts w:ascii="Times New Roman" w:hAnsi="Times New Roman"/>
          <w:color w:val="262121"/>
          <w:sz w:val="24"/>
          <w:szCs w:val="24"/>
        </w:rPr>
        <w:t>staigos darbuotojams buvo kompensuotas darbo užmokestis privalomojo sveikatos draudimo fondo lėšomis karantino metu dėl COVID-19 -73297,09 Eur.</w:t>
      </w:r>
      <w:r w:rsidR="0092711C">
        <w:rPr>
          <w:rFonts w:ascii="Times New Roman" w:hAnsi="Times New Roman"/>
          <w:color w:val="262121"/>
          <w:sz w:val="24"/>
          <w:szCs w:val="24"/>
        </w:rPr>
        <w:t xml:space="preserve"> teisės aktų numatyta tvarka.</w:t>
      </w:r>
    </w:p>
    <w:p w14:paraId="2DFED2A9" w14:textId="77777777" w:rsidR="00A87EC2" w:rsidRPr="00D90988" w:rsidRDefault="00A87EC2" w:rsidP="00FE644A">
      <w:pPr>
        <w:ind w:right="-366" w:firstLine="720"/>
      </w:pPr>
      <w:r w:rsidRPr="00D90988">
        <w:rPr>
          <w:sz w:val="28"/>
          <w:szCs w:val="28"/>
        </w:rPr>
        <w:t xml:space="preserve">Informacija apie GMPC </w:t>
      </w:r>
      <w:r>
        <w:rPr>
          <w:sz w:val="28"/>
          <w:szCs w:val="28"/>
        </w:rPr>
        <w:t>sąnau</w:t>
      </w:r>
      <w:r w:rsidRPr="00D90988">
        <w:rPr>
          <w:sz w:val="28"/>
          <w:szCs w:val="28"/>
        </w:rPr>
        <w:t xml:space="preserve">das per </w:t>
      </w:r>
      <w:r w:rsidR="001307D3">
        <w:rPr>
          <w:sz w:val="28"/>
          <w:szCs w:val="28"/>
        </w:rPr>
        <w:t xml:space="preserve">2020-uosius </w:t>
      </w:r>
      <w:r w:rsidRPr="00D90988">
        <w:rPr>
          <w:sz w:val="28"/>
          <w:szCs w:val="28"/>
        </w:rPr>
        <w:t>finansinius metus</w:t>
      </w:r>
    </w:p>
    <w:p w14:paraId="23E478CF" w14:textId="77777777" w:rsidR="00A87EC2" w:rsidRDefault="00A87EC2" w:rsidP="005F469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29"/>
      </w:tblGrid>
      <w:tr w:rsidR="00A87EC2" w14:paraId="62810407" w14:textId="77777777" w:rsidTr="00071691">
        <w:tc>
          <w:tcPr>
            <w:tcW w:w="4968" w:type="dxa"/>
          </w:tcPr>
          <w:p w14:paraId="0EFB67C2" w14:textId="77777777" w:rsidR="00A87EC2" w:rsidRDefault="00A87EC2" w:rsidP="00867A17">
            <w:pPr>
              <w:jc w:val="center"/>
            </w:pPr>
            <w:r>
              <w:t>Sąnaudos</w:t>
            </w:r>
          </w:p>
        </w:tc>
        <w:tc>
          <w:tcPr>
            <w:tcW w:w="3929" w:type="dxa"/>
          </w:tcPr>
          <w:p w14:paraId="5DC826B0" w14:textId="77777777" w:rsidR="00A87EC2" w:rsidRDefault="00A87EC2" w:rsidP="00867A17">
            <w:pPr>
              <w:jc w:val="center"/>
            </w:pPr>
            <w:r>
              <w:t>Suma Eur.</w:t>
            </w:r>
          </w:p>
        </w:tc>
      </w:tr>
      <w:tr w:rsidR="00A87EC2" w14:paraId="28E3305A" w14:textId="77777777" w:rsidTr="00071691">
        <w:tc>
          <w:tcPr>
            <w:tcW w:w="4968" w:type="dxa"/>
          </w:tcPr>
          <w:p w14:paraId="0A84756F" w14:textId="77777777" w:rsidR="00A87EC2" w:rsidRDefault="00A87EC2" w:rsidP="00CB1D01">
            <w:r>
              <w:t xml:space="preserve">Darbo užmokesčio, socialinio draudimo </w:t>
            </w:r>
          </w:p>
        </w:tc>
        <w:tc>
          <w:tcPr>
            <w:tcW w:w="3929" w:type="dxa"/>
          </w:tcPr>
          <w:p w14:paraId="1699E497" w14:textId="77777777" w:rsidR="00A87EC2" w:rsidRDefault="003F154B" w:rsidP="00867A17">
            <w:pPr>
              <w:jc w:val="center"/>
            </w:pPr>
            <w:r>
              <w:t>475967,95</w:t>
            </w:r>
          </w:p>
        </w:tc>
      </w:tr>
      <w:tr w:rsidR="00A87EC2" w14:paraId="3513F2F5" w14:textId="77777777" w:rsidTr="00071691">
        <w:tc>
          <w:tcPr>
            <w:tcW w:w="4968" w:type="dxa"/>
          </w:tcPr>
          <w:p w14:paraId="2EC2A8B7" w14:textId="77777777" w:rsidR="00A87EC2" w:rsidRDefault="00A87EC2" w:rsidP="00867A17">
            <w:r>
              <w:t>Ilgalaikio turto nusidėvėjimo</w:t>
            </w:r>
          </w:p>
        </w:tc>
        <w:tc>
          <w:tcPr>
            <w:tcW w:w="3929" w:type="dxa"/>
          </w:tcPr>
          <w:p w14:paraId="7CCF3AE9" w14:textId="77777777" w:rsidR="00A87EC2" w:rsidRDefault="003F154B" w:rsidP="00867A17">
            <w:pPr>
              <w:jc w:val="center"/>
            </w:pPr>
            <w:r>
              <w:t>3335,95</w:t>
            </w:r>
          </w:p>
        </w:tc>
      </w:tr>
      <w:tr w:rsidR="00A87EC2" w14:paraId="4AE2C2F7" w14:textId="77777777" w:rsidTr="00071691">
        <w:tc>
          <w:tcPr>
            <w:tcW w:w="4968" w:type="dxa"/>
          </w:tcPr>
          <w:p w14:paraId="595C73A6" w14:textId="77777777" w:rsidR="00A87EC2" w:rsidRDefault="00A87EC2" w:rsidP="00867A17">
            <w:r>
              <w:t>Komunalinių paslaugų</w:t>
            </w:r>
          </w:p>
        </w:tc>
        <w:tc>
          <w:tcPr>
            <w:tcW w:w="3929" w:type="dxa"/>
          </w:tcPr>
          <w:p w14:paraId="4ACD8E8E" w14:textId="77777777" w:rsidR="00A87EC2" w:rsidRDefault="003F154B" w:rsidP="00AA24C5">
            <w:pPr>
              <w:jc w:val="center"/>
            </w:pPr>
            <w:r>
              <w:t>5478,71</w:t>
            </w:r>
          </w:p>
        </w:tc>
      </w:tr>
      <w:tr w:rsidR="00A87EC2" w14:paraId="32A73808" w14:textId="77777777" w:rsidTr="00071691">
        <w:tc>
          <w:tcPr>
            <w:tcW w:w="4968" w:type="dxa"/>
          </w:tcPr>
          <w:p w14:paraId="785E4E5A" w14:textId="77777777" w:rsidR="00A87EC2" w:rsidRDefault="00A87EC2" w:rsidP="00867A17">
            <w:r>
              <w:t>Ryšių sąnaudos</w:t>
            </w:r>
          </w:p>
        </w:tc>
        <w:tc>
          <w:tcPr>
            <w:tcW w:w="3929" w:type="dxa"/>
          </w:tcPr>
          <w:p w14:paraId="54F0BD9E" w14:textId="77777777" w:rsidR="00A87EC2" w:rsidRDefault="003F154B" w:rsidP="00867A17">
            <w:pPr>
              <w:jc w:val="center"/>
            </w:pPr>
            <w:r>
              <w:t>1238,12</w:t>
            </w:r>
          </w:p>
        </w:tc>
      </w:tr>
      <w:tr w:rsidR="00A87EC2" w14:paraId="666869E1" w14:textId="77777777" w:rsidTr="00071691">
        <w:tc>
          <w:tcPr>
            <w:tcW w:w="4968" w:type="dxa"/>
          </w:tcPr>
          <w:p w14:paraId="541D5862" w14:textId="77777777" w:rsidR="00A87EC2" w:rsidRDefault="00A87EC2" w:rsidP="00867A17">
            <w:r>
              <w:t>Transporto paslaugų</w:t>
            </w:r>
          </w:p>
        </w:tc>
        <w:tc>
          <w:tcPr>
            <w:tcW w:w="3929" w:type="dxa"/>
          </w:tcPr>
          <w:p w14:paraId="04D47A67" w14:textId="77777777" w:rsidR="00A87EC2" w:rsidRDefault="003F154B" w:rsidP="00867A17">
            <w:pPr>
              <w:jc w:val="center"/>
            </w:pPr>
            <w:r>
              <w:t>22938,00</w:t>
            </w:r>
          </w:p>
        </w:tc>
      </w:tr>
      <w:tr w:rsidR="00A87EC2" w14:paraId="21775E45" w14:textId="77777777" w:rsidTr="00071691">
        <w:tc>
          <w:tcPr>
            <w:tcW w:w="4968" w:type="dxa"/>
          </w:tcPr>
          <w:p w14:paraId="4EB2B9E0" w14:textId="77777777" w:rsidR="00A87EC2" w:rsidRDefault="00A87EC2" w:rsidP="00867A17">
            <w:r>
              <w:t xml:space="preserve">Kvalifikacijos kėlimo </w:t>
            </w:r>
          </w:p>
        </w:tc>
        <w:tc>
          <w:tcPr>
            <w:tcW w:w="3929" w:type="dxa"/>
          </w:tcPr>
          <w:p w14:paraId="399197BF" w14:textId="77777777" w:rsidR="00A87EC2" w:rsidRDefault="003F154B" w:rsidP="00867A17">
            <w:pPr>
              <w:jc w:val="center"/>
            </w:pPr>
            <w:r>
              <w:t>565,00</w:t>
            </w:r>
          </w:p>
        </w:tc>
      </w:tr>
      <w:tr w:rsidR="00A87EC2" w14:paraId="150F2BFB" w14:textId="77777777" w:rsidTr="00071691">
        <w:tc>
          <w:tcPr>
            <w:tcW w:w="4968" w:type="dxa"/>
          </w:tcPr>
          <w:p w14:paraId="7B683569" w14:textId="77777777" w:rsidR="00A87EC2" w:rsidRDefault="00A87EC2" w:rsidP="00867A17">
            <w:r>
              <w:t>Remonto</w:t>
            </w:r>
          </w:p>
        </w:tc>
        <w:tc>
          <w:tcPr>
            <w:tcW w:w="3929" w:type="dxa"/>
          </w:tcPr>
          <w:p w14:paraId="67D5EDC2" w14:textId="77777777" w:rsidR="00A87EC2" w:rsidRDefault="003F154B" w:rsidP="00867A17">
            <w:pPr>
              <w:jc w:val="center"/>
            </w:pPr>
            <w:r>
              <w:t>13950,77</w:t>
            </w:r>
          </w:p>
        </w:tc>
      </w:tr>
      <w:tr w:rsidR="00A87EC2" w14:paraId="4F3446D0" w14:textId="77777777" w:rsidTr="00071691">
        <w:tc>
          <w:tcPr>
            <w:tcW w:w="4968" w:type="dxa"/>
          </w:tcPr>
          <w:p w14:paraId="0217035F" w14:textId="77777777" w:rsidR="00A87EC2" w:rsidRDefault="00A87EC2" w:rsidP="00867A17">
            <w:r>
              <w:t>Vaistų ir medicinos priemonių</w:t>
            </w:r>
          </w:p>
        </w:tc>
        <w:tc>
          <w:tcPr>
            <w:tcW w:w="3929" w:type="dxa"/>
          </w:tcPr>
          <w:p w14:paraId="47E8F60E" w14:textId="77777777" w:rsidR="00A87EC2" w:rsidRDefault="003F154B" w:rsidP="00867A17">
            <w:pPr>
              <w:jc w:val="center"/>
            </w:pPr>
            <w:r>
              <w:t>24801,7</w:t>
            </w:r>
          </w:p>
        </w:tc>
      </w:tr>
      <w:tr w:rsidR="00A87EC2" w14:paraId="11F5A94B" w14:textId="77777777" w:rsidTr="00071691">
        <w:tc>
          <w:tcPr>
            <w:tcW w:w="4968" w:type="dxa"/>
          </w:tcPr>
          <w:p w14:paraId="238D6E3C" w14:textId="77777777" w:rsidR="00A87EC2" w:rsidRDefault="00A87EC2" w:rsidP="00867A17">
            <w:r>
              <w:t>Draudimo</w:t>
            </w:r>
          </w:p>
        </w:tc>
        <w:tc>
          <w:tcPr>
            <w:tcW w:w="3929" w:type="dxa"/>
          </w:tcPr>
          <w:p w14:paraId="03CAB104" w14:textId="77777777" w:rsidR="00A87EC2" w:rsidRDefault="003F154B" w:rsidP="00867A17">
            <w:pPr>
              <w:jc w:val="center"/>
            </w:pPr>
            <w:r>
              <w:t>5955,35</w:t>
            </w:r>
          </w:p>
        </w:tc>
      </w:tr>
      <w:tr w:rsidR="00A87EC2" w14:paraId="3B8166D1" w14:textId="77777777" w:rsidTr="00071691">
        <w:tc>
          <w:tcPr>
            <w:tcW w:w="4968" w:type="dxa"/>
          </w:tcPr>
          <w:p w14:paraId="186C56A0" w14:textId="77777777" w:rsidR="00A87EC2" w:rsidRDefault="00A87EC2" w:rsidP="00867A17">
            <w:r>
              <w:t xml:space="preserve">Kitos </w:t>
            </w:r>
          </w:p>
        </w:tc>
        <w:tc>
          <w:tcPr>
            <w:tcW w:w="3929" w:type="dxa"/>
          </w:tcPr>
          <w:p w14:paraId="0F43EA55" w14:textId="77777777" w:rsidR="00A87EC2" w:rsidRDefault="003F154B" w:rsidP="00712B39">
            <w:pPr>
              <w:jc w:val="center"/>
            </w:pPr>
            <w:r>
              <w:t>10801,69</w:t>
            </w:r>
          </w:p>
        </w:tc>
      </w:tr>
      <w:tr w:rsidR="00A87EC2" w14:paraId="2A24503A" w14:textId="77777777" w:rsidTr="00071691">
        <w:tc>
          <w:tcPr>
            <w:tcW w:w="4968" w:type="dxa"/>
          </w:tcPr>
          <w:p w14:paraId="6E5232A5" w14:textId="77777777" w:rsidR="00A87EC2" w:rsidRDefault="00A87EC2" w:rsidP="00867A17">
            <w:r>
              <w:t>Viso:</w:t>
            </w:r>
          </w:p>
        </w:tc>
        <w:tc>
          <w:tcPr>
            <w:tcW w:w="3929" w:type="dxa"/>
          </w:tcPr>
          <w:p w14:paraId="626DD229" w14:textId="77777777" w:rsidR="00A87EC2" w:rsidRPr="000F5B06" w:rsidRDefault="00A94C32" w:rsidP="00867A17">
            <w:pPr>
              <w:jc w:val="center"/>
            </w:pPr>
            <w:r>
              <w:t>565033,24</w:t>
            </w:r>
          </w:p>
        </w:tc>
      </w:tr>
    </w:tbl>
    <w:p w14:paraId="4E269909" w14:textId="77777777" w:rsidR="00A87EC2" w:rsidRDefault="00A87EC2" w:rsidP="005F469E">
      <w:pPr>
        <w:pStyle w:val="Pagrindiniotekstotrauka"/>
        <w:spacing w:line="360" w:lineRule="auto"/>
        <w:ind w:right="-366"/>
        <w:rPr>
          <w:sz w:val="24"/>
        </w:rPr>
      </w:pPr>
    </w:p>
    <w:p w14:paraId="39C9D18D" w14:textId="77777777" w:rsidR="00A87EC2" w:rsidRDefault="00A87EC2" w:rsidP="005F469E">
      <w:pPr>
        <w:pStyle w:val="Pagrindiniotekstotrauka"/>
        <w:spacing w:line="360" w:lineRule="auto"/>
        <w:ind w:right="-366"/>
        <w:rPr>
          <w:sz w:val="24"/>
        </w:rPr>
      </w:pPr>
    </w:p>
    <w:p w14:paraId="0E78DB8D" w14:textId="77777777" w:rsidR="00A87EC2" w:rsidRDefault="00717AFF" w:rsidP="007A4D97">
      <w:pPr>
        <w:pStyle w:val="Pagrindiniotekstotrauka"/>
        <w:spacing w:line="360" w:lineRule="auto"/>
        <w:ind w:right="-366" w:firstLine="0"/>
        <w:rPr>
          <w:sz w:val="24"/>
        </w:rPr>
      </w:pPr>
      <w:r>
        <w:rPr>
          <w:noProof/>
          <w:lang w:eastAsia="lt-LT"/>
        </w:rPr>
        <w:lastRenderedPageBreak/>
        <w:drawing>
          <wp:inline distT="0" distB="0" distL="0" distR="0" wp14:anchorId="6001E5B4" wp14:editId="43D61384">
            <wp:extent cx="5574183" cy="3657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8B7515" w14:textId="77777777" w:rsidR="00A87EC2" w:rsidRDefault="00A87EC2" w:rsidP="00C718F1">
      <w:pPr>
        <w:pStyle w:val="Pagrindiniotekstotrauka"/>
        <w:spacing w:line="360" w:lineRule="auto"/>
        <w:ind w:right="-366" w:firstLine="0"/>
        <w:rPr>
          <w:sz w:val="24"/>
        </w:rPr>
      </w:pPr>
      <w:r>
        <w:rPr>
          <w:sz w:val="24"/>
        </w:rPr>
        <w:t>Įstaiga vykdydama  veiklą</w:t>
      </w:r>
      <w:r w:rsidR="0022391B">
        <w:rPr>
          <w:sz w:val="24"/>
        </w:rPr>
        <w:t xml:space="preserve"> 2020 metais</w:t>
      </w:r>
      <w:r>
        <w:rPr>
          <w:sz w:val="24"/>
        </w:rPr>
        <w:t xml:space="preserve"> patyrė </w:t>
      </w:r>
      <w:r w:rsidR="0022391B">
        <w:rPr>
          <w:sz w:val="24"/>
        </w:rPr>
        <w:t>565033,24</w:t>
      </w:r>
      <w:r>
        <w:rPr>
          <w:sz w:val="24"/>
        </w:rPr>
        <w:t xml:space="preserve"> Eur. sąnaudų. </w:t>
      </w:r>
    </w:p>
    <w:p w14:paraId="7A177DB1" w14:textId="77777777" w:rsidR="00A87EC2" w:rsidRDefault="00A87EC2" w:rsidP="00C718F1">
      <w:pPr>
        <w:pStyle w:val="Pagrindiniotekstotrauka"/>
        <w:spacing w:line="360" w:lineRule="auto"/>
        <w:ind w:right="-366" w:firstLine="0"/>
        <w:rPr>
          <w:sz w:val="24"/>
        </w:rPr>
      </w:pPr>
      <w:r>
        <w:rPr>
          <w:sz w:val="24"/>
        </w:rPr>
        <w:t>20</w:t>
      </w:r>
      <w:r w:rsidR="0022391B">
        <w:rPr>
          <w:sz w:val="24"/>
        </w:rPr>
        <w:t>20</w:t>
      </w:r>
      <w:r w:rsidRPr="00501D0A">
        <w:rPr>
          <w:sz w:val="24"/>
        </w:rPr>
        <w:t xml:space="preserve"> m.</w:t>
      </w:r>
      <w:r w:rsidR="009367FD">
        <w:rPr>
          <w:sz w:val="24"/>
        </w:rPr>
        <w:t xml:space="preserve"> </w:t>
      </w:r>
      <w:r w:rsidR="00527963">
        <w:rPr>
          <w:sz w:val="24"/>
        </w:rPr>
        <w:t>Į</w:t>
      </w:r>
      <w:r w:rsidRPr="00501D0A">
        <w:rPr>
          <w:sz w:val="24"/>
        </w:rPr>
        <w:t xml:space="preserve">staigos </w:t>
      </w:r>
      <w:r>
        <w:rPr>
          <w:sz w:val="24"/>
        </w:rPr>
        <w:t xml:space="preserve">veiklos rezultatas pelnas  </w:t>
      </w:r>
      <w:r w:rsidR="0022391B">
        <w:rPr>
          <w:sz w:val="24"/>
        </w:rPr>
        <w:t>1536,10</w:t>
      </w:r>
      <w:r w:rsidR="002B77D5">
        <w:rPr>
          <w:sz w:val="24"/>
        </w:rPr>
        <w:t xml:space="preserve"> </w:t>
      </w:r>
      <w:r>
        <w:rPr>
          <w:sz w:val="24"/>
        </w:rPr>
        <w:t xml:space="preserve"> Eur.</w:t>
      </w:r>
    </w:p>
    <w:p w14:paraId="723DF20C" w14:textId="77777777" w:rsidR="00A87EC2" w:rsidRPr="008F60D5" w:rsidRDefault="00A87EC2" w:rsidP="00C718F1">
      <w:pPr>
        <w:pStyle w:val="Pagrindiniotekstotrauka"/>
        <w:spacing w:line="360" w:lineRule="auto"/>
        <w:ind w:right="-366" w:firstLine="0"/>
        <w:rPr>
          <w:sz w:val="24"/>
        </w:rPr>
      </w:pPr>
      <w:r w:rsidRPr="008F60D5">
        <w:rPr>
          <w:sz w:val="24"/>
        </w:rPr>
        <w:t>Di</w:t>
      </w:r>
      <w:r>
        <w:rPr>
          <w:sz w:val="24"/>
        </w:rPr>
        <w:t>džiausią sąnaudų dalį (8</w:t>
      </w:r>
      <w:r w:rsidR="0022391B">
        <w:rPr>
          <w:sz w:val="24"/>
        </w:rPr>
        <w:t>7</w:t>
      </w:r>
      <w:r w:rsidR="00527963">
        <w:rPr>
          <w:sz w:val="24"/>
        </w:rPr>
        <w:t xml:space="preserve"> %) nuo visų Į</w:t>
      </w:r>
      <w:r>
        <w:rPr>
          <w:sz w:val="24"/>
        </w:rPr>
        <w:t>staigos pajamų 20</w:t>
      </w:r>
      <w:r w:rsidR="0022391B">
        <w:rPr>
          <w:sz w:val="24"/>
        </w:rPr>
        <w:t>20</w:t>
      </w:r>
      <w:r w:rsidRPr="008F60D5">
        <w:rPr>
          <w:sz w:val="24"/>
        </w:rPr>
        <w:t xml:space="preserve"> m. sudarė da</w:t>
      </w:r>
      <w:r>
        <w:rPr>
          <w:sz w:val="24"/>
        </w:rPr>
        <w:t xml:space="preserve">rbuotojų darbo užmokesčio sąnaudos: darbuotojams atlyginimai – </w:t>
      </w:r>
      <w:r w:rsidR="0022391B">
        <w:rPr>
          <w:sz w:val="24"/>
        </w:rPr>
        <w:t>467637,94</w:t>
      </w:r>
      <w:r>
        <w:rPr>
          <w:sz w:val="24"/>
        </w:rPr>
        <w:t xml:space="preserve"> Eur.,</w:t>
      </w:r>
      <w:r w:rsidRPr="008F60D5">
        <w:rPr>
          <w:sz w:val="24"/>
        </w:rPr>
        <w:t xml:space="preserve">  </w:t>
      </w:r>
      <w:r>
        <w:rPr>
          <w:sz w:val="24"/>
        </w:rPr>
        <w:t xml:space="preserve">socialinio draudimo įmokos </w:t>
      </w:r>
      <w:r w:rsidR="00BF3512">
        <w:rPr>
          <w:sz w:val="24"/>
        </w:rPr>
        <w:t>–</w:t>
      </w:r>
      <w:r>
        <w:rPr>
          <w:sz w:val="24"/>
        </w:rPr>
        <w:t xml:space="preserve"> </w:t>
      </w:r>
      <w:r w:rsidR="0022391B">
        <w:rPr>
          <w:sz w:val="24"/>
        </w:rPr>
        <w:t>8330,01</w:t>
      </w:r>
      <w:r w:rsidR="00514547">
        <w:rPr>
          <w:sz w:val="24"/>
        </w:rPr>
        <w:t xml:space="preserve"> Eur.. </w:t>
      </w:r>
      <w:r>
        <w:rPr>
          <w:sz w:val="24"/>
        </w:rPr>
        <w:t xml:space="preserve"> </w:t>
      </w:r>
      <w:r w:rsidRPr="00AA273B">
        <w:rPr>
          <w:sz w:val="24"/>
        </w:rPr>
        <w:t>Atlyginimai GMPC darbuotojams visada išmokami laiku. Taip pat laiku sumokami mokesčiai Valstybinei mokesčių inspekcijai ir VSDF valdybai, laiku atsiskaitoma su tiekėjais.</w:t>
      </w:r>
    </w:p>
    <w:p w14:paraId="4D7BB536" w14:textId="77777777" w:rsidR="00A87EC2" w:rsidRPr="005146EE" w:rsidRDefault="00A87EC2" w:rsidP="005F469E">
      <w:pPr>
        <w:pStyle w:val="Pagrindiniotekstotrauka"/>
        <w:spacing w:line="360" w:lineRule="auto"/>
        <w:ind w:right="-366"/>
        <w:rPr>
          <w:sz w:val="24"/>
        </w:rPr>
      </w:pPr>
      <w:r>
        <w:rPr>
          <w:sz w:val="24"/>
        </w:rPr>
        <w:t>Kuro 20</w:t>
      </w:r>
      <w:r w:rsidR="006C0760">
        <w:rPr>
          <w:sz w:val="24"/>
        </w:rPr>
        <w:t>20</w:t>
      </w:r>
      <w:r>
        <w:rPr>
          <w:sz w:val="24"/>
        </w:rPr>
        <w:t xml:space="preserve"> m. sąnaudos </w:t>
      </w:r>
      <w:r w:rsidR="006C0760">
        <w:rPr>
          <w:sz w:val="24"/>
        </w:rPr>
        <w:t>22938,00</w:t>
      </w:r>
      <w:r>
        <w:rPr>
          <w:sz w:val="24"/>
        </w:rPr>
        <w:t xml:space="preserve"> Eur. </w:t>
      </w:r>
    </w:p>
    <w:p w14:paraId="1DE3C664" w14:textId="77777777" w:rsidR="004B4F7D" w:rsidRDefault="00A87EC2" w:rsidP="005F469E">
      <w:pPr>
        <w:spacing w:line="360" w:lineRule="auto"/>
        <w:ind w:right="-366" w:firstLine="720"/>
        <w:jc w:val="both"/>
      </w:pPr>
      <w:r>
        <w:t>Remonto</w:t>
      </w:r>
      <w:r w:rsidR="004B4F7D" w:rsidRPr="004B4F7D">
        <w:t xml:space="preserve"> </w:t>
      </w:r>
      <w:r w:rsidR="004B4F7D">
        <w:t>sąnaudos 20</w:t>
      </w:r>
      <w:r w:rsidR="006C0760">
        <w:t>20</w:t>
      </w:r>
      <w:r w:rsidR="004B4F7D">
        <w:t xml:space="preserve"> m. sudarė  </w:t>
      </w:r>
      <w:r w:rsidR="006C0760">
        <w:t>13950,77</w:t>
      </w:r>
      <w:r w:rsidR="004B4F7D">
        <w:t xml:space="preserve"> Eur</w:t>
      </w:r>
    </w:p>
    <w:p w14:paraId="463EA1C6" w14:textId="77777777" w:rsidR="00A87EC2" w:rsidRPr="00DF21B3" w:rsidRDefault="004B4F7D" w:rsidP="005F469E">
      <w:pPr>
        <w:spacing w:line="360" w:lineRule="auto"/>
        <w:ind w:right="-366" w:firstLine="720"/>
        <w:jc w:val="both"/>
      </w:pPr>
      <w:r>
        <w:t>D</w:t>
      </w:r>
      <w:r w:rsidR="00A87EC2">
        <w:t>raudimo sąnaudos 20</w:t>
      </w:r>
      <w:r w:rsidR="006C0760">
        <w:t>20</w:t>
      </w:r>
      <w:r w:rsidR="00A87EC2">
        <w:t xml:space="preserve"> m. sudarė  </w:t>
      </w:r>
      <w:r w:rsidR="006C0760">
        <w:t>5955,35</w:t>
      </w:r>
      <w:r w:rsidR="00A87EC2">
        <w:t xml:space="preserve"> Eur.</w:t>
      </w:r>
    </w:p>
    <w:p w14:paraId="6BD112A7" w14:textId="77777777" w:rsidR="00A87EC2" w:rsidRPr="00EE340C" w:rsidRDefault="00A87EC2" w:rsidP="005F469E">
      <w:pPr>
        <w:spacing w:line="360" w:lineRule="auto"/>
        <w:ind w:right="-366" w:firstLine="720"/>
        <w:jc w:val="both"/>
      </w:pPr>
      <w:r>
        <w:t>Sąnaudos medikamentams (</w:t>
      </w:r>
      <w:r w:rsidR="00F33591">
        <w:t>4,3</w:t>
      </w:r>
      <w:r w:rsidR="00C564E1">
        <w:t xml:space="preserve"> </w:t>
      </w:r>
      <w:r w:rsidRPr="00EE340C">
        <w:t>%</w:t>
      </w:r>
      <w:r w:rsidR="00527963">
        <w:t>)  nuo visų Į</w:t>
      </w:r>
      <w:r>
        <w:t xml:space="preserve">staigos pajamų sudarė </w:t>
      </w:r>
      <w:r w:rsidR="006C0760">
        <w:t>24801,70</w:t>
      </w:r>
      <w:r>
        <w:t xml:space="preserve"> Eur.</w:t>
      </w:r>
      <w:r w:rsidR="00543953">
        <w:t>, ( dėl susiklosčiusios situacijos</w:t>
      </w:r>
      <w:r w:rsidR="009533E2">
        <w:t>,</w:t>
      </w:r>
      <w:r w:rsidR="00543953">
        <w:t xml:space="preserve"> įtakojamos COVID</w:t>
      </w:r>
      <w:r w:rsidR="009533E2">
        <w:t>-</w:t>
      </w:r>
      <w:r w:rsidR="00543953">
        <w:t>19</w:t>
      </w:r>
      <w:r w:rsidR="009533E2">
        <w:t xml:space="preserve"> pandemijos, vietoj planuojamų 2 panaudota 4,3 proc.).</w:t>
      </w:r>
    </w:p>
    <w:p w14:paraId="4EC575D2" w14:textId="77777777" w:rsidR="00A87EC2" w:rsidRDefault="00A87EC2" w:rsidP="005F469E">
      <w:pPr>
        <w:spacing w:line="360" w:lineRule="auto"/>
        <w:ind w:right="-366" w:firstLine="720"/>
        <w:jc w:val="both"/>
      </w:pPr>
      <w:r>
        <w:t>GMPC</w:t>
      </w:r>
      <w:r w:rsidRPr="00DF21B3">
        <w:t xml:space="preserve"> p</w:t>
      </w:r>
      <w:r>
        <w:t xml:space="preserve">atalpų eksploatacinės sąnaudos - </w:t>
      </w:r>
      <w:r w:rsidRPr="00DF21B3">
        <w:t>patalpų šildymas,</w:t>
      </w:r>
      <w:r>
        <w:t xml:space="preserve"> elektros energija, vandentiekis ir kanalizacija  – </w:t>
      </w:r>
      <w:r w:rsidR="00F33591">
        <w:t>5478,71</w:t>
      </w:r>
      <w:r w:rsidR="003D055F">
        <w:t xml:space="preserve"> </w:t>
      </w:r>
      <w:r>
        <w:t xml:space="preserve"> Eur. </w:t>
      </w:r>
    </w:p>
    <w:p w14:paraId="0845DB86" w14:textId="77777777" w:rsidR="00A87EC2" w:rsidRDefault="00A87EC2" w:rsidP="005F469E">
      <w:pPr>
        <w:spacing w:line="360" w:lineRule="auto"/>
        <w:ind w:right="-366" w:firstLine="720"/>
        <w:jc w:val="both"/>
      </w:pPr>
      <w:r>
        <w:t>Ryšių paslaugos 20</w:t>
      </w:r>
      <w:r w:rsidR="00DD7943">
        <w:t>20</w:t>
      </w:r>
      <w:r>
        <w:t xml:space="preserve"> metais kainavo </w:t>
      </w:r>
      <w:r w:rsidR="00DD7943">
        <w:t xml:space="preserve">1238,12 </w:t>
      </w:r>
      <w:r>
        <w:t xml:space="preserve"> Eur.</w:t>
      </w:r>
    </w:p>
    <w:p w14:paraId="7B035C2C" w14:textId="77777777" w:rsidR="00A87EC2" w:rsidRDefault="00A87EC2" w:rsidP="005F469E">
      <w:pPr>
        <w:spacing w:line="360" w:lineRule="auto"/>
        <w:ind w:right="-366" w:firstLine="720"/>
        <w:jc w:val="both"/>
      </w:pPr>
      <w:r>
        <w:t xml:space="preserve">Darbuotojų </w:t>
      </w:r>
      <w:r w:rsidRPr="00DF21B3">
        <w:t xml:space="preserve">kvalifikacijos kėlimo </w:t>
      </w:r>
      <w:r>
        <w:t>sąnaudos</w:t>
      </w:r>
      <w:r w:rsidRPr="00DF21B3">
        <w:t xml:space="preserve"> sudarė</w:t>
      </w:r>
      <w:r>
        <w:t xml:space="preserve"> </w:t>
      </w:r>
      <w:r w:rsidR="009C23E3">
        <w:t>565,00</w:t>
      </w:r>
      <w:r>
        <w:t xml:space="preserve"> Eur.</w:t>
      </w:r>
    </w:p>
    <w:p w14:paraId="4AF4028A" w14:textId="77777777" w:rsidR="00A87EC2" w:rsidRPr="00DF21B3" w:rsidRDefault="00A87EC2" w:rsidP="005F469E">
      <w:pPr>
        <w:spacing w:line="360" w:lineRule="auto"/>
        <w:ind w:right="-366" w:firstLine="720"/>
        <w:jc w:val="both"/>
      </w:pPr>
      <w:r>
        <w:t>Įstaigos ilgalaikio turto nusidėvėjimo sąnaudos 20</w:t>
      </w:r>
      <w:r w:rsidR="001B7CB2">
        <w:t>20</w:t>
      </w:r>
      <w:r>
        <w:t xml:space="preserve"> m. sudarė </w:t>
      </w:r>
      <w:r w:rsidR="001B7CB2">
        <w:t>3335,95</w:t>
      </w:r>
      <w:r>
        <w:t xml:space="preserve"> Eur.</w:t>
      </w:r>
    </w:p>
    <w:p w14:paraId="0E123A08" w14:textId="77777777" w:rsidR="00A87EC2" w:rsidRDefault="00A87EC2" w:rsidP="005F469E">
      <w:pPr>
        <w:pStyle w:val="Pagrindiniotekstotrauka"/>
        <w:spacing w:line="360" w:lineRule="auto"/>
        <w:ind w:right="-366"/>
        <w:rPr>
          <w:sz w:val="24"/>
        </w:rPr>
      </w:pPr>
      <w:r w:rsidRPr="00D53DDE">
        <w:rPr>
          <w:sz w:val="24"/>
        </w:rPr>
        <w:t>Kito</w:t>
      </w:r>
      <w:r w:rsidR="00527963">
        <w:rPr>
          <w:sz w:val="24"/>
        </w:rPr>
        <w:t>s Į</w:t>
      </w:r>
      <w:r>
        <w:rPr>
          <w:sz w:val="24"/>
        </w:rPr>
        <w:t>staigos veiklos sąnaudos  20</w:t>
      </w:r>
      <w:r w:rsidR="001B7CB2">
        <w:rPr>
          <w:sz w:val="24"/>
        </w:rPr>
        <w:t>20</w:t>
      </w:r>
      <w:r>
        <w:rPr>
          <w:sz w:val="24"/>
        </w:rPr>
        <w:t xml:space="preserve"> metais sudarė –</w:t>
      </w:r>
      <w:r w:rsidR="001B7CB2">
        <w:t>10801,69</w:t>
      </w:r>
      <w:r w:rsidR="001232EF">
        <w:rPr>
          <w:sz w:val="24"/>
        </w:rPr>
        <w:t xml:space="preserve"> </w:t>
      </w:r>
      <w:r>
        <w:rPr>
          <w:sz w:val="24"/>
        </w:rPr>
        <w:t>Eur.</w:t>
      </w:r>
    </w:p>
    <w:p w14:paraId="6C490CD6" w14:textId="77777777" w:rsidR="00E22286" w:rsidRDefault="00A87EC2" w:rsidP="005F469E">
      <w:pPr>
        <w:pStyle w:val="Pagrindiniotekstotrauka2"/>
        <w:tabs>
          <w:tab w:val="left" w:pos="645"/>
          <w:tab w:val="right" w:pos="8826"/>
        </w:tabs>
        <w:spacing w:line="360" w:lineRule="auto"/>
        <w:ind w:left="0" w:right="-186" w:hanging="1440"/>
        <w:jc w:val="left"/>
        <w:rPr>
          <w:b w:val="0"/>
          <w:sz w:val="24"/>
        </w:rPr>
      </w:pPr>
      <w:r>
        <w:rPr>
          <w:b w:val="0"/>
          <w:sz w:val="24"/>
        </w:rPr>
        <w:lastRenderedPageBreak/>
        <w:tab/>
      </w:r>
      <w:r>
        <w:rPr>
          <w:b w:val="0"/>
          <w:sz w:val="24"/>
        </w:rPr>
        <w:tab/>
        <w:t xml:space="preserve"> Finansinis veiklos rezultatas 20</w:t>
      </w:r>
      <w:r w:rsidR="00FE426A">
        <w:rPr>
          <w:b w:val="0"/>
          <w:sz w:val="24"/>
        </w:rPr>
        <w:t>20</w:t>
      </w:r>
      <w:r>
        <w:rPr>
          <w:b w:val="0"/>
          <w:sz w:val="24"/>
        </w:rPr>
        <w:t xml:space="preserve"> metais  yra </w:t>
      </w:r>
      <w:r w:rsidR="00FE426A">
        <w:rPr>
          <w:b w:val="0"/>
          <w:sz w:val="24"/>
        </w:rPr>
        <w:t>1536,10</w:t>
      </w:r>
      <w:r w:rsidR="00B75D87">
        <w:rPr>
          <w:b w:val="0"/>
          <w:sz w:val="24"/>
        </w:rPr>
        <w:t xml:space="preserve"> </w:t>
      </w:r>
      <w:r>
        <w:rPr>
          <w:b w:val="0"/>
          <w:sz w:val="24"/>
        </w:rPr>
        <w:t xml:space="preserve"> Eur.</w:t>
      </w:r>
    </w:p>
    <w:p w14:paraId="497E55F8" w14:textId="77777777" w:rsidR="00A87EC2" w:rsidRDefault="00C718F1" w:rsidP="005F469E">
      <w:pPr>
        <w:ind w:firstLine="720"/>
      </w:pPr>
      <w:r>
        <w:t>20</w:t>
      </w:r>
      <w:r w:rsidR="00FE426A">
        <w:t>20</w:t>
      </w:r>
      <w:r w:rsidR="00527963">
        <w:t xml:space="preserve"> m. Į</w:t>
      </w:r>
      <w:r w:rsidR="00A87EC2">
        <w:t>staigos valdymo sąnaudos</w:t>
      </w:r>
      <w:r>
        <w:t>:</w:t>
      </w:r>
      <w:r w:rsidR="00A87EC2">
        <w:t xml:space="preserve"> </w:t>
      </w:r>
    </w:p>
    <w:p w14:paraId="0EB4D80C" w14:textId="77777777" w:rsidR="00A87EC2" w:rsidRDefault="00A87EC2" w:rsidP="005F46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36"/>
      </w:tblGrid>
      <w:tr w:rsidR="00A87EC2" w14:paraId="20478965" w14:textId="77777777" w:rsidTr="00867A17">
        <w:trPr>
          <w:jc w:val="center"/>
        </w:trPr>
        <w:tc>
          <w:tcPr>
            <w:tcW w:w="4068" w:type="dxa"/>
          </w:tcPr>
          <w:p w14:paraId="4AD10CBD" w14:textId="77777777" w:rsidR="00A87EC2" w:rsidRDefault="00A87EC2" w:rsidP="00867A17">
            <w:r>
              <w:t>Sąnaudos</w:t>
            </w:r>
          </w:p>
        </w:tc>
        <w:tc>
          <w:tcPr>
            <w:tcW w:w="1836" w:type="dxa"/>
          </w:tcPr>
          <w:p w14:paraId="50E29A55" w14:textId="77777777" w:rsidR="00A87EC2" w:rsidRDefault="00A87EC2" w:rsidP="00867A17">
            <w:r>
              <w:t>Suma Eur.</w:t>
            </w:r>
          </w:p>
        </w:tc>
      </w:tr>
      <w:tr w:rsidR="00A87EC2" w14:paraId="47B9792B" w14:textId="77777777" w:rsidTr="00867A17">
        <w:trPr>
          <w:jc w:val="center"/>
        </w:trPr>
        <w:tc>
          <w:tcPr>
            <w:tcW w:w="4068" w:type="dxa"/>
          </w:tcPr>
          <w:p w14:paraId="736EAB59" w14:textId="77777777" w:rsidR="00A87EC2" w:rsidRDefault="00A87EC2" w:rsidP="00867A17">
            <w:r>
              <w:t>Darbo užmokesčio</w:t>
            </w:r>
          </w:p>
        </w:tc>
        <w:tc>
          <w:tcPr>
            <w:tcW w:w="1836" w:type="dxa"/>
          </w:tcPr>
          <w:p w14:paraId="77B0765B" w14:textId="77777777" w:rsidR="00A87EC2" w:rsidRDefault="00C0319F" w:rsidP="00867A17">
            <w:r>
              <w:t>4</w:t>
            </w:r>
            <w:r w:rsidR="0096576C">
              <w:t>0821,93</w:t>
            </w:r>
          </w:p>
        </w:tc>
      </w:tr>
      <w:tr w:rsidR="00A87EC2" w14:paraId="6216ADE6" w14:textId="77777777" w:rsidTr="00867A17">
        <w:trPr>
          <w:jc w:val="center"/>
        </w:trPr>
        <w:tc>
          <w:tcPr>
            <w:tcW w:w="4068" w:type="dxa"/>
          </w:tcPr>
          <w:p w14:paraId="316A470E" w14:textId="77777777" w:rsidR="00A87EC2" w:rsidRDefault="00A87EC2" w:rsidP="00867A17">
            <w:r>
              <w:t>Socialinio draudimo</w:t>
            </w:r>
          </w:p>
        </w:tc>
        <w:tc>
          <w:tcPr>
            <w:tcW w:w="1836" w:type="dxa"/>
          </w:tcPr>
          <w:p w14:paraId="5534B528" w14:textId="77777777" w:rsidR="00A87EC2" w:rsidRDefault="00C0319F" w:rsidP="00867A17">
            <w:r>
              <w:t>7</w:t>
            </w:r>
            <w:r w:rsidR="0096576C">
              <w:t>22,55</w:t>
            </w:r>
          </w:p>
        </w:tc>
      </w:tr>
      <w:tr w:rsidR="00A87EC2" w14:paraId="4D6B4A03" w14:textId="77777777" w:rsidTr="00867A17">
        <w:trPr>
          <w:jc w:val="center"/>
        </w:trPr>
        <w:tc>
          <w:tcPr>
            <w:tcW w:w="4068" w:type="dxa"/>
          </w:tcPr>
          <w:p w14:paraId="1B1A3FC0" w14:textId="77777777" w:rsidR="00A87EC2" w:rsidRDefault="00A87EC2" w:rsidP="00867A17">
            <w:r>
              <w:t>Viso:</w:t>
            </w:r>
          </w:p>
        </w:tc>
        <w:tc>
          <w:tcPr>
            <w:tcW w:w="1836" w:type="dxa"/>
          </w:tcPr>
          <w:p w14:paraId="590C7181" w14:textId="77777777" w:rsidR="00A87EC2" w:rsidRDefault="00C0319F" w:rsidP="00867A17">
            <w:r>
              <w:t>4</w:t>
            </w:r>
            <w:r w:rsidR="0096576C">
              <w:t>1544,48</w:t>
            </w:r>
          </w:p>
        </w:tc>
      </w:tr>
    </w:tbl>
    <w:p w14:paraId="2803415D" w14:textId="77777777" w:rsidR="00A87EC2" w:rsidRDefault="00A87EC2" w:rsidP="005F469E"/>
    <w:p w14:paraId="1FEF5252" w14:textId="77777777" w:rsidR="00A87EC2" w:rsidRDefault="00A87EC2" w:rsidP="005F469E">
      <w:pPr>
        <w:spacing w:line="360" w:lineRule="auto"/>
        <w:ind w:firstLine="720"/>
        <w:jc w:val="both"/>
      </w:pPr>
      <w:r>
        <w:t>VšĮ Molėtų</w:t>
      </w:r>
      <w:r w:rsidR="00527963">
        <w:t xml:space="preserve"> rajono GMPC vadovas dirba nuo Į</w:t>
      </w:r>
      <w:r>
        <w:t>staigos susikūrimo pradžios. 20</w:t>
      </w:r>
      <w:r w:rsidR="00FA0D24">
        <w:t>20</w:t>
      </w:r>
      <w:r w:rsidR="00BD0B7D">
        <w:t xml:space="preserve"> </w:t>
      </w:r>
      <w:r>
        <w:t xml:space="preserve">metais vadovui priskaičiuotas darbo užmokestis  </w:t>
      </w:r>
      <w:r w:rsidR="0096576C">
        <w:t>25756,80</w:t>
      </w:r>
      <w:r>
        <w:t xml:space="preserve"> Eur., kitos išmokos nebuvo mokamos.</w:t>
      </w:r>
    </w:p>
    <w:p w14:paraId="3B35DCD8" w14:textId="77777777" w:rsidR="0035768E" w:rsidRDefault="0035768E" w:rsidP="0035768E">
      <w:pPr>
        <w:spacing w:line="360" w:lineRule="auto"/>
        <w:ind w:firstLine="720"/>
        <w:jc w:val="both"/>
        <w:rPr>
          <w:b/>
        </w:rPr>
      </w:pPr>
      <w:r>
        <w:rPr>
          <w:color w:val="000000"/>
        </w:rPr>
        <w:t>VšĮ Molėtų rajono GMPC valdymo organai yra visuotinis dalininkų susirinkimas ir vienasmenis val</w:t>
      </w:r>
      <w:r w:rsidR="00527963">
        <w:rPr>
          <w:color w:val="000000"/>
        </w:rPr>
        <w:t>dymo organas - viešosios Į</w:t>
      </w:r>
      <w:r>
        <w:rPr>
          <w:color w:val="000000"/>
        </w:rPr>
        <w:t xml:space="preserve">staigos vadovas. Patariamieji valdymo organai - Stebėtojų taryba, Slaugos taryba, Medicinos etikos komisija. Vadovaujantis VšĮ Molėtų rajono GMPC įstatais, patvirtintais Molėtų savivaldybės tarybos 2015 m. spalio  29 d. sprendimu Nr. B1-235, mokėjimas už dalyvavimą kolegialių organų </w:t>
      </w:r>
      <w:r w:rsidR="00527963">
        <w:rPr>
          <w:color w:val="000000"/>
        </w:rPr>
        <w:t>veikloje nėra numatytas, todėl Į</w:t>
      </w:r>
      <w:r>
        <w:rPr>
          <w:color w:val="000000"/>
        </w:rPr>
        <w:t>staiga tokio pobūdžio išlaidų 20</w:t>
      </w:r>
      <w:r w:rsidR="0078207C">
        <w:rPr>
          <w:color w:val="000000"/>
        </w:rPr>
        <w:t>20</w:t>
      </w:r>
      <w:r>
        <w:rPr>
          <w:color w:val="000000"/>
        </w:rPr>
        <w:t xml:space="preserve"> metais neturėjo. </w:t>
      </w:r>
    </w:p>
    <w:p w14:paraId="1C662822" w14:textId="77777777" w:rsidR="00A87EC2" w:rsidRDefault="00A87EC2" w:rsidP="005F469E">
      <w:pPr>
        <w:pStyle w:val="Pagrindiniotekstotrauka"/>
        <w:ind w:right="-366"/>
        <w:jc w:val="center"/>
        <w:rPr>
          <w:szCs w:val="28"/>
        </w:rPr>
      </w:pPr>
    </w:p>
    <w:p w14:paraId="161E55C7" w14:textId="77777777" w:rsidR="00E22286" w:rsidRDefault="00A87EC2" w:rsidP="005F469E">
      <w:pPr>
        <w:pStyle w:val="Pagrindiniotekstotrauka"/>
        <w:ind w:right="-366"/>
        <w:jc w:val="center"/>
        <w:rPr>
          <w:szCs w:val="28"/>
        </w:rPr>
      </w:pPr>
      <w:r w:rsidRPr="00D90988">
        <w:rPr>
          <w:szCs w:val="28"/>
        </w:rPr>
        <w:t>Informacija apie GMPC įsigytą</w:t>
      </w:r>
      <w:r>
        <w:rPr>
          <w:szCs w:val="28"/>
        </w:rPr>
        <w:t>, nurašytą</w:t>
      </w:r>
      <w:r w:rsidRPr="00D90988">
        <w:rPr>
          <w:szCs w:val="28"/>
        </w:rPr>
        <w:t xml:space="preserve"> ir perleistą ilgalaikį turtą per finansinius metus</w:t>
      </w:r>
    </w:p>
    <w:p w14:paraId="24CD7A54" w14:textId="77777777" w:rsidR="00A87EC2" w:rsidRDefault="00A87EC2" w:rsidP="007A4D97">
      <w:pPr>
        <w:pStyle w:val="Pagrindiniotekstotrauka"/>
        <w:ind w:right="-366"/>
        <w:jc w:val="center"/>
      </w:pPr>
    </w:p>
    <w:p w14:paraId="79DAA37B" w14:textId="77777777" w:rsidR="00A91756" w:rsidRDefault="00A91756" w:rsidP="007A4D97">
      <w:pPr>
        <w:pStyle w:val="Standard"/>
        <w:spacing w:line="360" w:lineRule="auto"/>
        <w:ind w:firstLine="720"/>
        <w:jc w:val="both"/>
      </w:pPr>
      <w:r w:rsidRPr="00A91756">
        <w:t xml:space="preserve"> </w:t>
      </w:r>
      <w:r>
        <w:t>Per ataskaitinį laikotarpį Įstaiga įsigijo ilgalaikio materialaus turto</w:t>
      </w:r>
      <w:r w:rsidR="0053429C">
        <w:t>:</w:t>
      </w:r>
    </w:p>
    <w:p w14:paraId="53BEA403" w14:textId="77777777" w:rsidR="0053429C" w:rsidRDefault="0053429C" w:rsidP="007A4D97">
      <w:pPr>
        <w:pStyle w:val="Standard"/>
        <w:spacing w:line="360" w:lineRule="auto"/>
        <w:ind w:firstLine="720"/>
        <w:jc w:val="both"/>
      </w:pPr>
      <w:r>
        <w:t xml:space="preserve">Molėtų rajono savivaldybė pagal turto patikėjimo sutartį 2020 m. rugsėjo 30 d. Nr. T44 (13.1.55)-9 perdavė įstaigai 512,33 kv. m. ploto patalpas, esančias Molėtų r. sav., Molėtų m., Graužinių g. 13. Patalpų įsigijimo vertė 24489,37 Eur., likutinė vertė 2020-09-01 d. 11056,08 Eur.,  automobilį Volkswagen </w:t>
      </w:r>
      <w:proofErr w:type="spellStart"/>
      <w:r>
        <w:t>Transporter</w:t>
      </w:r>
      <w:proofErr w:type="spellEnd"/>
      <w:r>
        <w:t>, valstybinis Nr. DRC853, inventorinis Nr. 485323. Automobilio įsigijimo vertė 100128,61 Eur., likutinė vertė 2020-09-01 d. 0,00 Eur. Patikėjimo sutartis sudaryta 20 metų laikotarpiui.</w:t>
      </w:r>
    </w:p>
    <w:p w14:paraId="53A6EA85" w14:textId="77777777" w:rsidR="00C142FD" w:rsidRDefault="00E22286" w:rsidP="007A4D97">
      <w:pPr>
        <w:pStyle w:val="Standard"/>
        <w:spacing w:line="360" w:lineRule="auto"/>
        <w:ind w:firstLine="720"/>
        <w:jc w:val="both"/>
      </w:pPr>
      <w:r>
        <w:t>Per ataskaitinį laikotarpį Į</w:t>
      </w:r>
      <w:r w:rsidR="00C142FD">
        <w:t>staiga nenurašė ilgalaikio materialaus turto.</w:t>
      </w:r>
    </w:p>
    <w:p w14:paraId="457FCB94" w14:textId="77777777" w:rsidR="00826462" w:rsidRDefault="00826462" w:rsidP="007A4D97">
      <w:pPr>
        <w:spacing w:line="360" w:lineRule="auto"/>
        <w:ind w:firstLine="720"/>
        <w:rPr>
          <w:color w:val="000000"/>
        </w:rPr>
      </w:pPr>
      <w:r>
        <w:rPr>
          <w:color w:val="000000"/>
        </w:rPr>
        <w:t>Ilgalaikio materialiojo turto, kurio kontrolę riboja sutartys ar teisės aktai ir materialiojo turto užstatyto</w:t>
      </w:r>
      <w:r w:rsidR="0014353D">
        <w:rPr>
          <w:color w:val="000000"/>
        </w:rPr>
        <w:t>,</w:t>
      </w:r>
      <w:r>
        <w:rPr>
          <w:color w:val="000000"/>
        </w:rPr>
        <w:t xml:space="preserve"> kaip įsipareigojimų vykdymo gara</w:t>
      </w:r>
      <w:r w:rsidR="00E22286">
        <w:rPr>
          <w:color w:val="000000"/>
        </w:rPr>
        <w:t>ntija, Į</w:t>
      </w:r>
      <w:r>
        <w:rPr>
          <w:color w:val="000000"/>
        </w:rPr>
        <w:t>staigoje nėra.</w:t>
      </w:r>
    </w:p>
    <w:p w14:paraId="52B1CFBF" w14:textId="77777777" w:rsidR="004167E4" w:rsidRDefault="00826462" w:rsidP="007A4D97">
      <w:pPr>
        <w:spacing w:line="360" w:lineRule="auto"/>
        <w:ind w:firstLine="720"/>
        <w:rPr>
          <w:sz w:val="28"/>
          <w:szCs w:val="28"/>
        </w:rPr>
      </w:pPr>
      <w:r>
        <w:rPr>
          <w:color w:val="000000"/>
        </w:rPr>
        <w:t>S</w:t>
      </w:r>
      <w:r w:rsidR="00E22286">
        <w:rPr>
          <w:color w:val="000000"/>
        </w:rPr>
        <w:t>tatybos ir ilgalaikių sutarčių Į</w:t>
      </w:r>
      <w:r>
        <w:rPr>
          <w:color w:val="000000"/>
        </w:rPr>
        <w:t>staiga nevykdė.</w:t>
      </w:r>
      <w:r>
        <w:rPr>
          <w:sz w:val="28"/>
          <w:szCs w:val="28"/>
        </w:rPr>
        <w:t xml:space="preserve"> </w:t>
      </w:r>
    </w:p>
    <w:p w14:paraId="0A7BAA35" w14:textId="77777777" w:rsidR="00FE644A" w:rsidRDefault="00FE644A" w:rsidP="007A4D97">
      <w:pPr>
        <w:spacing w:line="360" w:lineRule="auto"/>
        <w:ind w:firstLine="720"/>
        <w:rPr>
          <w:sz w:val="28"/>
          <w:szCs w:val="28"/>
        </w:rPr>
      </w:pPr>
    </w:p>
    <w:p w14:paraId="453D623C" w14:textId="77777777" w:rsidR="00E964CA" w:rsidRDefault="004167E4" w:rsidP="00FE644A">
      <w:pPr>
        <w:spacing w:line="360" w:lineRule="auto"/>
        <w:ind w:firstLine="720"/>
        <w:jc w:val="center"/>
        <w:rPr>
          <w:sz w:val="28"/>
          <w:szCs w:val="28"/>
        </w:rPr>
      </w:pPr>
      <w:r w:rsidRPr="00D90988">
        <w:rPr>
          <w:sz w:val="28"/>
          <w:szCs w:val="28"/>
        </w:rPr>
        <w:t>GMPC struktūra finansiniais metais</w:t>
      </w:r>
    </w:p>
    <w:p w14:paraId="5EEE6D5D" w14:textId="77777777" w:rsidR="00FE644A" w:rsidRDefault="00FE644A" w:rsidP="00FE644A">
      <w:pPr>
        <w:spacing w:line="360" w:lineRule="auto"/>
        <w:ind w:firstLine="720"/>
        <w:jc w:val="center"/>
      </w:pPr>
    </w:p>
    <w:p w14:paraId="7BE67341" w14:textId="77777777" w:rsidR="00E964CA" w:rsidRDefault="00E964CA" w:rsidP="00DF6D3A">
      <w:pPr>
        <w:widowControl w:val="0"/>
        <w:tabs>
          <w:tab w:val="left" w:pos="709"/>
        </w:tabs>
        <w:suppressAutoHyphens/>
        <w:ind w:left="705"/>
        <w:jc w:val="center"/>
        <w:rPr>
          <w:bCs/>
        </w:rPr>
      </w:pPr>
      <w:r w:rsidRPr="002F0F86">
        <w:rPr>
          <w:bCs/>
        </w:rPr>
        <w:t>Įstaigos darbuotojų skaičius</w:t>
      </w:r>
      <w:r>
        <w:rPr>
          <w:bCs/>
        </w:rPr>
        <w:t xml:space="preserve"> 20</w:t>
      </w:r>
      <w:r w:rsidR="001077F7">
        <w:rPr>
          <w:bCs/>
        </w:rPr>
        <w:t>20</w:t>
      </w:r>
      <w:r>
        <w:rPr>
          <w:bCs/>
        </w:rPr>
        <w:t xml:space="preserve"> m. pradžioje ir pabaigoje:</w:t>
      </w:r>
    </w:p>
    <w:p w14:paraId="52E08916" w14:textId="77777777" w:rsidR="00E964CA" w:rsidRDefault="00E964CA" w:rsidP="00DF6D3A">
      <w:pPr>
        <w:widowControl w:val="0"/>
        <w:tabs>
          <w:tab w:val="left" w:pos="709"/>
        </w:tabs>
        <w:suppressAutoHyphens/>
        <w:ind w:left="705"/>
        <w:jc w:val="center"/>
        <w:rPr>
          <w:bCs/>
        </w:rPr>
      </w:pPr>
    </w:p>
    <w:p w14:paraId="0AF7F03B" w14:textId="77777777" w:rsidR="004167E4" w:rsidRPr="002F0F86" w:rsidRDefault="004167E4" w:rsidP="00E964CA">
      <w:pPr>
        <w:widowControl w:val="0"/>
        <w:tabs>
          <w:tab w:val="left" w:pos="709"/>
        </w:tabs>
        <w:suppressAutoHyphens/>
        <w:ind w:left="705"/>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418"/>
        <w:gridCol w:w="850"/>
      </w:tblGrid>
      <w:tr w:rsidR="00E964CA" w:rsidRPr="002F0F86" w14:paraId="23DD9976" w14:textId="77777777" w:rsidTr="00C640D1">
        <w:trPr>
          <w:cantSplit/>
          <w:trHeight w:val="562"/>
        </w:trPr>
        <w:tc>
          <w:tcPr>
            <w:tcW w:w="5245" w:type="dxa"/>
            <w:vAlign w:val="center"/>
          </w:tcPr>
          <w:p w14:paraId="64C7B5BD" w14:textId="77777777" w:rsidR="00E964CA" w:rsidRPr="002F0F86" w:rsidRDefault="00E964CA" w:rsidP="00C640D1">
            <w:pPr>
              <w:pStyle w:val="Antrat2"/>
              <w:jc w:val="center"/>
              <w:rPr>
                <w:b/>
                <w:i/>
                <w:szCs w:val="24"/>
              </w:rPr>
            </w:pPr>
            <w:r w:rsidRPr="002F0F86">
              <w:rPr>
                <w:b/>
                <w:szCs w:val="24"/>
              </w:rPr>
              <w:t>Pareigų pavadinimas</w:t>
            </w:r>
          </w:p>
        </w:tc>
        <w:tc>
          <w:tcPr>
            <w:tcW w:w="1701" w:type="dxa"/>
            <w:vAlign w:val="center"/>
          </w:tcPr>
          <w:p w14:paraId="5C93F73D" w14:textId="77777777" w:rsidR="00E964CA" w:rsidRPr="002F0F86" w:rsidRDefault="00E964CA" w:rsidP="001077F7">
            <w:pPr>
              <w:jc w:val="center"/>
              <w:rPr>
                <w:b/>
              </w:rPr>
            </w:pPr>
            <w:r>
              <w:rPr>
                <w:b/>
              </w:rPr>
              <w:t>20</w:t>
            </w:r>
            <w:r w:rsidR="001077F7">
              <w:rPr>
                <w:b/>
              </w:rPr>
              <w:t>20</w:t>
            </w:r>
            <w:r w:rsidRPr="002F0F86">
              <w:rPr>
                <w:b/>
              </w:rPr>
              <w:t>-01-01</w:t>
            </w:r>
          </w:p>
        </w:tc>
        <w:tc>
          <w:tcPr>
            <w:tcW w:w="1418" w:type="dxa"/>
            <w:vAlign w:val="center"/>
          </w:tcPr>
          <w:p w14:paraId="3380C85C" w14:textId="77777777" w:rsidR="00E964CA" w:rsidRPr="002F0F86" w:rsidRDefault="00E964CA" w:rsidP="001077F7">
            <w:pPr>
              <w:jc w:val="center"/>
              <w:rPr>
                <w:b/>
              </w:rPr>
            </w:pPr>
            <w:r>
              <w:rPr>
                <w:b/>
              </w:rPr>
              <w:t>20</w:t>
            </w:r>
            <w:r w:rsidR="001077F7">
              <w:rPr>
                <w:b/>
              </w:rPr>
              <w:t>20</w:t>
            </w:r>
            <w:r w:rsidRPr="002F0F86">
              <w:rPr>
                <w:b/>
              </w:rPr>
              <w:t>-12-31</w:t>
            </w:r>
          </w:p>
        </w:tc>
        <w:tc>
          <w:tcPr>
            <w:tcW w:w="850" w:type="dxa"/>
            <w:vAlign w:val="center"/>
          </w:tcPr>
          <w:p w14:paraId="6E934C28" w14:textId="77777777" w:rsidR="00E964CA" w:rsidRPr="002F0F86" w:rsidRDefault="00E964CA" w:rsidP="00C640D1">
            <w:pPr>
              <w:jc w:val="center"/>
              <w:rPr>
                <w:b/>
              </w:rPr>
            </w:pPr>
            <w:r w:rsidRPr="002F0F86">
              <w:rPr>
                <w:b/>
              </w:rPr>
              <w:t>Pokytis +/-</w:t>
            </w:r>
          </w:p>
        </w:tc>
      </w:tr>
      <w:tr w:rsidR="00E964CA" w:rsidRPr="002F0F86" w14:paraId="75658261" w14:textId="77777777" w:rsidTr="00C640D1">
        <w:trPr>
          <w:cantSplit/>
          <w:trHeight w:val="301"/>
        </w:trPr>
        <w:tc>
          <w:tcPr>
            <w:tcW w:w="5245" w:type="dxa"/>
          </w:tcPr>
          <w:p w14:paraId="07551252" w14:textId="77777777" w:rsidR="00E964CA" w:rsidRPr="002F0F86" w:rsidRDefault="00E964CA" w:rsidP="00C640D1">
            <w:pPr>
              <w:rPr>
                <w:b/>
                <w:caps/>
              </w:rPr>
            </w:pPr>
            <w:r w:rsidRPr="002F0F86">
              <w:rPr>
                <w:b/>
              </w:rPr>
              <w:t>Darbuotojų iš viso</w:t>
            </w:r>
            <w:r w:rsidRPr="002F0F86">
              <w:rPr>
                <w:b/>
                <w:caps/>
              </w:rPr>
              <w:t>:</w:t>
            </w:r>
          </w:p>
        </w:tc>
        <w:tc>
          <w:tcPr>
            <w:tcW w:w="1701" w:type="dxa"/>
            <w:vAlign w:val="center"/>
          </w:tcPr>
          <w:p w14:paraId="65AC8E15" w14:textId="77777777" w:rsidR="00E964CA" w:rsidRPr="002F0F86" w:rsidRDefault="00E964CA" w:rsidP="00C640D1">
            <w:pPr>
              <w:jc w:val="center"/>
              <w:rPr>
                <w:b/>
              </w:rPr>
            </w:pPr>
            <w:r>
              <w:rPr>
                <w:b/>
              </w:rPr>
              <w:t>23</w:t>
            </w:r>
          </w:p>
        </w:tc>
        <w:tc>
          <w:tcPr>
            <w:tcW w:w="1418" w:type="dxa"/>
            <w:vAlign w:val="center"/>
          </w:tcPr>
          <w:p w14:paraId="27D3A19C" w14:textId="77777777" w:rsidR="00E964CA" w:rsidRPr="002F0F86" w:rsidRDefault="00E964CA" w:rsidP="00C640D1">
            <w:pPr>
              <w:jc w:val="center"/>
              <w:rPr>
                <w:b/>
              </w:rPr>
            </w:pPr>
            <w:r>
              <w:rPr>
                <w:b/>
              </w:rPr>
              <w:t>23</w:t>
            </w:r>
          </w:p>
        </w:tc>
        <w:tc>
          <w:tcPr>
            <w:tcW w:w="850" w:type="dxa"/>
            <w:vAlign w:val="center"/>
          </w:tcPr>
          <w:p w14:paraId="7CEB9950" w14:textId="77777777" w:rsidR="00E964CA" w:rsidRPr="002F0F86" w:rsidRDefault="00E964CA" w:rsidP="00C640D1">
            <w:pPr>
              <w:jc w:val="center"/>
              <w:rPr>
                <w:b/>
              </w:rPr>
            </w:pPr>
            <w:r>
              <w:rPr>
                <w:b/>
              </w:rPr>
              <w:t>+1</w:t>
            </w:r>
            <w:r w:rsidRPr="002F0F86">
              <w:rPr>
                <w:b/>
              </w:rPr>
              <w:t xml:space="preserve"> </w:t>
            </w:r>
          </w:p>
        </w:tc>
      </w:tr>
      <w:tr w:rsidR="00E964CA" w:rsidRPr="002F0F86" w14:paraId="67440D70" w14:textId="77777777" w:rsidTr="00C640D1">
        <w:trPr>
          <w:cantSplit/>
        </w:trPr>
        <w:tc>
          <w:tcPr>
            <w:tcW w:w="5245" w:type="dxa"/>
          </w:tcPr>
          <w:p w14:paraId="5247A7DE" w14:textId="77777777" w:rsidR="00E964CA" w:rsidRPr="002F0F86" w:rsidRDefault="00E964CA" w:rsidP="00C640D1">
            <w:r w:rsidRPr="002F0F86">
              <w:t>Iš jų:</w:t>
            </w:r>
          </w:p>
        </w:tc>
        <w:tc>
          <w:tcPr>
            <w:tcW w:w="1701" w:type="dxa"/>
          </w:tcPr>
          <w:p w14:paraId="21FFC764" w14:textId="77777777" w:rsidR="00E964CA" w:rsidRPr="002F0F86" w:rsidRDefault="00E964CA" w:rsidP="00C640D1">
            <w:pPr>
              <w:ind w:firstLine="720"/>
              <w:jc w:val="center"/>
            </w:pPr>
          </w:p>
        </w:tc>
        <w:tc>
          <w:tcPr>
            <w:tcW w:w="1418" w:type="dxa"/>
          </w:tcPr>
          <w:p w14:paraId="6C9115B3" w14:textId="77777777" w:rsidR="00E964CA" w:rsidRPr="002F0F86" w:rsidRDefault="00E964CA" w:rsidP="00C640D1">
            <w:pPr>
              <w:ind w:firstLine="720"/>
              <w:jc w:val="center"/>
            </w:pPr>
          </w:p>
        </w:tc>
        <w:tc>
          <w:tcPr>
            <w:tcW w:w="850" w:type="dxa"/>
            <w:vAlign w:val="center"/>
          </w:tcPr>
          <w:p w14:paraId="14FA7415" w14:textId="77777777" w:rsidR="00E964CA" w:rsidRPr="002F0F86" w:rsidRDefault="00E964CA" w:rsidP="00C640D1">
            <w:pPr>
              <w:ind w:firstLine="720"/>
              <w:jc w:val="center"/>
            </w:pPr>
          </w:p>
        </w:tc>
      </w:tr>
      <w:tr w:rsidR="00E964CA" w:rsidRPr="002F0F86" w14:paraId="6F9C149A" w14:textId="77777777" w:rsidTr="00C640D1">
        <w:trPr>
          <w:cantSplit/>
        </w:trPr>
        <w:tc>
          <w:tcPr>
            <w:tcW w:w="5245" w:type="dxa"/>
          </w:tcPr>
          <w:p w14:paraId="38C46A4A" w14:textId="77777777" w:rsidR="00E964CA" w:rsidRPr="002F0F86" w:rsidRDefault="00E964CA" w:rsidP="00C640D1">
            <w:r>
              <w:t>S</w:t>
            </w:r>
            <w:r w:rsidRPr="002F0F86">
              <w:t>kubiosios medicinos pagalbos slaugos specialistai</w:t>
            </w:r>
          </w:p>
        </w:tc>
        <w:tc>
          <w:tcPr>
            <w:tcW w:w="1701" w:type="dxa"/>
            <w:vAlign w:val="center"/>
          </w:tcPr>
          <w:p w14:paraId="622E623C" w14:textId="77777777" w:rsidR="00E964CA" w:rsidRPr="002F0F86" w:rsidRDefault="00E964CA" w:rsidP="00C640D1">
            <w:pPr>
              <w:jc w:val="center"/>
            </w:pPr>
            <w:r>
              <w:t>10</w:t>
            </w:r>
          </w:p>
        </w:tc>
        <w:tc>
          <w:tcPr>
            <w:tcW w:w="1418" w:type="dxa"/>
            <w:vAlign w:val="center"/>
          </w:tcPr>
          <w:p w14:paraId="287B9155" w14:textId="77777777" w:rsidR="00E964CA" w:rsidRPr="002F0F86" w:rsidRDefault="00E964CA" w:rsidP="00C640D1">
            <w:pPr>
              <w:jc w:val="center"/>
            </w:pPr>
            <w:r>
              <w:t>10</w:t>
            </w:r>
          </w:p>
        </w:tc>
        <w:tc>
          <w:tcPr>
            <w:tcW w:w="850" w:type="dxa"/>
            <w:vAlign w:val="center"/>
          </w:tcPr>
          <w:p w14:paraId="2783352F" w14:textId="77777777" w:rsidR="00E964CA" w:rsidRPr="002F0F86" w:rsidRDefault="00E964CA" w:rsidP="00C640D1">
            <w:pPr>
              <w:jc w:val="center"/>
            </w:pPr>
            <w:r>
              <w:t>0</w:t>
            </w:r>
          </w:p>
        </w:tc>
      </w:tr>
      <w:tr w:rsidR="00E964CA" w:rsidRPr="002F0F86" w14:paraId="3AD4D774" w14:textId="77777777" w:rsidTr="00C640D1">
        <w:trPr>
          <w:cantSplit/>
        </w:trPr>
        <w:tc>
          <w:tcPr>
            <w:tcW w:w="5245" w:type="dxa"/>
          </w:tcPr>
          <w:p w14:paraId="51CF518E" w14:textId="77777777" w:rsidR="00E964CA" w:rsidRPr="002F0F86" w:rsidRDefault="00E964CA" w:rsidP="00C640D1">
            <w:r w:rsidRPr="002F0F86">
              <w:t>GMP vairuotojai</w:t>
            </w:r>
          </w:p>
        </w:tc>
        <w:tc>
          <w:tcPr>
            <w:tcW w:w="1701" w:type="dxa"/>
            <w:vAlign w:val="center"/>
          </w:tcPr>
          <w:p w14:paraId="197886EF" w14:textId="77777777" w:rsidR="00E964CA" w:rsidRPr="002F0F86" w:rsidRDefault="001077F7" w:rsidP="00C640D1">
            <w:pPr>
              <w:jc w:val="center"/>
            </w:pPr>
            <w:r>
              <w:t>3</w:t>
            </w:r>
          </w:p>
        </w:tc>
        <w:tc>
          <w:tcPr>
            <w:tcW w:w="1418" w:type="dxa"/>
            <w:vAlign w:val="center"/>
          </w:tcPr>
          <w:p w14:paraId="3FDD4A34" w14:textId="77777777" w:rsidR="00E964CA" w:rsidRPr="002F0F86" w:rsidRDefault="001077F7" w:rsidP="00C640D1">
            <w:pPr>
              <w:jc w:val="center"/>
            </w:pPr>
            <w:r>
              <w:t>1</w:t>
            </w:r>
          </w:p>
        </w:tc>
        <w:tc>
          <w:tcPr>
            <w:tcW w:w="850" w:type="dxa"/>
            <w:vAlign w:val="center"/>
          </w:tcPr>
          <w:p w14:paraId="27747C64" w14:textId="77777777" w:rsidR="00E964CA" w:rsidRPr="002F0F86" w:rsidRDefault="00F56908" w:rsidP="00C640D1">
            <w:pPr>
              <w:jc w:val="center"/>
            </w:pPr>
            <w:r>
              <w:t>2</w:t>
            </w:r>
          </w:p>
        </w:tc>
      </w:tr>
      <w:tr w:rsidR="00E964CA" w:rsidRPr="002F0F86" w14:paraId="5DA38B31" w14:textId="77777777" w:rsidTr="00C640D1">
        <w:trPr>
          <w:cantSplit/>
          <w:trHeight w:val="303"/>
        </w:trPr>
        <w:tc>
          <w:tcPr>
            <w:tcW w:w="5245" w:type="dxa"/>
          </w:tcPr>
          <w:p w14:paraId="125A4FCA" w14:textId="77777777" w:rsidR="00E964CA" w:rsidRPr="002F0F86" w:rsidRDefault="00E964CA" w:rsidP="00C640D1">
            <w:r w:rsidRPr="002F0F86">
              <w:t>GMP vairuotojai-paramedikai</w:t>
            </w:r>
          </w:p>
        </w:tc>
        <w:tc>
          <w:tcPr>
            <w:tcW w:w="1701" w:type="dxa"/>
            <w:vAlign w:val="center"/>
          </w:tcPr>
          <w:p w14:paraId="2DB3B946" w14:textId="77777777" w:rsidR="00E964CA" w:rsidRPr="002F0F86" w:rsidRDefault="00E964CA" w:rsidP="00C640D1">
            <w:pPr>
              <w:jc w:val="center"/>
            </w:pPr>
            <w:r>
              <w:t>5</w:t>
            </w:r>
          </w:p>
        </w:tc>
        <w:tc>
          <w:tcPr>
            <w:tcW w:w="1418" w:type="dxa"/>
            <w:vAlign w:val="center"/>
          </w:tcPr>
          <w:p w14:paraId="62D77171" w14:textId="77777777" w:rsidR="00E964CA" w:rsidRPr="002F0F86" w:rsidRDefault="001077F7" w:rsidP="00C640D1">
            <w:pPr>
              <w:jc w:val="center"/>
            </w:pPr>
            <w:r>
              <w:t>6</w:t>
            </w:r>
          </w:p>
        </w:tc>
        <w:tc>
          <w:tcPr>
            <w:tcW w:w="850" w:type="dxa"/>
            <w:vAlign w:val="center"/>
          </w:tcPr>
          <w:p w14:paraId="7E27F309" w14:textId="77777777" w:rsidR="00E964CA" w:rsidRPr="002F0F86" w:rsidRDefault="00F56908" w:rsidP="00C640D1">
            <w:pPr>
              <w:jc w:val="center"/>
            </w:pPr>
            <w:r>
              <w:t>1</w:t>
            </w:r>
          </w:p>
        </w:tc>
      </w:tr>
      <w:tr w:rsidR="00E964CA" w:rsidRPr="002F0F86" w14:paraId="381CFEF7" w14:textId="77777777" w:rsidTr="00C640D1">
        <w:trPr>
          <w:cantSplit/>
        </w:trPr>
        <w:tc>
          <w:tcPr>
            <w:tcW w:w="5245" w:type="dxa"/>
          </w:tcPr>
          <w:p w14:paraId="661FB86E" w14:textId="77777777" w:rsidR="00E964CA" w:rsidRPr="002F0F86" w:rsidRDefault="00E964CA" w:rsidP="00C640D1">
            <w:r>
              <w:t>Vyr. vairuotojas -paramedikas</w:t>
            </w:r>
          </w:p>
        </w:tc>
        <w:tc>
          <w:tcPr>
            <w:tcW w:w="1701" w:type="dxa"/>
            <w:vAlign w:val="center"/>
          </w:tcPr>
          <w:p w14:paraId="69F347CC" w14:textId="77777777" w:rsidR="00E964CA" w:rsidRPr="002F0F86" w:rsidRDefault="00E964CA" w:rsidP="00C640D1">
            <w:pPr>
              <w:jc w:val="center"/>
            </w:pPr>
            <w:r>
              <w:t>1</w:t>
            </w:r>
          </w:p>
        </w:tc>
        <w:tc>
          <w:tcPr>
            <w:tcW w:w="1418" w:type="dxa"/>
            <w:vAlign w:val="center"/>
          </w:tcPr>
          <w:p w14:paraId="35165645" w14:textId="77777777" w:rsidR="00E964CA" w:rsidRPr="002F0F86" w:rsidRDefault="00E964CA" w:rsidP="00C640D1">
            <w:pPr>
              <w:jc w:val="center"/>
            </w:pPr>
            <w:r>
              <w:t>1</w:t>
            </w:r>
          </w:p>
        </w:tc>
        <w:tc>
          <w:tcPr>
            <w:tcW w:w="850" w:type="dxa"/>
            <w:vAlign w:val="center"/>
          </w:tcPr>
          <w:p w14:paraId="34F863E4" w14:textId="77777777" w:rsidR="00E964CA" w:rsidRPr="002F0F86" w:rsidRDefault="00E964CA" w:rsidP="00C640D1">
            <w:pPr>
              <w:jc w:val="center"/>
            </w:pPr>
            <w:r>
              <w:t>0</w:t>
            </w:r>
          </w:p>
        </w:tc>
      </w:tr>
      <w:tr w:rsidR="00E964CA" w:rsidRPr="002F0F86" w14:paraId="03D00633" w14:textId="77777777" w:rsidTr="00C640D1">
        <w:trPr>
          <w:cantSplit/>
        </w:trPr>
        <w:tc>
          <w:tcPr>
            <w:tcW w:w="5245" w:type="dxa"/>
          </w:tcPr>
          <w:p w14:paraId="4B6E1B1A" w14:textId="77777777" w:rsidR="00E964CA" w:rsidRPr="002F0F86" w:rsidRDefault="00E964CA" w:rsidP="00C640D1">
            <w:r>
              <w:t>Ūkio dalies tvarkytoja</w:t>
            </w:r>
          </w:p>
        </w:tc>
        <w:tc>
          <w:tcPr>
            <w:tcW w:w="1701" w:type="dxa"/>
            <w:vAlign w:val="center"/>
          </w:tcPr>
          <w:p w14:paraId="5A129853" w14:textId="77777777" w:rsidR="00E964CA" w:rsidRPr="002F0F86" w:rsidRDefault="001077F7" w:rsidP="00C640D1">
            <w:pPr>
              <w:jc w:val="center"/>
            </w:pPr>
            <w:r>
              <w:t>1</w:t>
            </w:r>
          </w:p>
        </w:tc>
        <w:tc>
          <w:tcPr>
            <w:tcW w:w="1418" w:type="dxa"/>
            <w:vAlign w:val="center"/>
          </w:tcPr>
          <w:p w14:paraId="166A86DD" w14:textId="77777777" w:rsidR="00E964CA" w:rsidRPr="002F0F86" w:rsidRDefault="007130C1" w:rsidP="00C640D1">
            <w:pPr>
              <w:jc w:val="center"/>
            </w:pPr>
            <w:r>
              <w:t>2</w:t>
            </w:r>
          </w:p>
        </w:tc>
        <w:tc>
          <w:tcPr>
            <w:tcW w:w="850" w:type="dxa"/>
            <w:vAlign w:val="center"/>
          </w:tcPr>
          <w:p w14:paraId="0FC4968B" w14:textId="77777777" w:rsidR="00E964CA" w:rsidRPr="002F0F86" w:rsidRDefault="00E964CA" w:rsidP="00C640D1">
            <w:pPr>
              <w:jc w:val="center"/>
            </w:pPr>
            <w:r>
              <w:t>1</w:t>
            </w:r>
          </w:p>
        </w:tc>
      </w:tr>
      <w:tr w:rsidR="00E964CA" w:rsidRPr="002F0F86" w14:paraId="4AC5213E" w14:textId="77777777" w:rsidTr="00C640D1">
        <w:trPr>
          <w:cantSplit/>
        </w:trPr>
        <w:tc>
          <w:tcPr>
            <w:tcW w:w="5245" w:type="dxa"/>
          </w:tcPr>
          <w:p w14:paraId="5E8A92BD" w14:textId="77777777" w:rsidR="00E964CA" w:rsidRPr="002F0F86" w:rsidRDefault="00E964CA" w:rsidP="00C640D1">
            <w:r w:rsidRPr="002F0F86">
              <w:t>Administracij</w:t>
            </w:r>
            <w:r>
              <w:t>os darbuotojai</w:t>
            </w:r>
          </w:p>
        </w:tc>
        <w:tc>
          <w:tcPr>
            <w:tcW w:w="1701" w:type="dxa"/>
            <w:vAlign w:val="center"/>
          </w:tcPr>
          <w:p w14:paraId="052C500E" w14:textId="77777777" w:rsidR="00E964CA" w:rsidRPr="002F0F86" w:rsidRDefault="00E964CA" w:rsidP="00C640D1">
            <w:pPr>
              <w:jc w:val="center"/>
            </w:pPr>
            <w:r>
              <w:t>3</w:t>
            </w:r>
          </w:p>
        </w:tc>
        <w:tc>
          <w:tcPr>
            <w:tcW w:w="1418" w:type="dxa"/>
            <w:vAlign w:val="center"/>
          </w:tcPr>
          <w:p w14:paraId="1007D213" w14:textId="77777777" w:rsidR="00E964CA" w:rsidRPr="002F0F86" w:rsidRDefault="00E964CA" w:rsidP="00C640D1">
            <w:pPr>
              <w:jc w:val="center"/>
            </w:pPr>
            <w:r>
              <w:t>3</w:t>
            </w:r>
          </w:p>
        </w:tc>
        <w:tc>
          <w:tcPr>
            <w:tcW w:w="850" w:type="dxa"/>
            <w:vAlign w:val="center"/>
          </w:tcPr>
          <w:p w14:paraId="1712E418" w14:textId="77777777" w:rsidR="00E964CA" w:rsidRPr="002F0F86" w:rsidRDefault="00E964CA" w:rsidP="00C640D1">
            <w:pPr>
              <w:jc w:val="center"/>
            </w:pPr>
            <w:r w:rsidRPr="002F0F86">
              <w:t>0</w:t>
            </w:r>
          </w:p>
        </w:tc>
      </w:tr>
    </w:tbl>
    <w:p w14:paraId="07992E07" w14:textId="77777777" w:rsidR="00A87EC2" w:rsidRDefault="00A87EC2" w:rsidP="00FE644A">
      <w:pPr>
        <w:ind w:right="-366" w:firstLine="720"/>
        <w:jc w:val="both"/>
        <w:rPr>
          <w:b/>
        </w:rPr>
      </w:pPr>
      <w:r>
        <w:rPr>
          <w:sz w:val="28"/>
          <w:szCs w:val="28"/>
        </w:rPr>
        <w:t xml:space="preserve">                   </w:t>
      </w:r>
      <w:r>
        <w:rPr>
          <w:b/>
        </w:rPr>
        <w:t xml:space="preserve">                                           </w:t>
      </w:r>
    </w:p>
    <w:p w14:paraId="1A87889B" w14:textId="77777777" w:rsidR="00E22286" w:rsidRDefault="00A87EC2" w:rsidP="005F469E">
      <w:pPr>
        <w:pStyle w:val="Pagrindiniotekstotrauka"/>
        <w:spacing w:line="360" w:lineRule="auto"/>
        <w:ind w:right="-366"/>
        <w:rPr>
          <w:sz w:val="24"/>
        </w:rPr>
      </w:pPr>
      <w:r w:rsidRPr="00B74E38">
        <w:rPr>
          <w:sz w:val="24"/>
        </w:rPr>
        <w:t>VšĮ Molėtų rajono greitosios medicinos pagalbos centre finansinių metų pradžioje dirbo 2</w:t>
      </w:r>
      <w:r w:rsidR="005605E8">
        <w:rPr>
          <w:sz w:val="24"/>
        </w:rPr>
        <w:t>3</w:t>
      </w:r>
      <w:r w:rsidRPr="00B74E38">
        <w:rPr>
          <w:sz w:val="24"/>
        </w:rPr>
        <w:t xml:space="preserve"> darbuotojai, pabaigoje </w:t>
      </w:r>
      <w:r>
        <w:rPr>
          <w:sz w:val="24"/>
        </w:rPr>
        <w:t>–</w:t>
      </w:r>
      <w:r w:rsidRPr="00B74E38">
        <w:rPr>
          <w:sz w:val="24"/>
        </w:rPr>
        <w:t xml:space="preserve"> 2</w:t>
      </w:r>
      <w:r w:rsidR="00D26D6E">
        <w:rPr>
          <w:sz w:val="24"/>
        </w:rPr>
        <w:t>3</w:t>
      </w:r>
      <w:r w:rsidRPr="00B74E38">
        <w:rPr>
          <w:sz w:val="24"/>
        </w:rPr>
        <w:t xml:space="preserve"> darbuotojai, iš jų:</w:t>
      </w:r>
      <w:r>
        <w:rPr>
          <w:sz w:val="24"/>
        </w:rPr>
        <w:t xml:space="preserve"> </w:t>
      </w:r>
      <w:r w:rsidR="0009735D">
        <w:rPr>
          <w:sz w:val="24"/>
        </w:rPr>
        <w:t>10</w:t>
      </w:r>
      <w:r w:rsidRPr="00B74E38">
        <w:rPr>
          <w:sz w:val="24"/>
        </w:rPr>
        <w:t xml:space="preserve"> </w:t>
      </w:r>
      <w:r w:rsidR="0009735D">
        <w:rPr>
          <w:sz w:val="24"/>
        </w:rPr>
        <w:t>skubiosios medicinos pagalbos slaugos specialistų</w:t>
      </w:r>
      <w:r>
        <w:rPr>
          <w:sz w:val="24"/>
        </w:rPr>
        <w:t xml:space="preserve">, </w:t>
      </w:r>
      <w:r w:rsidR="00E415C0">
        <w:rPr>
          <w:sz w:val="24"/>
        </w:rPr>
        <w:t>1 GMP vairuotojas</w:t>
      </w:r>
      <w:r>
        <w:rPr>
          <w:sz w:val="24"/>
        </w:rPr>
        <w:t xml:space="preserve">, 1 vyr. vairuotojas - paramedikas, </w:t>
      </w:r>
      <w:r w:rsidR="005605E8">
        <w:rPr>
          <w:sz w:val="24"/>
        </w:rPr>
        <w:t>6</w:t>
      </w:r>
      <w:r>
        <w:rPr>
          <w:sz w:val="24"/>
        </w:rPr>
        <w:t xml:space="preserve"> vairuotojai - paramedikai, </w:t>
      </w:r>
      <w:r w:rsidRPr="00B74E38">
        <w:rPr>
          <w:sz w:val="24"/>
        </w:rPr>
        <w:t>3 administracijos darbuotojai</w:t>
      </w:r>
      <w:r>
        <w:rPr>
          <w:sz w:val="24"/>
        </w:rPr>
        <w:t xml:space="preserve"> ir </w:t>
      </w:r>
      <w:r w:rsidR="00E415C0">
        <w:rPr>
          <w:sz w:val="24"/>
        </w:rPr>
        <w:t>2</w:t>
      </w:r>
      <w:r>
        <w:rPr>
          <w:sz w:val="24"/>
        </w:rPr>
        <w:t xml:space="preserve"> ūkio dalies tvarkytoj</w:t>
      </w:r>
      <w:r w:rsidR="00E415C0">
        <w:rPr>
          <w:sz w:val="24"/>
        </w:rPr>
        <w:t>os</w:t>
      </w:r>
      <w:r>
        <w:rPr>
          <w:sz w:val="24"/>
        </w:rPr>
        <w:t xml:space="preserve"> - valytoj</w:t>
      </w:r>
      <w:r w:rsidR="00E415C0">
        <w:rPr>
          <w:sz w:val="24"/>
        </w:rPr>
        <w:t>os</w:t>
      </w:r>
      <w:r w:rsidRPr="00B74E38">
        <w:rPr>
          <w:sz w:val="24"/>
        </w:rPr>
        <w:t xml:space="preserve">. </w:t>
      </w:r>
      <w:r w:rsidRPr="00574500">
        <w:rPr>
          <w:sz w:val="24"/>
        </w:rPr>
        <w:t>Rajoną aptarnauja 2 GMP brigados.</w:t>
      </w:r>
      <w:r w:rsidRPr="00B74E38">
        <w:rPr>
          <w:sz w:val="24"/>
        </w:rPr>
        <w:t xml:space="preserve"> Brigadą</w:t>
      </w:r>
      <w:r>
        <w:rPr>
          <w:sz w:val="24"/>
        </w:rPr>
        <w:t xml:space="preserve"> sudaro </w:t>
      </w:r>
      <w:r w:rsidR="00C860EA">
        <w:rPr>
          <w:sz w:val="24"/>
        </w:rPr>
        <w:t>skubiosios medicinos pagalbos slaugos specialistas</w:t>
      </w:r>
      <w:r w:rsidRPr="00B74E38">
        <w:rPr>
          <w:sz w:val="24"/>
        </w:rPr>
        <w:t xml:space="preserve"> ir GMP vairuotojas</w:t>
      </w:r>
      <w:r>
        <w:rPr>
          <w:sz w:val="24"/>
        </w:rPr>
        <w:t xml:space="preserve"> arba vairuotojas – paramedikas, kurie</w:t>
      </w:r>
      <w:r w:rsidRPr="00B74E38">
        <w:rPr>
          <w:sz w:val="24"/>
        </w:rPr>
        <w:t xml:space="preserve"> dirba nepertraukiamai</w:t>
      </w:r>
      <w:r>
        <w:rPr>
          <w:sz w:val="24"/>
        </w:rPr>
        <w:t xml:space="preserve"> </w:t>
      </w:r>
      <w:r w:rsidRPr="00B74E38">
        <w:rPr>
          <w:sz w:val="24"/>
        </w:rPr>
        <w:t>ištisą parą</w:t>
      </w:r>
      <w:r>
        <w:rPr>
          <w:sz w:val="24"/>
        </w:rPr>
        <w:t>,</w:t>
      </w:r>
      <w:r w:rsidRPr="00B74E38">
        <w:rPr>
          <w:sz w:val="24"/>
        </w:rPr>
        <w:t xml:space="preserve"> </w:t>
      </w:r>
      <w:r>
        <w:rPr>
          <w:sz w:val="24"/>
        </w:rPr>
        <w:t>teikdami</w:t>
      </w:r>
      <w:r w:rsidRPr="00B74E38">
        <w:rPr>
          <w:sz w:val="24"/>
        </w:rPr>
        <w:t xml:space="preserve"> </w:t>
      </w:r>
      <w:r>
        <w:rPr>
          <w:sz w:val="24"/>
        </w:rPr>
        <w:t xml:space="preserve">operatyvias kokybiškas greitosios medicinos pagalbos </w:t>
      </w:r>
      <w:r w:rsidRPr="00B74E38">
        <w:rPr>
          <w:sz w:val="24"/>
        </w:rPr>
        <w:t xml:space="preserve">paslaugas </w:t>
      </w:r>
      <w:r>
        <w:rPr>
          <w:sz w:val="24"/>
        </w:rPr>
        <w:t>pagal iškvietimus į namus, į viešas vietas</w:t>
      </w:r>
      <w:r w:rsidRPr="00B74E38">
        <w:rPr>
          <w:sz w:val="24"/>
        </w:rPr>
        <w:t xml:space="preserve">, </w:t>
      </w:r>
      <w:r>
        <w:rPr>
          <w:sz w:val="24"/>
        </w:rPr>
        <w:t>į darbo vietas, į gydymo įstaigas ir kt.</w:t>
      </w:r>
      <w:r w:rsidR="004167E4">
        <w:rPr>
          <w:sz w:val="24"/>
        </w:rPr>
        <w:t>.</w:t>
      </w:r>
      <w:r w:rsidRPr="00B74E38">
        <w:rPr>
          <w:sz w:val="24"/>
        </w:rPr>
        <w:t xml:space="preserve"> GMP paslaugos teikiamos visiems Molėtų miesto ir rajono gyventojams, </w:t>
      </w:r>
      <w:r>
        <w:rPr>
          <w:sz w:val="24"/>
        </w:rPr>
        <w:t xml:space="preserve">bei atvykusiems į mūsų rajoną, </w:t>
      </w:r>
      <w:r w:rsidRPr="00B74E38">
        <w:rPr>
          <w:sz w:val="24"/>
        </w:rPr>
        <w:t>neatsižvelgiant į tai ar jie yra apdrausti privalomuoju sveikatos draudimu, nepaisant lyties, tautybės, pilietybės, registracijos vietos</w:t>
      </w:r>
      <w:r>
        <w:rPr>
          <w:sz w:val="24"/>
        </w:rPr>
        <w:t xml:space="preserve">. </w:t>
      </w:r>
      <w:r w:rsidR="001F3236">
        <w:rPr>
          <w:sz w:val="24"/>
        </w:rPr>
        <w:t>1 GMP vairuotojas</w:t>
      </w:r>
      <w:r>
        <w:rPr>
          <w:sz w:val="24"/>
        </w:rPr>
        <w:t xml:space="preserve"> </w:t>
      </w:r>
      <w:r w:rsidR="002E3ED3">
        <w:rPr>
          <w:sz w:val="24"/>
        </w:rPr>
        <w:t>mokosi</w:t>
      </w:r>
      <w:r w:rsidR="00630B83">
        <w:rPr>
          <w:sz w:val="24"/>
        </w:rPr>
        <w:t xml:space="preserve"> </w:t>
      </w:r>
      <w:r w:rsidR="001F3236">
        <w:rPr>
          <w:sz w:val="24"/>
        </w:rPr>
        <w:t>paramediku</w:t>
      </w:r>
      <w:r w:rsidR="004167E4">
        <w:rPr>
          <w:sz w:val="24"/>
        </w:rPr>
        <w:t xml:space="preserve"> </w:t>
      </w:r>
      <w:r>
        <w:rPr>
          <w:sz w:val="24"/>
        </w:rPr>
        <w:t>Karaliaus Mindaugo profesinio mokymo centre. VšĮ Molėtų GMPC darbuotojai</w:t>
      </w:r>
      <w:r w:rsidRPr="00B74E38">
        <w:rPr>
          <w:sz w:val="24"/>
        </w:rPr>
        <w:t xml:space="preserve"> pasiry</w:t>
      </w:r>
      <w:r>
        <w:rPr>
          <w:sz w:val="24"/>
        </w:rPr>
        <w:t>žę visokeriopai padėti pacientams teikiant savalaikę</w:t>
      </w:r>
      <w:r w:rsidR="001F3236">
        <w:rPr>
          <w:sz w:val="24"/>
        </w:rPr>
        <w:t>, saugią,</w:t>
      </w:r>
      <w:r>
        <w:rPr>
          <w:sz w:val="24"/>
        </w:rPr>
        <w:t xml:space="preserve"> kvalifikuotą med. pagalbą</w:t>
      </w:r>
      <w:r w:rsidRPr="00B74E38">
        <w:rPr>
          <w:sz w:val="24"/>
        </w:rPr>
        <w:t xml:space="preserve"> ūmiai susirgus, nelaimės ištiktam žmogui ar paskubėjus gyvybei ateiti į pasaulį</w:t>
      </w:r>
      <w:r>
        <w:rPr>
          <w:sz w:val="24"/>
        </w:rPr>
        <w:t>,</w:t>
      </w:r>
      <w:r w:rsidRPr="00B74E38">
        <w:rPr>
          <w:sz w:val="24"/>
        </w:rPr>
        <w:t xml:space="preserve"> </w:t>
      </w:r>
      <w:r>
        <w:rPr>
          <w:sz w:val="24"/>
        </w:rPr>
        <w:t xml:space="preserve">taip pat </w:t>
      </w:r>
      <w:r w:rsidRPr="00B74E38">
        <w:rPr>
          <w:sz w:val="24"/>
        </w:rPr>
        <w:t>soci</w:t>
      </w:r>
      <w:r>
        <w:rPr>
          <w:sz w:val="24"/>
        </w:rPr>
        <w:t>alinę</w:t>
      </w:r>
      <w:r w:rsidRPr="00B74E38">
        <w:rPr>
          <w:sz w:val="24"/>
        </w:rPr>
        <w:t xml:space="preserve"> </w:t>
      </w:r>
      <w:r>
        <w:rPr>
          <w:sz w:val="24"/>
        </w:rPr>
        <w:t>bei psichologinę</w:t>
      </w:r>
      <w:r w:rsidRPr="00B74E38">
        <w:rPr>
          <w:sz w:val="24"/>
        </w:rPr>
        <w:t xml:space="preserve"> </w:t>
      </w:r>
      <w:r>
        <w:rPr>
          <w:sz w:val="24"/>
        </w:rPr>
        <w:t>pagalbą</w:t>
      </w:r>
      <w:r w:rsidR="00CD77EF">
        <w:rPr>
          <w:sz w:val="24"/>
        </w:rPr>
        <w:t xml:space="preserve">, vyksta konstatuoti </w:t>
      </w:r>
      <w:r w:rsidR="001F3236">
        <w:rPr>
          <w:sz w:val="24"/>
        </w:rPr>
        <w:t xml:space="preserve">gimimo ir </w:t>
      </w:r>
      <w:r w:rsidR="00CD77EF">
        <w:rPr>
          <w:sz w:val="24"/>
        </w:rPr>
        <w:t>mirties faktą.</w:t>
      </w:r>
    </w:p>
    <w:p w14:paraId="5C904F6A" w14:textId="77777777" w:rsidR="00FE644A" w:rsidRDefault="00FE644A" w:rsidP="005F469E">
      <w:pPr>
        <w:pStyle w:val="Pagrindiniotekstotrauka"/>
        <w:spacing w:line="360" w:lineRule="auto"/>
        <w:ind w:right="-366"/>
        <w:rPr>
          <w:sz w:val="24"/>
        </w:rPr>
      </w:pPr>
    </w:p>
    <w:p w14:paraId="27437CB0" w14:textId="77777777" w:rsidR="00A87EC2" w:rsidRDefault="0079612D" w:rsidP="00A76ECD">
      <w:pPr>
        <w:pStyle w:val="Pagrindiniotekstotrauka"/>
        <w:tabs>
          <w:tab w:val="left" w:pos="5220"/>
        </w:tabs>
        <w:spacing w:line="360" w:lineRule="auto"/>
        <w:ind w:right="-366"/>
        <w:jc w:val="center"/>
        <w:rPr>
          <w:szCs w:val="28"/>
        </w:rPr>
      </w:pPr>
      <w:r>
        <w:rPr>
          <w:szCs w:val="28"/>
        </w:rPr>
        <w:t>201</w:t>
      </w:r>
      <w:r w:rsidR="00FF6F9E">
        <w:rPr>
          <w:szCs w:val="28"/>
        </w:rPr>
        <w:t>9-2020</w:t>
      </w:r>
      <w:r>
        <w:rPr>
          <w:szCs w:val="28"/>
        </w:rPr>
        <w:t xml:space="preserve"> </w:t>
      </w:r>
      <w:r w:rsidR="00A87EC2" w:rsidRPr="00A76ECD">
        <w:rPr>
          <w:szCs w:val="28"/>
        </w:rPr>
        <w:t>m. vidutinis darbuotojų darbo užmokestis</w:t>
      </w:r>
    </w:p>
    <w:p w14:paraId="631323FB" w14:textId="77777777" w:rsidR="00FE644A" w:rsidRPr="00A76ECD" w:rsidRDefault="00FE644A" w:rsidP="00A76ECD">
      <w:pPr>
        <w:pStyle w:val="Pagrindiniotekstotrauka"/>
        <w:tabs>
          <w:tab w:val="left" w:pos="5220"/>
        </w:tabs>
        <w:spacing w:line="360" w:lineRule="auto"/>
        <w:ind w:right="-366"/>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12"/>
        <w:gridCol w:w="1080"/>
        <w:gridCol w:w="1080"/>
        <w:gridCol w:w="900"/>
        <w:gridCol w:w="900"/>
        <w:gridCol w:w="1008"/>
      </w:tblGrid>
      <w:tr w:rsidR="00A87EC2" w14:paraId="3140981B" w14:textId="77777777" w:rsidTr="00E1796C">
        <w:trPr>
          <w:trHeight w:val="705"/>
        </w:trPr>
        <w:tc>
          <w:tcPr>
            <w:tcW w:w="2376" w:type="dxa"/>
            <w:vMerge w:val="restart"/>
          </w:tcPr>
          <w:p w14:paraId="70584F4A" w14:textId="77777777" w:rsidR="00A87EC2" w:rsidRPr="002E48CF" w:rsidRDefault="00A87EC2" w:rsidP="002E48CF">
            <w:pPr>
              <w:pStyle w:val="Pagrindiniotekstotrauka"/>
              <w:spacing w:line="360" w:lineRule="auto"/>
              <w:ind w:right="-366" w:firstLine="0"/>
              <w:rPr>
                <w:sz w:val="24"/>
              </w:rPr>
            </w:pPr>
          </w:p>
        </w:tc>
        <w:tc>
          <w:tcPr>
            <w:tcW w:w="2592" w:type="dxa"/>
            <w:gridSpan w:val="2"/>
          </w:tcPr>
          <w:p w14:paraId="06E6B46F" w14:textId="77777777" w:rsidR="00A87EC2" w:rsidRPr="002E48CF" w:rsidRDefault="00A87EC2" w:rsidP="002E48CF">
            <w:pPr>
              <w:pStyle w:val="Pagrindiniotekstotrauka"/>
              <w:ind w:right="-366" w:firstLine="0"/>
              <w:jc w:val="left"/>
              <w:rPr>
                <w:sz w:val="20"/>
                <w:szCs w:val="20"/>
              </w:rPr>
            </w:pPr>
            <w:r w:rsidRPr="002E48CF">
              <w:rPr>
                <w:sz w:val="20"/>
                <w:szCs w:val="20"/>
              </w:rPr>
              <w:t>Vidutinis vieno darbuotojo</w:t>
            </w:r>
          </w:p>
          <w:p w14:paraId="5BA4C530" w14:textId="77777777" w:rsidR="00A87EC2" w:rsidRPr="002E48CF" w:rsidRDefault="00A87EC2" w:rsidP="002E48CF">
            <w:pPr>
              <w:pStyle w:val="Pagrindiniotekstotrauka"/>
              <w:ind w:right="-366" w:firstLine="0"/>
              <w:jc w:val="left"/>
              <w:rPr>
                <w:sz w:val="20"/>
                <w:szCs w:val="20"/>
              </w:rPr>
            </w:pPr>
            <w:proofErr w:type="spellStart"/>
            <w:r w:rsidRPr="002E48CF">
              <w:rPr>
                <w:sz w:val="20"/>
                <w:szCs w:val="20"/>
              </w:rPr>
              <w:t>brutto</w:t>
            </w:r>
            <w:proofErr w:type="spellEnd"/>
            <w:r w:rsidRPr="002E48CF">
              <w:rPr>
                <w:sz w:val="20"/>
                <w:szCs w:val="20"/>
              </w:rPr>
              <w:t xml:space="preserve"> darbo užmokestis </w:t>
            </w:r>
          </w:p>
          <w:p w14:paraId="5B2DAB7C" w14:textId="77777777" w:rsidR="00A87EC2" w:rsidRPr="002E48CF" w:rsidRDefault="00A87EC2" w:rsidP="002E48CF">
            <w:pPr>
              <w:pStyle w:val="Pagrindiniotekstotrauka"/>
              <w:ind w:right="-366"/>
              <w:jc w:val="left"/>
              <w:rPr>
                <w:sz w:val="20"/>
                <w:szCs w:val="20"/>
              </w:rPr>
            </w:pPr>
            <w:r w:rsidRPr="002E48CF">
              <w:rPr>
                <w:sz w:val="20"/>
                <w:szCs w:val="20"/>
              </w:rPr>
              <w:t>Eur</w:t>
            </w:r>
          </w:p>
        </w:tc>
        <w:tc>
          <w:tcPr>
            <w:tcW w:w="1980" w:type="dxa"/>
            <w:gridSpan w:val="2"/>
          </w:tcPr>
          <w:p w14:paraId="0218A737"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Fizinių asmenų </w:t>
            </w:r>
          </w:p>
          <w:p w14:paraId="06D3A36E" w14:textId="77777777" w:rsidR="00A87EC2" w:rsidRPr="002E48CF" w:rsidRDefault="00A87EC2" w:rsidP="002E48CF">
            <w:pPr>
              <w:pStyle w:val="Pagrindiniotekstotrauka"/>
              <w:ind w:right="-366" w:firstLine="0"/>
              <w:jc w:val="left"/>
              <w:rPr>
                <w:sz w:val="20"/>
                <w:szCs w:val="20"/>
              </w:rPr>
            </w:pPr>
            <w:r w:rsidRPr="002E48CF">
              <w:rPr>
                <w:sz w:val="20"/>
                <w:szCs w:val="20"/>
              </w:rPr>
              <w:t>skaičius</w:t>
            </w:r>
          </w:p>
          <w:p w14:paraId="00315A28" w14:textId="77777777" w:rsidR="00A87EC2" w:rsidRPr="002E48CF" w:rsidRDefault="00A87EC2" w:rsidP="002E48CF">
            <w:pPr>
              <w:pStyle w:val="Pagrindiniotekstotrauka"/>
              <w:ind w:right="-366" w:firstLine="0"/>
              <w:jc w:val="left"/>
              <w:rPr>
                <w:sz w:val="20"/>
                <w:szCs w:val="20"/>
              </w:rPr>
            </w:pPr>
            <w:r w:rsidRPr="002E48CF">
              <w:rPr>
                <w:sz w:val="20"/>
                <w:szCs w:val="20"/>
              </w:rPr>
              <w:t>metų pabaigoje</w:t>
            </w:r>
          </w:p>
        </w:tc>
        <w:tc>
          <w:tcPr>
            <w:tcW w:w="1908" w:type="dxa"/>
            <w:gridSpan w:val="2"/>
          </w:tcPr>
          <w:p w14:paraId="005C5491"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Užimtų etatų skaičius </w:t>
            </w:r>
          </w:p>
          <w:p w14:paraId="7124F10E" w14:textId="77777777" w:rsidR="00A87EC2" w:rsidRPr="002E48CF" w:rsidRDefault="00A87EC2" w:rsidP="002E48CF">
            <w:pPr>
              <w:pStyle w:val="Pagrindiniotekstotrauka"/>
              <w:ind w:right="-366" w:firstLine="0"/>
              <w:jc w:val="left"/>
              <w:rPr>
                <w:sz w:val="20"/>
                <w:szCs w:val="20"/>
              </w:rPr>
            </w:pPr>
            <w:r w:rsidRPr="002E48CF">
              <w:rPr>
                <w:sz w:val="20"/>
                <w:szCs w:val="20"/>
              </w:rPr>
              <w:t>metų pabaigoje</w:t>
            </w:r>
          </w:p>
        </w:tc>
      </w:tr>
      <w:tr w:rsidR="00A87EC2" w14:paraId="1D5F1D69" w14:textId="77777777" w:rsidTr="00E1796C">
        <w:trPr>
          <w:trHeight w:val="435"/>
        </w:trPr>
        <w:tc>
          <w:tcPr>
            <w:tcW w:w="2376" w:type="dxa"/>
            <w:vMerge/>
          </w:tcPr>
          <w:p w14:paraId="16181A5B" w14:textId="77777777" w:rsidR="00A87EC2" w:rsidRPr="002E48CF" w:rsidRDefault="00A87EC2" w:rsidP="002E48CF">
            <w:pPr>
              <w:pStyle w:val="Pagrindiniotekstotrauka"/>
              <w:spacing w:line="360" w:lineRule="auto"/>
              <w:ind w:right="-366" w:firstLine="0"/>
              <w:rPr>
                <w:sz w:val="24"/>
              </w:rPr>
            </w:pPr>
          </w:p>
        </w:tc>
        <w:tc>
          <w:tcPr>
            <w:tcW w:w="1512" w:type="dxa"/>
          </w:tcPr>
          <w:p w14:paraId="35B7C0AB" w14:textId="77777777" w:rsidR="00A87EC2" w:rsidRPr="002E48CF" w:rsidRDefault="0079612D" w:rsidP="00944E33">
            <w:pPr>
              <w:pStyle w:val="Pagrindiniotekstotrauka"/>
              <w:ind w:right="-366"/>
              <w:jc w:val="left"/>
              <w:rPr>
                <w:sz w:val="20"/>
                <w:szCs w:val="20"/>
              </w:rPr>
            </w:pPr>
            <w:r>
              <w:rPr>
                <w:sz w:val="20"/>
                <w:szCs w:val="20"/>
              </w:rPr>
              <w:t>20</w:t>
            </w:r>
            <w:r w:rsidR="00944E33">
              <w:rPr>
                <w:sz w:val="20"/>
                <w:szCs w:val="20"/>
              </w:rPr>
              <w:t>19</w:t>
            </w:r>
          </w:p>
        </w:tc>
        <w:tc>
          <w:tcPr>
            <w:tcW w:w="1080" w:type="dxa"/>
          </w:tcPr>
          <w:p w14:paraId="65672F05" w14:textId="77777777" w:rsidR="00A87EC2" w:rsidRPr="002E48CF" w:rsidRDefault="00A87EC2" w:rsidP="00944E33">
            <w:pPr>
              <w:pStyle w:val="Pagrindiniotekstotrauka"/>
              <w:ind w:right="-366" w:firstLine="252"/>
              <w:jc w:val="left"/>
              <w:rPr>
                <w:sz w:val="20"/>
                <w:szCs w:val="20"/>
              </w:rPr>
            </w:pPr>
            <w:r>
              <w:rPr>
                <w:sz w:val="20"/>
                <w:szCs w:val="20"/>
              </w:rPr>
              <w:t>20</w:t>
            </w:r>
            <w:r w:rsidR="00944E33">
              <w:rPr>
                <w:sz w:val="20"/>
                <w:szCs w:val="20"/>
              </w:rPr>
              <w:t>20</w:t>
            </w:r>
          </w:p>
        </w:tc>
        <w:tc>
          <w:tcPr>
            <w:tcW w:w="1080" w:type="dxa"/>
          </w:tcPr>
          <w:p w14:paraId="4283B6EC" w14:textId="77777777" w:rsidR="00A87EC2" w:rsidRPr="002E48CF" w:rsidRDefault="00A87EC2" w:rsidP="00944E33">
            <w:pPr>
              <w:pStyle w:val="Pagrindiniotekstotrauka"/>
              <w:ind w:right="-366" w:firstLine="252"/>
              <w:jc w:val="left"/>
              <w:rPr>
                <w:sz w:val="20"/>
                <w:szCs w:val="20"/>
              </w:rPr>
            </w:pPr>
            <w:r>
              <w:rPr>
                <w:sz w:val="20"/>
                <w:szCs w:val="20"/>
              </w:rPr>
              <w:t>201</w:t>
            </w:r>
            <w:r w:rsidR="00944E33">
              <w:rPr>
                <w:sz w:val="20"/>
                <w:szCs w:val="20"/>
              </w:rPr>
              <w:t>9</w:t>
            </w:r>
          </w:p>
        </w:tc>
        <w:tc>
          <w:tcPr>
            <w:tcW w:w="900" w:type="dxa"/>
          </w:tcPr>
          <w:p w14:paraId="520D48FC" w14:textId="77777777" w:rsidR="00A87EC2" w:rsidRPr="002E48CF" w:rsidRDefault="00A87EC2" w:rsidP="00944E33">
            <w:pPr>
              <w:pStyle w:val="Pagrindiniotekstotrauka"/>
              <w:ind w:right="-366" w:firstLine="121"/>
              <w:jc w:val="left"/>
              <w:rPr>
                <w:sz w:val="20"/>
                <w:szCs w:val="20"/>
              </w:rPr>
            </w:pPr>
            <w:r>
              <w:rPr>
                <w:sz w:val="20"/>
                <w:szCs w:val="20"/>
              </w:rPr>
              <w:t>20</w:t>
            </w:r>
            <w:r w:rsidR="00944E33">
              <w:rPr>
                <w:sz w:val="20"/>
                <w:szCs w:val="20"/>
              </w:rPr>
              <w:t>20</w:t>
            </w:r>
          </w:p>
        </w:tc>
        <w:tc>
          <w:tcPr>
            <w:tcW w:w="900" w:type="dxa"/>
          </w:tcPr>
          <w:p w14:paraId="62B5CFCD" w14:textId="77777777" w:rsidR="00A87EC2" w:rsidRPr="002E48CF" w:rsidRDefault="00A87EC2" w:rsidP="009D5106">
            <w:pPr>
              <w:pStyle w:val="Pagrindiniotekstotrauka"/>
              <w:ind w:right="-366" w:firstLine="129"/>
              <w:jc w:val="left"/>
              <w:rPr>
                <w:sz w:val="20"/>
                <w:szCs w:val="20"/>
              </w:rPr>
            </w:pPr>
            <w:r>
              <w:rPr>
                <w:sz w:val="20"/>
                <w:szCs w:val="20"/>
              </w:rPr>
              <w:t>201</w:t>
            </w:r>
            <w:r w:rsidR="009D5106">
              <w:rPr>
                <w:sz w:val="20"/>
                <w:szCs w:val="20"/>
              </w:rPr>
              <w:t>9</w:t>
            </w:r>
          </w:p>
        </w:tc>
        <w:tc>
          <w:tcPr>
            <w:tcW w:w="1008" w:type="dxa"/>
          </w:tcPr>
          <w:p w14:paraId="73F1C6A8" w14:textId="77777777" w:rsidR="00A87EC2" w:rsidRPr="002E48CF" w:rsidRDefault="00A87EC2" w:rsidP="009D5106">
            <w:pPr>
              <w:pStyle w:val="Pagrindiniotekstotrauka"/>
              <w:ind w:right="-366" w:firstLine="72"/>
              <w:jc w:val="left"/>
              <w:rPr>
                <w:sz w:val="20"/>
                <w:szCs w:val="20"/>
              </w:rPr>
            </w:pPr>
            <w:r>
              <w:rPr>
                <w:sz w:val="20"/>
                <w:szCs w:val="20"/>
              </w:rPr>
              <w:t>20</w:t>
            </w:r>
            <w:r w:rsidR="009D5106">
              <w:rPr>
                <w:sz w:val="20"/>
                <w:szCs w:val="20"/>
              </w:rPr>
              <w:t>20</w:t>
            </w:r>
          </w:p>
        </w:tc>
      </w:tr>
      <w:tr w:rsidR="00A87EC2" w14:paraId="02346AC4" w14:textId="77777777" w:rsidTr="00E1796C">
        <w:tc>
          <w:tcPr>
            <w:tcW w:w="2376" w:type="dxa"/>
          </w:tcPr>
          <w:p w14:paraId="64F7FAB7" w14:textId="77777777" w:rsidR="00A87EC2" w:rsidRPr="002E48CF" w:rsidRDefault="00A87EC2" w:rsidP="002E48CF">
            <w:pPr>
              <w:pStyle w:val="Pagrindiniotekstotrauka"/>
              <w:ind w:right="-366" w:firstLine="0"/>
              <w:rPr>
                <w:sz w:val="20"/>
                <w:szCs w:val="20"/>
              </w:rPr>
            </w:pPr>
            <w:r w:rsidRPr="002E48CF">
              <w:rPr>
                <w:sz w:val="20"/>
                <w:szCs w:val="20"/>
              </w:rPr>
              <w:t xml:space="preserve">Bendras visų įstaigos </w:t>
            </w:r>
          </w:p>
          <w:p w14:paraId="185A39D1" w14:textId="77777777" w:rsidR="00A87EC2" w:rsidRPr="002E48CF" w:rsidRDefault="00A87EC2" w:rsidP="002E48CF">
            <w:pPr>
              <w:pStyle w:val="Pagrindiniotekstotrauka"/>
              <w:ind w:right="-366" w:firstLine="0"/>
              <w:rPr>
                <w:sz w:val="20"/>
                <w:szCs w:val="20"/>
              </w:rPr>
            </w:pPr>
            <w:r w:rsidRPr="002E48CF">
              <w:rPr>
                <w:sz w:val="20"/>
                <w:szCs w:val="20"/>
              </w:rPr>
              <w:t>darbuotojų</w:t>
            </w:r>
          </w:p>
        </w:tc>
        <w:tc>
          <w:tcPr>
            <w:tcW w:w="1512" w:type="dxa"/>
          </w:tcPr>
          <w:p w14:paraId="5868B9A7" w14:textId="77777777" w:rsidR="00A87EC2" w:rsidRPr="002E48CF" w:rsidRDefault="00944E33" w:rsidP="002E48CF">
            <w:pPr>
              <w:pStyle w:val="Pagrindiniotekstotrauka"/>
              <w:spacing w:line="360" w:lineRule="auto"/>
              <w:ind w:right="-366" w:firstLine="0"/>
              <w:jc w:val="center"/>
              <w:rPr>
                <w:sz w:val="24"/>
              </w:rPr>
            </w:pPr>
            <w:r>
              <w:rPr>
                <w:sz w:val="24"/>
              </w:rPr>
              <w:t>1312</w:t>
            </w:r>
          </w:p>
        </w:tc>
        <w:tc>
          <w:tcPr>
            <w:tcW w:w="1080" w:type="dxa"/>
          </w:tcPr>
          <w:p w14:paraId="44A71462" w14:textId="77777777" w:rsidR="00A87EC2" w:rsidRDefault="00F07887" w:rsidP="005439A6">
            <w:pPr>
              <w:pStyle w:val="Pagrindiniotekstotrauka"/>
              <w:spacing w:line="360" w:lineRule="auto"/>
              <w:ind w:right="-366" w:firstLine="0"/>
              <w:jc w:val="center"/>
              <w:rPr>
                <w:sz w:val="24"/>
              </w:rPr>
            </w:pPr>
            <w:r>
              <w:rPr>
                <w:sz w:val="24"/>
              </w:rPr>
              <w:t>1693</w:t>
            </w:r>
          </w:p>
        </w:tc>
        <w:tc>
          <w:tcPr>
            <w:tcW w:w="1080" w:type="dxa"/>
          </w:tcPr>
          <w:p w14:paraId="58C5CFD6" w14:textId="77777777" w:rsidR="00A87EC2" w:rsidRPr="002E48CF" w:rsidRDefault="0079612D" w:rsidP="00F44AC7">
            <w:pPr>
              <w:pStyle w:val="Pagrindiniotekstotrauka"/>
              <w:spacing w:line="360" w:lineRule="auto"/>
              <w:ind w:right="-366" w:firstLine="0"/>
              <w:jc w:val="center"/>
              <w:rPr>
                <w:sz w:val="24"/>
              </w:rPr>
            </w:pPr>
            <w:r>
              <w:rPr>
                <w:sz w:val="24"/>
              </w:rPr>
              <w:t>23</w:t>
            </w:r>
          </w:p>
        </w:tc>
        <w:tc>
          <w:tcPr>
            <w:tcW w:w="900" w:type="dxa"/>
          </w:tcPr>
          <w:p w14:paraId="37C33596" w14:textId="77777777" w:rsidR="00A87EC2" w:rsidRPr="002E48CF" w:rsidRDefault="006504DD" w:rsidP="001652B2">
            <w:pPr>
              <w:pStyle w:val="Pagrindiniotekstotrauka"/>
              <w:spacing w:line="360" w:lineRule="auto"/>
              <w:ind w:right="-366" w:firstLine="0"/>
              <w:jc w:val="center"/>
              <w:rPr>
                <w:sz w:val="24"/>
              </w:rPr>
            </w:pPr>
            <w:r>
              <w:rPr>
                <w:sz w:val="24"/>
              </w:rPr>
              <w:t>23</w:t>
            </w:r>
          </w:p>
        </w:tc>
        <w:tc>
          <w:tcPr>
            <w:tcW w:w="900" w:type="dxa"/>
          </w:tcPr>
          <w:p w14:paraId="56EB8419" w14:textId="77777777" w:rsidR="00A87EC2" w:rsidRPr="002E48CF" w:rsidRDefault="00A87EC2" w:rsidP="009D5106">
            <w:pPr>
              <w:pStyle w:val="Pagrindiniotekstotrauka"/>
              <w:spacing w:line="360" w:lineRule="auto"/>
              <w:ind w:right="-366" w:firstLine="0"/>
              <w:jc w:val="center"/>
              <w:rPr>
                <w:sz w:val="24"/>
              </w:rPr>
            </w:pPr>
            <w:r w:rsidRPr="002E48CF">
              <w:rPr>
                <w:sz w:val="24"/>
              </w:rPr>
              <w:t>2</w:t>
            </w:r>
            <w:r w:rsidR="009D5106">
              <w:rPr>
                <w:sz w:val="24"/>
              </w:rPr>
              <w:t>2</w:t>
            </w:r>
          </w:p>
        </w:tc>
        <w:tc>
          <w:tcPr>
            <w:tcW w:w="1008" w:type="dxa"/>
          </w:tcPr>
          <w:p w14:paraId="24378D4C" w14:textId="77777777" w:rsidR="00A87EC2" w:rsidRPr="002E48CF" w:rsidRDefault="00A87EC2" w:rsidP="005760EC">
            <w:pPr>
              <w:pStyle w:val="Pagrindiniotekstotrauka"/>
              <w:spacing w:line="360" w:lineRule="auto"/>
              <w:ind w:right="-366" w:firstLine="0"/>
              <w:jc w:val="center"/>
              <w:rPr>
                <w:sz w:val="24"/>
              </w:rPr>
            </w:pPr>
            <w:r>
              <w:rPr>
                <w:sz w:val="24"/>
              </w:rPr>
              <w:t>2</w:t>
            </w:r>
            <w:r w:rsidR="005760EC">
              <w:rPr>
                <w:sz w:val="24"/>
              </w:rPr>
              <w:t>2</w:t>
            </w:r>
          </w:p>
        </w:tc>
      </w:tr>
      <w:tr w:rsidR="00A87EC2" w14:paraId="30334815" w14:textId="77777777" w:rsidTr="00E1796C">
        <w:tc>
          <w:tcPr>
            <w:tcW w:w="2376" w:type="dxa"/>
          </w:tcPr>
          <w:p w14:paraId="2FF07FA0" w14:textId="77777777" w:rsidR="00A87EC2" w:rsidRPr="002E48CF" w:rsidRDefault="00A87EC2" w:rsidP="002E48CF">
            <w:pPr>
              <w:pStyle w:val="Pagrindiniotekstotrauka"/>
              <w:ind w:right="-366" w:firstLine="0"/>
              <w:rPr>
                <w:sz w:val="20"/>
                <w:szCs w:val="20"/>
              </w:rPr>
            </w:pPr>
            <w:r w:rsidRPr="002E48CF">
              <w:rPr>
                <w:sz w:val="20"/>
                <w:szCs w:val="20"/>
              </w:rPr>
              <w:t>Specialistai su aukštuoju</w:t>
            </w:r>
          </w:p>
          <w:p w14:paraId="385CED3A" w14:textId="77777777" w:rsidR="00A87EC2" w:rsidRPr="002E48CF" w:rsidRDefault="00A87EC2" w:rsidP="002E48CF">
            <w:pPr>
              <w:pStyle w:val="Pagrindiniotekstotrauka"/>
              <w:ind w:right="-366" w:firstLine="0"/>
              <w:rPr>
                <w:sz w:val="20"/>
                <w:szCs w:val="20"/>
              </w:rPr>
            </w:pPr>
            <w:r w:rsidRPr="002E48CF">
              <w:rPr>
                <w:sz w:val="20"/>
                <w:szCs w:val="20"/>
              </w:rPr>
              <w:t>išsilavinimu</w:t>
            </w:r>
          </w:p>
        </w:tc>
        <w:tc>
          <w:tcPr>
            <w:tcW w:w="1512" w:type="dxa"/>
          </w:tcPr>
          <w:p w14:paraId="60059B37" w14:textId="77777777" w:rsidR="00A87EC2" w:rsidRPr="002E48CF" w:rsidRDefault="00944E33" w:rsidP="002E48CF">
            <w:pPr>
              <w:pStyle w:val="Pagrindiniotekstotrauka"/>
              <w:spacing w:line="360" w:lineRule="auto"/>
              <w:ind w:right="-366" w:firstLine="0"/>
              <w:jc w:val="center"/>
              <w:rPr>
                <w:sz w:val="24"/>
              </w:rPr>
            </w:pPr>
            <w:r>
              <w:rPr>
                <w:sz w:val="24"/>
              </w:rPr>
              <w:t>1829</w:t>
            </w:r>
          </w:p>
        </w:tc>
        <w:tc>
          <w:tcPr>
            <w:tcW w:w="1080" w:type="dxa"/>
          </w:tcPr>
          <w:p w14:paraId="52208251" w14:textId="77777777" w:rsidR="00A87EC2" w:rsidRDefault="00F07887" w:rsidP="00D34EE8">
            <w:pPr>
              <w:pStyle w:val="Pagrindiniotekstotrauka"/>
              <w:spacing w:line="360" w:lineRule="auto"/>
              <w:ind w:right="-366" w:firstLine="0"/>
              <w:jc w:val="center"/>
              <w:rPr>
                <w:sz w:val="24"/>
              </w:rPr>
            </w:pPr>
            <w:r>
              <w:rPr>
                <w:sz w:val="24"/>
              </w:rPr>
              <w:t>2450</w:t>
            </w:r>
          </w:p>
        </w:tc>
        <w:tc>
          <w:tcPr>
            <w:tcW w:w="1080" w:type="dxa"/>
          </w:tcPr>
          <w:p w14:paraId="44344880" w14:textId="77777777" w:rsidR="00A87EC2" w:rsidRPr="002E48CF" w:rsidRDefault="0079612D" w:rsidP="002E48CF">
            <w:pPr>
              <w:pStyle w:val="Pagrindiniotekstotrauka"/>
              <w:spacing w:line="360" w:lineRule="auto"/>
              <w:ind w:right="-366" w:firstLine="0"/>
              <w:jc w:val="center"/>
              <w:rPr>
                <w:sz w:val="24"/>
              </w:rPr>
            </w:pPr>
            <w:r>
              <w:rPr>
                <w:sz w:val="24"/>
              </w:rPr>
              <w:t>1</w:t>
            </w:r>
          </w:p>
        </w:tc>
        <w:tc>
          <w:tcPr>
            <w:tcW w:w="900" w:type="dxa"/>
          </w:tcPr>
          <w:p w14:paraId="24CE1FA2" w14:textId="77777777" w:rsidR="00A87EC2" w:rsidRPr="002E48CF" w:rsidRDefault="006504DD" w:rsidP="001652B2">
            <w:pPr>
              <w:pStyle w:val="Pagrindiniotekstotrauka"/>
              <w:spacing w:line="360" w:lineRule="auto"/>
              <w:ind w:right="-366" w:firstLine="0"/>
              <w:jc w:val="center"/>
              <w:rPr>
                <w:sz w:val="24"/>
              </w:rPr>
            </w:pPr>
            <w:r>
              <w:rPr>
                <w:sz w:val="24"/>
              </w:rPr>
              <w:t>1</w:t>
            </w:r>
          </w:p>
        </w:tc>
        <w:tc>
          <w:tcPr>
            <w:tcW w:w="900" w:type="dxa"/>
          </w:tcPr>
          <w:p w14:paraId="12A0481F" w14:textId="77777777" w:rsidR="00A87EC2" w:rsidRPr="002E48CF" w:rsidRDefault="00A87EC2" w:rsidP="002E48CF">
            <w:pPr>
              <w:pStyle w:val="Pagrindiniotekstotrauka"/>
              <w:spacing w:line="360" w:lineRule="auto"/>
              <w:ind w:right="-366" w:firstLine="0"/>
              <w:jc w:val="center"/>
              <w:rPr>
                <w:sz w:val="24"/>
              </w:rPr>
            </w:pPr>
            <w:r w:rsidRPr="002E48CF">
              <w:rPr>
                <w:sz w:val="24"/>
              </w:rPr>
              <w:t>1</w:t>
            </w:r>
          </w:p>
        </w:tc>
        <w:tc>
          <w:tcPr>
            <w:tcW w:w="1008" w:type="dxa"/>
          </w:tcPr>
          <w:p w14:paraId="29FB7E91" w14:textId="77777777" w:rsidR="00A87EC2" w:rsidRPr="002E48CF" w:rsidRDefault="00A87EC2" w:rsidP="001652B2">
            <w:pPr>
              <w:pStyle w:val="Pagrindiniotekstotrauka"/>
              <w:spacing w:line="360" w:lineRule="auto"/>
              <w:ind w:right="-366" w:firstLine="0"/>
              <w:jc w:val="center"/>
              <w:rPr>
                <w:sz w:val="24"/>
              </w:rPr>
            </w:pPr>
            <w:r>
              <w:rPr>
                <w:sz w:val="24"/>
              </w:rPr>
              <w:t>1</w:t>
            </w:r>
          </w:p>
        </w:tc>
      </w:tr>
      <w:tr w:rsidR="00A87EC2" w14:paraId="4FAA0F56" w14:textId="77777777" w:rsidTr="00E1796C">
        <w:tc>
          <w:tcPr>
            <w:tcW w:w="2376" w:type="dxa"/>
          </w:tcPr>
          <w:p w14:paraId="3A612B71" w14:textId="77777777" w:rsidR="00E1796C" w:rsidRDefault="00E1796C" w:rsidP="00E1796C">
            <w:pPr>
              <w:pStyle w:val="Pagrindiniotekstotrauka"/>
              <w:ind w:right="-366" w:firstLine="0"/>
              <w:rPr>
                <w:sz w:val="20"/>
                <w:szCs w:val="20"/>
              </w:rPr>
            </w:pPr>
            <w:r>
              <w:rPr>
                <w:sz w:val="20"/>
                <w:szCs w:val="20"/>
              </w:rPr>
              <w:lastRenderedPageBreak/>
              <w:t>Skubiosios medicinos</w:t>
            </w:r>
          </w:p>
          <w:p w14:paraId="3CCC5169" w14:textId="77777777" w:rsidR="00A87EC2" w:rsidRDefault="00E1796C" w:rsidP="00E1796C">
            <w:pPr>
              <w:pStyle w:val="Pagrindiniotekstotrauka"/>
              <w:ind w:right="-366" w:firstLine="0"/>
              <w:rPr>
                <w:sz w:val="20"/>
                <w:szCs w:val="20"/>
              </w:rPr>
            </w:pPr>
            <w:r>
              <w:rPr>
                <w:sz w:val="20"/>
                <w:szCs w:val="20"/>
              </w:rPr>
              <w:t xml:space="preserve"> pagalbos slaugos</w:t>
            </w:r>
          </w:p>
          <w:p w14:paraId="055C0E4D" w14:textId="77777777" w:rsidR="00E1796C" w:rsidRPr="002E48CF" w:rsidRDefault="00E1796C" w:rsidP="00E1796C">
            <w:pPr>
              <w:pStyle w:val="Pagrindiniotekstotrauka"/>
              <w:ind w:right="-366" w:firstLine="0"/>
              <w:rPr>
                <w:sz w:val="20"/>
                <w:szCs w:val="20"/>
              </w:rPr>
            </w:pPr>
            <w:r>
              <w:rPr>
                <w:sz w:val="20"/>
                <w:szCs w:val="20"/>
              </w:rPr>
              <w:t>specialistai</w:t>
            </w:r>
          </w:p>
        </w:tc>
        <w:tc>
          <w:tcPr>
            <w:tcW w:w="1512" w:type="dxa"/>
          </w:tcPr>
          <w:p w14:paraId="379D5BB1" w14:textId="77777777" w:rsidR="00A87EC2" w:rsidRPr="002E48CF" w:rsidRDefault="00944E33" w:rsidP="002E48CF">
            <w:pPr>
              <w:pStyle w:val="Pagrindiniotekstotrauka"/>
              <w:spacing w:line="360" w:lineRule="auto"/>
              <w:ind w:right="-366" w:firstLine="0"/>
              <w:jc w:val="center"/>
              <w:rPr>
                <w:sz w:val="24"/>
              </w:rPr>
            </w:pPr>
            <w:r>
              <w:rPr>
                <w:sz w:val="24"/>
              </w:rPr>
              <w:t>1535</w:t>
            </w:r>
          </w:p>
        </w:tc>
        <w:tc>
          <w:tcPr>
            <w:tcW w:w="1080" w:type="dxa"/>
          </w:tcPr>
          <w:p w14:paraId="2AD3663A" w14:textId="77777777" w:rsidR="00A87EC2" w:rsidRDefault="00F07887" w:rsidP="00D34EE8">
            <w:pPr>
              <w:pStyle w:val="Pagrindiniotekstotrauka"/>
              <w:spacing w:line="360" w:lineRule="auto"/>
              <w:ind w:right="-366" w:firstLine="0"/>
              <w:jc w:val="center"/>
              <w:rPr>
                <w:sz w:val="24"/>
              </w:rPr>
            </w:pPr>
            <w:r>
              <w:rPr>
                <w:sz w:val="24"/>
              </w:rPr>
              <w:t>1965</w:t>
            </w:r>
          </w:p>
        </w:tc>
        <w:tc>
          <w:tcPr>
            <w:tcW w:w="1080" w:type="dxa"/>
          </w:tcPr>
          <w:p w14:paraId="0B057925" w14:textId="77777777" w:rsidR="00A87EC2" w:rsidRPr="002E48CF" w:rsidRDefault="0079612D" w:rsidP="002E48CF">
            <w:pPr>
              <w:pStyle w:val="Pagrindiniotekstotrauka"/>
              <w:spacing w:line="360" w:lineRule="auto"/>
              <w:ind w:right="-366" w:firstLine="0"/>
              <w:jc w:val="center"/>
              <w:rPr>
                <w:sz w:val="24"/>
              </w:rPr>
            </w:pPr>
            <w:r>
              <w:rPr>
                <w:sz w:val="24"/>
              </w:rPr>
              <w:t>10</w:t>
            </w:r>
          </w:p>
        </w:tc>
        <w:tc>
          <w:tcPr>
            <w:tcW w:w="900" w:type="dxa"/>
          </w:tcPr>
          <w:p w14:paraId="6C052B26" w14:textId="77777777" w:rsidR="00A87EC2" w:rsidRPr="002E48CF" w:rsidRDefault="006504DD" w:rsidP="001652B2">
            <w:pPr>
              <w:pStyle w:val="Pagrindiniotekstotrauka"/>
              <w:spacing w:line="360" w:lineRule="auto"/>
              <w:ind w:right="-366" w:firstLine="0"/>
              <w:jc w:val="center"/>
              <w:rPr>
                <w:sz w:val="24"/>
              </w:rPr>
            </w:pPr>
            <w:r>
              <w:rPr>
                <w:sz w:val="24"/>
              </w:rPr>
              <w:t>10</w:t>
            </w:r>
          </w:p>
        </w:tc>
        <w:tc>
          <w:tcPr>
            <w:tcW w:w="900" w:type="dxa"/>
          </w:tcPr>
          <w:p w14:paraId="1D553F2D" w14:textId="77777777" w:rsidR="00A87EC2" w:rsidRPr="002E48CF" w:rsidRDefault="00A87EC2" w:rsidP="002E48CF">
            <w:pPr>
              <w:pStyle w:val="Pagrindiniotekstotrauka"/>
              <w:spacing w:line="360" w:lineRule="auto"/>
              <w:ind w:right="-366" w:firstLine="0"/>
              <w:jc w:val="center"/>
              <w:rPr>
                <w:sz w:val="24"/>
              </w:rPr>
            </w:pPr>
            <w:r w:rsidRPr="002E48CF">
              <w:rPr>
                <w:sz w:val="24"/>
              </w:rPr>
              <w:t>9</w:t>
            </w:r>
          </w:p>
        </w:tc>
        <w:tc>
          <w:tcPr>
            <w:tcW w:w="1008" w:type="dxa"/>
          </w:tcPr>
          <w:p w14:paraId="6A656A40" w14:textId="77777777" w:rsidR="00A87EC2" w:rsidRPr="002E48CF" w:rsidRDefault="00A87EC2" w:rsidP="001652B2">
            <w:pPr>
              <w:pStyle w:val="Pagrindiniotekstotrauka"/>
              <w:spacing w:line="360" w:lineRule="auto"/>
              <w:ind w:right="-366" w:firstLine="0"/>
              <w:jc w:val="center"/>
              <w:rPr>
                <w:sz w:val="24"/>
              </w:rPr>
            </w:pPr>
            <w:r>
              <w:rPr>
                <w:sz w:val="24"/>
              </w:rPr>
              <w:t>9</w:t>
            </w:r>
          </w:p>
        </w:tc>
      </w:tr>
      <w:tr w:rsidR="006504DD" w14:paraId="2D5CCE23" w14:textId="77777777" w:rsidTr="00E1796C">
        <w:tc>
          <w:tcPr>
            <w:tcW w:w="2376" w:type="dxa"/>
          </w:tcPr>
          <w:p w14:paraId="4A1B3A45" w14:textId="77777777" w:rsidR="006504DD" w:rsidRDefault="006504DD" w:rsidP="006504DD">
            <w:pPr>
              <w:pStyle w:val="Pagrindiniotekstotrauka"/>
              <w:ind w:right="-366" w:firstLine="0"/>
              <w:rPr>
                <w:sz w:val="20"/>
                <w:szCs w:val="20"/>
              </w:rPr>
            </w:pPr>
            <w:r>
              <w:rPr>
                <w:sz w:val="20"/>
                <w:szCs w:val="20"/>
              </w:rPr>
              <w:t>Vyr. vairuotojas-</w:t>
            </w:r>
          </w:p>
          <w:p w14:paraId="119755B7" w14:textId="77777777" w:rsidR="006504DD" w:rsidRPr="002E48CF" w:rsidRDefault="006504DD" w:rsidP="006504DD">
            <w:pPr>
              <w:pStyle w:val="Pagrindiniotekstotrauka"/>
              <w:ind w:right="-366" w:firstLine="0"/>
              <w:rPr>
                <w:sz w:val="20"/>
                <w:szCs w:val="20"/>
              </w:rPr>
            </w:pPr>
            <w:r>
              <w:rPr>
                <w:sz w:val="20"/>
                <w:szCs w:val="20"/>
              </w:rPr>
              <w:t>paramedikas</w:t>
            </w:r>
          </w:p>
        </w:tc>
        <w:tc>
          <w:tcPr>
            <w:tcW w:w="1512" w:type="dxa"/>
          </w:tcPr>
          <w:p w14:paraId="75C00F7D" w14:textId="77777777" w:rsidR="006504DD" w:rsidRDefault="00944E33" w:rsidP="002E48CF">
            <w:pPr>
              <w:pStyle w:val="Pagrindiniotekstotrauka"/>
              <w:spacing w:line="360" w:lineRule="auto"/>
              <w:ind w:right="-366" w:firstLine="0"/>
              <w:jc w:val="center"/>
              <w:rPr>
                <w:sz w:val="24"/>
              </w:rPr>
            </w:pPr>
            <w:r>
              <w:rPr>
                <w:sz w:val="24"/>
              </w:rPr>
              <w:t>1526</w:t>
            </w:r>
          </w:p>
        </w:tc>
        <w:tc>
          <w:tcPr>
            <w:tcW w:w="1080" w:type="dxa"/>
          </w:tcPr>
          <w:p w14:paraId="641F2F96" w14:textId="77777777" w:rsidR="006504DD" w:rsidRDefault="00F07887" w:rsidP="00D34EE8">
            <w:pPr>
              <w:pStyle w:val="Pagrindiniotekstotrauka"/>
              <w:spacing w:line="360" w:lineRule="auto"/>
              <w:ind w:right="-366" w:firstLine="0"/>
              <w:jc w:val="center"/>
              <w:rPr>
                <w:sz w:val="24"/>
              </w:rPr>
            </w:pPr>
            <w:r>
              <w:rPr>
                <w:sz w:val="24"/>
              </w:rPr>
              <w:t>2016</w:t>
            </w:r>
          </w:p>
        </w:tc>
        <w:tc>
          <w:tcPr>
            <w:tcW w:w="1080" w:type="dxa"/>
          </w:tcPr>
          <w:p w14:paraId="1B716D07" w14:textId="77777777" w:rsidR="006504DD" w:rsidRDefault="0079612D" w:rsidP="002E48CF">
            <w:pPr>
              <w:pStyle w:val="Pagrindiniotekstotrauka"/>
              <w:spacing w:line="360" w:lineRule="auto"/>
              <w:ind w:right="-366" w:firstLine="0"/>
              <w:jc w:val="center"/>
              <w:rPr>
                <w:sz w:val="24"/>
              </w:rPr>
            </w:pPr>
            <w:r>
              <w:rPr>
                <w:sz w:val="24"/>
              </w:rPr>
              <w:t>1</w:t>
            </w:r>
          </w:p>
        </w:tc>
        <w:tc>
          <w:tcPr>
            <w:tcW w:w="900" w:type="dxa"/>
          </w:tcPr>
          <w:p w14:paraId="69706FB8" w14:textId="77777777" w:rsidR="006504DD" w:rsidRDefault="001E2B7A" w:rsidP="001652B2">
            <w:pPr>
              <w:pStyle w:val="Pagrindiniotekstotrauka"/>
              <w:spacing w:line="360" w:lineRule="auto"/>
              <w:ind w:right="-366" w:firstLine="0"/>
              <w:jc w:val="center"/>
              <w:rPr>
                <w:sz w:val="24"/>
              </w:rPr>
            </w:pPr>
            <w:r>
              <w:rPr>
                <w:sz w:val="24"/>
              </w:rPr>
              <w:t>1</w:t>
            </w:r>
          </w:p>
        </w:tc>
        <w:tc>
          <w:tcPr>
            <w:tcW w:w="900" w:type="dxa"/>
          </w:tcPr>
          <w:p w14:paraId="197ADF4E" w14:textId="77777777" w:rsidR="006504DD" w:rsidRPr="002E48CF" w:rsidRDefault="001E2B7A" w:rsidP="002E48CF">
            <w:pPr>
              <w:pStyle w:val="Pagrindiniotekstotrauka"/>
              <w:spacing w:line="360" w:lineRule="auto"/>
              <w:ind w:right="-366" w:firstLine="0"/>
              <w:jc w:val="center"/>
              <w:rPr>
                <w:sz w:val="24"/>
              </w:rPr>
            </w:pPr>
            <w:r>
              <w:rPr>
                <w:sz w:val="24"/>
              </w:rPr>
              <w:t>1</w:t>
            </w:r>
          </w:p>
        </w:tc>
        <w:tc>
          <w:tcPr>
            <w:tcW w:w="1008" w:type="dxa"/>
          </w:tcPr>
          <w:p w14:paraId="19D577AC" w14:textId="77777777" w:rsidR="006504DD" w:rsidRDefault="001E2B7A" w:rsidP="001652B2">
            <w:pPr>
              <w:pStyle w:val="Pagrindiniotekstotrauka"/>
              <w:spacing w:line="360" w:lineRule="auto"/>
              <w:ind w:right="-366" w:firstLine="0"/>
              <w:jc w:val="center"/>
              <w:rPr>
                <w:sz w:val="24"/>
              </w:rPr>
            </w:pPr>
            <w:r>
              <w:rPr>
                <w:sz w:val="24"/>
              </w:rPr>
              <w:t>1</w:t>
            </w:r>
          </w:p>
        </w:tc>
      </w:tr>
      <w:tr w:rsidR="00A87EC2" w14:paraId="23A98A6C" w14:textId="77777777" w:rsidTr="00E1796C">
        <w:tc>
          <w:tcPr>
            <w:tcW w:w="2376" w:type="dxa"/>
          </w:tcPr>
          <w:p w14:paraId="5C5CE796" w14:textId="77777777" w:rsidR="00A87EC2" w:rsidRPr="002E48CF" w:rsidRDefault="00A87EC2" w:rsidP="002E48CF">
            <w:pPr>
              <w:pStyle w:val="Pagrindiniotekstotrauka"/>
              <w:ind w:right="-366" w:firstLine="0"/>
              <w:rPr>
                <w:sz w:val="20"/>
                <w:szCs w:val="20"/>
              </w:rPr>
            </w:pPr>
            <w:r w:rsidRPr="002E48CF">
              <w:rPr>
                <w:sz w:val="20"/>
                <w:szCs w:val="20"/>
              </w:rPr>
              <w:t>Vairuotojai-</w:t>
            </w:r>
          </w:p>
          <w:p w14:paraId="732D3B48" w14:textId="77777777" w:rsidR="00A87EC2" w:rsidRPr="002E48CF" w:rsidRDefault="00A87EC2" w:rsidP="002E48CF">
            <w:pPr>
              <w:pStyle w:val="Pagrindiniotekstotrauka"/>
              <w:ind w:right="-366" w:firstLine="0"/>
              <w:rPr>
                <w:sz w:val="20"/>
                <w:szCs w:val="20"/>
              </w:rPr>
            </w:pPr>
            <w:r w:rsidRPr="002E48CF">
              <w:rPr>
                <w:sz w:val="20"/>
                <w:szCs w:val="20"/>
              </w:rPr>
              <w:t>paramedikai</w:t>
            </w:r>
          </w:p>
        </w:tc>
        <w:tc>
          <w:tcPr>
            <w:tcW w:w="1512" w:type="dxa"/>
          </w:tcPr>
          <w:p w14:paraId="29483889" w14:textId="77777777" w:rsidR="00A87EC2" w:rsidRPr="002E48CF" w:rsidRDefault="00944E33" w:rsidP="002E48CF">
            <w:pPr>
              <w:pStyle w:val="Pagrindiniotekstotrauka"/>
              <w:spacing w:line="360" w:lineRule="auto"/>
              <w:ind w:right="-366" w:firstLine="0"/>
              <w:jc w:val="center"/>
              <w:rPr>
                <w:sz w:val="24"/>
              </w:rPr>
            </w:pPr>
            <w:r>
              <w:rPr>
                <w:sz w:val="24"/>
              </w:rPr>
              <w:t>1373</w:t>
            </w:r>
          </w:p>
        </w:tc>
        <w:tc>
          <w:tcPr>
            <w:tcW w:w="1080" w:type="dxa"/>
          </w:tcPr>
          <w:p w14:paraId="52ADB184" w14:textId="77777777" w:rsidR="00A87EC2" w:rsidRDefault="00F07887" w:rsidP="00D34EE8">
            <w:pPr>
              <w:pStyle w:val="Pagrindiniotekstotrauka"/>
              <w:spacing w:line="360" w:lineRule="auto"/>
              <w:ind w:right="-366" w:firstLine="0"/>
              <w:jc w:val="center"/>
              <w:rPr>
                <w:sz w:val="24"/>
              </w:rPr>
            </w:pPr>
            <w:r>
              <w:rPr>
                <w:sz w:val="24"/>
              </w:rPr>
              <w:t>1693</w:t>
            </w:r>
          </w:p>
        </w:tc>
        <w:tc>
          <w:tcPr>
            <w:tcW w:w="1080" w:type="dxa"/>
          </w:tcPr>
          <w:p w14:paraId="6C7FF54F" w14:textId="77777777" w:rsidR="00A87EC2" w:rsidRPr="002E48CF" w:rsidRDefault="0079612D" w:rsidP="002E48CF">
            <w:pPr>
              <w:pStyle w:val="Pagrindiniotekstotrauka"/>
              <w:spacing w:line="360" w:lineRule="auto"/>
              <w:ind w:right="-366" w:firstLine="0"/>
              <w:jc w:val="center"/>
              <w:rPr>
                <w:sz w:val="24"/>
              </w:rPr>
            </w:pPr>
            <w:r>
              <w:rPr>
                <w:sz w:val="24"/>
              </w:rPr>
              <w:t>5</w:t>
            </w:r>
          </w:p>
        </w:tc>
        <w:tc>
          <w:tcPr>
            <w:tcW w:w="900" w:type="dxa"/>
          </w:tcPr>
          <w:p w14:paraId="03F2C82C" w14:textId="77777777" w:rsidR="00A87EC2" w:rsidRPr="002E48CF" w:rsidRDefault="00944E33" w:rsidP="001652B2">
            <w:pPr>
              <w:pStyle w:val="Pagrindiniotekstotrauka"/>
              <w:spacing w:line="360" w:lineRule="auto"/>
              <w:ind w:right="-366" w:firstLine="0"/>
              <w:jc w:val="center"/>
              <w:rPr>
                <w:sz w:val="24"/>
              </w:rPr>
            </w:pPr>
            <w:r>
              <w:rPr>
                <w:sz w:val="24"/>
              </w:rPr>
              <w:t>6</w:t>
            </w:r>
          </w:p>
        </w:tc>
        <w:tc>
          <w:tcPr>
            <w:tcW w:w="900" w:type="dxa"/>
          </w:tcPr>
          <w:p w14:paraId="13F5E5D4" w14:textId="77777777" w:rsidR="00A87EC2" w:rsidRPr="002E48CF" w:rsidRDefault="009D5106" w:rsidP="002E48CF">
            <w:pPr>
              <w:pStyle w:val="Pagrindiniotekstotrauka"/>
              <w:spacing w:line="360" w:lineRule="auto"/>
              <w:ind w:right="-366" w:firstLine="0"/>
              <w:jc w:val="center"/>
              <w:rPr>
                <w:sz w:val="24"/>
              </w:rPr>
            </w:pPr>
            <w:r>
              <w:rPr>
                <w:sz w:val="24"/>
              </w:rPr>
              <w:t>6</w:t>
            </w:r>
          </w:p>
        </w:tc>
        <w:tc>
          <w:tcPr>
            <w:tcW w:w="1008" w:type="dxa"/>
          </w:tcPr>
          <w:p w14:paraId="5B7E9F13" w14:textId="77777777" w:rsidR="00A87EC2" w:rsidRPr="002E48CF" w:rsidRDefault="005760EC" w:rsidP="001652B2">
            <w:pPr>
              <w:pStyle w:val="Pagrindiniotekstotrauka"/>
              <w:spacing w:line="360" w:lineRule="auto"/>
              <w:ind w:right="-366" w:firstLine="0"/>
              <w:jc w:val="center"/>
              <w:rPr>
                <w:sz w:val="24"/>
              </w:rPr>
            </w:pPr>
            <w:r>
              <w:rPr>
                <w:sz w:val="24"/>
              </w:rPr>
              <w:t>6</w:t>
            </w:r>
          </w:p>
        </w:tc>
      </w:tr>
      <w:tr w:rsidR="00A87EC2" w14:paraId="7DBE9B35" w14:textId="77777777" w:rsidTr="00E1796C">
        <w:tc>
          <w:tcPr>
            <w:tcW w:w="2376" w:type="dxa"/>
          </w:tcPr>
          <w:p w14:paraId="3A302801" w14:textId="77777777" w:rsidR="00A87EC2" w:rsidRPr="002E48CF" w:rsidRDefault="00A87EC2" w:rsidP="002E48CF">
            <w:pPr>
              <w:pStyle w:val="Pagrindiniotekstotrauka"/>
              <w:ind w:right="-366" w:firstLine="0"/>
              <w:rPr>
                <w:sz w:val="20"/>
                <w:szCs w:val="20"/>
              </w:rPr>
            </w:pPr>
            <w:r w:rsidRPr="002E48CF">
              <w:rPr>
                <w:sz w:val="20"/>
                <w:szCs w:val="20"/>
              </w:rPr>
              <w:t>Vairuotojai</w:t>
            </w:r>
          </w:p>
        </w:tc>
        <w:tc>
          <w:tcPr>
            <w:tcW w:w="1512" w:type="dxa"/>
          </w:tcPr>
          <w:p w14:paraId="647B6EE0" w14:textId="77777777" w:rsidR="00A87EC2" w:rsidRPr="002E48CF" w:rsidRDefault="00944E33" w:rsidP="002E48CF">
            <w:pPr>
              <w:pStyle w:val="Pagrindiniotekstotrauka"/>
              <w:spacing w:line="360" w:lineRule="auto"/>
              <w:ind w:right="-366" w:firstLine="0"/>
              <w:jc w:val="center"/>
              <w:rPr>
                <w:sz w:val="24"/>
              </w:rPr>
            </w:pPr>
            <w:r>
              <w:rPr>
                <w:sz w:val="24"/>
              </w:rPr>
              <w:t>1179</w:t>
            </w:r>
          </w:p>
        </w:tc>
        <w:tc>
          <w:tcPr>
            <w:tcW w:w="1080" w:type="dxa"/>
          </w:tcPr>
          <w:p w14:paraId="6E597046" w14:textId="77777777" w:rsidR="00A87EC2" w:rsidRDefault="00F07887" w:rsidP="00D34EE8">
            <w:pPr>
              <w:pStyle w:val="Pagrindiniotekstotrauka"/>
              <w:spacing w:line="360" w:lineRule="auto"/>
              <w:ind w:right="-366" w:firstLine="0"/>
              <w:jc w:val="center"/>
              <w:rPr>
                <w:sz w:val="24"/>
              </w:rPr>
            </w:pPr>
            <w:r>
              <w:rPr>
                <w:sz w:val="24"/>
              </w:rPr>
              <w:t>1565</w:t>
            </w:r>
          </w:p>
        </w:tc>
        <w:tc>
          <w:tcPr>
            <w:tcW w:w="1080" w:type="dxa"/>
          </w:tcPr>
          <w:p w14:paraId="783512A8" w14:textId="77777777" w:rsidR="00A87EC2" w:rsidRPr="002E48CF" w:rsidRDefault="0079612D" w:rsidP="002E48CF">
            <w:pPr>
              <w:pStyle w:val="Pagrindiniotekstotrauka"/>
              <w:spacing w:line="360" w:lineRule="auto"/>
              <w:ind w:right="-366" w:firstLine="0"/>
              <w:jc w:val="center"/>
              <w:rPr>
                <w:sz w:val="24"/>
              </w:rPr>
            </w:pPr>
            <w:r>
              <w:rPr>
                <w:sz w:val="24"/>
              </w:rPr>
              <w:t>2</w:t>
            </w:r>
          </w:p>
        </w:tc>
        <w:tc>
          <w:tcPr>
            <w:tcW w:w="900" w:type="dxa"/>
          </w:tcPr>
          <w:p w14:paraId="2719A028" w14:textId="77777777" w:rsidR="00A87EC2" w:rsidRPr="002E48CF" w:rsidRDefault="00944E33" w:rsidP="001652B2">
            <w:pPr>
              <w:pStyle w:val="Pagrindiniotekstotrauka"/>
              <w:spacing w:line="360" w:lineRule="auto"/>
              <w:ind w:right="-366" w:firstLine="0"/>
              <w:jc w:val="center"/>
              <w:rPr>
                <w:sz w:val="24"/>
              </w:rPr>
            </w:pPr>
            <w:r>
              <w:rPr>
                <w:sz w:val="24"/>
              </w:rPr>
              <w:t>1</w:t>
            </w:r>
          </w:p>
        </w:tc>
        <w:tc>
          <w:tcPr>
            <w:tcW w:w="900" w:type="dxa"/>
          </w:tcPr>
          <w:p w14:paraId="1D21F261" w14:textId="77777777" w:rsidR="00A87EC2" w:rsidRPr="002E48CF" w:rsidRDefault="009D5106" w:rsidP="002E48CF">
            <w:pPr>
              <w:pStyle w:val="Pagrindiniotekstotrauka"/>
              <w:spacing w:line="360" w:lineRule="auto"/>
              <w:ind w:right="-366" w:firstLine="0"/>
              <w:jc w:val="center"/>
              <w:rPr>
                <w:sz w:val="24"/>
              </w:rPr>
            </w:pPr>
            <w:r>
              <w:rPr>
                <w:sz w:val="24"/>
              </w:rPr>
              <w:t>2</w:t>
            </w:r>
          </w:p>
        </w:tc>
        <w:tc>
          <w:tcPr>
            <w:tcW w:w="1008" w:type="dxa"/>
          </w:tcPr>
          <w:p w14:paraId="3A5C3088" w14:textId="77777777" w:rsidR="00A87EC2" w:rsidRPr="002E48CF" w:rsidRDefault="001E2B7A" w:rsidP="001652B2">
            <w:pPr>
              <w:pStyle w:val="Pagrindiniotekstotrauka"/>
              <w:spacing w:line="360" w:lineRule="auto"/>
              <w:ind w:right="-366" w:firstLine="0"/>
              <w:jc w:val="center"/>
              <w:rPr>
                <w:sz w:val="24"/>
              </w:rPr>
            </w:pPr>
            <w:r>
              <w:rPr>
                <w:sz w:val="24"/>
              </w:rPr>
              <w:t>2</w:t>
            </w:r>
          </w:p>
        </w:tc>
      </w:tr>
      <w:tr w:rsidR="00A87EC2" w14:paraId="221D6CC7" w14:textId="77777777" w:rsidTr="00E1796C">
        <w:tc>
          <w:tcPr>
            <w:tcW w:w="2376" w:type="dxa"/>
          </w:tcPr>
          <w:p w14:paraId="14553D3D"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Kiti specialistai, turintys </w:t>
            </w:r>
          </w:p>
          <w:p w14:paraId="251AFFBD"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Spec. vidurinį </w:t>
            </w:r>
            <w:proofErr w:type="spellStart"/>
            <w:r w:rsidRPr="002E48CF">
              <w:rPr>
                <w:sz w:val="20"/>
                <w:szCs w:val="20"/>
              </w:rPr>
              <w:t>išsilav</w:t>
            </w:r>
            <w:proofErr w:type="spellEnd"/>
            <w:r w:rsidRPr="002E48CF">
              <w:rPr>
                <w:sz w:val="20"/>
                <w:szCs w:val="20"/>
              </w:rPr>
              <w:t>.</w:t>
            </w:r>
          </w:p>
        </w:tc>
        <w:tc>
          <w:tcPr>
            <w:tcW w:w="1512" w:type="dxa"/>
          </w:tcPr>
          <w:p w14:paraId="17D1C071" w14:textId="77777777" w:rsidR="00A87EC2" w:rsidRPr="002E48CF" w:rsidRDefault="00944E33" w:rsidP="002E48CF">
            <w:pPr>
              <w:pStyle w:val="Pagrindiniotekstotrauka"/>
              <w:spacing w:line="360" w:lineRule="auto"/>
              <w:ind w:right="-366" w:firstLine="0"/>
              <w:jc w:val="center"/>
              <w:rPr>
                <w:sz w:val="24"/>
              </w:rPr>
            </w:pPr>
            <w:r>
              <w:rPr>
                <w:sz w:val="24"/>
              </w:rPr>
              <w:t>1107</w:t>
            </w:r>
          </w:p>
        </w:tc>
        <w:tc>
          <w:tcPr>
            <w:tcW w:w="1080" w:type="dxa"/>
          </w:tcPr>
          <w:p w14:paraId="64D06D2A" w14:textId="77777777" w:rsidR="00A87EC2" w:rsidRDefault="00F07887" w:rsidP="00D34EE8">
            <w:pPr>
              <w:pStyle w:val="Pagrindiniotekstotrauka"/>
              <w:spacing w:line="360" w:lineRule="auto"/>
              <w:ind w:right="-366" w:firstLine="0"/>
              <w:jc w:val="center"/>
              <w:rPr>
                <w:sz w:val="24"/>
              </w:rPr>
            </w:pPr>
            <w:r>
              <w:rPr>
                <w:sz w:val="24"/>
              </w:rPr>
              <w:t>1276</w:t>
            </w:r>
          </w:p>
        </w:tc>
        <w:tc>
          <w:tcPr>
            <w:tcW w:w="1080" w:type="dxa"/>
          </w:tcPr>
          <w:p w14:paraId="2AF8D45A" w14:textId="77777777" w:rsidR="00A87EC2" w:rsidRPr="002E48CF" w:rsidRDefault="0079612D" w:rsidP="002E48CF">
            <w:pPr>
              <w:pStyle w:val="Pagrindiniotekstotrauka"/>
              <w:spacing w:line="360" w:lineRule="auto"/>
              <w:ind w:right="-366" w:firstLine="0"/>
              <w:jc w:val="center"/>
              <w:rPr>
                <w:sz w:val="24"/>
              </w:rPr>
            </w:pPr>
            <w:r>
              <w:rPr>
                <w:sz w:val="24"/>
              </w:rPr>
              <w:t>2</w:t>
            </w:r>
          </w:p>
        </w:tc>
        <w:tc>
          <w:tcPr>
            <w:tcW w:w="900" w:type="dxa"/>
          </w:tcPr>
          <w:p w14:paraId="26F75059" w14:textId="77777777" w:rsidR="00A87EC2" w:rsidRPr="002E48CF" w:rsidRDefault="00944E33" w:rsidP="001652B2">
            <w:pPr>
              <w:pStyle w:val="Pagrindiniotekstotrauka"/>
              <w:spacing w:line="360" w:lineRule="auto"/>
              <w:ind w:right="-366" w:firstLine="0"/>
              <w:jc w:val="center"/>
              <w:rPr>
                <w:sz w:val="24"/>
              </w:rPr>
            </w:pPr>
            <w:r>
              <w:rPr>
                <w:sz w:val="24"/>
              </w:rPr>
              <w:t>2</w:t>
            </w:r>
          </w:p>
        </w:tc>
        <w:tc>
          <w:tcPr>
            <w:tcW w:w="900" w:type="dxa"/>
          </w:tcPr>
          <w:p w14:paraId="78D21D07" w14:textId="77777777" w:rsidR="00A87EC2" w:rsidRPr="002E48CF" w:rsidRDefault="00A87EC2" w:rsidP="002E48CF">
            <w:pPr>
              <w:pStyle w:val="Pagrindiniotekstotrauka"/>
              <w:spacing w:line="360" w:lineRule="auto"/>
              <w:ind w:right="-366" w:firstLine="0"/>
              <w:jc w:val="center"/>
              <w:rPr>
                <w:sz w:val="24"/>
              </w:rPr>
            </w:pPr>
            <w:r w:rsidRPr="002E48CF">
              <w:rPr>
                <w:sz w:val="24"/>
              </w:rPr>
              <w:t>2</w:t>
            </w:r>
          </w:p>
        </w:tc>
        <w:tc>
          <w:tcPr>
            <w:tcW w:w="1008" w:type="dxa"/>
          </w:tcPr>
          <w:p w14:paraId="2FB08650" w14:textId="77777777" w:rsidR="00A87EC2" w:rsidRPr="002E48CF" w:rsidRDefault="00A87EC2" w:rsidP="001652B2">
            <w:pPr>
              <w:pStyle w:val="Pagrindiniotekstotrauka"/>
              <w:spacing w:line="360" w:lineRule="auto"/>
              <w:ind w:right="-366" w:firstLine="0"/>
              <w:jc w:val="center"/>
              <w:rPr>
                <w:sz w:val="24"/>
              </w:rPr>
            </w:pPr>
            <w:r>
              <w:rPr>
                <w:sz w:val="24"/>
              </w:rPr>
              <w:t>2</w:t>
            </w:r>
          </w:p>
        </w:tc>
      </w:tr>
      <w:tr w:rsidR="00A87EC2" w14:paraId="15273064" w14:textId="77777777" w:rsidTr="00E1796C">
        <w:tc>
          <w:tcPr>
            <w:tcW w:w="2376" w:type="dxa"/>
          </w:tcPr>
          <w:p w14:paraId="5DE2CD3B"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Kitas personalas </w:t>
            </w:r>
          </w:p>
          <w:p w14:paraId="60E84073" w14:textId="77777777" w:rsidR="00A87EC2" w:rsidRPr="002E48CF" w:rsidRDefault="00A87EC2" w:rsidP="002E48CF">
            <w:pPr>
              <w:pStyle w:val="Pagrindiniotekstotrauka"/>
              <w:ind w:right="-366" w:firstLine="0"/>
              <w:jc w:val="left"/>
              <w:rPr>
                <w:sz w:val="20"/>
                <w:szCs w:val="20"/>
              </w:rPr>
            </w:pPr>
            <w:r w:rsidRPr="002E48CF">
              <w:rPr>
                <w:sz w:val="20"/>
                <w:szCs w:val="20"/>
              </w:rPr>
              <w:t>(ūkio dalis)</w:t>
            </w:r>
          </w:p>
        </w:tc>
        <w:tc>
          <w:tcPr>
            <w:tcW w:w="1512" w:type="dxa"/>
          </w:tcPr>
          <w:p w14:paraId="48FD6AD2" w14:textId="77777777" w:rsidR="00A87EC2" w:rsidRPr="002E48CF" w:rsidRDefault="00944E33" w:rsidP="002E48CF">
            <w:pPr>
              <w:pStyle w:val="Pagrindiniotekstotrauka"/>
              <w:spacing w:line="360" w:lineRule="auto"/>
              <w:ind w:right="-366" w:firstLine="0"/>
              <w:jc w:val="center"/>
              <w:rPr>
                <w:sz w:val="24"/>
              </w:rPr>
            </w:pPr>
            <w:r>
              <w:rPr>
                <w:sz w:val="24"/>
              </w:rPr>
              <w:t>637</w:t>
            </w:r>
          </w:p>
        </w:tc>
        <w:tc>
          <w:tcPr>
            <w:tcW w:w="1080" w:type="dxa"/>
          </w:tcPr>
          <w:p w14:paraId="3CF7DB79" w14:textId="77777777" w:rsidR="00A87EC2" w:rsidRDefault="00F07887" w:rsidP="00D34EE8">
            <w:pPr>
              <w:pStyle w:val="Pagrindiniotekstotrauka"/>
              <w:spacing w:line="360" w:lineRule="auto"/>
              <w:ind w:right="-366" w:firstLine="0"/>
              <w:jc w:val="center"/>
              <w:rPr>
                <w:sz w:val="24"/>
              </w:rPr>
            </w:pPr>
            <w:r>
              <w:rPr>
                <w:sz w:val="24"/>
              </w:rPr>
              <w:t>889</w:t>
            </w:r>
          </w:p>
        </w:tc>
        <w:tc>
          <w:tcPr>
            <w:tcW w:w="1080" w:type="dxa"/>
          </w:tcPr>
          <w:p w14:paraId="0BAB7AFD" w14:textId="77777777" w:rsidR="00A87EC2" w:rsidRPr="002E48CF" w:rsidRDefault="0079612D" w:rsidP="002E48CF">
            <w:pPr>
              <w:pStyle w:val="Pagrindiniotekstotrauka"/>
              <w:spacing w:line="360" w:lineRule="auto"/>
              <w:ind w:right="-366" w:firstLine="0"/>
              <w:jc w:val="center"/>
              <w:rPr>
                <w:sz w:val="24"/>
              </w:rPr>
            </w:pPr>
            <w:r>
              <w:rPr>
                <w:sz w:val="24"/>
              </w:rPr>
              <w:t>1</w:t>
            </w:r>
          </w:p>
        </w:tc>
        <w:tc>
          <w:tcPr>
            <w:tcW w:w="900" w:type="dxa"/>
          </w:tcPr>
          <w:p w14:paraId="4C9A0112" w14:textId="77777777" w:rsidR="00A87EC2" w:rsidRPr="002E48CF" w:rsidRDefault="00944E33" w:rsidP="001652B2">
            <w:pPr>
              <w:pStyle w:val="Pagrindiniotekstotrauka"/>
              <w:spacing w:line="360" w:lineRule="auto"/>
              <w:ind w:right="-366" w:firstLine="0"/>
              <w:jc w:val="center"/>
              <w:rPr>
                <w:sz w:val="24"/>
              </w:rPr>
            </w:pPr>
            <w:r>
              <w:rPr>
                <w:sz w:val="24"/>
              </w:rPr>
              <w:t>2</w:t>
            </w:r>
          </w:p>
        </w:tc>
        <w:tc>
          <w:tcPr>
            <w:tcW w:w="900" w:type="dxa"/>
          </w:tcPr>
          <w:p w14:paraId="4B27DC1E" w14:textId="77777777" w:rsidR="00A87EC2" w:rsidRPr="002E48CF" w:rsidRDefault="00A87EC2" w:rsidP="002E48CF">
            <w:pPr>
              <w:pStyle w:val="Pagrindiniotekstotrauka"/>
              <w:spacing w:line="360" w:lineRule="auto"/>
              <w:ind w:right="-366" w:firstLine="0"/>
              <w:jc w:val="center"/>
              <w:rPr>
                <w:sz w:val="24"/>
              </w:rPr>
            </w:pPr>
            <w:r w:rsidRPr="002E48CF">
              <w:rPr>
                <w:sz w:val="24"/>
              </w:rPr>
              <w:t>1</w:t>
            </w:r>
          </w:p>
        </w:tc>
        <w:tc>
          <w:tcPr>
            <w:tcW w:w="1008" w:type="dxa"/>
          </w:tcPr>
          <w:p w14:paraId="533436CD" w14:textId="77777777" w:rsidR="00A87EC2" w:rsidRPr="002E48CF" w:rsidRDefault="00A87EC2" w:rsidP="001652B2">
            <w:pPr>
              <w:pStyle w:val="Pagrindiniotekstotrauka"/>
              <w:spacing w:line="360" w:lineRule="auto"/>
              <w:ind w:right="-366" w:firstLine="0"/>
              <w:jc w:val="center"/>
              <w:rPr>
                <w:sz w:val="24"/>
              </w:rPr>
            </w:pPr>
            <w:r>
              <w:rPr>
                <w:sz w:val="24"/>
              </w:rPr>
              <w:t>1</w:t>
            </w:r>
          </w:p>
        </w:tc>
      </w:tr>
    </w:tbl>
    <w:p w14:paraId="1B781E9C" w14:textId="77777777" w:rsidR="0090696A" w:rsidRDefault="0090696A" w:rsidP="005F469E">
      <w:pPr>
        <w:pStyle w:val="Pagrindiniotekstotrauka"/>
        <w:ind w:right="-366"/>
        <w:jc w:val="center"/>
        <w:rPr>
          <w:szCs w:val="28"/>
        </w:rPr>
      </w:pPr>
    </w:p>
    <w:p w14:paraId="6A3AF593" w14:textId="77777777" w:rsidR="00A87EC2" w:rsidRPr="00D90988" w:rsidRDefault="00A87EC2" w:rsidP="005F469E">
      <w:pPr>
        <w:pStyle w:val="Pagrindiniotekstotrauka"/>
        <w:ind w:right="-366"/>
        <w:jc w:val="center"/>
        <w:rPr>
          <w:szCs w:val="28"/>
        </w:rPr>
      </w:pPr>
      <w:r w:rsidRPr="00D90988">
        <w:rPr>
          <w:szCs w:val="28"/>
        </w:rPr>
        <w:t>Įsiskolinimai</w:t>
      </w:r>
    </w:p>
    <w:p w14:paraId="72EBFD5D" w14:textId="77777777" w:rsidR="00A87EC2" w:rsidRDefault="00A87EC2" w:rsidP="005F469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783"/>
        <w:gridCol w:w="3240"/>
      </w:tblGrid>
      <w:tr w:rsidR="00A87EC2" w14:paraId="711F80E4" w14:textId="77777777" w:rsidTr="00417AB6">
        <w:tc>
          <w:tcPr>
            <w:tcW w:w="3085" w:type="dxa"/>
          </w:tcPr>
          <w:p w14:paraId="6263C761" w14:textId="77777777" w:rsidR="00A87EC2" w:rsidRDefault="00A87EC2" w:rsidP="00867A17">
            <w:r>
              <w:t>Pavadinimas</w:t>
            </w:r>
          </w:p>
        </w:tc>
        <w:tc>
          <w:tcPr>
            <w:tcW w:w="2783" w:type="dxa"/>
          </w:tcPr>
          <w:p w14:paraId="28E4B1FA" w14:textId="77777777" w:rsidR="00A87EC2" w:rsidRDefault="00A87EC2" w:rsidP="0067231C">
            <w:pPr>
              <w:jc w:val="center"/>
            </w:pPr>
            <w:r>
              <w:t>Debitorinis įsiskolinimas Eur 20</w:t>
            </w:r>
            <w:r w:rsidR="0067231C">
              <w:t>20</w:t>
            </w:r>
            <w:r>
              <w:t xml:space="preserve"> 12 31 d.</w:t>
            </w:r>
          </w:p>
        </w:tc>
        <w:tc>
          <w:tcPr>
            <w:tcW w:w="3240" w:type="dxa"/>
          </w:tcPr>
          <w:p w14:paraId="688C8036" w14:textId="77777777" w:rsidR="00A87EC2" w:rsidRDefault="00A87EC2" w:rsidP="00027BB9">
            <w:pPr>
              <w:jc w:val="center"/>
            </w:pPr>
            <w:r>
              <w:t>Kreditorinis įsiskolinimas Eur 20</w:t>
            </w:r>
            <w:r w:rsidR="00027BB9">
              <w:t>20</w:t>
            </w:r>
            <w:r>
              <w:t xml:space="preserve"> 12 31 d</w:t>
            </w:r>
          </w:p>
        </w:tc>
      </w:tr>
      <w:tr w:rsidR="00A87EC2" w14:paraId="5833503B" w14:textId="77777777" w:rsidTr="00417AB6">
        <w:tc>
          <w:tcPr>
            <w:tcW w:w="3085" w:type="dxa"/>
          </w:tcPr>
          <w:p w14:paraId="60A08C88" w14:textId="77777777" w:rsidR="00A87EC2" w:rsidRDefault="00A87EC2" w:rsidP="00867A17">
            <w:r>
              <w:t>Panevėžio TLK</w:t>
            </w:r>
          </w:p>
        </w:tc>
        <w:tc>
          <w:tcPr>
            <w:tcW w:w="2783" w:type="dxa"/>
          </w:tcPr>
          <w:p w14:paraId="0A3C3838" w14:textId="77777777" w:rsidR="00A87EC2" w:rsidRDefault="00E400E9" w:rsidP="00867A17">
            <w:pPr>
              <w:jc w:val="center"/>
            </w:pPr>
            <w:r>
              <w:t>58199,12</w:t>
            </w:r>
          </w:p>
        </w:tc>
        <w:tc>
          <w:tcPr>
            <w:tcW w:w="3240" w:type="dxa"/>
          </w:tcPr>
          <w:p w14:paraId="434564A8" w14:textId="77777777" w:rsidR="00A87EC2" w:rsidRDefault="00A87EC2" w:rsidP="00867A17">
            <w:pPr>
              <w:jc w:val="center"/>
            </w:pPr>
          </w:p>
        </w:tc>
      </w:tr>
      <w:tr w:rsidR="00A87EC2" w14:paraId="51F9C182" w14:textId="77777777" w:rsidTr="00417AB6">
        <w:tc>
          <w:tcPr>
            <w:tcW w:w="3085" w:type="dxa"/>
          </w:tcPr>
          <w:p w14:paraId="4399C10C" w14:textId="77777777" w:rsidR="00A87EC2" w:rsidRDefault="00A87EC2" w:rsidP="00867A17">
            <w:r>
              <w:t>Kiti</w:t>
            </w:r>
          </w:p>
        </w:tc>
        <w:tc>
          <w:tcPr>
            <w:tcW w:w="2783" w:type="dxa"/>
          </w:tcPr>
          <w:p w14:paraId="7C8FCC7C" w14:textId="77777777" w:rsidR="00A87EC2" w:rsidRDefault="00E400E9" w:rsidP="00867A17">
            <w:pPr>
              <w:jc w:val="center"/>
            </w:pPr>
            <w:r>
              <w:t>575,47</w:t>
            </w:r>
          </w:p>
        </w:tc>
        <w:tc>
          <w:tcPr>
            <w:tcW w:w="3240" w:type="dxa"/>
          </w:tcPr>
          <w:p w14:paraId="33A4BD2A" w14:textId="77777777" w:rsidR="00A87EC2" w:rsidRDefault="00A87EC2" w:rsidP="00867A17">
            <w:pPr>
              <w:jc w:val="center"/>
            </w:pPr>
          </w:p>
        </w:tc>
      </w:tr>
      <w:tr w:rsidR="00A87EC2" w14:paraId="5D4729FC" w14:textId="77777777" w:rsidTr="00417AB6">
        <w:tc>
          <w:tcPr>
            <w:tcW w:w="3085" w:type="dxa"/>
          </w:tcPr>
          <w:p w14:paraId="75817C7A" w14:textId="77777777" w:rsidR="00A87EC2" w:rsidRDefault="00A87EC2" w:rsidP="00FA13FC">
            <w:r>
              <w:t xml:space="preserve">UAB Molėtų </w:t>
            </w:r>
            <w:r w:rsidR="00FA13FC">
              <w:t>švar</w:t>
            </w:r>
            <w:r>
              <w:t>a</w:t>
            </w:r>
          </w:p>
        </w:tc>
        <w:tc>
          <w:tcPr>
            <w:tcW w:w="2783" w:type="dxa"/>
          </w:tcPr>
          <w:p w14:paraId="039155E0" w14:textId="77777777" w:rsidR="00A87EC2" w:rsidRDefault="00A87EC2" w:rsidP="00867A17">
            <w:pPr>
              <w:jc w:val="center"/>
            </w:pPr>
          </w:p>
        </w:tc>
        <w:tc>
          <w:tcPr>
            <w:tcW w:w="3240" w:type="dxa"/>
          </w:tcPr>
          <w:p w14:paraId="79982818" w14:textId="77777777" w:rsidR="00A87EC2" w:rsidRDefault="00A12E06" w:rsidP="00867A17">
            <w:pPr>
              <w:jc w:val="center"/>
            </w:pPr>
            <w:r>
              <w:t>94,12</w:t>
            </w:r>
          </w:p>
        </w:tc>
      </w:tr>
      <w:tr w:rsidR="00A87EC2" w14:paraId="3B2AEF05" w14:textId="77777777" w:rsidTr="00417AB6">
        <w:tc>
          <w:tcPr>
            <w:tcW w:w="3085" w:type="dxa"/>
          </w:tcPr>
          <w:p w14:paraId="0E229FC3" w14:textId="77777777" w:rsidR="00A87EC2" w:rsidRDefault="00417AB6" w:rsidP="00C96303">
            <w:r>
              <w:t xml:space="preserve">AB </w:t>
            </w:r>
            <w:r w:rsidR="00C96303">
              <w:t>ABOTIS</w:t>
            </w:r>
          </w:p>
        </w:tc>
        <w:tc>
          <w:tcPr>
            <w:tcW w:w="2783" w:type="dxa"/>
          </w:tcPr>
          <w:p w14:paraId="6157AEF0" w14:textId="77777777" w:rsidR="00A87EC2" w:rsidRDefault="00A87EC2" w:rsidP="00867A17">
            <w:pPr>
              <w:jc w:val="center"/>
            </w:pPr>
          </w:p>
        </w:tc>
        <w:tc>
          <w:tcPr>
            <w:tcW w:w="3240" w:type="dxa"/>
          </w:tcPr>
          <w:p w14:paraId="7BDF28BE" w14:textId="77777777" w:rsidR="00A87EC2" w:rsidRDefault="00AD09F0" w:rsidP="00867A17">
            <w:pPr>
              <w:jc w:val="center"/>
            </w:pPr>
            <w:r>
              <w:t>72,27</w:t>
            </w:r>
          </w:p>
        </w:tc>
      </w:tr>
      <w:tr w:rsidR="00A87EC2" w14:paraId="2587F620" w14:textId="77777777" w:rsidTr="00417AB6">
        <w:tc>
          <w:tcPr>
            <w:tcW w:w="3085" w:type="dxa"/>
          </w:tcPr>
          <w:p w14:paraId="79205F2A" w14:textId="77777777" w:rsidR="00A87EC2" w:rsidRDefault="00A87EC2" w:rsidP="00867A17">
            <w:r>
              <w:t xml:space="preserve">UAB </w:t>
            </w:r>
            <w:proofErr w:type="spellStart"/>
            <w:r>
              <w:t>Tele</w:t>
            </w:r>
            <w:proofErr w:type="spellEnd"/>
            <w:r>
              <w:t xml:space="preserve"> 2</w:t>
            </w:r>
          </w:p>
        </w:tc>
        <w:tc>
          <w:tcPr>
            <w:tcW w:w="2783" w:type="dxa"/>
          </w:tcPr>
          <w:p w14:paraId="69EFD1FB" w14:textId="77777777" w:rsidR="00A87EC2" w:rsidRDefault="00A87EC2" w:rsidP="00867A17">
            <w:pPr>
              <w:jc w:val="center"/>
            </w:pPr>
          </w:p>
        </w:tc>
        <w:tc>
          <w:tcPr>
            <w:tcW w:w="3240" w:type="dxa"/>
          </w:tcPr>
          <w:p w14:paraId="3057709D" w14:textId="77777777" w:rsidR="00A87EC2" w:rsidRDefault="00AD09F0" w:rsidP="00867A17">
            <w:pPr>
              <w:jc w:val="center"/>
            </w:pPr>
            <w:r>
              <w:t>21,78</w:t>
            </w:r>
          </w:p>
        </w:tc>
      </w:tr>
      <w:tr w:rsidR="00A87EC2" w14:paraId="50E7DEEA" w14:textId="77777777" w:rsidTr="00417AB6">
        <w:tc>
          <w:tcPr>
            <w:tcW w:w="3085" w:type="dxa"/>
          </w:tcPr>
          <w:p w14:paraId="6BFA0137" w14:textId="77777777" w:rsidR="00A87EC2" w:rsidRDefault="00A87EC2" w:rsidP="00867A17">
            <w:r>
              <w:t>UAB NESTE Lietuva</w:t>
            </w:r>
          </w:p>
        </w:tc>
        <w:tc>
          <w:tcPr>
            <w:tcW w:w="2783" w:type="dxa"/>
          </w:tcPr>
          <w:p w14:paraId="710D81C8" w14:textId="77777777" w:rsidR="00A87EC2" w:rsidRDefault="00A87EC2" w:rsidP="00867A17">
            <w:pPr>
              <w:jc w:val="center"/>
            </w:pPr>
          </w:p>
        </w:tc>
        <w:tc>
          <w:tcPr>
            <w:tcW w:w="3240" w:type="dxa"/>
          </w:tcPr>
          <w:p w14:paraId="2E38B797" w14:textId="77777777" w:rsidR="00A87EC2" w:rsidRDefault="00AD09F0" w:rsidP="00867A17">
            <w:pPr>
              <w:jc w:val="center"/>
            </w:pPr>
            <w:r>
              <w:t>1553,65</w:t>
            </w:r>
          </w:p>
        </w:tc>
      </w:tr>
      <w:tr w:rsidR="00A87EC2" w14:paraId="61CEC2D7" w14:textId="77777777" w:rsidTr="00417AB6">
        <w:trPr>
          <w:trHeight w:val="70"/>
        </w:trPr>
        <w:tc>
          <w:tcPr>
            <w:tcW w:w="3085" w:type="dxa"/>
          </w:tcPr>
          <w:p w14:paraId="6A5FA6A6" w14:textId="77777777" w:rsidR="00A87EC2" w:rsidRDefault="00A87EC2" w:rsidP="00A12E06">
            <w:r>
              <w:t xml:space="preserve">UAB </w:t>
            </w:r>
            <w:r w:rsidR="00A12E06">
              <w:t>AV investicija</w:t>
            </w:r>
          </w:p>
        </w:tc>
        <w:tc>
          <w:tcPr>
            <w:tcW w:w="2783" w:type="dxa"/>
          </w:tcPr>
          <w:p w14:paraId="728920DE" w14:textId="77777777" w:rsidR="00A87EC2" w:rsidRDefault="00A87EC2" w:rsidP="00867A17">
            <w:pPr>
              <w:jc w:val="center"/>
            </w:pPr>
          </w:p>
        </w:tc>
        <w:tc>
          <w:tcPr>
            <w:tcW w:w="3240" w:type="dxa"/>
          </w:tcPr>
          <w:p w14:paraId="11BEDA70" w14:textId="77777777" w:rsidR="00A87EC2" w:rsidRDefault="00F1380C" w:rsidP="00867A17">
            <w:pPr>
              <w:jc w:val="center"/>
            </w:pPr>
            <w:r>
              <w:t>8,76</w:t>
            </w:r>
          </w:p>
        </w:tc>
      </w:tr>
      <w:tr w:rsidR="00A87EC2" w14:paraId="11CB96D5" w14:textId="77777777" w:rsidTr="00417AB6">
        <w:tc>
          <w:tcPr>
            <w:tcW w:w="3085" w:type="dxa"/>
          </w:tcPr>
          <w:p w14:paraId="5415AF3C" w14:textId="77777777" w:rsidR="00A87EC2" w:rsidRDefault="00A87EC2" w:rsidP="00FA13FC">
            <w:r>
              <w:t xml:space="preserve">AB </w:t>
            </w:r>
            <w:r w:rsidR="00FA13FC">
              <w:t>Telia Lietuva</w:t>
            </w:r>
          </w:p>
        </w:tc>
        <w:tc>
          <w:tcPr>
            <w:tcW w:w="2783" w:type="dxa"/>
          </w:tcPr>
          <w:p w14:paraId="5EF077AC" w14:textId="77777777" w:rsidR="00A87EC2" w:rsidRDefault="00A87EC2" w:rsidP="00867A17">
            <w:pPr>
              <w:jc w:val="center"/>
            </w:pPr>
          </w:p>
        </w:tc>
        <w:tc>
          <w:tcPr>
            <w:tcW w:w="3240" w:type="dxa"/>
          </w:tcPr>
          <w:p w14:paraId="4A2BEA62" w14:textId="77777777" w:rsidR="00A87EC2" w:rsidRDefault="00AD09F0" w:rsidP="00867A17">
            <w:pPr>
              <w:jc w:val="center"/>
            </w:pPr>
            <w:r>
              <w:t>23,59</w:t>
            </w:r>
          </w:p>
        </w:tc>
      </w:tr>
      <w:tr w:rsidR="00A87EC2" w14:paraId="3ABB7D0A" w14:textId="77777777" w:rsidTr="00417AB6">
        <w:tc>
          <w:tcPr>
            <w:tcW w:w="3085" w:type="dxa"/>
          </w:tcPr>
          <w:p w14:paraId="4A662C11" w14:textId="77777777" w:rsidR="00A87EC2" w:rsidRDefault="00A87EC2" w:rsidP="00867A17">
            <w:r>
              <w:t xml:space="preserve">UAB </w:t>
            </w:r>
            <w:proofErr w:type="spellStart"/>
            <w:r>
              <w:t>Ecofleet</w:t>
            </w:r>
            <w:proofErr w:type="spellEnd"/>
            <w:r>
              <w:t xml:space="preserve"> Lietuva</w:t>
            </w:r>
          </w:p>
        </w:tc>
        <w:tc>
          <w:tcPr>
            <w:tcW w:w="2783" w:type="dxa"/>
          </w:tcPr>
          <w:p w14:paraId="4CB554FA" w14:textId="77777777" w:rsidR="00A87EC2" w:rsidRDefault="00A87EC2" w:rsidP="00867A17">
            <w:pPr>
              <w:jc w:val="center"/>
            </w:pPr>
          </w:p>
        </w:tc>
        <w:tc>
          <w:tcPr>
            <w:tcW w:w="3240" w:type="dxa"/>
          </w:tcPr>
          <w:p w14:paraId="6389DBA0" w14:textId="77777777" w:rsidR="00A87EC2" w:rsidRDefault="00AD09F0" w:rsidP="00867A17">
            <w:pPr>
              <w:jc w:val="center"/>
            </w:pPr>
            <w:r>
              <w:t>35,67</w:t>
            </w:r>
          </w:p>
        </w:tc>
      </w:tr>
      <w:tr w:rsidR="00723816" w14:paraId="7D263FC2" w14:textId="77777777" w:rsidTr="00417AB6">
        <w:tc>
          <w:tcPr>
            <w:tcW w:w="3085" w:type="dxa"/>
          </w:tcPr>
          <w:p w14:paraId="45B8C266" w14:textId="77777777" w:rsidR="00723816" w:rsidRDefault="00AD09F0" w:rsidP="00867A17">
            <w:r>
              <w:t>UAB Ekskomisarų biuras</w:t>
            </w:r>
          </w:p>
        </w:tc>
        <w:tc>
          <w:tcPr>
            <w:tcW w:w="2783" w:type="dxa"/>
          </w:tcPr>
          <w:p w14:paraId="5C068DC2" w14:textId="77777777" w:rsidR="00723816" w:rsidRDefault="00723816" w:rsidP="00867A17">
            <w:pPr>
              <w:jc w:val="center"/>
            </w:pPr>
          </w:p>
        </w:tc>
        <w:tc>
          <w:tcPr>
            <w:tcW w:w="3240" w:type="dxa"/>
          </w:tcPr>
          <w:p w14:paraId="027928FE" w14:textId="77777777" w:rsidR="00723816" w:rsidRDefault="00AD09F0" w:rsidP="00867A17">
            <w:pPr>
              <w:jc w:val="center"/>
            </w:pPr>
            <w:r>
              <w:t>18,37</w:t>
            </w:r>
          </w:p>
        </w:tc>
      </w:tr>
      <w:tr w:rsidR="00723816" w14:paraId="154331BC" w14:textId="77777777" w:rsidTr="00417AB6">
        <w:tc>
          <w:tcPr>
            <w:tcW w:w="3085" w:type="dxa"/>
          </w:tcPr>
          <w:p w14:paraId="3F68EB1E" w14:textId="77777777" w:rsidR="00723816" w:rsidRDefault="00723816" w:rsidP="00867A17">
            <w:r>
              <w:t>VšĮ Greitosios medicinos PS</w:t>
            </w:r>
          </w:p>
        </w:tc>
        <w:tc>
          <w:tcPr>
            <w:tcW w:w="2783" w:type="dxa"/>
          </w:tcPr>
          <w:p w14:paraId="3710AF32" w14:textId="77777777" w:rsidR="00723816" w:rsidRDefault="00723816" w:rsidP="00867A17">
            <w:pPr>
              <w:jc w:val="center"/>
            </w:pPr>
          </w:p>
        </w:tc>
        <w:tc>
          <w:tcPr>
            <w:tcW w:w="3240" w:type="dxa"/>
          </w:tcPr>
          <w:p w14:paraId="161DEE14" w14:textId="77777777" w:rsidR="00723816" w:rsidRDefault="00A12E06" w:rsidP="00867A17">
            <w:pPr>
              <w:jc w:val="center"/>
            </w:pPr>
            <w:r>
              <w:t>115,84</w:t>
            </w:r>
          </w:p>
        </w:tc>
      </w:tr>
      <w:tr w:rsidR="007B0EC7" w14:paraId="63B1F818" w14:textId="77777777" w:rsidTr="00417AB6">
        <w:tc>
          <w:tcPr>
            <w:tcW w:w="3085" w:type="dxa"/>
          </w:tcPr>
          <w:p w14:paraId="4DD7C32D" w14:textId="77777777" w:rsidR="007B0EC7" w:rsidRDefault="007B0EC7" w:rsidP="00867A17">
            <w:r>
              <w:t>UAB Molėtų šiluma</w:t>
            </w:r>
          </w:p>
        </w:tc>
        <w:tc>
          <w:tcPr>
            <w:tcW w:w="2783" w:type="dxa"/>
          </w:tcPr>
          <w:p w14:paraId="696772EE" w14:textId="77777777" w:rsidR="007B0EC7" w:rsidRDefault="007B0EC7" w:rsidP="00867A17">
            <w:pPr>
              <w:jc w:val="center"/>
            </w:pPr>
          </w:p>
        </w:tc>
        <w:tc>
          <w:tcPr>
            <w:tcW w:w="3240" w:type="dxa"/>
          </w:tcPr>
          <w:p w14:paraId="40B10FA5" w14:textId="77777777" w:rsidR="007B0EC7" w:rsidRDefault="00612948" w:rsidP="00867A17">
            <w:pPr>
              <w:jc w:val="center"/>
            </w:pPr>
            <w:r>
              <w:t>363,36</w:t>
            </w:r>
          </w:p>
        </w:tc>
      </w:tr>
      <w:tr w:rsidR="00A87EC2" w14:paraId="0F416BA9" w14:textId="77777777" w:rsidTr="00417AB6">
        <w:tc>
          <w:tcPr>
            <w:tcW w:w="3085" w:type="dxa"/>
          </w:tcPr>
          <w:p w14:paraId="3D8791AD" w14:textId="77777777" w:rsidR="00A87EC2" w:rsidRDefault="00A87EC2" w:rsidP="00867A17">
            <w:r>
              <w:t>Kiti</w:t>
            </w:r>
          </w:p>
        </w:tc>
        <w:tc>
          <w:tcPr>
            <w:tcW w:w="2783" w:type="dxa"/>
          </w:tcPr>
          <w:p w14:paraId="14EC7557" w14:textId="77777777" w:rsidR="00A87EC2" w:rsidRDefault="00A87EC2" w:rsidP="00867A17">
            <w:pPr>
              <w:jc w:val="center"/>
            </w:pPr>
          </w:p>
        </w:tc>
        <w:tc>
          <w:tcPr>
            <w:tcW w:w="3240" w:type="dxa"/>
          </w:tcPr>
          <w:p w14:paraId="4E5E35C3" w14:textId="77777777" w:rsidR="00A87EC2" w:rsidRDefault="00861EA5" w:rsidP="00867A17">
            <w:pPr>
              <w:jc w:val="center"/>
            </w:pPr>
            <w:r>
              <w:t>6,69</w:t>
            </w:r>
          </w:p>
        </w:tc>
      </w:tr>
      <w:tr w:rsidR="00A87EC2" w14:paraId="4321D7D5" w14:textId="77777777" w:rsidTr="00417AB6">
        <w:tc>
          <w:tcPr>
            <w:tcW w:w="3085" w:type="dxa"/>
          </w:tcPr>
          <w:p w14:paraId="5BCBE27F" w14:textId="77777777" w:rsidR="00A87EC2" w:rsidRDefault="00A87EC2" w:rsidP="00867A17">
            <w:r>
              <w:t>Viso:</w:t>
            </w:r>
          </w:p>
        </w:tc>
        <w:tc>
          <w:tcPr>
            <w:tcW w:w="2783" w:type="dxa"/>
          </w:tcPr>
          <w:p w14:paraId="37BD1381" w14:textId="77777777" w:rsidR="00A87EC2" w:rsidRPr="000F5B06" w:rsidRDefault="00861D74" w:rsidP="00867A17">
            <w:pPr>
              <w:jc w:val="center"/>
            </w:pPr>
            <w:r>
              <w:t>58774,59</w:t>
            </w:r>
          </w:p>
        </w:tc>
        <w:tc>
          <w:tcPr>
            <w:tcW w:w="3240" w:type="dxa"/>
          </w:tcPr>
          <w:p w14:paraId="6BA20EE2" w14:textId="77777777" w:rsidR="00A87EC2" w:rsidRPr="000F5B06" w:rsidRDefault="00C96303" w:rsidP="00867A17">
            <w:pPr>
              <w:jc w:val="center"/>
            </w:pPr>
            <w:r>
              <w:t>2314,10</w:t>
            </w:r>
          </w:p>
        </w:tc>
      </w:tr>
    </w:tbl>
    <w:p w14:paraId="0461D73B" w14:textId="77777777" w:rsidR="00A87EC2" w:rsidRDefault="00A87EC2" w:rsidP="005F469E"/>
    <w:p w14:paraId="388AA589" w14:textId="77777777" w:rsidR="00A87EC2" w:rsidRPr="00501D0A" w:rsidRDefault="00A87EC2" w:rsidP="005F469E">
      <w:pPr>
        <w:pStyle w:val="Pagrindiniotekstotrauka"/>
        <w:ind w:right="-366" w:firstLine="0"/>
        <w:rPr>
          <w:b/>
          <w:sz w:val="24"/>
          <w:u w:val="single"/>
        </w:rPr>
      </w:pPr>
    </w:p>
    <w:p w14:paraId="39FD4DF7" w14:textId="77777777" w:rsidR="00A87EC2" w:rsidRDefault="00A87EC2" w:rsidP="005F469E">
      <w:pPr>
        <w:spacing w:line="360" w:lineRule="auto"/>
        <w:ind w:right="-366" w:firstLine="720"/>
      </w:pPr>
      <w:r>
        <w:t>Skolos t</w:t>
      </w:r>
      <w:r w:rsidRPr="00DF21B3">
        <w:t>iekėjams už suteiktas paslaugas ir</w:t>
      </w:r>
      <w:r>
        <w:t xml:space="preserve"> įsigytas </w:t>
      </w:r>
      <w:r w:rsidRPr="00DF21B3">
        <w:t xml:space="preserve">prekes </w:t>
      </w:r>
      <w:r>
        <w:t>20</w:t>
      </w:r>
      <w:r w:rsidR="004E39CB">
        <w:t>20</w:t>
      </w:r>
      <w:r>
        <w:t xml:space="preserve"> metų gruodžio 31 dienai sudarė </w:t>
      </w:r>
      <w:r w:rsidRPr="00DF21B3">
        <w:t xml:space="preserve">einamojo mėnesio įsiskolinimai, kurių </w:t>
      </w:r>
      <w:r>
        <w:t>su</w:t>
      </w:r>
      <w:r w:rsidRPr="00DF21B3">
        <w:t xml:space="preserve">mokėjimo </w:t>
      </w:r>
      <w:r>
        <w:t xml:space="preserve">terminas nesibaigęs </w:t>
      </w:r>
      <w:proofErr w:type="spellStart"/>
      <w:r>
        <w:t>t.y</w:t>
      </w:r>
      <w:proofErr w:type="spellEnd"/>
      <w:r>
        <w:t xml:space="preserve">. </w:t>
      </w:r>
      <w:r w:rsidR="004E39CB">
        <w:t xml:space="preserve">2314,10 </w:t>
      </w:r>
      <w:r>
        <w:t xml:space="preserve"> Eur.</w:t>
      </w:r>
    </w:p>
    <w:p w14:paraId="45A4C45D" w14:textId="77777777" w:rsidR="00DF6D3A" w:rsidRDefault="00DF6D3A" w:rsidP="00DF6D3A">
      <w:pPr>
        <w:jc w:val="center"/>
        <w:rPr>
          <w:sz w:val="28"/>
          <w:szCs w:val="28"/>
        </w:rPr>
      </w:pPr>
    </w:p>
    <w:p w14:paraId="5D0DF023" w14:textId="77777777" w:rsidR="00486C8F" w:rsidRDefault="00527963" w:rsidP="00DF6D3A">
      <w:pPr>
        <w:jc w:val="center"/>
        <w:rPr>
          <w:sz w:val="28"/>
          <w:szCs w:val="28"/>
        </w:rPr>
      </w:pPr>
      <w:r>
        <w:rPr>
          <w:sz w:val="28"/>
          <w:szCs w:val="28"/>
        </w:rPr>
        <w:t>Informacija apie Į</w:t>
      </w:r>
      <w:r w:rsidR="00486C8F" w:rsidRPr="00750E56">
        <w:rPr>
          <w:sz w:val="28"/>
          <w:szCs w:val="28"/>
        </w:rPr>
        <w:t>staigos veiklos tikslų įgyvendinimą</w:t>
      </w:r>
    </w:p>
    <w:p w14:paraId="7AC24C12" w14:textId="77777777" w:rsidR="00DF6D3A" w:rsidRPr="00750E56" w:rsidRDefault="00DF6D3A" w:rsidP="00DF6D3A">
      <w:pPr>
        <w:jc w:val="center"/>
        <w:rPr>
          <w:sz w:val="28"/>
          <w:szCs w:val="28"/>
        </w:rPr>
      </w:pPr>
    </w:p>
    <w:p w14:paraId="0AED5B2F" w14:textId="77777777" w:rsidR="00486C8F" w:rsidRPr="00750E56" w:rsidRDefault="00486C8F" w:rsidP="00486C8F">
      <w:pPr>
        <w:rPr>
          <w:sz w:val="28"/>
          <w:szCs w:val="28"/>
        </w:rPr>
      </w:pPr>
    </w:p>
    <w:tbl>
      <w:tblPr>
        <w:tblStyle w:val="Lentelstinklelis"/>
        <w:tblW w:w="0" w:type="auto"/>
        <w:tblLook w:val="04A0" w:firstRow="1" w:lastRow="0" w:firstColumn="1" w:lastColumn="0" w:noHBand="0" w:noVBand="1"/>
      </w:tblPr>
      <w:tblGrid>
        <w:gridCol w:w="3170"/>
        <w:gridCol w:w="2739"/>
        <w:gridCol w:w="3621"/>
      </w:tblGrid>
      <w:tr w:rsidR="00486C8F" w14:paraId="52B0A0DC" w14:textId="77777777" w:rsidTr="00842B12">
        <w:tc>
          <w:tcPr>
            <w:tcW w:w="8330" w:type="dxa"/>
            <w:gridSpan w:val="2"/>
          </w:tcPr>
          <w:p w14:paraId="4ECFCB4D" w14:textId="77777777" w:rsidR="00486C8F" w:rsidRPr="00750E56" w:rsidRDefault="00486C8F" w:rsidP="00842B12">
            <w:pPr>
              <w:jc w:val="center"/>
            </w:pPr>
            <w:r w:rsidRPr="00750E56">
              <w:t>Ataskaitiniams metams sveikatos apsaugos ministro nustatyti vertinimo rodikliai</w:t>
            </w:r>
          </w:p>
        </w:tc>
        <w:tc>
          <w:tcPr>
            <w:tcW w:w="5889" w:type="dxa"/>
          </w:tcPr>
          <w:p w14:paraId="14B72FC7" w14:textId="77777777" w:rsidR="00486C8F" w:rsidRPr="00750E56" w:rsidRDefault="00486C8F" w:rsidP="00842B12">
            <w:pPr>
              <w:jc w:val="center"/>
            </w:pPr>
            <w:r w:rsidRPr="00750E56">
              <w:t>Vertinimo rodiklių įvykdymas</w:t>
            </w:r>
          </w:p>
        </w:tc>
      </w:tr>
      <w:tr w:rsidR="00486C8F" w14:paraId="6EF32661" w14:textId="77777777" w:rsidTr="00842B12">
        <w:tc>
          <w:tcPr>
            <w:tcW w:w="4219" w:type="dxa"/>
          </w:tcPr>
          <w:p w14:paraId="5D180145" w14:textId="77777777" w:rsidR="00486C8F" w:rsidRPr="00750E56" w:rsidRDefault="00486C8F" w:rsidP="00842B12">
            <w:pPr>
              <w:jc w:val="center"/>
            </w:pPr>
            <w:r w:rsidRPr="00750E56">
              <w:t>Veiklos finansinių rezultatų rodikliai:</w:t>
            </w:r>
          </w:p>
        </w:tc>
        <w:tc>
          <w:tcPr>
            <w:tcW w:w="4111" w:type="dxa"/>
          </w:tcPr>
          <w:p w14:paraId="7CF59CBD" w14:textId="77777777" w:rsidR="00486C8F" w:rsidRPr="00750E56" w:rsidRDefault="00486C8F" w:rsidP="00842B12">
            <w:pPr>
              <w:jc w:val="center"/>
            </w:pPr>
            <w:r w:rsidRPr="00750E56">
              <w:t>X</w:t>
            </w:r>
          </w:p>
        </w:tc>
        <w:tc>
          <w:tcPr>
            <w:tcW w:w="5889" w:type="dxa"/>
          </w:tcPr>
          <w:p w14:paraId="758AF558" w14:textId="77777777" w:rsidR="00486C8F" w:rsidRPr="00750E56" w:rsidRDefault="00486C8F" w:rsidP="00842B12">
            <w:pPr>
              <w:jc w:val="center"/>
            </w:pPr>
            <w:r w:rsidRPr="00750E56">
              <w:t>X</w:t>
            </w:r>
          </w:p>
        </w:tc>
      </w:tr>
      <w:tr w:rsidR="00486C8F" w14:paraId="64839F7E" w14:textId="77777777" w:rsidTr="00842B12">
        <w:tc>
          <w:tcPr>
            <w:tcW w:w="4219" w:type="dxa"/>
          </w:tcPr>
          <w:p w14:paraId="0114495C" w14:textId="77777777" w:rsidR="00486C8F" w:rsidRPr="007A7494" w:rsidRDefault="00486C8F" w:rsidP="00486C8F">
            <w:pPr>
              <w:pStyle w:val="Sraopastraipa"/>
              <w:numPr>
                <w:ilvl w:val="0"/>
                <w:numId w:val="13"/>
              </w:numPr>
              <w:jc w:val="both"/>
            </w:pPr>
            <w:r w:rsidRPr="007A7494">
              <w:rPr>
                <w:bCs/>
                <w:color w:val="000000"/>
              </w:rPr>
              <w:t xml:space="preserve">Įstaigos praėjusių metų veiklos rezultatų ataskaitoje nurodytas </w:t>
            </w:r>
            <w:r w:rsidRPr="007A7494">
              <w:rPr>
                <w:bCs/>
                <w:color w:val="000000"/>
              </w:rPr>
              <w:lastRenderedPageBreak/>
              <w:t>pajamų ir sąnaudų skirtumas (grynasis perviršis ar deficitas</w:t>
            </w:r>
            <w:r w:rsidRPr="007A7494">
              <w:t xml:space="preserve"> </w:t>
            </w:r>
          </w:p>
        </w:tc>
        <w:tc>
          <w:tcPr>
            <w:tcW w:w="4111" w:type="dxa"/>
          </w:tcPr>
          <w:p w14:paraId="024EF41D" w14:textId="77777777" w:rsidR="00486C8F" w:rsidRDefault="00486C8F" w:rsidP="00842B12">
            <w:pPr>
              <w:jc w:val="center"/>
            </w:pPr>
          </w:p>
          <w:p w14:paraId="29F7BE06" w14:textId="77777777" w:rsidR="00486C8F" w:rsidRPr="00273F63" w:rsidRDefault="00486C8F" w:rsidP="00842B12">
            <w:pPr>
              <w:jc w:val="center"/>
            </w:pPr>
            <w:r>
              <w:t>Būti nenuostolingai</w:t>
            </w:r>
          </w:p>
        </w:tc>
        <w:tc>
          <w:tcPr>
            <w:tcW w:w="5889" w:type="dxa"/>
          </w:tcPr>
          <w:p w14:paraId="2041C814" w14:textId="77777777" w:rsidR="00486C8F" w:rsidRDefault="00486C8F" w:rsidP="00842B12">
            <w:pPr>
              <w:jc w:val="center"/>
            </w:pPr>
          </w:p>
          <w:p w14:paraId="16A574EF" w14:textId="77777777" w:rsidR="00486C8F" w:rsidRPr="000F60BF" w:rsidRDefault="003A1248" w:rsidP="00842B12">
            <w:pPr>
              <w:jc w:val="center"/>
            </w:pPr>
            <w:r>
              <w:t>2020 m Į</w:t>
            </w:r>
            <w:r w:rsidR="00486C8F">
              <w:t>staigos finansinis veiklos  rezultatas -1536,10 eurų perviršis</w:t>
            </w:r>
          </w:p>
        </w:tc>
      </w:tr>
      <w:tr w:rsidR="00486C8F" w14:paraId="46B8414D" w14:textId="77777777" w:rsidTr="00842B12">
        <w:tc>
          <w:tcPr>
            <w:tcW w:w="4219" w:type="dxa"/>
          </w:tcPr>
          <w:p w14:paraId="288AA2D8" w14:textId="77777777" w:rsidR="00486C8F" w:rsidRDefault="00486C8F" w:rsidP="00842B12">
            <w:pPr>
              <w:pStyle w:val="Sraopastraipa"/>
            </w:pPr>
          </w:p>
          <w:p w14:paraId="6995F037" w14:textId="77777777" w:rsidR="00486C8F" w:rsidRDefault="00486C8F" w:rsidP="00842B12">
            <w:pPr>
              <w:pStyle w:val="Sraopastraipa"/>
            </w:pPr>
          </w:p>
          <w:p w14:paraId="382D4D37" w14:textId="77777777" w:rsidR="00486C8F" w:rsidRPr="00273F63" w:rsidRDefault="00486C8F" w:rsidP="00842B12">
            <w:pPr>
              <w:jc w:val="center"/>
            </w:pPr>
            <w:r>
              <w:t>2.Įstaigos sąnaudų darbo užmokesčiui dalis</w:t>
            </w:r>
          </w:p>
        </w:tc>
        <w:tc>
          <w:tcPr>
            <w:tcW w:w="4111" w:type="dxa"/>
          </w:tcPr>
          <w:p w14:paraId="3CF80BA6" w14:textId="77777777" w:rsidR="00486C8F" w:rsidRPr="00273F63" w:rsidRDefault="00486C8F" w:rsidP="00842B12">
            <w:pPr>
              <w:jc w:val="center"/>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5889" w:type="dxa"/>
          </w:tcPr>
          <w:p w14:paraId="12E3C2E3" w14:textId="77777777" w:rsidR="00486C8F" w:rsidRPr="00750E56" w:rsidRDefault="00486C8F" w:rsidP="00842B12">
            <w:pPr>
              <w:jc w:val="center"/>
            </w:pPr>
            <w:r>
              <w:t xml:space="preserve">2020m. balandžio 30d. Molėtų rajono savivaldybės tarybos </w:t>
            </w:r>
            <w:proofErr w:type="spellStart"/>
            <w:r>
              <w:t>sprendimu“Dėl</w:t>
            </w:r>
            <w:proofErr w:type="spellEnd"/>
            <w:r>
              <w:t xml:space="preserve"> mokos fondo ir išlaidų medikamentams normatyvų 2020 metams nustatymo“ Nr. B1-115 Įstaigai buvo nustatytas išlaidų, skirtų darbo užmokesčiui su valstybinio socialinio draudimo įmokomis 87% normatyvas</w:t>
            </w:r>
            <w:r>
              <w:rPr>
                <w:lang w:val="en-US"/>
              </w:rPr>
              <w:t xml:space="preserve">, </w:t>
            </w:r>
            <w:proofErr w:type="spellStart"/>
            <w:r>
              <w:rPr>
                <w:lang w:val="en-US"/>
              </w:rPr>
              <w:t>kuris</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įvykdytas</w:t>
            </w:r>
            <w:proofErr w:type="spellEnd"/>
          </w:p>
        </w:tc>
      </w:tr>
      <w:tr w:rsidR="00486C8F" w14:paraId="16398219" w14:textId="77777777" w:rsidTr="00842B12">
        <w:tc>
          <w:tcPr>
            <w:tcW w:w="4219" w:type="dxa"/>
          </w:tcPr>
          <w:p w14:paraId="25AE01B6" w14:textId="77777777" w:rsidR="00486C8F" w:rsidRPr="00273F63" w:rsidRDefault="00486C8F" w:rsidP="00486C8F">
            <w:pPr>
              <w:pStyle w:val="Sraopastraipa"/>
              <w:numPr>
                <w:ilvl w:val="0"/>
                <w:numId w:val="14"/>
              </w:numPr>
            </w:pPr>
            <w:r>
              <w:t>Įstaigos sąnaudų valdymo išlaidoms dalis</w:t>
            </w:r>
          </w:p>
        </w:tc>
        <w:tc>
          <w:tcPr>
            <w:tcW w:w="4111" w:type="dxa"/>
          </w:tcPr>
          <w:p w14:paraId="1F847BAF" w14:textId="77777777" w:rsidR="00486C8F" w:rsidRPr="00F777B4" w:rsidRDefault="00486C8F" w:rsidP="00842B12">
            <w:pPr>
              <w:jc w:val="both"/>
              <w:rPr>
                <w:lang w:val="en-US"/>
              </w:rPr>
            </w:pPr>
            <w:r>
              <w:t>Įstaigos sąnaudų valdymo išlaidoms dalis ne daugiau kaip 7,2%</w:t>
            </w:r>
          </w:p>
        </w:tc>
        <w:tc>
          <w:tcPr>
            <w:tcW w:w="5889" w:type="dxa"/>
          </w:tcPr>
          <w:p w14:paraId="3889B6E0" w14:textId="77777777" w:rsidR="00486C8F" w:rsidRPr="000F60BF" w:rsidRDefault="003A1248" w:rsidP="00842B12">
            <w:pPr>
              <w:jc w:val="center"/>
            </w:pPr>
            <w:r>
              <w:t>2020 metų Į</w:t>
            </w:r>
            <w:r w:rsidR="00486C8F">
              <w:t>staigos sąnaudų valdymo išlaidoms dalis yra 7 %</w:t>
            </w:r>
          </w:p>
        </w:tc>
      </w:tr>
      <w:tr w:rsidR="00486C8F" w14:paraId="0DD38CD0" w14:textId="77777777" w:rsidTr="00842B12">
        <w:tc>
          <w:tcPr>
            <w:tcW w:w="4219" w:type="dxa"/>
          </w:tcPr>
          <w:p w14:paraId="3740C0F0" w14:textId="77777777" w:rsidR="00486C8F" w:rsidRPr="00273F63" w:rsidRDefault="00486C8F" w:rsidP="00486C8F">
            <w:pPr>
              <w:pStyle w:val="Sraopastraipa"/>
              <w:numPr>
                <w:ilvl w:val="0"/>
                <w:numId w:val="14"/>
              </w:numPr>
            </w:pPr>
            <w:r>
              <w:t>Absoliutus likvidumo rodiklis</w:t>
            </w:r>
          </w:p>
        </w:tc>
        <w:tc>
          <w:tcPr>
            <w:tcW w:w="4111" w:type="dxa"/>
          </w:tcPr>
          <w:p w14:paraId="4A369872" w14:textId="77777777" w:rsidR="00486C8F" w:rsidRPr="00273F63" w:rsidRDefault="00486C8F" w:rsidP="00842B12">
            <w:pPr>
              <w:jc w:val="center"/>
            </w:pPr>
            <w:r>
              <w:t>Absoliutus likvidumo rodiklis – nuo 0,5 iki 1</w:t>
            </w:r>
          </w:p>
        </w:tc>
        <w:tc>
          <w:tcPr>
            <w:tcW w:w="5889" w:type="dxa"/>
          </w:tcPr>
          <w:p w14:paraId="2B831E6A" w14:textId="77777777" w:rsidR="00486C8F" w:rsidRDefault="00486C8F" w:rsidP="00842B12">
            <w:pPr>
              <w:jc w:val="center"/>
            </w:pPr>
          </w:p>
          <w:p w14:paraId="6032898B" w14:textId="77777777" w:rsidR="00486C8F" w:rsidRPr="000F60BF" w:rsidRDefault="00486C8F" w:rsidP="00842B12">
            <w:pPr>
              <w:jc w:val="center"/>
            </w:pPr>
            <w:r>
              <w:t>1,46</w:t>
            </w:r>
          </w:p>
        </w:tc>
      </w:tr>
      <w:tr w:rsidR="00486C8F" w14:paraId="5515BFD0" w14:textId="77777777" w:rsidTr="00842B12">
        <w:tc>
          <w:tcPr>
            <w:tcW w:w="4219" w:type="dxa"/>
          </w:tcPr>
          <w:p w14:paraId="07CDCFF2" w14:textId="77777777" w:rsidR="00486C8F" w:rsidRDefault="00486C8F" w:rsidP="00486C8F">
            <w:pPr>
              <w:pStyle w:val="Sraopastraipa"/>
              <w:numPr>
                <w:ilvl w:val="0"/>
                <w:numId w:val="14"/>
              </w:numPr>
              <w:jc w:val="both"/>
            </w:pPr>
            <w:r>
              <w:t>Įstaigos finansinių įsipareigojimų dalis nuo metinio įstaigos biudžeto</w:t>
            </w:r>
          </w:p>
        </w:tc>
        <w:tc>
          <w:tcPr>
            <w:tcW w:w="4111" w:type="dxa"/>
          </w:tcPr>
          <w:p w14:paraId="7DAF3C38" w14:textId="77777777" w:rsidR="00486C8F" w:rsidRDefault="00486C8F" w:rsidP="00842B12">
            <w:pPr>
              <w:jc w:val="center"/>
            </w:pPr>
            <w:r>
              <w:t>Įsipareigojimų koeficientas ne didesnis kaip 0,10</w:t>
            </w:r>
          </w:p>
        </w:tc>
        <w:tc>
          <w:tcPr>
            <w:tcW w:w="5889" w:type="dxa"/>
          </w:tcPr>
          <w:p w14:paraId="46A63138" w14:textId="77777777" w:rsidR="00486C8F" w:rsidRDefault="00486C8F" w:rsidP="00842B12">
            <w:pPr>
              <w:jc w:val="center"/>
            </w:pPr>
          </w:p>
          <w:p w14:paraId="70BB1B5D" w14:textId="77777777" w:rsidR="00486C8F" w:rsidRDefault="00486C8F" w:rsidP="00842B12">
            <w:pPr>
              <w:jc w:val="center"/>
            </w:pPr>
            <w:r>
              <w:t>0,06</w:t>
            </w:r>
          </w:p>
        </w:tc>
      </w:tr>
      <w:tr w:rsidR="00486C8F" w14:paraId="3C8EE7B7" w14:textId="77777777" w:rsidTr="00842B12">
        <w:tc>
          <w:tcPr>
            <w:tcW w:w="4219" w:type="dxa"/>
          </w:tcPr>
          <w:p w14:paraId="3E6C604F" w14:textId="77777777" w:rsidR="00486C8F" w:rsidRPr="00DF6D3A" w:rsidRDefault="00486C8F" w:rsidP="00842B12">
            <w:r w:rsidRPr="00DF6D3A">
              <w:t>Veiklos rezultatų vertinimo rodikliai:</w:t>
            </w:r>
          </w:p>
        </w:tc>
        <w:tc>
          <w:tcPr>
            <w:tcW w:w="4111" w:type="dxa"/>
          </w:tcPr>
          <w:p w14:paraId="5EB7970E" w14:textId="77777777" w:rsidR="00486C8F" w:rsidRPr="00273F63" w:rsidRDefault="00486C8F" w:rsidP="00842B12">
            <w:pPr>
              <w:jc w:val="center"/>
            </w:pPr>
          </w:p>
        </w:tc>
        <w:tc>
          <w:tcPr>
            <w:tcW w:w="5889" w:type="dxa"/>
          </w:tcPr>
          <w:p w14:paraId="442AE48E" w14:textId="77777777" w:rsidR="00486C8F" w:rsidRPr="000F60BF" w:rsidRDefault="00486C8F" w:rsidP="00842B12">
            <w:pPr>
              <w:jc w:val="center"/>
            </w:pPr>
          </w:p>
        </w:tc>
      </w:tr>
      <w:tr w:rsidR="00486C8F" w14:paraId="25ED630A" w14:textId="77777777" w:rsidTr="00842B12">
        <w:tc>
          <w:tcPr>
            <w:tcW w:w="4219" w:type="dxa"/>
            <w:vAlign w:val="center"/>
          </w:tcPr>
          <w:p w14:paraId="515C1FEF" w14:textId="77777777" w:rsidR="00486C8F" w:rsidRPr="008F518D" w:rsidRDefault="00486C8F" w:rsidP="00842B12">
            <w:pPr>
              <w:jc w:val="both"/>
            </w:pPr>
            <w:r>
              <w:t xml:space="preserve">1. </w:t>
            </w:r>
            <w:r w:rsidRPr="008F518D">
              <w:t>Įstaigoje gautų pacientų skundų dėl įstaigoje suteiktų asmens sveikatos priežiūros paslaugų skaičius per metus ir pagrįstų skundų dalis</w:t>
            </w:r>
          </w:p>
        </w:tc>
        <w:tc>
          <w:tcPr>
            <w:tcW w:w="4111" w:type="dxa"/>
          </w:tcPr>
          <w:p w14:paraId="56420677" w14:textId="77777777" w:rsidR="00486C8F" w:rsidRPr="00273F63" w:rsidRDefault="00486C8F" w:rsidP="00842B12">
            <w:pPr>
              <w:jc w:val="center"/>
            </w:pPr>
          </w:p>
        </w:tc>
        <w:tc>
          <w:tcPr>
            <w:tcW w:w="5889" w:type="dxa"/>
          </w:tcPr>
          <w:p w14:paraId="3DFED9A0" w14:textId="77777777" w:rsidR="00486C8F" w:rsidRDefault="00486C8F" w:rsidP="00842B12">
            <w:pPr>
              <w:jc w:val="center"/>
            </w:pPr>
          </w:p>
          <w:p w14:paraId="74EF9328" w14:textId="77777777" w:rsidR="00486C8F" w:rsidRPr="000F60BF" w:rsidRDefault="003A1248" w:rsidP="00842B12">
            <w:pPr>
              <w:jc w:val="center"/>
            </w:pPr>
            <w:r>
              <w:t>2020 metais Į</w:t>
            </w:r>
            <w:r w:rsidR="00486C8F">
              <w:t>staiga negavo nė vieno pagrįsto paciento skundo</w:t>
            </w:r>
          </w:p>
        </w:tc>
      </w:tr>
      <w:tr w:rsidR="00486C8F" w14:paraId="6541082D" w14:textId="77777777" w:rsidTr="00842B12">
        <w:tc>
          <w:tcPr>
            <w:tcW w:w="4219" w:type="dxa"/>
            <w:vAlign w:val="center"/>
          </w:tcPr>
          <w:p w14:paraId="1EFD33B4" w14:textId="77777777" w:rsidR="00486C8F" w:rsidRPr="0043121E" w:rsidRDefault="00486C8F" w:rsidP="00842B12">
            <w:pPr>
              <w:jc w:val="both"/>
              <w:rPr>
                <w:color w:val="FFFF00"/>
              </w:rPr>
            </w:pPr>
            <w:r>
              <w:t>2.</w:t>
            </w:r>
            <w:r w:rsidRPr="0043121E">
              <w:t>Konsoliduotų viešųjų pirkimų skaičius</w:t>
            </w:r>
          </w:p>
        </w:tc>
        <w:tc>
          <w:tcPr>
            <w:tcW w:w="4111" w:type="dxa"/>
          </w:tcPr>
          <w:p w14:paraId="72B5354A" w14:textId="77777777" w:rsidR="00486C8F" w:rsidRPr="00273F63" w:rsidRDefault="00486C8F" w:rsidP="00842B12">
            <w:pPr>
              <w:jc w:val="center"/>
            </w:pPr>
            <w:r>
              <w:t>Ne mažiau kaip 1</w:t>
            </w:r>
          </w:p>
        </w:tc>
        <w:tc>
          <w:tcPr>
            <w:tcW w:w="5889" w:type="dxa"/>
          </w:tcPr>
          <w:p w14:paraId="2CCA3ADD" w14:textId="77777777" w:rsidR="00486C8F" w:rsidRPr="000F60BF" w:rsidRDefault="00486C8F" w:rsidP="00842B12">
            <w:pPr>
              <w:jc w:val="center"/>
            </w:pPr>
            <w:r>
              <w:t>Įvykdytas konsoliduotas pirkimas su VšĮ Molėtų r. pirminės sveikatos priežiūros centru</w:t>
            </w:r>
          </w:p>
        </w:tc>
      </w:tr>
      <w:tr w:rsidR="00486C8F" w14:paraId="1D2A933B" w14:textId="77777777" w:rsidTr="00842B12">
        <w:tc>
          <w:tcPr>
            <w:tcW w:w="4219" w:type="dxa"/>
            <w:vAlign w:val="center"/>
          </w:tcPr>
          <w:p w14:paraId="0AE382AA" w14:textId="77777777" w:rsidR="00486C8F" w:rsidRPr="0043121E" w:rsidRDefault="00486C8F" w:rsidP="00842B12">
            <w:pPr>
              <w:jc w:val="both"/>
            </w:pPr>
            <w:r>
              <w:t>3.Įstaigoje taikomos kovos su korupcija priemonės, numatytos sveikatos ministro tvirtinamoje sveikatos priežiūros srities korupcijos prevencijos programoje</w:t>
            </w:r>
          </w:p>
        </w:tc>
        <w:tc>
          <w:tcPr>
            <w:tcW w:w="4111" w:type="dxa"/>
          </w:tcPr>
          <w:p w14:paraId="55185ED7" w14:textId="77777777" w:rsidR="00486C8F" w:rsidRDefault="00486C8F" w:rsidP="00842B12">
            <w:pPr>
              <w:jc w:val="center"/>
            </w:pPr>
          </w:p>
        </w:tc>
        <w:tc>
          <w:tcPr>
            <w:tcW w:w="5889" w:type="dxa"/>
          </w:tcPr>
          <w:p w14:paraId="22FB48F5" w14:textId="77777777" w:rsidR="00486C8F" w:rsidRDefault="00486C8F" w:rsidP="00842B12">
            <w:pPr>
              <w:jc w:val="center"/>
            </w:pPr>
          </w:p>
        </w:tc>
      </w:tr>
    </w:tbl>
    <w:p w14:paraId="055F0911" w14:textId="77777777" w:rsidR="00486C8F" w:rsidRDefault="00486C8F" w:rsidP="00486C8F">
      <w:pPr>
        <w:rPr>
          <w:b/>
        </w:rPr>
      </w:pPr>
    </w:p>
    <w:p w14:paraId="29EB815B" w14:textId="77777777" w:rsidR="00486C8F" w:rsidRDefault="00486C8F" w:rsidP="00486C8F">
      <w:pPr>
        <w:rPr>
          <w:b/>
        </w:rPr>
      </w:pPr>
    </w:p>
    <w:p w14:paraId="4ACE5208" w14:textId="77777777" w:rsidR="00A87EC2" w:rsidRPr="00D90988" w:rsidRDefault="00A87EC2" w:rsidP="005F469E">
      <w:pPr>
        <w:spacing w:line="360" w:lineRule="auto"/>
        <w:jc w:val="center"/>
        <w:rPr>
          <w:sz w:val="28"/>
          <w:szCs w:val="28"/>
        </w:rPr>
      </w:pPr>
      <w:r w:rsidRPr="00D90988">
        <w:rPr>
          <w:sz w:val="28"/>
          <w:szCs w:val="28"/>
        </w:rPr>
        <w:t>VšĮ Molėtų rajo</w:t>
      </w:r>
      <w:r>
        <w:rPr>
          <w:sz w:val="28"/>
          <w:szCs w:val="28"/>
        </w:rPr>
        <w:t>no GMPC veiklos</w:t>
      </w:r>
      <w:r w:rsidRPr="00D90988">
        <w:rPr>
          <w:sz w:val="28"/>
          <w:szCs w:val="28"/>
        </w:rPr>
        <w:t xml:space="preserve"> vertinimo rodikliai</w:t>
      </w:r>
    </w:p>
    <w:p w14:paraId="682DCBCE" w14:textId="77777777" w:rsidR="00A87EC2" w:rsidRDefault="00A87EC2" w:rsidP="005F469E">
      <w:pPr>
        <w:spacing w:line="360" w:lineRule="auto"/>
        <w:jc w:val="center"/>
      </w:pPr>
    </w:p>
    <w:p w14:paraId="3FF081F1" w14:textId="77777777" w:rsidR="00A87EC2" w:rsidRDefault="001F3236" w:rsidP="005F469E">
      <w:pPr>
        <w:numPr>
          <w:ilvl w:val="0"/>
          <w:numId w:val="1"/>
        </w:numPr>
        <w:spacing w:line="360" w:lineRule="auto"/>
        <w:jc w:val="both"/>
      </w:pPr>
      <w:r>
        <w:t>2020</w:t>
      </w:r>
      <w:r w:rsidR="00931623">
        <w:t xml:space="preserve"> </w:t>
      </w:r>
      <w:r w:rsidR="00A87EC2">
        <w:t xml:space="preserve"> m. pabaigti su teigiamu finans</w:t>
      </w:r>
      <w:r w:rsidR="003A1248">
        <w:t>iniu Į</w:t>
      </w:r>
      <w:r w:rsidR="0096576C">
        <w:t>staigos veiklos rezultatu 1536,10 Eur.</w:t>
      </w:r>
    </w:p>
    <w:p w14:paraId="08B5C7CE" w14:textId="77777777" w:rsidR="00A87EC2" w:rsidRDefault="003A1248" w:rsidP="005F469E">
      <w:pPr>
        <w:numPr>
          <w:ilvl w:val="0"/>
          <w:numId w:val="1"/>
        </w:numPr>
        <w:spacing w:line="360" w:lineRule="auto"/>
        <w:jc w:val="both"/>
      </w:pPr>
      <w:r>
        <w:lastRenderedPageBreak/>
        <w:t>Neviršytas patvirtintas Į</w:t>
      </w:r>
      <w:r w:rsidR="00A87EC2">
        <w:t xml:space="preserve">staigos išlaidų darbo užmokesčiui  su valstybinio socialinio </w:t>
      </w:r>
      <w:r w:rsidR="0096576C">
        <w:t>draudimo įmokomis normatyvas 87%.</w:t>
      </w:r>
    </w:p>
    <w:p w14:paraId="40BEE7BA" w14:textId="77777777" w:rsidR="00A87EC2" w:rsidRDefault="00C640D1" w:rsidP="005F469E">
      <w:pPr>
        <w:numPr>
          <w:ilvl w:val="0"/>
          <w:numId w:val="1"/>
        </w:numPr>
        <w:spacing w:line="360" w:lineRule="auto"/>
        <w:jc w:val="both"/>
      </w:pPr>
      <w:r>
        <w:t>Įvykdyta</w:t>
      </w:r>
      <w:r w:rsidR="00A87EC2">
        <w:t xml:space="preserve"> sąnaudų valdymo iš</w:t>
      </w:r>
      <w:r>
        <w:t>laidoms dalis</w:t>
      </w:r>
      <w:r w:rsidR="0096576C">
        <w:t xml:space="preserve"> 7%</w:t>
      </w:r>
    </w:p>
    <w:p w14:paraId="76CCA5C1" w14:textId="77777777" w:rsidR="00A87EC2" w:rsidRDefault="00DF6D3A" w:rsidP="00DF6D3A">
      <w:pPr>
        <w:spacing w:line="360" w:lineRule="auto"/>
        <w:ind w:left="426" w:right="-366"/>
        <w:jc w:val="both"/>
      </w:pPr>
      <w:r>
        <w:t xml:space="preserve">4. </w:t>
      </w:r>
      <w:r w:rsidR="00A87EC2">
        <w:t>Sąnaudų medikament</w:t>
      </w:r>
      <w:r w:rsidR="003A412F">
        <w:t xml:space="preserve">ams dalis sudaro </w:t>
      </w:r>
      <w:r>
        <w:t xml:space="preserve"> daugiau 2 %</w:t>
      </w:r>
      <w:r w:rsidR="003A1248">
        <w:t xml:space="preserve"> visų Į</w:t>
      </w:r>
      <w:r w:rsidR="00A87EC2">
        <w:t xml:space="preserve">staigos patirtų išlaidų per </w:t>
      </w:r>
      <w:r w:rsidR="0068390E">
        <w:t xml:space="preserve">  </w:t>
      </w:r>
      <w:r w:rsidR="00A87EC2">
        <w:t>metus.</w:t>
      </w:r>
      <w:r w:rsidR="003A412F" w:rsidRPr="003A412F">
        <w:t xml:space="preserve"> </w:t>
      </w:r>
      <w:r w:rsidR="003A412F">
        <w:t>( dėl susiklosčiusios situacijos, įtakojamos COVID-19 pandemijos, vietoj planuojamų 2</w:t>
      </w:r>
      <w:r>
        <w:t>%  panaudota 4,3 %</w:t>
      </w:r>
      <w:r w:rsidR="003A412F">
        <w:t>).</w:t>
      </w:r>
    </w:p>
    <w:p w14:paraId="23FFDF7E" w14:textId="77777777" w:rsidR="00A87EC2" w:rsidRDefault="00DF6D3A" w:rsidP="00DF6D3A">
      <w:pPr>
        <w:spacing w:line="360" w:lineRule="auto"/>
        <w:ind w:left="426"/>
        <w:jc w:val="both"/>
      </w:pPr>
      <w:r>
        <w:t xml:space="preserve">5. </w:t>
      </w:r>
      <w:r w:rsidR="003A412F">
        <w:t xml:space="preserve"> </w:t>
      </w:r>
      <w:r w:rsidR="00A87EC2">
        <w:t>Siekiant pritraukti papildomus f</w:t>
      </w:r>
      <w:r w:rsidR="003E110D">
        <w:t xml:space="preserve">inansavimo šaltinius </w:t>
      </w:r>
      <w:r w:rsidR="0096576C">
        <w:t xml:space="preserve"> gauta 1,2%</w:t>
      </w:r>
      <w:r w:rsidR="00A87EC2">
        <w:t xml:space="preserve"> parama, vedami privalomi pirmos pagalbos mokymo kursai, vykome į komercinius budėjimus renginių metu, dalyvauta kvalifika</w:t>
      </w:r>
      <w:r w:rsidR="0096576C">
        <w:t>cijos tobulinimo kursuose pagal privalomojo pirmosios pagalbos mokymo programą.</w:t>
      </w:r>
    </w:p>
    <w:p w14:paraId="2A2D9A59" w14:textId="77777777" w:rsidR="00A87EC2" w:rsidRDefault="00DF6D3A" w:rsidP="00DF6D3A">
      <w:pPr>
        <w:spacing w:line="360" w:lineRule="auto"/>
        <w:ind w:firstLine="426"/>
        <w:jc w:val="both"/>
      </w:pPr>
      <w:r>
        <w:t xml:space="preserve">6. </w:t>
      </w:r>
      <w:r w:rsidR="003A412F">
        <w:t>Per 2020</w:t>
      </w:r>
      <w:r w:rsidR="003A1248">
        <w:t xml:space="preserve"> m. Į</w:t>
      </w:r>
      <w:r w:rsidR="00A87EC2">
        <w:t>staigos patikrų metu nebuvo užfiksuota esminių pažeidimų.</w:t>
      </w:r>
    </w:p>
    <w:p w14:paraId="32871D4D" w14:textId="77777777" w:rsidR="00A87EC2" w:rsidRDefault="00DF6D3A" w:rsidP="00DF6D3A">
      <w:pPr>
        <w:pStyle w:val="Standard"/>
        <w:spacing w:line="360" w:lineRule="auto"/>
        <w:ind w:left="426"/>
        <w:jc w:val="both"/>
      </w:pPr>
      <w:r>
        <w:t xml:space="preserve">7. </w:t>
      </w:r>
      <w:r w:rsidR="003E110D">
        <w:t xml:space="preserve"> </w:t>
      </w:r>
      <w:r w:rsidR="003A1248">
        <w:t>Siekiant  Į</w:t>
      </w:r>
      <w:r w:rsidR="00A87EC2">
        <w:t xml:space="preserve">staigos įrangos atnaujinimo, įsigyta </w:t>
      </w:r>
      <w:r w:rsidR="0096576C">
        <w:rPr>
          <w:color w:val="262121"/>
        </w:rPr>
        <w:t xml:space="preserve">4 daugiafunkciniai pirmosios   pagalbos krepšiai, 1 GMP lagaminas, 2 greitosios pagalbos krepšiai, 2 </w:t>
      </w:r>
      <w:proofErr w:type="spellStart"/>
      <w:r w:rsidR="0096576C">
        <w:rPr>
          <w:color w:val="262121"/>
        </w:rPr>
        <w:t>okliuziniai</w:t>
      </w:r>
      <w:proofErr w:type="spellEnd"/>
      <w:r w:rsidR="0096576C">
        <w:rPr>
          <w:color w:val="262121"/>
        </w:rPr>
        <w:t xml:space="preserve"> </w:t>
      </w:r>
      <w:proofErr w:type="spellStart"/>
      <w:r w:rsidR="0096576C">
        <w:rPr>
          <w:color w:val="262121"/>
        </w:rPr>
        <w:t>tvarščiai</w:t>
      </w:r>
      <w:proofErr w:type="spellEnd"/>
      <w:r w:rsidR="0096576C">
        <w:rPr>
          <w:color w:val="262121"/>
        </w:rPr>
        <w:t xml:space="preserve">, 3 kraujospūdžio matuokliai, 2 </w:t>
      </w:r>
      <w:proofErr w:type="spellStart"/>
      <w:r w:rsidR="0096576C">
        <w:rPr>
          <w:color w:val="262121"/>
        </w:rPr>
        <w:t>PalmCare</w:t>
      </w:r>
      <w:proofErr w:type="spellEnd"/>
      <w:r w:rsidR="0096576C">
        <w:rPr>
          <w:color w:val="262121"/>
        </w:rPr>
        <w:t xml:space="preserve"> PRO </w:t>
      </w:r>
      <w:proofErr w:type="spellStart"/>
      <w:r w:rsidR="0096576C">
        <w:rPr>
          <w:color w:val="262121"/>
        </w:rPr>
        <w:t>pulsoksimetrai</w:t>
      </w:r>
      <w:proofErr w:type="spellEnd"/>
      <w:r w:rsidR="0096576C">
        <w:rPr>
          <w:color w:val="262121"/>
        </w:rPr>
        <w:t xml:space="preserve">, 184 </w:t>
      </w:r>
      <w:proofErr w:type="spellStart"/>
      <w:r w:rsidR="0096576C">
        <w:rPr>
          <w:color w:val="262121"/>
        </w:rPr>
        <w:t>vnt.Easy</w:t>
      </w:r>
      <w:proofErr w:type="spellEnd"/>
      <w:r w:rsidR="0096576C">
        <w:rPr>
          <w:color w:val="262121"/>
        </w:rPr>
        <w:t xml:space="preserve"> </w:t>
      </w:r>
      <w:proofErr w:type="spellStart"/>
      <w:r w:rsidR="0096576C">
        <w:rPr>
          <w:color w:val="262121"/>
        </w:rPr>
        <w:t>Ice</w:t>
      </w:r>
      <w:proofErr w:type="spellEnd"/>
      <w:r w:rsidR="0096576C">
        <w:rPr>
          <w:color w:val="262121"/>
        </w:rPr>
        <w:t xml:space="preserve"> vienkartiniai ledo tvarsčiai,10 kaklo įtvarų suaugusiems, 90 vnt. </w:t>
      </w:r>
      <w:proofErr w:type="spellStart"/>
      <w:r w:rsidR="0096576C">
        <w:rPr>
          <w:color w:val="262121"/>
        </w:rPr>
        <w:t>nudegiminių</w:t>
      </w:r>
      <w:proofErr w:type="spellEnd"/>
      <w:r w:rsidR="0096576C">
        <w:rPr>
          <w:color w:val="262121"/>
        </w:rPr>
        <w:t xml:space="preserve"> </w:t>
      </w:r>
      <w:proofErr w:type="spellStart"/>
      <w:r w:rsidR="0096576C">
        <w:rPr>
          <w:color w:val="262121"/>
        </w:rPr>
        <w:t>burnshield</w:t>
      </w:r>
      <w:proofErr w:type="spellEnd"/>
      <w:r w:rsidR="0096576C">
        <w:rPr>
          <w:color w:val="262121"/>
        </w:rPr>
        <w:t xml:space="preserve"> tvarsčių,10 vnt. išlankstomų įtvarų didelių, 2 vnt. minkštųjų neštuvų pacientų transportavimui, 1 vnt. gleivių </w:t>
      </w:r>
      <w:proofErr w:type="spellStart"/>
      <w:r w:rsidR="0096576C">
        <w:rPr>
          <w:color w:val="262121"/>
        </w:rPr>
        <w:t>atsiurbėjas</w:t>
      </w:r>
      <w:proofErr w:type="spellEnd"/>
      <w:r w:rsidR="0096576C">
        <w:rPr>
          <w:color w:val="262121"/>
        </w:rPr>
        <w:t xml:space="preserve"> chirurginis </w:t>
      </w:r>
      <w:proofErr w:type="spellStart"/>
      <w:r w:rsidR="0096576C">
        <w:rPr>
          <w:color w:val="262121"/>
        </w:rPr>
        <w:t>Askir</w:t>
      </w:r>
      <w:proofErr w:type="spellEnd"/>
      <w:r w:rsidR="0096576C">
        <w:rPr>
          <w:color w:val="262121"/>
        </w:rPr>
        <w:t xml:space="preserve"> 36BR, 1 vnt. ultragarsinis </w:t>
      </w:r>
      <w:proofErr w:type="spellStart"/>
      <w:r w:rsidR="0096576C">
        <w:rPr>
          <w:color w:val="262121"/>
        </w:rPr>
        <w:t>inhaliatorius</w:t>
      </w:r>
      <w:proofErr w:type="spellEnd"/>
      <w:r w:rsidR="0096576C">
        <w:rPr>
          <w:color w:val="262121"/>
        </w:rPr>
        <w:t>.</w:t>
      </w:r>
      <w:r w:rsidR="0096576C">
        <w:t xml:space="preserve"> </w:t>
      </w:r>
      <w:r w:rsidR="0096576C" w:rsidRPr="004578F3">
        <w:t xml:space="preserve"> </w:t>
      </w:r>
    </w:p>
    <w:p w14:paraId="047BEC11" w14:textId="77777777" w:rsidR="00A87EC2" w:rsidRDefault="00DF6D3A" w:rsidP="00DF6D3A">
      <w:pPr>
        <w:spacing w:line="360" w:lineRule="auto"/>
        <w:ind w:left="426"/>
        <w:jc w:val="both"/>
      </w:pPr>
      <w:r>
        <w:t xml:space="preserve">8. </w:t>
      </w:r>
      <w:r w:rsidR="00A87EC2">
        <w:t>Vienijant kolektyvą vieningam komandiniam darbui, pacientų bei GMPC labui, dalyvauta įvairiuose</w:t>
      </w:r>
      <w:r w:rsidR="0096576C">
        <w:t xml:space="preserve"> </w:t>
      </w:r>
      <w:r w:rsidR="00A87EC2">
        <w:t xml:space="preserve"> </w:t>
      </w:r>
      <w:r w:rsidR="0096576C">
        <w:t xml:space="preserve">nuotoliniuose </w:t>
      </w:r>
      <w:r w:rsidR="00A87EC2">
        <w:t>kvalifikacijos kėlimo kursuose, mokslinėse praktinėse konferencijose.</w:t>
      </w:r>
    </w:p>
    <w:p w14:paraId="211BFA88" w14:textId="77777777" w:rsidR="00A87EC2" w:rsidRDefault="00DF6D3A" w:rsidP="00DF6D3A">
      <w:pPr>
        <w:spacing w:line="360" w:lineRule="auto"/>
        <w:ind w:left="426"/>
        <w:jc w:val="both"/>
      </w:pPr>
      <w:r>
        <w:t xml:space="preserve">9. </w:t>
      </w:r>
      <w:r w:rsidR="003A412F">
        <w:t>Per 2020</w:t>
      </w:r>
      <w:r w:rsidR="00A87EC2">
        <w:t xml:space="preserve"> m. dėl GMPC teikiamų sveikatos priežiūros paslaugų nebuvo gauto nei vieno pacientų pagrįsto skundo,</w:t>
      </w:r>
      <w:r w:rsidR="00D81DD7">
        <w:t xml:space="preserve"> taip pat stebint Įstaigos internetinėje svetainėje pildomą anketą apie  mūsų teikiamas paslaugas, </w:t>
      </w:r>
      <w:r w:rsidR="00A87EC2">
        <w:t>galima daryti išvadą, kad GMPC patenkina pacientų lūkesčius.</w:t>
      </w:r>
    </w:p>
    <w:p w14:paraId="4966E948" w14:textId="77777777" w:rsidR="00A87EC2" w:rsidRDefault="00DF6D3A" w:rsidP="00DF6D3A">
      <w:pPr>
        <w:spacing w:line="360" w:lineRule="auto"/>
        <w:ind w:left="426"/>
        <w:jc w:val="both"/>
      </w:pPr>
      <w:r>
        <w:t xml:space="preserve">10. </w:t>
      </w:r>
      <w:r w:rsidR="00A87EC2">
        <w:t>VšĮ Molėtų rajono GMPC sėkmingai veikia įsteigta kokybės vadybos sistema ( korupcijos prevencijos programa, vidaus auditas, slaugos taryba, medicinos etikos komisija).</w:t>
      </w:r>
    </w:p>
    <w:p w14:paraId="0C1039A3" w14:textId="77777777" w:rsidR="00A87EC2" w:rsidRDefault="00DF6D3A" w:rsidP="00DF6D3A">
      <w:pPr>
        <w:spacing w:line="360" w:lineRule="auto"/>
        <w:ind w:left="426"/>
        <w:jc w:val="both"/>
      </w:pPr>
      <w:r>
        <w:t xml:space="preserve">11. </w:t>
      </w:r>
      <w:r w:rsidR="003A412F">
        <w:t>Per 2020</w:t>
      </w:r>
      <w:r w:rsidR="00A87EC2">
        <w:t xml:space="preserve"> m. VšĮ Molėtų rajono GMPC darbuotojų kaita buvo minimali, kurią lėmė teisės aktų reikalavimai.</w:t>
      </w:r>
    </w:p>
    <w:p w14:paraId="657FEAD2" w14:textId="77777777" w:rsidR="00A87EC2" w:rsidRDefault="00DF6D3A" w:rsidP="00DF6D3A">
      <w:pPr>
        <w:spacing w:line="360" w:lineRule="auto"/>
        <w:ind w:left="426"/>
        <w:jc w:val="both"/>
      </w:pPr>
      <w:r>
        <w:t xml:space="preserve">12. </w:t>
      </w:r>
      <w:r w:rsidR="00A87EC2">
        <w:t xml:space="preserve">Toliau vykdoma informacinių technologijų plėtra: pacientai registruojami elektroninėje sistemoje, pagal vyriausybės patvirtintus reikalavimus atnaujinta ir nuolat papildoma  internetinė įstaigos svetainė </w:t>
      </w:r>
      <w:r w:rsidR="00A87EC2" w:rsidRPr="00E13D1B">
        <w:t xml:space="preserve"> </w:t>
      </w:r>
      <w:hyperlink r:id="rId10" w:history="1">
        <w:r w:rsidR="00A87EC2" w:rsidRPr="00CB0B18">
          <w:rPr>
            <w:rStyle w:val="Hipersaitas"/>
          </w:rPr>
          <w:t>www.moletugmp.lt</w:t>
        </w:r>
      </w:hyperlink>
      <w:r w:rsidR="00A87EC2">
        <w:t>, , naudojamasi automobilių pozicionavimo sistema.</w:t>
      </w:r>
    </w:p>
    <w:p w14:paraId="77605480" w14:textId="77777777" w:rsidR="00B502A5" w:rsidRDefault="00DF6D3A" w:rsidP="009D217F">
      <w:pPr>
        <w:spacing w:line="360" w:lineRule="auto"/>
        <w:ind w:left="426" w:right="-366"/>
        <w:jc w:val="both"/>
      </w:pPr>
      <w:r>
        <w:t xml:space="preserve">13. </w:t>
      </w:r>
      <w:r w:rsidR="003A412F">
        <w:t xml:space="preserve"> </w:t>
      </w:r>
      <w:r w:rsidR="00A87EC2">
        <w:t xml:space="preserve">Užtikrinta TLK sutartyje numatytų paslaugų teikimas nemažinant prioritetinių </w:t>
      </w:r>
    </w:p>
    <w:p w14:paraId="4596A703" w14:textId="77777777" w:rsidR="00A87EC2" w:rsidRDefault="00B502A5" w:rsidP="009D217F">
      <w:pPr>
        <w:spacing w:line="360" w:lineRule="auto"/>
        <w:ind w:left="426" w:right="-366"/>
        <w:jc w:val="both"/>
      </w:pPr>
      <w:r>
        <w:t xml:space="preserve">     </w:t>
      </w:r>
      <w:r w:rsidR="00A87EC2">
        <w:t xml:space="preserve">paslaugų </w:t>
      </w:r>
      <w:r w:rsidR="009D217F">
        <w:t xml:space="preserve"> </w:t>
      </w:r>
      <w:r w:rsidR="00A87EC2">
        <w:t>apimtie</w:t>
      </w:r>
      <w:r w:rsidR="00187561">
        <w:t>s.</w:t>
      </w:r>
    </w:p>
    <w:p w14:paraId="3F920950" w14:textId="77777777" w:rsidR="00187561" w:rsidRDefault="00DF6D3A" w:rsidP="00DF6D3A">
      <w:pPr>
        <w:spacing w:line="276" w:lineRule="auto"/>
        <w:ind w:left="426"/>
        <w:jc w:val="both"/>
      </w:pPr>
      <w:r>
        <w:lastRenderedPageBreak/>
        <w:t xml:space="preserve"> 14. </w:t>
      </w:r>
      <w:r w:rsidR="00187561">
        <w:t xml:space="preserve"> Molėtų GMPC darbuotojams yra sudarytos geros darbo ir poilsio sąlygos: visi     yra </w:t>
      </w:r>
      <w:r w:rsidR="00B502A5">
        <w:t xml:space="preserve">    </w:t>
      </w:r>
      <w:r w:rsidR="00187561">
        <w:t xml:space="preserve">aprūpinti </w:t>
      </w:r>
      <w:r w:rsidR="00471089">
        <w:t>nauja spec. apranga</w:t>
      </w:r>
      <w:r w:rsidR="00187561">
        <w:t>, apsaugos priemonėmis, darbuotojai apdrausti nuo  nelaimingų atsitikimų, d</w:t>
      </w:r>
      <w:r w:rsidR="00187561" w:rsidRPr="009B4F5C">
        <w:t>arbdav</w:t>
      </w:r>
      <w:r w:rsidR="00187561">
        <w:t>io lėšomis skatinami skiepytis, tuo tikslu</w:t>
      </w:r>
      <w:r w:rsidR="00187561" w:rsidRPr="009B4F5C">
        <w:t xml:space="preserve"> Įstaigoje patvirtintas Infekcijų kontrolės procedūrų vadovas, reglamentuojantis infekcijų plitimo prevenciją.</w:t>
      </w:r>
      <w:r w:rsidR="0016609B">
        <w:t xml:space="preserve"> Už gerus darbo rezultatus, </w:t>
      </w:r>
      <w:proofErr w:type="spellStart"/>
      <w:r w:rsidR="0016609B">
        <w:t>t.y</w:t>
      </w:r>
      <w:proofErr w:type="spellEnd"/>
      <w:r w:rsidR="0016609B">
        <w:t>.</w:t>
      </w:r>
      <w:r w:rsidR="003D221D">
        <w:t xml:space="preserve"> </w:t>
      </w:r>
      <w:r w:rsidR="0016609B">
        <w:t>operatyvumą ir darbo intensyvumą darbuotojai skatinami papildomomis priemokomis.</w:t>
      </w:r>
      <w:r w:rsidR="00471089" w:rsidRPr="00471089">
        <w:t xml:space="preserve"> </w:t>
      </w:r>
      <w:r w:rsidR="00471089">
        <w:t>Darbuotojams  buvo suorganizuota  išvyka į gamtą.</w:t>
      </w:r>
    </w:p>
    <w:p w14:paraId="607C1921" w14:textId="77777777" w:rsidR="00DF6D3A" w:rsidRDefault="0036051A" w:rsidP="00DF6D3A">
      <w:pPr>
        <w:spacing w:line="276" w:lineRule="auto"/>
        <w:jc w:val="both"/>
      </w:pPr>
      <w:r>
        <w:t xml:space="preserve">         </w:t>
      </w:r>
      <w:r w:rsidR="00DF6D3A">
        <w:t xml:space="preserve">15. </w:t>
      </w:r>
      <w:r w:rsidR="00187561">
        <w:t xml:space="preserve">Automobiliai sukomplektuoti su modernia, šiuolaikiška medicinine įranga. </w:t>
      </w:r>
    </w:p>
    <w:p w14:paraId="13DCE361" w14:textId="77777777" w:rsidR="00187561" w:rsidRDefault="00DF6D3A" w:rsidP="00DF6D3A">
      <w:pPr>
        <w:spacing w:line="276" w:lineRule="auto"/>
        <w:jc w:val="both"/>
      </w:pPr>
      <w:r>
        <w:t xml:space="preserve">         16. </w:t>
      </w:r>
      <w:r w:rsidR="00187561">
        <w:t xml:space="preserve">Viešieji pirkimai vykdomi </w:t>
      </w:r>
      <w:r w:rsidR="00471089">
        <w:t xml:space="preserve">supaprastintu būdu ir </w:t>
      </w:r>
      <w:r w:rsidR="00187561">
        <w:t>per VšĮ centrinę perkančiųjų organizaciją</w:t>
      </w:r>
      <w:r w:rsidR="003A412F">
        <w:t xml:space="preserve"> CPO</w:t>
      </w:r>
      <w:r w:rsidR="00187561">
        <w:t>, taip pat buvo įvykdytas konsoliduotas viešasis pirkimas su Molėtų r. pirminės sveikatos priežiūros centru.</w:t>
      </w:r>
    </w:p>
    <w:p w14:paraId="1C0BB24B" w14:textId="77777777" w:rsidR="00A87EC2" w:rsidRDefault="00A87EC2" w:rsidP="005F469E">
      <w:pPr>
        <w:pStyle w:val="Pagrindiniotekstotrauka"/>
        <w:ind w:right="-366"/>
      </w:pPr>
      <w:r w:rsidRPr="00D419A1">
        <w:rPr>
          <w:szCs w:val="28"/>
        </w:rPr>
        <w:t xml:space="preserve">                </w:t>
      </w:r>
    </w:p>
    <w:p w14:paraId="07C3A79D" w14:textId="77777777" w:rsidR="00A87EC2" w:rsidRDefault="00A87EC2" w:rsidP="005F469E">
      <w:pPr>
        <w:ind w:firstLine="720"/>
        <w:jc w:val="center"/>
        <w:rPr>
          <w:sz w:val="28"/>
          <w:szCs w:val="28"/>
        </w:rPr>
      </w:pPr>
      <w:r w:rsidRPr="002E7B26">
        <w:rPr>
          <w:sz w:val="28"/>
          <w:szCs w:val="28"/>
        </w:rPr>
        <w:t>Prioritetai</w:t>
      </w:r>
    </w:p>
    <w:p w14:paraId="7801E6A2" w14:textId="77777777" w:rsidR="00A87EC2" w:rsidRPr="00486E24" w:rsidRDefault="00A87EC2" w:rsidP="005F469E">
      <w:pPr>
        <w:ind w:firstLine="720"/>
        <w:jc w:val="center"/>
        <w:rPr>
          <w:b/>
          <w:sz w:val="28"/>
          <w:szCs w:val="28"/>
        </w:rPr>
      </w:pPr>
    </w:p>
    <w:p w14:paraId="7BF9C252" w14:textId="77777777" w:rsidR="00A87EC2" w:rsidRDefault="00A87EC2" w:rsidP="005F469E">
      <w:pPr>
        <w:ind w:firstLine="720"/>
      </w:pPr>
      <w:r>
        <w:t>Greitosios medicinos pagalbos  tarnybos veiklos koordinavimo stiprinimas.</w:t>
      </w:r>
    </w:p>
    <w:p w14:paraId="37A0AC2A" w14:textId="77777777" w:rsidR="00A87EC2" w:rsidRPr="00E7151E" w:rsidRDefault="00A87EC2" w:rsidP="004F63E6">
      <w:pPr>
        <w:spacing w:line="276" w:lineRule="auto"/>
        <w:ind w:left="720"/>
        <w:jc w:val="both"/>
        <w:rPr>
          <w:sz w:val="28"/>
          <w:szCs w:val="28"/>
        </w:rPr>
      </w:pPr>
      <w:r>
        <w:t>GMP personalo kvalifikacijos  tob</w:t>
      </w:r>
      <w:r w:rsidR="004F63E6">
        <w:t xml:space="preserve">ulinimas, kuris privalomas pagal </w:t>
      </w:r>
      <w:proofErr w:type="spellStart"/>
      <w:r w:rsidR="004F63E6">
        <w:t>atatinkamus</w:t>
      </w:r>
      <w:proofErr w:type="spellEnd"/>
      <w:r w:rsidR="004F63E6">
        <w:t xml:space="preserve"> teisės aktus licencijos galiojimo pratęsimui ar darbo pareigų atlikimui.</w:t>
      </w:r>
    </w:p>
    <w:p w14:paraId="29F9A226" w14:textId="77777777" w:rsidR="00A87EC2" w:rsidRDefault="00BE7EB9" w:rsidP="005F469E">
      <w:pPr>
        <w:spacing w:line="276" w:lineRule="auto"/>
        <w:ind w:left="720"/>
        <w:jc w:val="both"/>
      </w:pPr>
      <w:r>
        <w:t>Darbuotojų darbo sąlygų gerinimas - g</w:t>
      </w:r>
      <w:r w:rsidR="00A87EC2">
        <w:t>reitosios medicinos pagalbos tarnybos aprūpinim</w:t>
      </w:r>
      <w:r>
        <w:t>as tinkamais automobiliais,</w:t>
      </w:r>
      <w:r w:rsidR="00A87EC2">
        <w:t xml:space="preserve"> reikalinga medicinos įranga, medicinos pagalbos priemonėmis, vaistais, moderniomis ryšio ir asmeninėmis apsaugos priemonėmis.</w:t>
      </w:r>
      <w:r w:rsidR="00A87EC2">
        <w:tab/>
      </w:r>
    </w:p>
    <w:p w14:paraId="68CE4BF1" w14:textId="77777777" w:rsidR="00A87EC2" w:rsidRDefault="00A87EC2" w:rsidP="006E4A1E">
      <w:pPr>
        <w:spacing w:line="276" w:lineRule="auto"/>
        <w:ind w:firstLine="720"/>
        <w:jc w:val="both"/>
      </w:pPr>
      <w:r>
        <w:t>Bendradarbiavimas su kitomis ASPĮ keičiantis  informacija.</w:t>
      </w:r>
    </w:p>
    <w:p w14:paraId="4D4448F9" w14:textId="77777777" w:rsidR="001C5777" w:rsidRDefault="001C5777" w:rsidP="006E4A1E">
      <w:pPr>
        <w:spacing w:line="276" w:lineRule="auto"/>
        <w:ind w:firstLine="720"/>
        <w:jc w:val="both"/>
      </w:pPr>
      <w:r>
        <w:t>IT kasdieniame darbe tobulinimas.</w:t>
      </w:r>
    </w:p>
    <w:p w14:paraId="4FB04BED" w14:textId="77777777" w:rsidR="00A87EC2" w:rsidRDefault="00A87EC2" w:rsidP="005F469E">
      <w:pPr>
        <w:spacing w:line="276" w:lineRule="auto"/>
        <w:ind w:left="720"/>
        <w:jc w:val="both"/>
      </w:pPr>
      <w:r>
        <w:t>Pacientų ir GMP darbuotojų santykių, vykstančios sveikatos priežiūros sistemo</w:t>
      </w:r>
      <w:r w:rsidR="006C6EC6">
        <w:t>s reformos kontekste, gerinimas, visuomenės švietimas pirmosios medicinos pagalbos klausimais.</w:t>
      </w:r>
    </w:p>
    <w:p w14:paraId="395DAA46" w14:textId="77777777" w:rsidR="00535371" w:rsidRDefault="00535371" w:rsidP="00535371">
      <w:pPr>
        <w:spacing w:line="276" w:lineRule="auto"/>
        <w:ind w:firstLine="720"/>
        <w:jc w:val="both"/>
      </w:pPr>
      <w:r>
        <w:t>.</w:t>
      </w:r>
    </w:p>
    <w:p w14:paraId="595A1DD7" w14:textId="77777777" w:rsidR="00A87EC2" w:rsidRDefault="00A87EC2" w:rsidP="005F469E">
      <w:pPr>
        <w:ind w:firstLine="720"/>
        <w:jc w:val="both"/>
      </w:pPr>
    </w:p>
    <w:p w14:paraId="713795D9" w14:textId="77777777" w:rsidR="00A87EC2" w:rsidRDefault="00A87EC2" w:rsidP="005F469E">
      <w:pPr>
        <w:jc w:val="center"/>
        <w:rPr>
          <w:bCs/>
          <w:sz w:val="28"/>
          <w:szCs w:val="28"/>
        </w:rPr>
      </w:pPr>
      <w:r>
        <w:rPr>
          <w:bCs/>
          <w:sz w:val="28"/>
          <w:szCs w:val="28"/>
        </w:rPr>
        <w:t xml:space="preserve">           </w:t>
      </w:r>
      <w:r w:rsidRPr="002E7B26">
        <w:rPr>
          <w:bCs/>
          <w:sz w:val="28"/>
          <w:szCs w:val="28"/>
        </w:rPr>
        <w:t>Stiprybės</w:t>
      </w:r>
    </w:p>
    <w:p w14:paraId="7C7C9060" w14:textId="77777777" w:rsidR="00A87EC2" w:rsidRDefault="00A87EC2" w:rsidP="005F469E">
      <w:pPr>
        <w:jc w:val="both"/>
      </w:pPr>
    </w:p>
    <w:p w14:paraId="51BBBE77" w14:textId="77777777" w:rsidR="00A87EC2" w:rsidRDefault="00A87EC2" w:rsidP="005F469E">
      <w:pPr>
        <w:spacing w:line="276" w:lineRule="auto"/>
        <w:ind w:firstLine="720"/>
        <w:jc w:val="both"/>
      </w:pPr>
      <w:r>
        <w:t xml:space="preserve"> Optimizuota struktūra.</w:t>
      </w:r>
    </w:p>
    <w:p w14:paraId="2A86C45B" w14:textId="77777777" w:rsidR="00A87EC2" w:rsidRDefault="00A87EC2" w:rsidP="005F469E">
      <w:pPr>
        <w:spacing w:line="276" w:lineRule="auto"/>
        <w:ind w:firstLine="720"/>
        <w:jc w:val="both"/>
      </w:pPr>
      <w:r>
        <w:t xml:space="preserve"> Pažangių idėjų ir sprendimų palaikymas.</w:t>
      </w:r>
    </w:p>
    <w:p w14:paraId="0F27AAD5" w14:textId="77777777" w:rsidR="00A87EC2" w:rsidRDefault="00A87EC2" w:rsidP="005F469E">
      <w:pPr>
        <w:spacing w:line="276" w:lineRule="auto"/>
        <w:ind w:firstLine="720"/>
        <w:jc w:val="both"/>
      </w:pPr>
      <w:r>
        <w:t xml:space="preserve"> Tobulėjimą puoselėjanti kultūra.</w:t>
      </w:r>
    </w:p>
    <w:p w14:paraId="7FD163B3" w14:textId="77777777" w:rsidR="00A87EC2" w:rsidRDefault="00A87EC2" w:rsidP="005F469E">
      <w:pPr>
        <w:spacing w:line="276" w:lineRule="auto"/>
        <w:ind w:firstLine="720"/>
        <w:jc w:val="both"/>
      </w:pPr>
      <w:r>
        <w:t xml:space="preserve"> GMP veiklos algoritmų griežtas laikymasis.</w:t>
      </w:r>
    </w:p>
    <w:p w14:paraId="1EEABE52" w14:textId="77777777" w:rsidR="00A87EC2" w:rsidRDefault="00A87EC2" w:rsidP="005F469E">
      <w:pPr>
        <w:spacing w:line="276" w:lineRule="auto"/>
        <w:ind w:firstLine="720"/>
        <w:jc w:val="both"/>
      </w:pPr>
      <w:r>
        <w:t xml:space="preserve"> Kvalifikuoti GMP darbuotojai. </w:t>
      </w:r>
    </w:p>
    <w:p w14:paraId="2E93FFAB" w14:textId="77777777" w:rsidR="00A87EC2" w:rsidRDefault="00A87EC2" w:rsidP="005F469E">
      <w:pPr>
        <w:spacing w:line="276" w:lineRule="auto"/>
        <w:ind w:firstLine="720"/>
        <w:jc w:val="both"/>
      </w:pPr>
      <w:r>
        <w:t xml:space="preserve"> Gera motyvacija darbui, motyvuota darbo apmokėjimo sistema. </w:t>
      </w:r>
    </w:p>
    <w:p w14:paraId="7EC41F94" w14:textId="77777777" w:rsidR="00A87EC2" w:rsidRDefault="00A87EC2" w:rsidP="005F469E">
      <w:pPr>
        <w:spacing w:line="276" w:lineRule="auto"/>
        <w:ind w:firstLine="720"/>
        <w:jc w:val="both"/>
      </w:pPr>
      <w:r>
        <w:t xml:space="preserve"> Nedidelė darbuotojų kaita. </w:t>
      </w:r>
    </w:p>
    <w:p w14:paraId="44FC7683" w14:textId="77777777" w:rsidR="00AD428F" w:rsidRDefault="00A87EC2" w:rsidP="005F469E">
      <w:pPr>
        <w:spacing w:line="276" w:lineRule="auto"/>
        <w:ind w:firstLine="720"/>
        <w:jc w:val="both"/>
      </w:pPr>
      <w:r>
        <w:t xml:space="preserve"> Sprendimai priimami kolegialiai, vadovaujantis realiomis galimybėmis.</w:t>
      </w:r>
    </w:p>
    <w:p w14:paraId="245B6246" w14:textId="77777777" w:rsidR="002A699A" w:rsidRDefault="002A699A" w:rsidP="005F469E">
      <w:pPr>
        <w:spacing w:line="276" w:lineRule="auto"/>
        <w:ind w:firstLine="720"/>
        <w:jc w:val="both"/>
      </w:pPr>
      <w:r>
        <w:t xml:space="preserve"> </w:t>
      </w:r>
    </w:p>
    <w:p w14:paraId="60D5D35F" w14:textId="77777777" w:rsidR="00A87EC2" w:rsidRDefault="00A87EC2" w:rsidP="00285294">
      <w:pPr>
        <w:spacing w:line="276" w:lineRule="auto"/>
        <w:jc w:val="center"/>
        <w:rPr>
          <w:bCs/>
          <w:sz w:val="28"/>
          <w:szCs w:val="28"/>
        </w:rPr>
      </w:pPr>
      <w:r>
        <w:rPr>
          <w:bCs/>
          <w:sz w:val="28"/>
          <w:szCs w:val="28"/>
        </w:rPr>
        <w:t>Trūkumai</w:t>
      </w:r>
    </w:p>
    <w:p w14:paraId="061AC958" w14:textId="77777777" w:rsidR="00A87EC2" w:rsidRPr="00285294" w:rsidRDefault="00A87EC2" w:rsidP="00285294">
      <w:pPr>
        <w:spacing w:line="276" w:lineRule="auto"/>
        <w:jc w:val="center"/>
        <w:rPr>
          <w:bCs/>
          <w:sz w:val="28"/>
          <w:szCs w:val="28"/>
        </w:rPr>
      </w:pPr>
    </w:p>
    <w:p w14:paraId="4CAAE2AD" w14:textId="77777777" w:rsidR="00A87EC2" w:rsidRDefault="00A87EC2" w:rsidP="004C0C76">
      <w:pPr>
        <w:spacing w:line="276" w:lineRule="auto"/>
        <w:ind w:firstLine="720"/>
        <w:jc w:val="both"/>
      </w:pPr>
      <w:r>
        <w:t>Padi</w:t>
      </w:r>
      <w:r w:rsidR="00983105">
        <w:t>dėję darbo krūviai COVID-19 metu</w:t>
      </w:r>
      <w:r>
        <w:t>.</w:t>
      </w:r>
    </w:p>
    <w:p w14:paraId="52C6D90B" w14:textId="77777777" w:rsidR="00A87EC2" w:rsidRDefault="00983105" w:rsidP="005F469E">
      <w:pPr>
        <w:spacing w:line="276" w:lineRule="auto"/>
        <w:ind w:firstLine="720"/>
        <w:jc w:val="both"/>
      </w:pPr>
      <w:r>
        <w:t>Ateityje gali kilti problemų dėl GMP automobilių parko atnaujinimo.</w:t>
      </w:r>
    </w:p>
    <w:p w14:paraId="31815ECD" w14:textId="77777777" w:rsidR="00A87EC2" w:rsidRDefault="00A87EC2" w:rsidP="005F469E">
      <w:pPr>
        <w:spacing w:line="276" w:lineRule="auto"/>
        <w:ind w:firstLine="720"/>
        <w:jc w:val="both"/>
      </w:pPr>
    </w:p>
    <w:p w14:paraId="4B1EB637" w14:textId="77777777" w:rsidR="00A87EC2" w:rsidRPr="002E7B26" w:rsidRDefault="00A87EC2" w:rsidP="005F469E">
      <w:pPr>
        <w:spacing w:line="276" w:lineRule="auto"/>
        <w:ind w:left="1296" w:firstLine="864"/>
        <w:rPr>
          <w:bCs/>
          <w:sz w:val="28"/>
          <w:szCs w:val="28"/>
        </w:rPr>
      </w:pPr>
      <w:r w:rsidRPr="00486E24">
        <w:rPr>
          <w:b/>
          <w:bCs/>
          <w:sz w:val="28"/>
          <w:szCs w:val="28"/>
        </w:rPr>
        <w:lastRenderedPageBreak/>
        <w:t xml:space="preserve">                        </w:t>
      </w:r>
      <w:r w:rsidRPr="002E7B26">
        <w:rPr>
          <w:bCs/>
          <w:sz w:val="28"/>
          <w:szCs w:val="28"/>
        </w:rPr>
        <w:t>Galimybės</w:t>
      </w:r>
    </w:p>
    <w:p w14:paraId="74412A5A" w14:textId="77777777" w:rsidR="00D753F2" w:rsidRDefault="00D753F2" w:rsidP="005F469E">
      <w:pPr>
        <w:spacing w:line="276" w:lineRule="auto"/>
        <w:ind w:firstLine="720"/>
        <w:jc w:val="both"/>
      </w:pPr>
    </w:p>
    <w:p w14:paraId="0302BEC0" w14:textId="77777777" w:rsidR="00A87EC2" w:rsidRPr="000F2284" w:rsidRDefault="00A87EC2" w:rsidP="005F469E">
      <w:pPr>
        <w:spacing w:line="276" w:lineRule="auto"/>
        <w:ind w:firstLine="720"/>
        <w:jc w:val="both"/>
      </w:pPr>
      <w:r>
        <w:t xml:space="preserve">  Geros darbo sąlygos.</w:t>
      </w:r>
    </w:p>
    <w:p w14:paraId="1B5C8F90" w14:textId="77777777" w:rsidR="00A87EC2" w:rsidRDefault="00A87EC2" w:rsidP="005F469E">
      <w:pPr>
        <w:spacing w:line="276" w:lineRule="auto"/>
        <w:ind w:firstLine="720"/>
        <w:jc w:val="both"/>
      </w:pPr>
      <w:r>
        <w:t xml:space="preserve">  Pakankamos sąlygos mokymuisi.</w:t>
      </w:r>
    </w:p>
    <w:p w14:paraId="48FC498D" w14:textId="77777777" w:rsidR="00A87EC2" w:rsidRDefault="00A87EC2" w:rsidP="005F469E">
      <w:pPr>
        <w:spacing w:line="276" w:lineRule="auto"/>
        <w:ind w:firstLine="720"/>
        <w:jc w:val="both"/>
      </w:pPr>
      <w:r>
        <w:t xml:space="preserve">  IT potencialas.</w:t>
      </w:r>
    </w:p>
    <w:p w14:paraId="119E8695" w14:textId="77777777" w:rsidR="00A87EC2" w:rsidRDefault="00A87EC2" w:rsidP="005F469E">
      <w:pPr>
        <w:spacing w:line="276" w:lineRule="auto"/>
        <w:ind w:firstLine="720"/>
        <w:jc w:val="both"/>
      </w:pPr>
      <w:r w:rsidRPr="000F2284">
        <w:t> </w:t>
      </w:r>
      <w:r>
        <w:t xml:space="preserve"> </w:t>
      </w:r>
      <w:r w:rsidRPr="000F2284">
        <w:t xml:space="preserve">Modelinė žvalgyba – galimybė </w:t>
      </w:r>
      <w:r>
        <w:t>GMP</w:t>
      </w:r>
      <w:r w:rsidRPr="000F2284">
        <w:t xml:space="preserve"> palyginti su kitomis įstaigomis</w:t>
      </w:r>
      <w:r>
        <w:t>.</w:t>
      </w:r>
    </w:p>
    <w:p w14:paraId="099DCC3D" w14:textId="77777777" w:rsidR="00A87EC2" w:rsidRPr="000F2284" w:rsidRDefault="00A87EC2" w:rsidP="005F469E">
      <w:pPr>
        <w:spacing w:line="276" w:lineRule="auto"/>
        <w:ind w:firstLine="720"/>
        <w:jc w:val="both"/>
      </w:pPr>
      <w:r>
        <w:t xml:space="preserve">  Didėjanti pacientų atsakomybė už savo sveikatą.</w:t>
      </w:r>
    </w:p>
    <w:p w14:paraId="05B0E5EE" w14:textId="77777777" w:rsidR="00A87EC2" w:rsidRDefault="00A87EC2" w:rsidP="005F469E">
      <w:pPr>
        <w:spacing w:line="276" w:lineRule="auto"/>
        <w:ind w:firstLine="720"/>
        <w:jc w:val="both"/>
      </w:pPr>
      <w:r>
        <w:t xml:space="preserve">  Visuomenės palaikymas.</w:t>
      </w:r>
    </w:p>
    <w:p w14:paraId="6E717D8D" w14:textId="77777777" w:rsidR="00A87EC2" w:rsidRDefault="00A87EC2" w:rsidP="005F469E">
      <w:pPr>
        <w:spacing w:line="276" w:lineRule="auto"/>
        <w:jc w:val="center"/>
        <w:rPr>
          <w:bCs/>
          <w:sz w:val="28"/>
          <w:szCs w:val="28"/>
        </w:rPr>
      </w:pPr>
      <w:r w:rsidRPr="002E7B26">
        <w:rPr>
          <w:bCs/>
          <w:sz w:val="28"/>
          <w:szCs w:val="28"/>
        </w:rPr>
        <w:t>Grėsmės</w:t>
      </w:r>
    </w:p>
    <w:p w14:paraId="12EA7CDE" w14:textId="77777777" w:rsidR="00A87EC2" w:rsidRPr="000F2284" w:rsidRDefault="00A87EC2" w:rsidP="005F469E">
      <w:pPr>
        <w:spacing w:line="276" w:lineRule="auto"/>
        <w:jc w:val="center"/>
      </w:pPr>
    </w:p>
    <w:p w14:paraId="48C500D4" w14:textId="77777777" w:rsidR="00A87EC2" w:rsidRDefault="00823D54" w:rsidP="00AE34D4">
      <w:pPr>
        <w:spacing w:line="276" w:lineRule="auto"/>
        <w:ind w:left="720"/>
        <w:jc w:val="both"/>
      </w:pPr>
      <w:r>
        <w:t xml:space="preserve">Grėsmė kiltų, jei nebūtų esminio GMP įstaigų finansavimo modelio </w:t>
      </w:r>
      <w:proofErr w:type="spellStart"/>
      <w:r>
        <w:t>pakeitimo.</w:t>
      </w:r>
      <w:r w:rsidR="00A87EC2">
        <w:t>Ydingas</w:t>
      </w:r>
      <w:proofErr w:type="spellEnd"/>
      <w:r w:rsidR="00A87EC2">
        <w:t xml:space="preserve"> galiojantis GMP paslaugos apmokėjimas pagal mažėjantį s</w:t>
      </w:r>
      <w:r w:rsidR="00504ACE">
        <w:t>tatistinį rajono</w:t>
      </w:r>
      <w:r w:rsidR="00A87EC2">
        <w:t xml:space="preserve"> gyventojų  skaičių ir senstančioje visuomenėje didėjantį GMP darbo krūvį.</w:t>
      </w:r>
      <w:r w:rsidR="00983105">
        <w:t xml:space="preserve"> </w:t>
      </w:r>
    </w:p>
    <w:p w14:paraId="48BD96FD" w14:textId="77777777" w:rsidR="00A87EC2" w:rsidRDefault="00A87EC2" w:rsidP="00823D54">
      <w:pPr>
        <w:spacing w:line="276" w:lineRule="auto"/>
        <w:ind w:left="720"/>
        <w:jc w:val="both"/>
      </w:pPr>
      <w:r>
        <w:t xml:space="preserve">Dėl valstybės politikos - neruošiant GMP veiklai </w:t>
      </w:r>
      <w:r w:rsidR="00AE34D4">
        <w:t>skubiosios medicinos pagalbos slaugos specialistų</w:t>
      </w:r>
      <w:r>
        <w:t>, esantis šios srities specialistų trūkumas.</w:t>
      </w:r>
    </w:p>
    <w:p w14:paraId="2C5636D0" w14:textId="77777777" w:rsidR="00A87EC2" w:rsidRDefault="00D05DF8" w:rsidP="005F469E">
      <w:pPr>
        <w:spacing w:line="276" w:lineRule="auto"/>
        <w:ind w:firstLine="720"/>
        <w:jc w:val="both"/>
      </w:pPr>
      <w:r>
        <w:t>V</w:t>
      </w:r>
      <w:r w:rsidR="00A87EC2">
        <w:t>ykd</w:t>
      </w:r>
      <w:r>
        <w:t>oma sveikatos priežiūros politika</w:t>
      </w:r>
      <w:r w:rsidR="00A87EC2">
        <w:t xml:space="preserve">.     </w:t>
      </w:r>
    </w:p>
    <w:p w14:paraId="0281874F" w14:textId="77777777" w:rsidR="00A87EC2" w:rsidRDefault="00A87EC2" w:rsidP="005F469E">
      <w:pPr>
        <w:spacing w:line="276" w:lineRule="auto"/>
        <w:ind w:firstLine="720"/>
        <w:jc w:val="both"/>
      </w:pPr>
    </w:p>
    <w:p w14:paraId="3E308896" w14:textId="77777777" w:rsidR="00A87EC2" w:rsidRDefault="00A87EC2" w:rsidP="005F469E">
      <w:pPr>
        <w:spacing w:line="276" w:lineRule="auto"/>
        <w:ind w:right="-366" w:firstLine="720"/>
        <w:jc w:val="center"/>
      </w:pPr>
      <w:r w:rsidRPr="002E7B26">
        <w:rPr>
          <w:sz w:val="28"/>
          <w:szCs w:val="28"/>
        </w:rPr>
        <w:t>Laukiami rezultatai</w:t>
      </w:r>
      <w:r>
        <w:t xml:space="preserve">     </w:t>
      </w:r>
    </w:p>
    <w:p w14:paraId="66F4C6BF" w14:textId="77777777" w:rsidR="00A87EC2" w:rsidRDefault="00A87EC2" w:rsidP="005F469E">
      <w:pPr>
        <w:spacing w:line="276" w:lineRule="auto"/>
        <w:ind w:right="-366" w:firstLine="720"/>
        <w:jc w:val="center"/>
      </w:pPr>
      <w:r>
        <w:t xml:space="preserve">  </w:t>
      </w:r>
    </w:p>
    <w:p w14:paraId="57797F94" w14:textId="77777777" w:rsidR="00A87EC2" w:rsidRDefault="00A87EC2" w:rsidP="005F469E">
      <w:pPr>
        <w:spacing w:line="276" w:lineRule="auto"/>
        <w:ind w:firstLine="720"/>
        <w:jc w:val="both"/>
      </w:pPr>
      <w:r>
        <w:t>Pagal finansines galimybes, toliau bus keliama  įstaigos darbuotojų kvalifikacija,</w:t>
      </w:r>
      <w:r w:rsidRPr="00370C1D">
        <w:t xml:space="preserve"> </w:t>
      </w:r>
      <w:r>
        <w:t>greitosios medicinos pagalbos centro aprūpinimas tinkamais spec. automobiliais, reikalinga medicinos įranga, medicinos pagalbos priemonėmis, vaistais, moderniomis ryšio ir asmeninėmis apsaugos priemonėmis, kompiuterizuotos darbo vietos.</w:t>
      </w:r>
    </w:p>
    <w:p w14:paraId="6B2023B5" w14:textId="77777777" w:rsidR="00A87EC2" w:rsidRDefault="00A87EC2" w:rsidP="005F469E">
      <w:pPr>
        <w:spacing w:line="276" w:lineRule="auto"/>
        <w:ind w:firstLine="720"/>
        <w:jc w:val="both"/>
      </w:pPr>
      <w:r>
        <w:t>Bus siekiama</w:t>
      </w:r>
      <w:r w:rsidRPr="009A2F27">
        <w:t xml:space="preserve"> reikiamo ryšio tarp bendr</w:t>
      </w:r>
      <w:r>
        <w:t>osios praktikos gydytojo ir GMP,</w:t>
      </w:r>
      <w:r w:rsidRPr="009A2F27">
        <w:t xml:space="preserve"> </w:t>
      </w:r>
      <w:r>
        <w:t>tarp Vilniaus GMPS dispečerinės ir GMP, tarp priėmimo – skubios pagalbos skyriaus gydytojų ir GMP,</w:t>
      </w:r>
      <w:r w:rsidRPr="009A2F27">
        <w:t xml:space="preserve"> sutarčių tarp ambulatorinę pagalbą teiki</w:t>
      </w:r>
      <w:r>
        <w:t>ančių ASPĮ</w:t>
      </w:r>
      <w:r w:rsidRPr="009A2F27">
        <w:t xml:space="preserve"> ir GMP,</w:t>
      </w:r>
      <w:r>
        <w:t xml:space="preserve"> tarp GMP ir ligoninės,</w:t>
      </w:r>
      <w:r w:rsidRPr="009A2F27">
        <w:t xml:space="preserve"> užtikrinant pagalbą</w:t>
      </w:r>
      <w:r>
        <w:t xml:space="preserve"> pacientams</w:t>
      </w:r>
      <w:r w:rsidRPr="009A2F27">
        <w:t xml:space="preserve"> nakties metu, sa</w:t>
      </w:r>
      <w:r>
        <w:t>vaitgaliai</w:t>
      </w:r>
      <w:r w:rsidR="00823D54">
        <w:t>s ar švenčių dienomis. Todėl 2021</w:t>
      </w:r>
      <w:r>
        <w:t xml:space="preserve"> m. bus akyviau bendradarbiaujama su Molėtų r. PSPC, Molėtų rajono ligonine, Vilniaus GMPS dispečerine dėl veiksmų koordinavimo teikiant greitosios medicinos pagalbos paslaugas. </w:t>
      </w:r>
    </w:p>
    <w:p w14:paraId="4B06D9E1" w14:textId="77777777" w:rsidR="00A87EC2" w:rsidRDefault="00A87EC2" w:rsidP="005F469E">
      <w:pPr>
        <w:spacing w:line="276" w:lineRule="auto"/>
        <w:ind w:firstLine="720"/>
        <w:jc w:val="both"/>
      </w:pPr>
      <w:r>
        <w:t>Gerinant GMP paslaugų teikimo operatyvumą ir kokybę, įsigilinsime į kitų ASPĮ, BPC  paslaugų  privalumus ir trūkumus. Gerinsime įstaigos darbuotojų darbo sąlygas. Nuolat tobulinsime veikiančią kokybės vadybos sistemą ir užtikrinsime jos efektyvumą, racionaliai naudosime sveikatos priežiūrai skirtus išteklius.</w:t>
      </w:r>
    </w:p>
    <w:p w14:paraId="60E161C8" w14:textId="77777777" w:rsidR="00F41360" w:rsidRDefault="00F41360" w:rsidP="005F469E">
      <w:pPr>
        <w:spacing w:line="276" w:lineRule="auto"/>
        <w:ind w:firstLine="720"/>
        <w:jc w:val="both"/>
      </w:pPr>
    </w:p>
    <w:p w14:paraId="417115B7" w14:textId="77777777" w:rsidR="00F41360" w:rsidRDefault="00F41360" w:rsidP="005F469E">
      <w:pPr>
        <w:spacing w:line="276" w:lineRule="auto"/>
        <w:ind w:firstLine="720"/>
        <w:jc w:val="both"/>
      </w:pPr>
    </w:p>
    <w:p w14:paraId="2A5AE213" w14:textId="77777777" w:rsidR="00F41360" w:rsidRDefault="00F41360" w:rsidP="005F469E">
      <w:pPr>
        <w:spacing w:line="276" w:lineRule="auto"/>
        <w:ind w:firstLine="720"/>
        <w:jc w:val="both"/>
      </w:pPr>
    </w:p>
    <w:p w14:paraId="7B9FCF83" w14:textId="77777777" w:rsidR="00F41360" w:rsidRDefault="00F41360" w:rsidP="005F469E">
      <w:pPr>
        <w:spacing w:line="276" w:lineRule="auto"/>
        <w:ind w:firstLine="720"/>
        <w:jc w:val="both"/>
      </w:pPr>
    </w:p>
    <w:p w14:paraId="3CE8C1E9" w14:textId="77777777" w:rsidR="00823D54" w:rsidRDefault="00823D54" w:rsidP="005F469E">
      <w:pPr>
        <w:spacing w:line="276" w:lineRule="auto"/>
        <w:ind w:firstLine="720"/>
        <w:jc w:val="both"/>
      </w:pPr>
    </w:p>
    <w:p w14:paraId="4863E215" w14:textId="77777777" w:rsidR="00A87EC2" w:rsidRPr="00DF21B3" w:rsidRDefault="00A87EC2" w:rsidP="005F469E">
      <w:pPr>
        <w:spacing w:line="276" w:lineRule="auto"/>
        <w:ind w:firstLine="720"/>
        <w:jc w:val="both"/>
      </w:pPr>
    </w:p>
    <w:p w14:paraId="3AE522AF" w14:textId="77777777" w:rsidR="00A87EC2" w:rsidRDefault="00A87EC2" w:rsidP="005F469E">
      <w:pPr>
        <w:spacing w:line="276" w:lineRule="auto"/>
        <w:ind w:right="-366"/>
        <w:jc w:val="both"/>
      </w:pPr>
      <w:r>
        <w:t xml:space="preserve">Viešosios įstaigos Molėtų rajono </w:t>
      </w:r>
    </w:p>
    <w:p w14:paraId="0370725D" w14:textId="77777777" w:rsidR="00A87EC2" w:rsidRDefault="00A87EC2" w:rsidP="005F469E">
      <w:pPr>
        <w:spacing w:line="276" w:lineRule="auto"/>
        <w:ind w:right="-366"/>
        <w:jc w:val="both"/>
      </w:pPr>
      <w:r>
        <w:t xml:space="preserve">greitosios medicinos pagalbos centro direktorė                                      </w:t>
      </w:r>
      <w:r w:rsidR="00F41360">
        <w:t xml:space="preserve">            </w:t>
      </w:r>
      <w:r>
        <w:t xml:space="preserve">Auksė </w:t>
      </w:r>
      <w:proofErr w:type="spellStart"/>
      <w:r>
        <w:t>Mackonienė</w:t>
      </w:r>
      <w:proofErr w:type="spellEnd"/>
    </w:p>
    <w:sectPr w:rsidR="00A87EC2" w:rsidSect="00082A3F">
      <w:pgSz w:w="12240" w:h="15840"/>
      <w:pgMar w:top="1079"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7A9C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D202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52F7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10C1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8EC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E1D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89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2A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48DF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EA0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43845"/>
    <w:multiLevelType w:val="multilevel"/>
    <w:tmpl w:val="DBFAACCE"/>
    <w:lvl w:ilvl="0">
      <w:start w:val="1"/>
      <w:numFmt w:val="decimal"/>
      <w:lvlText w:val="%1."/>
      <w:lvlJc w:val="left"/>
      <w:pPr>
        <w:ind w:left="644"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1" w15:restartNumberingAfterBreak="0">
    <w:nsid w:val="48720E90"/>
    <w:multiLevelType w:val="hybridMultilevel"/>
    <w:tmpl w:val="BF84A2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4D2256"/>
    <w:multiLevelType w:val="hybridMultilevel"/>
    <w:tmpl w:val="6ECA988E"/>
    <w:lvl w:ilvl="0" w:tplc="0427000F">
      <w:start w:val="1"/>
      <w:numFmt w:val="decimal"/>
      <w:lvlText w:val="%1."/>
      <w:lvlJc w:val="left"/>
      <w:pPr>
        <w:ind w:left="786" w:hanging="360"/>
      </w:pPr>
      <w:rPr>
        <w:rFonts w:cs="Times New Roman" w:hint="default"/>
      </w:rPr>
    </w:lvl>
    <w:lvl w:ilvl="1" w:tplc="04270019">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3" w15:restartNumberingAfterBreak="0">
    <w:nsid w:val="62B63027"/>
    <w:multiLevelType w:val="hybridMultilevel"/>
    <w:tmpl w:val="A006B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9E"/>
    <w:rsid w:val="00022834"/>
    <w:rsid w:val="00026C49"/>
    <w:rsid w:val="00027BB9"/>
    <w:rsid w:val="000313AF"/>
    <w:rsid w:val="000370C1"/>
    <w:rsid w:val="000453B1"/>
    <w:rsid w:val="00046D80"/>
    <w:rsid w:val="00052DA6"/>
    <w:rsid w:val="00054A5F"/>
    <w:rsid w:val="0006481A"/>
    <w:rsid w:val="00064C28"/>
    <w:rsid w:val="00066631"/>
    <w:rsid w:val="00071691"/>
    <w:rsid w:val="00076174"/>
    <w:rsid w:val="0008037D"/>
    <w:rsid w:val="000809D1"/>
    <w:rsid w:val="00082A3F"/>
    <w:rsid w:val="0008312D"/>
    <w:rsid w:val="000913B4"/>
    <w:rsid w:val="000921DD"/>
    <w:rsid w:val="00095EC5"/>
    <w:rsid w:val="0009735D"/>
    <w:rsid w:val="000978F6"/>
    <w:rsid w:val="000A0C1E"/>
    <w:rsid w:val="000A6280"/>
    <w:rsid w:val="000C1EBD"/>
    <w:rsid w:val="000C2C75"/>
    <w:rsid w:val="000C5028"/>
    <w:rsid w:val="000C636B"/>
    <w:rsid w:val="000C68D3"/>
    <w:rsid w:val="000D2F53"/>
    <w:rsid w:val="000D4E35"/>
    <w:rsid w:val="000D67BB"/>
    <w:rsid w:val="000D7136"/>
    <w:rsid w:val="000D7681"/>
    <w:rsid w:val="000E5AB2"/>
    <w:rsid w:val="000E76F2"/>
    <w:rsid w:val="000F1E3B"/>
    <w:rsid w:val="000F2284"/>
    <w:rsid w:val="000F5B06"/>
    <w:rsid w:val="000F7818"/>
    <w:rsid w:val="00105996"/>
    <w:rsid w:val="00105DE2"/>
    <w:rsid w:val="001077F7"/>
    <w:rsid w:val="00111167"/>
    <w:rsid w:val="0011645B"/>
    <w:rsid w:val="00117A9D"/>
    <w:rsid w:val="00117C94"/>
    <w:rsid w:val="001232EF"/>
    <w:rsid w:val="00126D2B"/>
    <w:rsid w:val="001276C4"/>
    <w:rsid w:val="00127F1A"/>
    <w:rsid w:val="001307D3"/>
    <w:rsid w:val="00132AA6"/>
    <w:rsid w:val="00132BCF"/>
    <w:rsid w:val="00133FFE"/>
    <w:rsid w:val="001414B8"/>
    <w:rsid w:val="001428ED"/>
    <w:rsid w:val="0014353D"/>
    <w:rsid w:val="00146329"/>
    <w:rsid w:val="00151037"/>
    <w:rsid w:val="001652B2"/>
    <w:rsid w:val="00165F8C"/>
    <w:rsid w:val="0016609B"/>
    <w:rsid w:val="00171DEC"/>
    <w:rsid w:val="00177C11"/>
    <w:rsid w:val="00181D7E"/>
    <w:rsid w:val="00182E8D"/>
    <w:rsid w:val="00187561"/>
    <w:rsid w:val="00196791"/>
    <w:rsid w:val="00197326"/>
    <w:rsid w:val="001A12F1"/>
    <w:rsid w:val="001A6E7F"/>
    <w:rsid w:val="001A74BE"/>
    <w:rsid w:val="001B2BE6"/>
    <w:rsid w:val="001B7131"/>
    <w:rsid w:val="001B7CB2"/>
    <w:rsid w:val="001C5777"/>
    <w:rsid w:val="001D1918"/>
    <w:rsid w:val="001D4314"/>
    <w:rsid w:val="001D4841"/>
    <w:rsid w:val="001E0F00"/>
    <w:rsid w:val="001E201C"/>
    <w:rsid w:val="001E2B7A"/>
    <w:rsid w:val="001F0C05"/>
    <w:rsid w:val="001F1903"/>
    <w:rsid w:val="001F3236"/>
    <w:rsid w:val="00215440"/>
    <w:rsid w:val="002235CF"/>
    <w:rsid w:val="0022391B"/>
    <w:rsid w:val="002335EF"/>
    <w:rsid w:val="00236041"/>
    <w:rsid w:val="002419F5"/>
    <w:rsid w:val="00241F1A"/>
    <w:rsid w:val="00243392"/>
    <w:rsid w:val="00247B70"/>
    <w:rsid w:val="00252670"/>
    <w:rsid w:val="0025369E"/>
    <w:rsid w:val="002607CC"/>
    <w:rsid w:val="00261320"/>
    <w:rsid w:val="00264784"/>
    <w:rsid w:val="002715C9"/>
    <w:rsid w:val="002768F8"/>
    <w:rsid w:val="002835CD"/>
    <w:rsid w:val="00285294"/>
    <w:rsid w:val="00287985"/>
    <w:rsid w:val="0029075B"/>
    <w:rsid w:val="0029210D"/>
    <w:rsid w:val="002A699A"/>
    <w:rsid w:val="002B0586"/>
    <w:rsid w:val="002B6A42"/>
    <w:rsid w:val="002B77D5"/>
    <w:rsid w:val="002C21A3"/>
    <w:rsid w:val="002C5137"/>
    <w:rsid w:val="002C78E6"/>
    <w:rsid w:val="002D3A29"/>
    <w:rsid w:val="002D79C0"/>
    <w:rsid w:val="002E24FA"/>
    <w:rsid w:val="002E3ED3"/>
    <w:rsid w:val="002E48CF"/>
    <w:rsid w:val="002E7B26"/>
    <w:rsid w:val="003134A1"/>
    <w:rsid w:val="00314D79"/>
    <w:rsid w:val="00315B02"/>
    <w:rsid w:val="00315F43"/>
    <w:rsid w:val="00316B22"/>
    <w:rsid w:val="00317586"/>
    <w:rsid w:val="00323644"/>
    <w:rsid w:val="00323BA5"/>
    <w:rsid w:val="00323EF5"/>
    <w:rsid w:val="00324EF0"/>
    <w:rsid w:val="00335996"/>
    <w:rsid w:val="00337D8F"/>
    <w:rsid w:val="0034114F"/>
    <w:rsid w:val="003432FE"/>
    <w:rsid w:val="00344C6E"/>
    <w:rsid w:val="00352A20"/>
    <w:rsid w:val="0035768E"/>
    <w:rsid w:val="00357CB9"/>
    <w:rsid w:val="00357CE4"/>
    <w:rsid w:val="0036051A"/>
    <w:rsid w:val="0036249A"/>
    <w:rsid w:val="003655E2"/>
    <w:rsid w:val="00366264"/>
    <w:rsid w:val="00370C1D"/>
    <w:rsid w:val="00377ADA"/>
    <w:rsid w:val="0038408A"/>
    <w:rsid w:val="00386840"/>
    <w:rsid w:val="00397EEB"/>
    <w:rsid w:val="003A1248"/>
    <w:rsid w:val="003A412F"/>
    <w:rsid w:val="003B3B99"/>
    <w:rsid w:val="003B4E81"/>
    <w:rsid w:val="003D055F"/>
    <w:rsid w:val="003D221D"/>
    <w:rsid w:val="003D5618"/>
    <w:rsid w:val="003E0D89"/>
    <w:rsid w:val="003E110D"/>
    <w:rsid w:val="003F154B"/>
    <w:rsid w:val="003F2485"/>
    <w:rsid w:val="003F5FDB"/>
    <w:rsid w:val="004033E5"/>
    <w:rsid w:val="004167E4"/>
    <w:rsid w:val="00417AB6"/>
    <w:rsid w:val="00432309"/>
    <w:rsid w:val="0043413E"/>
    <w:rsid w:val="00435B79"/>
    <w:rsid w:val="004471A5"/>
    <w:rsid w:val="004578F3"/>
    <w:rsid w:val="00461C6D"/>
    <w:rsid w:val="00465142"/>
    <w:rsid w:val="00471089"/>
    <w:rsid w:val="0047403E"/>
    <w:rsid w:val="00476BB6"/>
    <w:rsid w:val="004773B1"/>
    <w:rsid w:val="0048114E"/>
    <w:rsid w:val="00486C8F"/>
    <w:rsid w:val="00486E24"/>
    <w:rsid w:val="00494F26"/>
    <w:rsid w:val="00496BD4"/>
    <w:rsid w:val="004A51BC"/>
    <w:rsid w:val="004A629E"/>
    <w:rsid w:val="004A7526"/>
    <w:rsid w:val="004B4B9B"/>
    <w:rsid w:val="004B4F7D"/>
    <w:rsid w:val="004C0C76"/>
    <w:rsid w:val="004C140A"/>
    <w:rsid w:val="004D2640"/>
    <w:rsid w:val="004D603A"/>
    <w:rsid w:val="004D715A"/>
    <w:rsid w:val="004E26AC"/>
    <w:rsid w:val="004E39CB"/>
    <w:rsid w:val="004F0D5A"/>
    <w:rsid w:val="004F63E6"/>
    <w:rsid w:val="00501D0A"/>
    <w:rsid w:val="00504ACE"/>
    <w:rsid w:val="005062E4"/>
    <w:rsid w:val="00514547"/>
    <w:rsid w:val="005145E0"/>
    <w:rsid w:val="005146EE"/>
    <w:rsid w:val="0052038F"/>
    <w:rsid w:val="00524CF1"/>
    <w:rsid w:val="00527963"/>
    <w:rsid w:val="0053429C"/>
    <w:rsid w:val="00535371"/>
    <w:rsid w:val="005360E4"/>
    <w:rsid w:val="00540537"/>
    <w:rsid w:val="00540A74"/>
    <w:rsid w:val="00541674"/>
    <w:rsid w:val="00543953"/>
    <w:rsid w:val="005439A6"/>
    <w:rsid w:val="00543D6D"/>
    <w:rsid w:val="0056052C"/>
    <w:rsid w:val="005605E8"/>
    <w:rsid w:val="00562335"/>
    <w:rsid w:val="0056384D"/>
    <w:rsid w:val="00564BC1"/>
    <w:rsid w:val="00574208"/>
    <w:rsid w:val="00574500"/>
    <w:rsid w:val="005760EC"/>
    <w:rsid w:val="00580AE4"/>
    <w:rsid w:val="00583590"/>
    <w:rsid w:val="005929B0"/>
    <w:rsid w:val="005A058A"/>
    <w:rsid w:val="005A2846"/>
    <w:rsid w:val="005C2268"/>
    <w:rsid w:val="005C3B11"/>
    <w:rsid w:val="005D218F"/>
    <w:rsid w:val="005D4024"/>
    <w:rsid w:val="005D4734"/>
    <w:rsid w:val="005E0E20"/>
    <w:rsid w:val="005F469E"/>
    <w:rsid w:val="0060484A"/>
    <w:rsid w:val="00606C2B"/>
    <w:rsid w:val="00612948"/>
    <w:rsid w:val="00626232"/>
    <w:rsid w:val="00630B83"/>
    <w:rsid w:val="0063114F"/>
    <w:rsid w:val="00635959"/>
    <w:rsid w:val="00636135"/>
    <w:rsid w:val="00642A33"/>
    <w:rsid w:val="0064654C"/>
    <w:rsid w:val="006504DD"/>
    <w:rsid w:val="006513BF"/>
    <w:rsid w:val="00652CDB"/>
    <w:rsid w:val="006557BD"/>
    <w:rsid w:val="00657689"/>
    <w:rsid w:val="00662A32"/>
    <w:rsid w:val="0066319C"/>
    <w:rsid w:val="00665BC6"/>
    <w:rsid w:val="00666CFB"/>
    <w:rsid w:val="0067231C"/>
    <w:rsid w:val="006837AB"/>
    <w:rsid w:val="0068390E"/>
    <w:rsid w:val="0069177B"/>
    <w:rsid w:val="00694E15"/>
    <w:rsid w:val="006B11A2"/>
    <w:rsid w:val="006B752A"/>
    <w:rsid w:val="006C0760"/>
    <w:rsid w:val="006C6EC6"/>
    <w:rsid w:val="006D3F07"/>
    <w:rsid w:val="006E01EB"/>
    <w:rsid w:val="006E074E"/>
    <w:rsid w:val="006E4A1E"/>
    <w:rsid w:val="006E5C61"/>
    <w:rsid w:val="006E6CCF"/>
    <w:rsid w:val="00700D68"/>
    <w:rsid w:val="00701B81"/>
    <w:rsid w:val="00712B39"/>
    <w:rsid w:val="007130C1"/>
    <w:rsid w:val="00713A95"/>
    <w:rsid w:val="0071513B"/>
    <w:rsid w:val="00716F3D"/>
    <w:rsid w:val="00717AFF"/>
    <w:rsid w:val="00717EA7"/>
    <w:rsid w:val="0072146D"/>
    <w:rsid w:val="00723816"/>
    <w:rsid w:val="007510A8"/>
    <w:rsid w:val="0075651F"/>
    <w:rsid w:val="00761674"/>
    <w:rsid w:val="00762D6B"/>
    <w:rsid w:val="007648D7"/>
    <w:rsid w:val="007650EC"/>
    <w:rsid w:val="00772752"/>
    <w:rsid w:val="00774815"/>
    <w:rsid w:val="00774BA3"/>
    <w:rsid w:val="0078207C"/>
    <w:rsid w:val="00784D5C"/>
    <w:rsid w:val="00787651"/>
    <w:rsid w:val="00791552"/>
    <w:rsid w:val="00793E6D"/>
    <w:rsid w:val="00794DBD"/>
    <w:rsid w:val="0079612D"/>
    <w:rsid w:val="007A362D"/>
    <w:rsid w:val="007A4D97"/>
    <w:rsid w:val="007A584B"/>
    <w:rsid w:val="007B0EC7"/>
    <w:rsid w:val="007B49B4"/>
    <w:rsid w:val="007C0629"/>
    <w:rsid w:val="007C0CBD"/>
    <w:rsid w:val="007C248B"/>
    <w:rsid w:val="007C504F"/>
    <w:rsid w:val="007C5FC2"/>
    <w:rsid w:val="007D0521"/>
    <w:rsid w:val="007D1B13"/>
    <w:rsid w:val="007D41F5"/>
    <w:rsid w:val="00800A96"/>
    <w:rsid w:val="00814B95"/>
    <w:rsid w:val="00816A12"/>
    <w:rsid w:val="00817CAD"/>
    <w:rsid w:val="0082090A"/>
    <w:rsid w:val="0082160F"/>
    <w:rsid w:val="00823D54"/>
    <w:rsid w:val="00826462"/>
    <w:rsid w:val="008270E9"/>
    <w:rsid w:val="00832863"/>
    <w:rsid w:val="0083519B"/>
    <w:rsid w:val="00840A07"/>
    <w:rsid w:val="0084254A"/>
    <w:rsid w:val="008425C2"/>
    <w:rsid w:val="00843AFC"/>
    <w:rsid w:val="00850A50"/>
    <w:rsid w:val="00856913"/>
    <w:rsid w:val="008613B1"/>
    <w:rsid w:val="0086141F"/>
    <w:rsid w:val="00861D74"/>
    <w:rsid w:val="00861EA5"/>
    <w:rsid w:val="00861F7E"/>
    <w:rsid w:val="0086248E"/>
    <w:rsid w:val="008651AF"/>
    <w:rsid w:val="00867A17"/>
    <w:rsid w:val="00871D4B"/>
    <w:rsid w:val="008743DB"/>
    <w:rsid w:val="00887A04"/>
    <w:rsid w:val="00894B78"/>
    <w:rsid w:val="00896B40"/>
    <w:rsid w:val="008B4DCF"/>
    <w:rsid w:val="008B7684"/>
    <w:rsid w:val="008D2228"/>
    <w:rsid w:val="008D76DC"/>
    <w:rsid w:val="008E4C92"/>
    <w:rsid w:val="008F280F"/>
    <w:rsid w:val="008F5395"/>
    <w:rsid w:val="008F60D5"/>
    <w:rsid w:val="00904914"/>
    <w:rsid w:val="0090696A"/>
    <w:rsid w:val="00907165"/>
    <w:rsid w:val="009078B7"/>
    <w:rsid w:val="009108B0"/>
    <w:rsid w:val="00915EA2"/>
    <w:rsid w:val="00916EBE"/>
    <w:rsid w:val="00920CF5"/>
    <w:rsid w:val="0092711C"/>
    <w:rsid w:val="0092763D"/>
    <w:rsid w:val="00931623"/>
    <w:rsid w:val="009357B4"/>
    <w:rsid w:val="0093629A"/>
    <w:rsid w:val="009367FD"/>
    <w:rsid w:val="00944E33"/>
    <w:rsid w:val="0094613A"/>
    <w:rsid w:val="00951FDA"/>
    <w:rsid w:val="009533E2"/>
    <w:rsid w:val="00961566"/>
    <w:rsid w:val="0096576C"/>
    <w:rsid w:val="009709EA"/>
    <w:rsid w:val="00981A54"/>
    <w:rsid w:val="00983105"/>
    <w:rsid w:val="009874C7"/>
    <w:rsid w:val="009944AF"/>
    <w:rsid w:val="00995EEE"/>
    <w:rsid w:val="009A2F27"/>
    <w:rsid w:val="009A4774"/>
    <w:rsid w:val="009A6154"/>
    <w:rsid w:val="009A66EA"/>
    <w:rsid w:val="009B22F9"/>
    <w:rsid w:val="009C23E3"/>
    <w:rsid w:val="009D217F"/>
    <w:rsid w:val="009D4310"/>
    <w:rsid w:val="009D5106"/>
    <w:rsid w:val="009D63AD"/>
    <w:rsid w:val="00A003DE"/>
    <w:rsid w:val="00A123DA"/>
    <w:rsid w:val="00A12E06"/>
    <w:rsid w:val="00A13091"/>
    <w:rsid w:val="00A151F0"/>
    <w:rsid w:val="00A17B6F"/>
    <w:rsid w:val="00A22D20"/>
    <w:rsid w:val="00A255F7"/>
    <w:rsid w:val="00A40825"/>
    <w:rsid w:val="00A411A0"/>
    <w:rsid w:val="00A54787"/>
    <w:rsid w:val="00A55ED6"/>
    <w:rsid w:val="00A61190"/>
    <w:rsid w:val="00A63A5E"/>
    <w:rsid w:val="00A67106"/>
    <w:rsid w:val="00A724CB"/>
    <w:rsid w:val="00A765E5"/>
    <w:rsid w:val="00A76E79"/>
    <w:rsid w:val="00A76ECD"/>
    <w:rsid w:val="00A87EC2"/>
    <w:rsid w:val="00A91756"/>
    <w:rsid w:val="00A94C32"/>
    <w:rsid w:val="00AA080D"/>
    <w:rsid w:val="00AA24C5"/>
    <w:rsid w:val="00AA273B"/>
    <w:rsid w:val="00AA3508"/>
    <w:rsid w:val="00AB27B3"/>
    <w:rsid w:val="00AC17D7"/>
    <w:rsid w:val="00AC2375"/>
    <w:rsid w:val="00AC579D"/>
    <w:rsid w:val="00AD09F0"/>
    <w:rsid w:val="00AD122E"/>
    <w:rsid w:val="00AD428F"/>
    <w:rsid w:val="00AE0499"/>
    <w:rsid w:val="00AE34D4"/>
    <w:rsid w:val="00AE79AE"/>
    <w:rsid w:val="00AE7F86"/>
    <w:rsid w:val="00AF00DD"/>
    <w:rsid w:val="00AF476D"/>
    <w:rsid w:val="00AF5138"/>
    <w:rsid w:val="00B04834"/>
    <w:rsid w:val="00B11D73"/>
    <w:rsid w:val="00B148E7"/>
    <w:rsid w:val="00B23412"/>
    <w:rsid w:val="00B248CB"/>
    <w:rsid w:val="00B25B41"/>
    <w:rsid w:val="00B26719"/>
    <w:rsid w:val="00B27FC2"/>
    <w:rsid w:val="00B32D99"/>
    <w:rsid w:val="00B34E90"/>
    <w:rsid w:val="00B36DF5"/>
    <w:rsid w:val="00B41E5D"/>
    <w:rsid w:val="00B427A0"/>
    <w:rsid w:val="00B502A5"/>
    <w:rsid w:val="00B5212E"/>
    <w:rsid w:val="00B56570"/>
    <w:rsid w:val="00B74E38"/>
    <w:rsid w:val="00B75D87"/>
    <w:rsid w:val="00B8566A"/>
    <w:rsid w:val="00B874EB"/>
    <w:rsid w:val="00B904B1"/>
    <w:rsid w:val="00B931D8"/>
    <w:rsid w:val="00B9420A"/>
    <w:rsid w:val="00BA46EA"/>
    <w:rsid w:val="00BA632C"/>
    <w:rsid w:val="00BB1A66"/>
    <w:rsid w:val="00BB26FA"/>
    <w:rsid w:val="00BB43A8"/>
    <w:rsid w:val="00BB554D"/>
    <w:rsid w:val="00BC0C6D"/>
    <w:rsid w:val="00BC1FA8"/>
    <w:rsid w:val="00BD0B7D"/>
    <w:rsid w:val="00BD53C6"/>
    <w:rsid w:val="00BD7E90"/>
    <w:rsid w:val="00BE7EB9"/>
    <w:rsid w:val="00BF29E9"/>
    <w:rsid w:val="00BF3512"/>
    <w:rsid w:val="00BF5794"/>
    <w:rsid w:val="00C0264E"/>
    <w:rsid w:val="00C0319F"/>
    <w:rsid w:val="00C06F8A"/>
    <w:rsid w:val="00C10561"/>
    <w:rsid w:val="00C13B08"/>
    <w:rsid w:val="00C142FD"/>
    <w:rsid w:val="00C15024"/>
    <w:rsid w:val="00C2395C"/>
    <w:rsid w:val="00C3474A"/>
    <w:rsid w:val="00C34E0C"/>
    <w:rsid w:val="00C40A9B"/>
    <w:rsid w:val="00C41199"/>
    <w:rsid w:val="00C537F5"/>
    <w:rsid w:val="00C55188"/>
    <w:rsid w:val="00C564E1"/>
    <w:rsid w:val="00C61CD9"/>
    <w:rsid w:val="00C61D27"/>
    <w:rsid w:val="00C640D1"/>
    <w:rsid w:val="00C65D5C"/>
    <w:rsid w:val="00C7174A"/>
    <w:rsid w:val="00C718F1"/>
    <w:rsid w:val="00C77D2F"/>
    <w:rsid w:val="00C841A1"/>
    <w:rsid w:val="00C860EA"/>
    <w:rsid w:val="00C87663"/>
    <w:rsid w:val="00C91528"/>
    <w:rsid w:val="00C93A11"/>
    <w:rsid w:val="00C941AC"/>
    <w:rsid w:val="00C945C2"/>
    <w:rsid w:val="00C96303"/>
    <w:rsid w:val="00CA1D26"/>
    <w:rsid w:val="00CB0B18"/>
    <w:rsid w:val="00CB1D01"/>
    <w:rsid w:val="00CB55B4"/>
    <w:rsid w:val="00CC0D1A"/>
    <w:rsid w:val="00CD4180"/>
    <w:rsid w:val="00CD4F54"/>
    <w:rsid w:val="00CD77EF"/>
    <w:rsid w:val="00CE1418"/>
    <w:rsid w:val="00CF6C18"/>
    <w:rsid w:val="00CF76B7"/>
    <w:rsid w:val="00D05DF8"/>
    <w:rsid w:val="00D05F8B"/>
    <w:rsid w:val="00D0635D"/>
    <w:rsid w:val="00D16D2C"/>
    <w:rsid w:val="00D26D6E"/>
    <w:rsid w:val="00D306B5"/>
    <w:rsid w:val="00D34EE8"/>
    <w:rsid w:val="00D419A1"/>
    <w:rsid w:val="00D470C3"/>
    <w:rsid w:val="00D47BC6"/>
    <w:rsid w:val="00D53DDE"/>
    <w:rsid w:val="00D54D4F"/>
    <w:rsid w:val="00D60F6E"/>
    <w:rsid w:val="00D616A3"/>
    <w:rsid w:val="00D7513C"/>
    <w:rsid w:val="00D753F2"/>
    <w:rsid w:val="00D759A0"/>
    <w:rsid w:val="00D81DD7"/>
    <w:rsid w:val="00D84D2C"/>
    <w:rsid w:val="00D868E2"/>
    <w:rsid w:val="00D90988"/>
    <w:rsid w:val="00DA0C79"/>
    <w:rsid w:val="00DA0C97"/>
    <w:rsid w:val="00DB5186"/>
    <w:rsid w:val="00DD360B"/>
    <w:rsid w:val="00DD5E10"/>
    <w:rsid w:val="00DD64A0"/>
    <w:rsid w:val="00DD714E"/>
    <w:rsid w:val="00DD7943"/>
    <w:rsid w:val="00DE4AF1"/>
    <w:rsid w:val="00DF21B3"/>
    <w:rsid w:val="00DF67F1"/>
    <w:rsid w:val="00DF6D3A"/>
    <w:rsid w:val="00E06FE9"/>
    <w:rsid w:val="00E1222B"/>
    <w:rsid w:val="00E13D1B"/>
    <w:rsid w:val="00E153B5"/>
    <w:rsid w:val="00E1796C"/>
    <w:rsid w:val="00E17C5B"/>
    <w:rsid w:val="00E22286"/>
    <w:rsid w:val="00E235B5"/>
    <w:rsid w:val="00E258CF"/>
    <w:rsid w:val="00E3492B"/>
    <w:rsid w:val="00E34E6E"/>
    <w:rsid w:val="00E400E9"/>
    <w:rsid w:val="00E40CD5"/>
    <w:rsid w:val="00E415C0"/>
    <w:rsid w:val="00E4456A"/>
    <w:rsid w:val="00E5207D"/>
    <w:rsid w:val="00E53005"/>
    <w:rsid w:val="00E654F1"/>
    <w:rsid w:val="00E7151E"/>
    <w:rsid w:val="00E71BCC"/>
    <w:rsid w:val="00E76F80"/>
    <w:rsid w:val="00E823F4"/>
    <w:rsid w:val="00E826FE"/>
    <w:rsid w:val="00E867C4"/>
    <w:rsid w:val="00E91EFE"/>
    <w:rsid w:val="00E964CA"/>
    <w:rsid w:val="00EA2CEA"/>
    <w:rsid w:val="00EB5CEE"/>
    <w:rsid w:val="00EC072B"/>
    <w:rsid w:val="00EC173D"/>
    <w:rsid w:val="00ED3D2F"/>
    <w:rsid w:val="00EE340C"/>
    <w:rsid w:val="00EE389F"/>
    <w:rsid w:val="00EF4C6E"/>
    <w:rsid w:val="00EF7F0D"/>
    <w:rsid w:val="00F00250"/>
    <w:rsid w:val="00F01343"/>
    <w:rsid w:val="00F023EA"/>
    <w:rsid w:val="00F07887"/>
    <w:rsid w:val="00F07A68"/>
    <w:rsid w:val="00F1380C"/>
    <w:rsid w:val="00F24250"/>
    <w:rsid w:val="00F33591"/>
    <w:rsid w:val="00F41360"/>
    <w:rsid w:val="00F44AC7"/>
    <w:rsid w:val="00F50EBA"/>
    <w:rsid w:val="00F518F9"/>
    <w:rsid w:val="00F568DB"/>
    <w:rsid w:val="00F56908"/>
    <w:rsid w:val="00F61702"/>
    <w:rsid w:val="00F618C1"/>
    <w:rsid w:val="00F63AC5"/>
    <w:rsid w:val="00F64870"/>
    <w:rsid w:val="00F64A5A"/>
    <w:rsid w:val="00F67F29"/>
    <w:rsid w:val="00F72E07"/>
    <w:rsid w:val="00F90605"/>
    <w:rsid w:val="00F978B3"/>
    <w:rsid w:val="00FA01E7"/>
    <w:rsid w:val="00FA0D24"/>
    <w:rsid w:val="00FA13FC"/>
    <w:rsid w:val="00FB7F21"/>
    <w:rsid w:val="00FC55F4"/>
    <w:rsid w:val="00FD081B"/>
    <w:rsid w:val="00FE31AD"/>
    <w:rsid w:val="00FE426A"/>
    <w:rsid w:val="00FE644A"/>
    <w:rsid w:val="00FF5EB4"/>
    <w:rsid w:val="00FF6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39144"/>
  <w15:docId w15:val="{15D19F17-9C86-4B7A-A5E9-7706F0F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469E"/>
    <w:rPr>
      <w:rFonts w:ascii="Times New Roman" w:eastAsia="Times New Roman" w:hAnsi="Times New Roman"/>
      <w:sz w:val="24"/>
      <w:szCs w:val="24"/>
    </w:rPr>
  </w:style>
  <w:style w:type="paragraph" w:styleId="Antrat2">
    <w:name w:val="heading 2"/>
    <w:basedOn w:val="prastasis"/>
    <w:next w:val="prastasis"/>
    <w:link w:val="Antrat2Diagrama"/>
    <w:qFormat/>
    <w:locked/>
    <w:rsid w:val="00E964CA"/>
    <w:pPr>
      <w:keepNext/>
      <w:outlineLvl w:val="1"/>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5F469E"/>
    <w:pPr>
      <w:ind w:right="-632" w:firstLine="720"/>
      <w:jc w:val="both"/>
    </w:pPr>
    <w:rPr>
      <w:sz w:val="28"/>
      <w:lang w:eastAsia="en-US"/>
    </w:rPr>
  </w:style>
  <w:style w:type="character" w:customStyle="1" w:styleId="PagrindiniotekstotraukaDiagrama">
    <w:name w:val="Pagrindinio teksto įtrauka Diagrama"/>
    <w:basedOn w:val="Numatytasispastraiposriftas"/>
    <w:link w:val="Pagrindiniotekstotrauka"/>
    <w:uiPriority w:val="99"/>
    <w:locked/>
    <w:rsid w:val="005F469E"/>
    <w:rPr>
      <w:rFonts w:ascii="Times New Roman" w:hAnsi="Times New Roman" w:cs="Times New Roman"/>
      <w:sz w:val="24"/>
      <w:szCs w:val="24"/>
    </w:rPr>
  </w:style>
  <w:style w:type="paragraph" w:styleId="Pagrindiniotekstotrauka2">
    <w:name w:val="Body Text Indent 2"/>
    <w:basedOn w:val="prastasis"/>
    <w:link w:val="Pagrindiniotekstotrauka2Diagrama"/>
    <w:uiPriority w:val="99"/>
    <w:rsid w:val="005F469E"/>
    <w:pPr>
      <w:ind w:left="3600" w:hanging="2520"/>
      <w:jc w:val="both"/>
    </w:pPr>
    <w:rPr>
      <w:b/>
      <w:bCs/>
      <w:sz w:val="32"/>
      <w:lang w:eastAsia="en-US"/>
    </w:rPr>
  </w:style>
  <w:style w:type="character" w:customStyle="1" w:styleId="Pagrindiniotekstotrauka2Diagrama">
    <w:name w:val="Pagrindinio teksto įtrauka 2 Diagrama"/>
    <w:basedOn w:val="Numatytasispastraiposriftas"/>
    <w:link w:val="Pagrindiniotekstotrauka2"/>
    <w:uiPriority w:val="99"/>
    <w:locked/>
    <w:rsid w:val="005F469E"/>
    <w:rPr>
      <w:rFonts w:ascii="Times New Roman" w:hAnsi="Times New Roman" w:cs="Times New Roman"/>
      <w:b/>
      <w:bCs/>
      <w:sz w:val="24"/>
      <w:szCs w:val="24"/>
    </w:rPr>
  </w:style>
  <w:style w:type="character" w:styleId="Hipersaitas">
    <w:name w:val="Hyperlink"/>
    <w:basedOn w:val="Numatytasispastraiposriftas"/>
    <w:uiPriority w:val="99"/>
    <w:rsid w:val="005F469E"/>
    <w:rPr>
      <w:rFonts w:cs="Times New Roman"/>
      <w:color w:val="0000FF"/>
      <w:u w:val="single"/>
    </w:rPr>
  </w:style>
  <w:style w:type="paragraph" w:styleId="prastasiniatinklio">
    <w:name w:val="Normal (Web)"/>
    <w:basedOn w:val="prastasis"/>
    <w:uiPriority w:val="99"/>
    <w:rsid w:val="005F469E"/>
    <w:pPr>
      <w:spacing w:before="100" w:beforeAutospacing="1" w:after="119"/>
    </w:pPr>
  </w:style>
  <w:style w:type="character" w:customStyle="1" w:styleId="normal-h">
    <w:name w:val="normal-h"/>
    <w:basedOn w:val="Numatytasispastraiposriftas"/>
    <w:uiPriority w:val="99"/>
    <w:rsid w:val="005F469E"/>
    <w:rPr>
      <w:rFonts w:cs="Times New Roman"/>
    </w:rPr>
  </w:style>
  <w:style w:type="paragraph" w:styleId="Debesliotekstas">
    <w:name w:val="Balloon Text"/>
    <w:basedOn w:val="prastasis"/>
    <w:link w:val="DebesliotekstasDiagrama"/>
    <w:uiPriority w:val="99"/>
    <w:semiHidden/>
    <w:rsid w:val="005F46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F469E"/>
    <w:rPr>
      <w:rFonts w:ascii="Tahoma" w:hAnsi="Tahoma" w:cs="Tahoma"/>
      <w:sz w:val="16"/>
      <w:szCs w:val="16"/>
      <w:lang w:eastAsia="lt-LT"/>
    </w:rPr>
  </w:style>
  <w:style w:type="table" w:styleId="Lentelstinklelis">
    <w:name w:val="Table Grid"/>
    <w:basedOn w:val="prastojilentel"/>
    <w:uiPriority w:val="39"/>
    <w:locked/>
    <w:rsid w:val="00816A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6F80"/>
    <w:pPr>
      <w:ind w:left="720"/>
      <w:contextualSpacing/>
    </w:pPr>
  </w:style>
  <w:style w:type="paragraph" w:customStyle="1" w:styleId="Textbody">
    <w:name w:val="Text body"/>
    <w:rsid w:val="00323EF5"/>
    <w:pPr>
      <w:widowControl w:val="0"/>
      <w:suppressAutoHyphens/>
      <w:autoSpaceDN w:val="0"/>
      <w:spacing w:after="120"/>
      <w:textAlignment w:val="baseline"/>
    </w:pPr>
    <w:rPr>
      <w:kern w:val="3"/>
    </w:rPr>
  </w:style>
  <w:style w:type="paragraph" w:customStyle="1" w:styleId="Standard">
    <w:name w:val="Standard"/>
    <w:rsid w:val="00A91756"/>
    <w:pPr>
      <w:suppressAutoHyphens/>
      <w:autoSpaceDN w:val="0"/>
      <w:textAlignment w:val="baseline"/>
    </w:pPr>
    <w:rPr>
      <w:rFonts w:ascii="Times New Roman" w:eastAsia="Times New Roman" w:hAnsi="Times New Roman"/>
      <w:kern w:val="3"/>
      <w:sz w:val="24"/>
      <w:szCs w:val="24"/>
    </w:rPr>
  </w:style>
  <w:style w:type="character" w:customStyle="1" w:styleId="InternetLink">
    <w:name w:val="Internet Link"/>
    <w:basedOn w:val="Numatytasispastraiposriftas"/>
    <w:uiPriority w:val="99"/>
    <w:rsid w:val="0029075B"/>
    <w:rPr>
      <w:rFonts w:cs="Times New Roman"/>
      <w:color w:val="0000FF"/>
      <w:u w:val="single"/>
    </w:rPr>
  </w:style>
  <w:style w:type="character" w:customStyle="1" w:styleId="Antrat2Diagrama">
    <w:name w:val="Antraštė 2 Diagrama"/>
    <w:basedOn w:val="Numatytasispastraiposriftas"/>
    <w:link w:val="Antrat2"/>
    <w:rsid w:val="00E964CA"/>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5792">
      <w:marLeft w:val="0"/>
      <w:marRight w:val="0"/>
      <w:marTop w:val="0"/>
      <w:marBottom w:val="0"/>
      <w:divBdr>
        <w:top w:val="none" w:sz="0" w:space="0" w:color="auto"/>
        <w:left w:val="none" w:sz="0" w:space="0" w:color="auto"/>
        <w:bottom w:val="none" w:sz="0" w:space="0" w:color="auto"/>
        <w:right w:val="none" w:sz="0" w:space="0" w:color="auto"/>
      </w:divBdr>
    </w:div>
    <w:div w:id="439225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gmp.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letugmp.lt"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Pervežimai į kitų savivaldybių ASPĮ</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Sheet1!$B$5:$B$16</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Sheet1!$C$5:$C$16</c:f>
              <c:numCache>
                <c:formatCode>General</c:formatCode>
                <c:ptCount val="12"/>
                <c:pt idx="0">
                  <c:v>245</c:v>
                </c:pt>
                <c:pt idx="1">
                  <c:v>365</c:v>
                </c:pt>
                <c:pt idx="2">
                  <c:v>620</c:v>
                </c:pt>
                <c:pt idx="3">
                  <c:v>948</c:v>
                </c:pt>
                <c:pt idx="4">
                  <c:v>1152</c:v>
                </c:pt>
                <c:pt idx="5">
                  <c:v>1149</c:v>
                </c:pt>
                <c:pt idx="6">
                  <c:v>1118</c:v>
                </c:pt>
                <c:pt idx="7">
                  <c:v>1146</c:v>
                </c:pt>
                <c:pt idx="8">
                  <c:v>1008</c:v>
                </c:pt>
                <c:pt idx="9">
                  <c:v>1114</c:v>
                </c:pt>
                <c:pt idx="10">
                  <c:v>1111</c:v>
                </c:pt>
                <c:pt idx="11">
                  <c:v>1053</c:v>
                </c:pt>
              </c:numCache>
            </c:numRef>
          </c:val>
          <c:extLst>
            <c:ext xmlns:c16="http://schemas.microsoft.com/office/drawing/2014/chart" uri="{C3380CC4-5D6E-409C-BE32-E72D297353CC}">
              <c16:uniqueId val="{00000000-DC9D-499A-8AFB-40345453344C}"/>
            </c:ext>
          </c:extLst>
        </c:ser>
        <c:dLbls>
          <c:showLegendKey val="0"/>
          <c:showVal val="1"/>
          <c:showCatName val="0"/>
          <c:showSerName val="0"/>
          <c:showPercent val="0"/>
          <c:showBubbleSize val="0"/>
        </c:dLbls>
        <c:gapWidth val="65"/>
        <c:shape val="box"/>
        <c:axId val="169530496"/>
        <c:axId val="169532032"/>
        <c:axId val="0"/>
      </c:bar3DChart>
      <c:catAx>
        <c:axId val="1695304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t-LT"/>
                  <a:t>Metai</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69532032"/>
        <c:crosses val="autoZero"/>
        <c:auto val="1"/>
        <c:lblAlgn val="ctr"/>
        <c:lblOffset val="100"/>
        <c:noMultiLvlLbl val="0"/>
      </c:catAx>
      <c:valAx>
        <c:axId val="1695320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t-LT"/>
                  <a:t>Pervežimų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1695304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2020 m. GMPC gautos lėšos</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24970952704995"/>
          <c:y val="8.8529411764705898E-2"/>
          <c:w val="0.84588315349470222"/>
          <c:h val="0.48019839431835731"/>
        </c:manualLayout>
      </c:layout>
      <c:bar3DChart>
        <c:barDir val="col"/>
        <c:grouping val="clustered"/>
        <c:varyColors val="0"/>
        <c:ser>
          <c:idx val="0"/>
          <c:order val="0"/>
          <c:tx>
            <c:strRef>
              <c:f>Sheet1!$D$21</c:f>
              <c:strCache>
                <c:ptCount val="1"/>
                <c:pt idx="0">
                  <c:v>Suma Eur.</c:v>
                </c:pt>
              </c:strCache>
            </c:strRef>
          </c:tx>
          <c:spPr>
            <a:solidFill>
              <a:schemeClr val="accent3"/>
            </a:solidFill>
            <a:ln>
              <a:noFill/>
            </a:ln>
            <a:effectLst/>
            <a:sp3d/>
          </c:spPr>
          <c:invertIfNegative val="0"/>
          <c:cat>
            <c:strRef>
              <c:f>Sheet1!$C$22:$C$29</c:f>
              <c:strCache>
                <c:ptCount val="8"/>
                <c:pt idx="0">
                  <c:v>Panevėžio TLK (PSDF lėšos)</c:v>
                </c:pt>
                <c:pt idx="1">
                  <c:v>Už privalomojo pirmos pagalbos mokymus</c:v>
                </c:pt>
                <c:pt idx="2">
                  <c:v>Už pacientų mokamus pervežimus</c:v>
                </c:pt>
                <c:pt idx="3">
                  <c:v>Už budėjimus renginių metu</c:v>
                </c:pt>
                <c:pt idx="4">
                  <c:v>Užimtumo tarnybos subsidija darbo užmokesčiui mokėti</c:v>
                </c:pt>
                <c:pt idx="5">
                  <c:v>Už suteiktas GMP paslaugas gretimoje savivaldybėje</c:v>
                </c:pt>
                <c:pt idx="6">
                  <c:v>Klasterinių pacientų pervežimas</c:v>
                </c:pt>
                <c:pt idx="7">
                  <c:v>Panaudotos finansavimo sumos pripažintos finansavimo pajamomis</c:v>
                </c:pt>
              </c:strCache>
            </c:strRef>
          </c:cat>
          <c:val>
            <c:numRef>
              <c:f>Sheet1!$D$22:$D$29</c:f>
              <c:numCache>
                <c:formatCode>General</c:formatCode>
                <c:ptCount val="8"/>
                <c:pt idx="0">
                  <c:v>461974</c:v>
                </c:pt>
                <c:pt idx="1">
                  <c:v>610</c:v>
                </c:pt>
                <c:pt idx="2">
                  <c:v>1396</c:v>
                </c:pt>
                <c:pt idx="3">
                  <c:v>1877</c:v>
                </c:pt>
                <c:pt idx="4">
                  <c:v>1186</c:v>
                </c:pt>
                <c:pt idx="5">
                  <c:v>1448</c:v>
                </c:pt>
                <c:pt idx="6">
                  <c:v>3400</c:v>
                </c:pt>
                <c:pt idx="7">
                  <c:v>94677</c:v>
                </c:pt>
              </c:numCache>
            </c:numRef>
          </c:val>
          <c:extLst>
            <c:ext xmlns:c16="http://schemas.microsoft.com/office/drawing/2014/chart" uri="{C3380CC4-5D6E-409C-BE32-E72D297353CC}">
              <c16:uniqueId val="{00000000-85FD-41C8-9DAE-6B6EFCE1CE6E}"/>
            </c:ext>
          </c:extLst>
        </c:ser>
        <c:dLbls>
          <c:showLegendKey val="0"/>
          <c:showVal val="0"/>
          <c:showCatName val="0"/>
          <c:showSerName val="0"/>
          <c:showPercent val="0"/>
          <c:showBubbleSize val="0"/>
        </c:dLbls>
        <c:gapWidth val="150"/>
        <c:shape val="box"/>
        <c:axId val="169037184"/>
        <c:axId val="169051264"/>
        <c:axId val="0"/>
      </c:bar3DChart>
      <c:catAx>
        <c:axId val="169037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9051264"/>
        <c:crosses val="autoZero"/>
        <c:auto val="1"/>
        <c:lblAlgn val="ctr"/>
        <c:lblOffset val="100"/>
        <c:noMultiLvlLbl val="0"/>
      </c:catAx>
      <c:valAx>
        <c:axId val="16905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a:t>Eurai</a:t>
                </a:r>
              </a:p>
            </c:rich>
          </c:tx>
          <c:layout>
            <c:manualLayout>
              <c:xMode val="edge"/>
              <c:yMode val="edge"/>
              <c:x val="2.7591180732038124E-2"/>
              <c:y val="0.305767017218085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903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GMPC sąnaudos per 2020 finansinius metus</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Sheet1!$D$35</c:f>
              <c:strCache>
                <c:ptCount val="1"/>
                <c:pt idx="0">
                  <c:v>GMPC sąnaudos per 2020 finansinius metus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A95-4ACB-90B2-E87D890B64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A95-4ACB-90B2-E87D890B64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A95-4ACB-90B2-E87D890B64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A95-4ACB-90B2-E87D890B644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A95-4ACB-90B2-E87D890B644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A95-4ACB-90B2-E87D890B644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A95-4ACB-90B2-E87D890B644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A95-4ACB-90B2-E87D890B644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A95-4ACB-90B2-E87D890B644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A95-4ACB-90B2-E87D890B64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Sheet1!$C$36:$C$45</c:f>
              <c:strCache>
                <c:ptCount val="10"/>
                <c:pt idx="0">
                  <c:v>Darbo užmokesčio, socialinio draudimo</c:v>
                </c:pt>
                <c:pt idx="1">
                  <c:v>Ilgalaikio turto nusidėvėjimo</c:v>
                </c:pt>
                <c:pt idx="2">
                  <c:v>Komunalinių paslaugų</c:v>
                </c:pt>
                <c:pt idx="3">
                  <c:v>Ryšių sąnaudos</c:v>
                </c:pt>
                <c:pt idx="4">
                  <c:v>Transporto paslaugų</c:v>
                </c:pt>
                <c:pt idx="5">
                  <c:v>Kvalifikacijos kėlimo</c:v>
                </c:pt>
                <c:pt idx="6">
                  <c:v>Remonto</c:v>
                </c:pt>
                <c:pt idx="7">
                  <c:v>Vaistų ir medicinos priemonių</c:v>
                </c:pt>
                <c:pt idx="8">
                  <c:v>Draudimo</c:v>
                </c:pt>
                <c:pt idx="9">
                  <c:v>Kitos</c:v>
                </c:pt>
              </c:strCache>
            </c:strRef>
          </c:cat>
          <c:val>
            <c:numRef>
              <c:f>Sheet1!$D$36:$D$45</c:f>
              <c:numCache>
                <c:formatCode>General</c:formatCode>
                <c:ptCount val="10"/>
                <c:pt idx="0">
                  <c:v>475967.95</c:v>
                </c:pt>
                <c:pt idx="1">
                  <c:v>3335.9500000000007</c:v>
                </c:pt>
                <c:pt idx="2">
                  <c:v>5478.71</c:v>
                </c:pt>
                <c:pt idx="3">
                  <c:v>1238.1199999999999</c:v>
                </c:pt>
                <c:pt idx="4">
                  <c:v>22938</c:v>
                </c:pt>
                <c:pt idx="5">
                  <c:v>565</c:v>
                </c:pt>
                <c:pt idx="6">
                  <c:v>13950.77</c:v>
                </c:pt>
                <c:pt idx="7">
                  <c:v>24801.7</c:v>
                </c:pt>
                <c:pt idx="8">
                  <c:v>5955.35</c:v>
                </c:pt>
                <c:pt idx="9">
                  <c:v>10801.69</c:v>
                </c:pt>
              </c:numCache>
            </c:numRef>
          </c:val>
          <c:extLst>
            <c:ext xmlns:c16="http://schemas.microsoft.com/office/drawing/2014/chart" uri="{C3380CC4-5D6E-409C-BE32-E72D297353CC}">
              <c16:uniqueId val="{00000014-3A95-4ACB-90B2-E87D890B6443}"/>
            </c:ext>
          </c:extLst>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ACA6-9C7F-4660-B09E-2CA82B97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17894</Words>
  <Characters>10201</Characters>
  <Application>Microsoft Office Word</Application>
  <DocSecurity>4</DocSecurity>
  <Lines>85</Lines>
  <Paragraphs>56</Paragraphs>
  <ScaleCrop>false</ScaleCrop>
  <HeadingPairs>
    <vt:vector size="6" baseType="variant">
      <vt:variant>
        <vt:lpstr>Title</vt:lpstr>
      </vt:variant>
      <vt:variant>
        <vt:i4>1</vt:i4>
      </vt:variant>
      <vt:variant>
        <vt:lpstr>Headings</vt:lpstr>
      </vt:variant>
      <vt:variant>
        <vt:i4>2</vt:i4>
      </vt:variant>
      <vt:variant>
        <vt:lpstr>Pavadinimas</vt:lpstr>
      </vt:variant>
      <vt:variant>
        <vt:i4>1</vt:i4>
      </vt:variant>
    </vt:vector>
  </HeadingPairs>
  <TitlesOfParts>
    <vt:vector size="4" baseType="lpstr">
      <vt:lpstr/>
      <vt:lpstr/>
      <vt:lpstr>Pacientų pervežimų skaičiaus dinamika lyginant su 2009 m. (atskaitos metai) į ki</vt:lpstr>
      <vt:lpstr/>
    </vt:vector>
  </TitlesOfParts>
  <Company>HP</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dc:creator>
  <cp:lastModifiedBy>Miglė Bareikytė</cp:lastModifiedBy>
  <cp:revision>2</cp:revision>
  <cp:lastPrinted>2021-03-23T10:20:00Z</cp:lastPrinted>
  <dcterms:created xsi:type="dcterms:W3CDTF">2021-04-20T13:44:00Z</dcterms:created>
  <dcterms:modified xsi:type="dcterms:W3CDTF">2021-04-20T13:44:00Z</dcterms:modified>
</cp:coreProperties>
</file>