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3295E39" w14:textId="756F7AA1" w:rsidR="00123F7B" w:rsidRDefault="000E4959" w:rsidP="000E4959">
      <w:pPr>
        <w:pStyle w:val="Antrats"/>
        <w:widowControl w:val="0"/>
        <w:jc w:val="center"/>
      </w:pPr>
      <w:r>
        <w:rPr>
          <w:noProof/>
        </w:rPr>
        <w:t xml:space="preserve">Dėl </w:t>
      </w:r>
      <w:r w:rsidR="002F35A3">
        <w:rPr>
          <w:color w:val="000000"/>
        </w:rPr>
        <w:t xml:space="preserve">Molėtų rajono savivaldybės </w:t>
      </w:r>
      <w:r w:rsidR="003A04CB">
        <w:rPr>
          <w:color w:val="000000"/>
        </w:rPr>
        <w:t>programų vaikų vasaros poilsiui organizuoti konkurso tvarkos aprašo patvirtinimo</w:t>
      </w:r>
    </w:p>
    <w:p w14:paraId="0796B27A" w14:textId="6DDC1E2B" w:rsidR="00994174" w:rsidRDefault="00994174"/>
    <w:p w14:paraId="29AE2797" w14:textId="3A030DCD"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5AF3FD2B" w14:textId="3AC404D9" w:rsidR="003A04CB" w:rsidRDefault="00434E33" w:rsidP="00365D05">
      <w:pPr>
        <w:suppressAutoHyphens/>
        <w:spacing w:after="0" w:line="360" w:lineRule="auto"/>
        <w:ind w:firstLine="709"/>
        <w:jc w:val="both"/>
        <w:textAlignment w:val="baseline"/>
        <w:rPr>
          <w:rFonts w:ascii="Times New Roman" w:eastAsia="Times New Roman" w:hAnsi="Times New Roman" w:cs="Times New Roman"/>
          <w:sz w:val="24"/>
          <w:szCs w:val="24"/>
        </w:rPr>
      </w:pPr>
      <w:r w:rsidRPr="003A04CB">
        <w:rPr>
          <w:rFonts w:ascii="Times New Roman" w:eastAsia="Times New Roman" w:hAnsi="Times New Roman" w:cs="Times New Roman"/>
          <w:sz w:val="24"/>
          <w:szCs w:val="24"/>
        </w:rPr>
        <w:t xml:space="preserve">Teikiamu sprendimo projektu bus </w:t>
      </w:r>
      <w:r w:rsidR="003A04CB" w:rsidRPr="003A04CB">
        <w:rPr>
          <w:rFonts w:ascii="Times New Roman" w:eastAsia="Times New Roman" w:hAnsi="Times New Roman" w:cs="Times New Roman"/>
          <w:sz w:val="24"/>
          <w:szCs w:val="24"/>
        </w:rPr>
        <w:t xml:space="preserve">patvirtintas </w:t>
      </w:r>
      <w:r w:rsidR="003A04CB" w:rsidRPr="003A04CB">
        <w:rPr>
          <w:rFonts w:ascii="Times New Roman" w:hAnsi="Times New Roman" w:cs="Times New Roman"/>
          <w:color w:val="000000"/>
          <w:sz w:val="24"/>
          <w:szCs w:val="24"/>
        </w:rPr>
        <w:t>Molėtų rajono savivaldybės programų vaikų vasaros poilsiui organizuoti konkurso tvarkos apraš</w:t>
      </w:r>
      <w:r w:rsidR="003A04CB">
        <w:rPr>
          <w:rFonts w:ascii="Times New Roman" w:hAnsi="Times New Roman" w:cs="Times New Roman"/>
          <w:color w:val="000000"/>
          <w:sz w:val="24"/>
          <w:szCs w:val="24"/>
        </w:rPr>
        <w:t xml:space="preserve">as (toliau – Aprašas). Aprašas </w:t>
      </w:r>
      <w:r w:rsidR="003A04CB" w:rsidRPr="003A04CB">
        <w:rPr>
          <w:rFonts w:ascii="Times New Roman" w:eastAsia="Times New Roman" w:hAnsi="Times New Roman" w:cs="Times New Roman"/>
          <w:sz w:val="24"/>
          <w:szCs w:val="24"/>
          <w:lang w:eastAsia="lt-LT"/>
        </w:rPr>
        <w:t>reglamentuo</w:t>
      </w:r>
      <w:r w:rsidR="003A04CB">
        <w:rPr>
          <w:rFonts w:ascii="Times New Roman" w:eastAsia="Times New Roman" w:hAnsi="Times New Roman" w:cs="Times New Roman"/>
          <w:sz w:val="24"/>
          <w:szCs w:val="24"/>
          <w:lang w:eastAsia="lt-LT"/>
        </w:rPr>
        <w:t>s</w:t>
      </w:r>
      <w:r w:rsidR="003A04CB" w:rsidRPr="003A04CB">
        <w:rPr>
          <w:rFonts w:ascii="Times New Roman" w:eastAsia="Times New Roman" w:hAnsi="Times New Roman" w:cs="Times New Roman"/>
          <w:sz w:val="24"/>
          <w:szCs w:val="24"/>
          <w:lang w:eastAsia="lt-LT"/>
        </w:rPr>
        <w:t xml:space="preserve"> Programų vaikų vasaros poilsiui organizuoti (toliau – Programų) </w:t>
      </w:r>
      <w:r w:rsidR="003A04CB" w:rsidRPr="003A04CB">
        <w:rPr>
          <w:rFonts w:ascii="Times New Roman" w:eastAsia="Times New Roman" w:hAnsi="Times New Roman" w:cs="Times New Roman"/>
          <w:sz w:val="24"/>
          <w:szCs w:val="24"/>
        </w:rPr>
        <w:t xml:space="preserve">konkurso organizavimo, Programų finansavimo, įgyvendinimo, atsiskaitymo už gautų lėšų panaudojimą tvarką.  </w:t>
      </w:r>
    </w:p>
    <w:p w14:paraId="71C18342" w14:textId="27D56693" w:rsidR="00365D05" w:rsidRPr="00365D05" w:rsidRDefault="00365D05" w:rsidP="00365D05">
      <w:pPr>
        <w:spacing w:after="0" w:line="360" w:lineRule="auto"/>
        <w:ind w:firstLine="851"/>
        <w:jc w:val="both"/>
        <w:rPr>
          <w:rFonts w:ascii="Times New Roman" w:eastAsia="Times New Roman" w:hAnsi="Times New Roman" w:cs="Times New Roman"/>
          <w:color w:val="000000"/>
          <w:sz w:val="24"/>
          <w:szCs w:val="24"/>
        </w:rPr>
      </w:pPr>
      <w:r w:rsidRPr="00365D05">
        <w:rPr>
          <w:rFonts w:ascii="Times New Roman" w:eastAsia="Times New Roman" w:hAnsi="Times New Roman" w:cs="Times New Roman"/>
          <w:color w:val="000000"/>
          <w:sz w:val="24"/>
          <w:szCs w:val="24"/>
        </w:rPr>
        <w:t>Programų vykdytojai</w:t>
      </w:r>
      <w:r>
        <w:rPr>
          <w:rFonts w:ascii="Times New Roman" w:eastAsia="Times New Roman" w:hAnsi="Times New Roman" w:cs="Times New Roman"/>
          <w:color w:val="000000"/>
          <w:sz w:val="24"/>
          <w:szCs w:val="24"/>
        </w:rPr>
        <w:t>s</w:t>
      </w:r>
      <w:r w:rsidRPr="00365D05">
        <w:rPr>
          <w:rFonts w:ascii="Times New Roman" w:eastAsia="Times New Roman" w:hAnsi="Times New Roman" w:cs="Times New Roman"/>
          <w:color w:val="000000"/>
          <w:sz w:val="24"/>
          <w:szCs w:val="24"/>
        </w:rPr>
        <w:t xml:space="preserve"> gali būti Savivaldybės teritorijoje registruotos švietimo, kultūros, sporto įstaigos, nevyriausybinės, visuomeninės organizacijos, viešosios įstaigos, asociacijos, laisvieji mokytojai, kurių nuostatuose (įstatuose, individualios veiklos pažymoje, verslo liudijime) įteisinta vaikų ir jaunimo švietimo, ugdymo, pramogų, poilsio arba vaikų poilsio stovyklų organizavimo veikla. </w:t>
      </w:r>
    </w:p>
    <w:p w14:paraId="40DFDE1B" w14:textId="4CD7A63D" w:rsidR="00365D05" w:rsidRPr="00365D05" w:rsidRDefault="00365D05" w:rsidP="00365D05">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365D05">
        <w:rPr>
          <w:rFonts w:ascii="Times New Roman" w:eastAsia="Times New Roman" w:hAnsi="Times New Roman" w:cs="Times New Roman"/>
          <w:sz w:val="24"/>
          <w:szCs w:val="24"/>
        </w:rPr>
        <w:t>Savivaldybės biudžeto lėšomis numatyta finansuoti:</w:t>
      </w:r>
    </w:p>
    <w:p w14:paraId="675882F4" w14:textId="2C3380C7" w:rsidR="00365D05" w:rsidRPr="00365D05" w:rsidRDefault="00365D05" w:rsidP="00365D05">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365D05">
        <w:rPr>
          <w:rFonts w:ascii="Times New Roman" w:eastAsia="Times New Roman" w:hAnsi="Times New Roman" w:cs="Times New Roman"/>
          <w:sz w:val="24"/>
          <w:szCs w:val="24"/>
        </w:rPr>
        <w:t xml:space="preserve">1. </w:t>
      </w:r>
      <w:r w:rsidR="000A1AB8">
        <w:rPr>
          <w:rFonts w:ascii="Times New Roman" w:eastAsia="Times New Roman" w:hAnsi="Times New Roman" w:cs="Times New Roman"/>
          <w:sz w:val="24"/>
          <w:szCs w:val="24"/>
        </w:rPr>
        <w:t>100</w:t>
      </w:r>
      <w:r w:rsidRPr="00365D05">
        <w:rPr>
          <w:rFonts w:ascii="Times New Roman" w:eastAsia="Times New Roman" w:hAnsi="Times New Roman" w:cs="Times New Roman"/>
          <w:sz w:val="24"/>
          <w:szCs w:val="24"/>
        </w:rPr>
        <w:t xml:space="preserve"> proc. vienos dienos vieno vaiko, turinčio didelių ir labai didelių specialiųjų ugdymosi poreikių, gaunančio socialinę paramą, kelialapio kainos, </w:t>
      </w:r>
      <w:r w:rsidRPr="00365D05">
        <w:rPr>
          <w:rFonts w:ascii="Times New Roman" w:eastAsia="OpenSans" w:hAnsi="Times New Roman" w:cs="Times New Roman"/>
          <w:color w:val="000000"/>
          <w:sz w:val="24"/>
          <w:szCs w:val="24"/>
        </w:rPr>
        <w:t>o likusi dalis – tėvų, vaiko atstovų ar iš kitų šaltinių</w:t>
      </w:r>
      <w:r w:rsidRPr="00365D05">
        <w:rPr>
          <w:rFonts w:ascii="Times New Roman" w:eastAsia="Times New Roman" w:hAnsi="Times New Roman" w:cs="Times New Roman"/>
          <w:sz w:val="24"/>
          <w:szCs w:val="24"/>
        </w:rPr>
        <w:t>;</w:t>
      </w:r>
    </w:p>
    <w:p w14:paraId="49A4BFFA" w14:textId="072F9B5E" w:rsidR="00365D05" w:rsidRPr="00365D05" w:rsidRDefault="00365D05" w:rsidP="00365D05">
      <w:pPr>
        <w:tabs>
          <w:tab w:val="left" w:pos="1418"/>
          <w:tab w:val="left" w:pos="1843"/>
        </w:tabs>
        <w:spacing w:after="0" w:line="360" w:lineRule="auto"/>
        <w:ind w:firstLine="851"/>
        <w:jc w:val="both"/>
        <w:rPr>
          <w:rFonts w:ascii="Times New Roman" w:eastAsia="Times New Roman" w:hAnsi="Times New Roman" w:cs="Times New Roman"/>
          <w:color w:val="000000"/>
          <w:sz w:val="24"/>
          <w:szCs w:val="24"/>
        </w:rPr>
      </w:pPr>
      <w:r w:rsidRPr="00365D05">
        <w:rPr>
          <w:rFonts w:ascii="Times New Roman" w:eastAsia="Times New Roman" w:hAnsi="Times New Roman" w:cs="Times New Roman"/>
          <w:sz w:val="24"/>
          <w:szCs w:val="24"/>
        </w:rPr>
        <w:t xml:space="preserve">2. </w:t>
      </w:r>
      <w:r w:rsidR="000A1AB8">
        <w:rPr>
          <w:rFonts w:ascii="Times New Roman" w:eastAsia="Times New Roman" w:hAnsi="Times New Roman" w:cs="Times New Roman"/>
          <w:sz w:val="24"/>
          <w:szCs w:val="24"/>
        </w:rPr>
        <w:t>5</w:t>
      </w:r>
      <w:r w:rsidRPr="00365D05">
        <w:rPr>
          <w:rFonts w:ascii="Times New Roman" w:eastAsia="Times New Roman" w:hAnsi="Times New Roman" w:cs="Times New Roman"/>
          <w:sz w:val="24"/>
          <w:szCs w:val="24"/>
        </w:rPr>
        <w:t xml:space="preserve">0 proc. vienos dienos vieno vaiko, nepatenkančio į 14.1 papunktį, kelialapio kainos, </w:t>
      </w:r>
      <w:r w:rsidRPr="00365D05">
        <w:rPr>
          <w:rFonts w:ascii="Times New Roman" w:eastAsia="OpenSans" w:hAnsi="Times New Roman" w:cs="Times New Roman"/>
          <w:color w:val="000000"/>
          <w:sz w:val="24"/>
          <w:szCs w:val="24"/>
        </w:rPr>
        <w:t>o likusi dalis – tėvų, vaiko atstovų ar iš kitų šaltinių</w:t>
      </w:r>
      <w:r w:rsidRPr="00365D05">
        <w:rPr>
          <w:rFonts w:ascii="Times New Roman" w:eastAsia="Times New Roman" w:hAnsi="Times New Roman" w:cs="Times New Roman"/>
          <w:sz w:val="24"/>
          <w:szCs w:val="24"/>
        </w:rPr>
        <w:t>.</w:t>
      </w:r>
    </w:p>
    <w:p w14:paraId="307E3D4D" w14:textId="0489EAD8" w:rsidR="00123F7B" w:rsidRDefault="007C5B49" w:rsidP="00365D05">
      <w:pPr>
        <w:pStyle w:val="Sraopastraipa"/>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123F7B" w:rsidRPr="00123F7B">
        <w:rPr>
          <w:rFonts w:ascii="Times New Roman" w:hAnsi="Times New Roman" w:cs="Times New Roman"/>
          <w:sz w:val="24"/>
          <w:szCs w:val="24"/>
        </w:rPr>
        <w:t>Siūlomos teisinio reguliavimo nuostatos:</w:t>
      </w:r>
    </w:p>
    <w:p w14:paraId="781EC305" w14:textId="7781A3D6" w:rsidR="00434E33" w:rsidRPr="00434E33" w:rsidRDefault="00E65CA9" w:rsidP="00365D05">
      <w:pPr>
        <w:tabs>
          <w:tab w:val="left" w:pos="0"/>
          <w:tab w:val="left" w:pos="900"/>
          <w:tab w:val="left" w:pos="1674"/>
        </w:tabs>
        <w:spacing w:after="0" w:line="360" w:lineRule="auto"/>
        <w:ind w:firstLine="284"/>
        <w:jc w:val="both"/>
        <w:rPr>
          <w:rFonts w:ascii="Times New Roman" w:eastAsia="Times New Roman" w:hAnsi="Times New Roman" w:cs="Times New Roman"/>
          <w:sz w:val="24"/>
          <w:szCs w:val="24"/>
        </w:rPr>
      </w:pPr>
      <w:r>
        <w:rPr>
          <w:rFonts w:ascii="Times New Roman" w:hAnsi="Times New Roman" w:cs="Times New Roman"/>
          <w:color w:val="000000"/>
          <w:sz w:val="24"/>
          <w:szCs w:val="24"/>
        </w:rPr>
        <w:t>Patvirtinus</w:t>
      </w:r>
      <w:r w:rsidR="002F35A3" w:rsidRPr="002F35A3">
        <w:rPr>
          <w:rFonts w:ascii="Times New Roman" w:hAnsi="Times New Roman" w:cs="Times New Roman"/>
          <w:color w:val="000000"/>
          <w:sz w:val="24"/>
          <w:szCs w:val="24"/>
        </w:rPr>
        <w:t xml:space="preserve"> </w:t>
      </w:r>
      <w:r w:rsidR="00365D05">
        <w:rPr>
          <w:rFonts w:ascii="Times New Roman" w:eastAsia="Times New Roman" w:hAnsi="Times New Roman" w:cs="Times New Roman"/>
          <w:sz w:val="24"/>
          <w:szCs w:val="24"/>
        </w:rPr>
        <w:t>Aprašą bus aiškiau reglamentuotas konkurso organizavimas, finansavimo sąlygos.</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69CB763A" w14:textId="60613BEC" w:rsidR="00265440" w:rsidRDefault="00265440"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 xml:space="preserve">a: </w:t>
      </w:r>
      <w:r w:rsidR="00365D05">
        <w:rPr>
          <w:rFonts w:ascii="Times New Roman" w:hAnsi="Times New Roman" w:cs="Times New Roman"/>
          <w:sz w:val="24"/>
          <w:szCs w:val="24"/>
        </w:rPr>
        <w:t>mokiniai vasarą galės ugdytis ir ilsėtis vasaros stovyklose.</w:t>
      </w:r>
    </w:p>
    <w:p w14:paraId="0D44A96D" w14:textId="1917C5CA"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Neigiamų: nenumatyta.</w:t>
      </w:r>
    </w:p>
    <w:p w14:paraId="47CC3112" w14:textId="10A901A0" w:rsidR="00123F7B" w:rsidRPr="00265440"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00123F7B" w:rsidRPr="00265440">
        <w:rPr>
          <w:rFonts w:ascii="Times New Roman" w:hAnsi="Times New Roman" w:cs="Times New Roman"/>
          <w:sz w:val="24"/>
          <w:szCs w:val="24"/>
        </w:rPr>
        <w:t>Lėšų poreikis ir jų šaltiniai:</w:t>
      </w:r>
    </w:p>
    <w:p w14:paraId="7993509D" w14:textId="66F85852" w:rsidR="00434E33" w:rsidRPr="00434E33" w:rsidRDefault="00365D05" w:rsidP="00365D05">
      <w:pPr>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Savivaldybės biudžeto lėšos numatytos pagal  </w:t>
      </w:r>
      <w:r w:rsidRPr="00365D05">
        <w:rPr>
          <w:rFonts w:ascii="Times New Roman" w:eastAsia="Times New Roman" w:hAnsi="Times New Roman" w:cs="Times New Roman"/>
          <w:sz w:val="24"/>
          <w:szCs w:val="24"/>
        </w:rPr>
        <w:t>Molėtų rajono savivaldybės strateginio veiklos plano 2021 – 2023 metams, patvirtinto Molėtų rajono savivaldybės tarybos 2021 m. sausio 28 d. sprendimu Nr. B1-1 „Dėl Molėtų rajono savivaldybės strateginio veiklos plano 2021 – 2023 metams patvirtinimo“, 06.1.1.2.1 priemonę „Mokinių vasaros poilsio stovyklų organizavimas“</w:t>
      </w:r>
      <w:r w:rsidR="00434E33" w:rsidRPr="00434E33">
        <w:rPr>
          <w:rFonts w:ascii="Times New Roman" w:eastAsia="Times New Roman" w:hAnsi="Times New Roman" w:cs="Times New Roman"/>
          <w:sz w:val="24"/>
          <w:szCs w:val="24"/>
          <w:lang w:eastAsia="lt-LT"/>
        </w:rPr>
        <w:t>.</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an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8FBEEF9E"/>
    <w:lvl w:ilvl="0" w:tplc="84A40112">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E4959"/>
    <w:rsid w:val="00123F7B"/>
    <w:rsid w:val="00265440"/>
    <w:rsid w:val="002F35A3"/>
    <w:rsid w:val="00365D05"/>
    <w:rsid w:val="003A04CB"/>
    <w:rsid w:val="00434E33"/>
    <w:rsid w:val="007C5B49"/>
    <w:rsid w:val="00837D4B"/>
    <w:rsid w:val="00994174"/>
    <w:rsid w:val="00BC6BE0"/>
    <w:rsid w:val="00D35502"/>
    <w:rsid w:val="00E65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1330</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4</cp:revision>
  <dcterms:created xsi:type="dcterms:W3CDTF">2021-04-15T18:46:00Z</dcterms:created>
  <dcterms:modified xsi:type="dcterms:W3CDTF">2021-04-20T12:46:00Z</dcterms:modified>
</cp:coreProperties>
</file>