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9352" w14:textId="4F1E2685" w:rsidR="00B55859" w:rsidRDefault="00746386" w:rsidP="00637877">
      <w:pPr>
        <w:tabs>
          <w:tab w:val="num" w:pos="0"/>
          <w:tab w:val="left" w:pos="720"/>
        </w:tabs>
        <w:spacing w:line="360" w:lineRule="auto"/>
        <w:jc w:val="center"/>
        <w:rPr>
          <w:lang w:val="lt-LT"/>
        </w:rPr>
      </w:pPr>
      <w:r w:rsidRPr="004C744D">
        <w:rPr>
          <w:lang w:val="lt-LT"/>
        </w:rPr>
        <w:t>AIŠKINAMASIS RAŠTAS</w:t>
      </w:r>
    </w:p>
    <w:p w14:paraId="7D5F1F3A" w14:textId="30730634" w:rsidR="00DB65C2" w:rsidRDefault="00DB65C2" w:rsidP="00EE7222">
      <w:pPr>
        <w:tabs>
          <w:tab w:val="num" w:pos="0"/>
          <w:tab w:val="left" w:pos="720"/>
        </w:tabs>
        <w:jc w:val="center"/>
        <w:rPr>
          <w:lang w:val="lt-LT"/>
        </w:rPr>
      </w:pPr>
      <w:bookmarkStart w:id="0" w:name="_Hlk69377151"/>
      <w:r>
        <w:rPr>
          <w:lang w:val="lt-LT"/>
        </w:rPr>
        <w:t xml:space="preserve">Dėl </w:t>
      </w:r>
      <w:r w:rsidR="00041B9C">
        <w:rPr>
          <w:lang w:val="lt-LT"/>
        </w:rPr>
        <w:t xml:space="preserve">Molėtų rajono savivaldybės </w:t>
      </w:r>
      <w:r>
        <w:rPr>
          <w:lang w:val="lt-LT"/>
        </w:rPr>
        <w:t xml:space="preserve">leidimų naudotis vietinės reikšmės viešaisiais keliais važiuojant </w:t>
      </w:r>
      <w:proofErr w:type="spellStart"/>
      <w:r>
        <w:rPr>
          <w:lang w:val="lt-LT"/>
        </w:rPr>
        <w:t>didžiagabaritėmis</w:t>
      </w:r>
      <w:proofErr w:type="spellEnd"/>
      <w:r>
        <w:rPr>
          <w:lang w:val="lt-LT"/>
        </w:rPr>
        <w:t xml:space="preserve"> ir (ar) sunkiasvorėmis transporto priemonėmis išdavimo ir naudojimo</w:t>
      </w:r>
      <w:r w:rsidR="0052557D">
        <w:rPr>
          <w:lang w:val="lt-LT"/>
        </w:rPr>
        <w:t xml:space="preserve"> tvarkos aprašo ir </w:t>
      </w:r>
      <w:r w:rsidR="00E07C34">
        <w:rPr>
          <w:lang w:val="lt-LT"/>
        </w:rPr>
        <w:t xml:space="preserve">Molėtų rajono savivaldybės </w:t>
      </w:r>
      <w:r w:rsidR="0052557D">
        <w:rPr>
          <w:lang w:val="lt-LT"/>
        </w:rPr>
        <w:t xml:space="preserve">mokesčio už naudojimąsi vietinės reikšmės viešaisiais keliais  važiuojant </w:t>
      </w:r>
      <w:proofErr w:type="spellStart"/>
      <w:r w:rsidR="0052557D">
        <w:rPr>
          <w:lang w:val="lt-LT"/>
        </w:rPr>
        <w:t>didžiagabaritėmis</w:t>
      </w:r>
      <w:proofErr w:type="spellEnd"/>
      <w:r w:rsidR="0052557D">
        <w:rPr>
          <w:lang w:val="lt-LT"/>
        </w:rPr>
        <w:t xml:space="preserve"> ir (ar) sunkiasvorėmis transporto priemonėmis dydžio nustatymo, šio mokesčio mokėjimo, administravimo ir priežiūros tvarkos aprašo patvirtinimo</w:t>
      </w:r>
    </w:p>
    <w:bookmarkEnd w:id="0"/>
    <w:p w14:paraId="0DC4C576" w14:textId="47C1C804" w:rsidR="00041B9C" w:rsidRPr="00041B9C" w:rsidRDefault="00B55859" w:rsidP="00041B9C">
      <w:pPr>
        <w:jc w:val="center"/>
        <w:rPr>
          <w:b/>
          <w:caps/>
          <w:highlight w:val="lightGray"/>
          <w:lang w:val="lt-LT" w:eastAsia="lt-LT"/>
        </w:rPr>
      </w:pPr>
      <w:r w:rsidRPr="004C744D">
        <w:rPr>
          <w:lang w:val="lt-LT"/>
        </w:rPr>
        <w:t xml:space="preserve">  </w:t>
      </w:r>
    </w:p>
    <w:p w14:paraId="3D20C140" w14:textId="77777777" w:rsidR="00175DC2" w:rsidRPr="00EE7222" w:rsidRDefault="00CE1CB9" w:rsidP="003C38B2">
      <w:pPr>
        <w:pStyle w:val="Betarp1"/>
        <w:spacing w:line="360" w:lineRule="auto"/>
        <w:ind w:firstLine="360"/>
        <w:jc w:val="both"/>
        <w:rPr>
          <w:bCs/>
          <w:lang w:eastAsia="ar-SA"/>
        </w:rPr>
      </w:pPr>
      <w:r w:rsidRPr="00EE7222">
        <w:rPr>
          <w:b/>
        </w:rPr>
        <w:t xml:space="preserve">      </w:t>
      </w:r>
      <w:r w:rsidR="00175DC2" w:rsidRPr="00EE7222">
        <w:rPr>
          <w:bCs/>
        </w:rPr>
        <w:t>1. Parengto tarybos sprendimo projekto tikslai ir uždaviniai</w:t>
      </w:r>
      <w:r w:rsidR="00175DC2" w:rsidRPr="00EE7222">
        <w:rPr>
          <w:bCs/>
          <w:lang w:eastAsia="ar-SA"/>
        </w:rPr>
        <w:t xml:space="preserve"> </w:t>
      </w:r>
    </w:p>
    <w:p w14:paraId="0E336D9B" w14:textId="4846B646" w:rsidR="0052557D" w:rsidRPr="00EE7222" w:rsidRDefault="0052557D" w:rsidP="00EE7222">
      <w:pPr>
        <w:tabs>
          <w:tab w:val="left" w:pos="720"/>
        </w:tabs>
        <w:spacing w:after="120" w:line="360" w:lineRule="auto"/>
        <w:ind w:firstLine="709"/>
        <w:jc w:val="both"/>
        <w:rPr>
          <w:rFonts w:eastAsia="SimSun"/>
          <w:lang w:val="lt-LT"/>
        </w:rPr>
      </w:pPr>
      <w:r w:rsidRPr="00EE7222">
        <w:rPr>
          <w:lang w:val="lt-LT"/>
        </w:rPr>
        <w:t xml:space="preserve">Parengto sprendimo projekto tikslas – </w:t>
      </w:r>
      <w:r w:rsidRPr="00EE7222">
        <w:rPr>
          <w:rFonts w:eastAsia="SimSun"/>
          <w:lang w:val="lt-LT"/>
        </w:rPr>
        <w:t xml:space="preserve">parengti </w:t>
      </w:r>
      <w:r w:rsidRPr="00EE7222">
        <w:rPr>
          <w:lang w:val="lt-LT"/>
        </w:rPr>
        <w:t xml:space="preserve">leidimų naudotis Molėtų rajono savivaldybės vietinės reikšmės viešaisiais keliais važiuojant </w:t>
      </w:r>
      <w:proofErr w:type="spellStart"/>
      <w:r w:rsidRPr="00EE7222">
        <w:rPr>
          <w:lang w:val="lt-LT"/>
        </w:rPr>
        <w:t>didžiagabaritėmis</w:t>
      </w:r>
      <w:proofErr w:type="spellEnd"/>
      <w:r w:rsidRPr="00EE7222">
        <w:rPr>
          <w:lang w:val="lt-LT"/>
        </w:rPr>
        <w:t xml:space="preserve"> ir (ar) sunkiasvorėmis transporto priemonėmis išdavimo ir naudojimo tvarkos aprašą ir mokesčio už naudojimąsi Molėtų rajono savivaldybės vietinės reikšmės viešaisiais keliais  važiuojant </w:t>
      </w:r>
      <w:proofErr w:type="spellStart"/>
      <w:r w:rsidRPr="00EE7222">
        <w:rPr>
          <w:lang w:val="lt-LT"/>
        </w:rPr>
        <w:t>didžiagabaritėmis</w:t>
      </w:r>
      <w:proofErr w:type="spellEnd"/>
      <w:r w:rsidRPr="00EE7222">
        <w:rPr>
          <w:lang w:val="lt-LT"/>
        </w:rPr>
        <w:t xml:space="preserve"> ir (ar) sunkiasvorėmis transporto priemonėmis dydžio nustatymo, šio mokesčio mokėjimo, administravimo ir priežiūros tvarkos aprašą.</w:t>
      </w:r>
    </w:p>
    <w:p w14:paraId="292308D8" w14:textId="7458D013" w:rsidR="008302CD" w:rsidRPr="00EE7222" w:rsidRDefault="008302CD" w:rsidP="008302CD">
      <w:pPr>
        <w:tabs>
          <w:tab w:val="left" w:pos="720"/>
        </w:tabs>
        <w:spacing w:after="120" w:line="360" w:lineRule="auto"/>
        <w:jc w:val="both"/>
        <w:rPr>
          <w:rFonts w:eastAsia="SimSun"/>
          <w:bCs/>
          <w:lang w:val="lt-LT"/>
        </w:rPr>
      </w:pPr>
      <w:r w:rsidRPr="00EE7222">
        <w:rPr>
          <w:b/>
          <w:lang w:val="lt-LT"/>
        </w:rPr>
        <w:tab/>
      </w:r>
      <w:r w:rsidR="00AE48E4" w:rsidRPr="00EE7222">
        <w:rPr>
          <w:bCs/>
          <w:lang w:val="lt-LT"/>
        </w:rPr>
        <w:t xml:space="preserve">2. </w:t>
      </w:r>
      <w:r w:rsidRPr="00EE7222">
        <w:rPr>
          <w:rFonts w:eastAsia="SimSun"/>
          <w:bCs/>
          <w:lang w:val="lt-LT"/>
        </w:rPr>
        <w:t>Siūlomos teisinio reguliavimo nuostatos:</w:t>
      </w:r>
    </w:p>
    <w:p w14:paraId="16FB443C" w14:textId="7A1ECCEA" w:rsidR="000F59C3" w:rsidRPr="005F5B2F" w:rsidRDefault="00E7101A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rFonts w:eastAsiaTheme="minorHAnsi"/>
          <w:bCs/>
          <w:color w:val="FF0000"/>
          <w:lang w:val="lt-LT"/>
        </w:rPr>
      </w:pPr>
      <w:r w:rsidRPr="005F5B2F">
        <w:rPr>
          <w:lang w:val="lt-LT"/>
        </w:rPr>
        <w:tab/>
        <w:t xml:space="preserve">         </w:t>
      </w:r>
      <w:r w:rsidR="003C483E" w:rsidRPr="005F5B2F">
        <w:rPr>
          <w:lang w:val="lt-LT"/>
        </w:rPr>
        <w:t>P</w:t>
      </w:r>
      <w:r w:rsidR="00897B7C" w:rsidRPr="005F5B2F">
        <w:rPr>
          <w:lang w:val="lt-LT"/>
        </w:rPr>
        <w:t xml:space="preserve">arengti </w:t>
      </w:r>
      <w:r w:rsidR="003C483E" w:rsidRPr="005F5B2F">
        <w:rPr>
          <w:lang w:val="lt-LT"/>
        </w:rPr>
        <w:t>nauji aprašai, todėl, kad</w:t>
      </w:r>
      <w:r w:rsidR="002A00D9" w:rsidRPr="005F5B2F">
        <w:rPr>
          <w:lang w:val="lt-LT"/>
        </w:rPr>
        <w:t xml:space="preserve"> </w:t>
      </w:r>
      <w:r w:rsidR="003C483E" w:rsidRPr="005F5B2F">
        <w:rPr>
          <w:lang w:val="lt-LT"/>
        </w:rPr>
        <w:t xml:space="preserve">keitėsi šią sritį reglamentuojantys aukštesnės galios teisės aktai. </w:t>
      </w:r>
      <w:r w:rsidR="003C483E" w:rsidRPr="005F5B2F">
        <w:rPr>
          <w:rFonts w:eastAsiaTheme="minorHAnsi"/>
          <w:bCs/>
          <w:lang w:val="lt-LT"/>
        </w:rPr>
        <w:t xml:space="preserve">Aprašais reglamentuojama </w:t>
      </w:r>
      <w:r w:rsidR="003C483E" w:rsidRPr="005F5B2F">
        <w:rPr>
          <w:lang w:val="lt-LT"/>
        </w:rPr>
        <w:t xml:space="preserve">leidimų naudotis Molėtų rajono savivaldybės vietinės reikšmės viešaisiais keliais važiuojant </w:t>
      </w:r>
      <w:proofErr w:type="spellStart"/>
      <w:r w:rsidR="003C483E" w:rsidRPr="005F5B2F">
        <w:rPr>
          <w:lang w:val="lt-LT"/>
        </w:rPr>
        <w:t>didžiagabaritėmis</w:t>
      </w:r>
      <w:proofErr w:type="spellEnd"/>
      <w:r w:rsidR="003C483E" w:rsidRPr="005F5B2F">
        <w:rPr>
          <w:lang w:val="lt-LT"/>
        </w:rPr>
        <w:t xml:space="preserve"> ir (ar) sunkiasvorėmis transporto priemonėmis išdavimo ir naudojimo ir mokesčio už naudojimąsi Molėtų rajono savivaldybės vietinės reikšmės viešaisiais keliais  važiuojant </w:t>
      </w:r>
      <w:proofErr w:type="spellStart"/>
      <w:r w:rsidR="003C483E" w:rsidRPr="005F5B2F">
        <w:rPr>
          <w:lang w:val="lt-LT"/>
        </w:rPr>
        <w:t>didžiagabaritėmis</w:t>
      </w:r>
      <w:proofErr w:type="spellEnd"/>
      <w:r w:rsidR="003C483E" w:rsidRPr="005F5B2F">
        <w:rPr>
          <w:lang w:val="lt-LT"/>
        </w:rPr>
        <w:t xml:space="preserve"> ir (ar) sunkiasvorėmis transporto priemonėmis dydžio nustatymo.</w:t>
      </w:r>
      <w:r w:rsidR="005F5B2F" w:rsidRPr="005F5B2F">
        <w:rPr>
          <w:lang w:val="lt-LT"/>
        </w:rPr>
        <w:t xml:space="preserve"> Apraše nustatyti žemiausi ribiniai tarifai</w:t>
      </w:r>
      <w:r w:rsidR="005F5B2F">
        <w:rPr>
          <w:lang w:val="lt-LT"/>
        </w:rPr>
        <w:t>, kuriuos reglamentuoja</w:t>
      </w:r>
      <w:r w:rsidR="005F5B2F" w:rsidRPr="005F5B2F">
        <w:rPr>
          <w:lang w:val="lt-LT"/>
        </w:rPr>
        <w:t xml:space="preserve"> Lietuvos Respublikos kelių priežiūros ir plėtros programos finansavimo įstatymo 7 straipsni</w:t>
      </w:r>
      <w:r w:rsidR="005F5B2F">
        <w:rPr>
          <w:lang w:val="lt-LT"/>
        </w:rPr>
        <w:t>s</w:t>
      </w:r>
      <w:r w:rsidR="005F5B2F" w:rsidRPr="005F5B2F">
        <w:rPr>
          <w:lang w:val="lt-LT"/>
        </w:rPr>
        <w:t>.</w:t>
      </w:r>
    </w:p>
    <w:p w14:paraId="1DF8ED77" w14:textId="60E2137C" w:rsidR="008302CD" w:rsidRPr="00EE7222" w:rsidRDefault="008302CD" w:rsidP="00DB65C2">
      <w:pPr>
        <w:pStyle w:val="Sraopastraipa"/>
        <w:numPr>
          <w:ilvl w:val="0"/>
          <w:numId w:val="5"/>
        </w:num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222">
        <w:rPr>
          <w:rFonts w:ascii="Times New Roman" w:hAnsi="Times New Roman" w:cs="Times New Roman"/>
          <w:bCs/>
          <w:sz w:val="24"/>
          <w:szCs w:val="24"/>
        </w:rPr>
        <w:t>Laukiami rezultatai:</w:t>
      </w:r>
    </w:p>
    <w:p w14:paraId="343001C3" w14:textId="38D2674F" w:rsidR="00DB65C2" w:rsidRPr="00EE7222" w:rsidRDefault="0052557D" w:rsidP="005F5B2F">
      <w:pPr>
        <w:tabs>
          <w:tab w:val="left" w:pos="993"/>
        </w:tabs>
        <w:spacing w:after="120" w:line="360" w:lineRule="auto"/>
        <w:ind w:firstLine="709"/>
        <w:contextualSpacing/>
        <w:jc w:val="both"/>
        <w:rPr>
          <w:bCs/>
          <w:lang w:val="lt-LT"/>
        </w:rPr>
      </w:pPr>
      <w:r w:rsidRPr="00EE7222">
        <w:rPr>
          <w:bCs/>
          <w:lang w:val="lt-LT"/>
        </w:rPr>
        <w:t xml:space="preserve">Pagal patvirtintus </w:t>
      </w:r>
      <w:r w:rsidR="00145161" w:rsidRPr="00EE7222">
        <w:rPr>
          <w:lang w:val="lt-LT"/>
        </w:rPr>
        <w:t xml:space="preserve">leidimų naudotis Molėtų rajono savivaldybės vietinės reikšmės viešaisiais keliais važiuojant </w:t>
      </w:r>
      <w:proofErr w:type="spellStart"/>
      <w:r w:rsidR="00145161" w:rsidRPr="00EE7222">
        <w:rPr>
          <w:lang w:val="lt-LT"/>
        </w:rPr>
        <w:t>didžiagabaritėmis</w:t>
      </w:r>
      <w:proofErr w:type="spellEnd"/>
      <w:r w:rsidR="00145161" w:rsidRPr="00EE7222">
        <w:rPr>
          <w:lang w:val="lt-LT"/>
        </w:rPr>
        <w:t xml:space="preserve"> ir (ar) sunkiasvorėmis transporto priemonėmis išdavimo ir naudojimo tvarkos aprašą ir mokesčio už naudojimąsi Molėtų rajono savivaldybės vietinės reikšmės viešaisiais keliais  važiuojant </w:t>
      </w:r>
      <w:proofErr w:type="spellStart"/>
      <w:r w:rsidR="00145161" w:rsidRPr="00EE7222">
        <w:rPr>
          <w:lang w:val="lt-LT"/>
        </w:rPr>
        <w:t>didžiagabaritėmis</w:t>
      </w:r>
      <w:proofErr w:type="spellEnd"/>
      <w:r w:rsidR="00145161" w:rsidRPr="00EE7222">
        <w:rPr>
          <w:lang w:val="lt-LT"/>
        </w:rPr>
        <w:t xml:space="preserve"> ir (ar) sunkiasvorėmis transporto priemonėmis dydžio nustatymo</w:t>
      </w:r>
      <w:r w:rsidR="005F5B2F">
        <w:rPr>
          <w:lang w:val="lt-LT"/>
        </w:rPr>
        <w:t xml:space="preserve"> </w:t>
      </w:r>
      <w:r w:rsidRPr="00EE7222">
        <w:rPr>
          <w:bCs/>
          <w:lang w:val="lt-LT"/>
        </w:rPr>
        <w:t>bus išduodami leidimai</w:t>
      </w:r>
      <w:r w:rsidR="00DB65C2" w:rsidRPr="00EE7222">
        <w:rPr>
          <w:bCs/>
          <w:lang w:val="lt-LT"/>
        </w:rPr>
        <w:t>.</w:t>
      </w:r>
    </w:p>
    <w:p w14:paraId="0FB7DBAF" w14:textId="029620F7" w:rsidR="008302CD" w:rsidRPr="00EE7222" w:rsidRDefault="008302CD" w:rsidP="003F71D4">
      <w:pPr>
        <w:pStyle w:val="Sraopastraipa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22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B738711" w14:textId="77777777" w:rsidR="008302CD" w:rsidRPr="003F71D4" w:rsidRDefault="008302CD" w:rsidP="003F71D4">
      <w:pPr>
        <w:spacing w:after="120" w:line="480" w:lineRule="auto"/>
        <w:ind w:firstLine="709"/>
        <w:contextualSpacing/>
        <w:jc w:val="both"/>
        <w:rPr>
          <w:lang w:val="lt-LT"/>
        </w:rPr>
      </w:pPr>
      <w:r w:rsidRPr="003F71D4">
        <w:rPr>
          <w:lang w:val="lt-LT"/>
        </w:rPr>
        <w:t>Lėšų poreikio nėra.</w:t>
      </w:r>
    </w:p>
    <w:p w14:paraId="643D327D" w14:textId="1AC6D26F" w:rsidR="003F71D4" w:rsidRPr="003F71D4" w:rsidRDefault="008302CD" w:rsidP="003F71D4">
      <w:pPr>
        <w:pStyle w:val="Sraopastraipa"/>
        <w:numPr>
          <w:ilvl w:val="0"/>
          <w:numId w:val="5"/>
        </w:numPr>
        <w:tabs>
          <w:tab w:val="num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D4">
        <w:rPr>
          <w:rFonts w:ascii="Times New Roman" w:hAnsi="Times New Roman" w:cs="Times New Roman"/>
          <w:bCs/>
          <w:sz w:val="24"/>
          <w:szCs w:val="24"/>
        </w:rPr>
        <w:t>Kiti sprendimui priimti reikalingi pagrindimai, skaičiavimai ar paaiškinimai.</w:t>
      </w:r>
    </w:p>
    <w:p w14:paraId="0F87D591" w14:textId="6E1DE1EB" w:rsidR="00DD2928" w:rsidRPr="0092769A" w:rsidRDefault="00265261" w:rsidP="00265261">
      <w:pPr>
        <w:pStyle w:val="Sraopastraip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2769A">
        <w:rPr>
          <w:rFonts w:ascii="Times New Roman" w:hAnsi="Times New Roman" w:cs="Times New Roman"/>
          <w:sz w:val="24"/>
          <w:szCs w:val="24"/>
          <w:lang w:eastAsia="lt-LT"/>
        </w:rPr>
        <w:t xml:space="preserve">Parengti nauji tvarkos </w:t>
      </w:r>
      <w:r w:rsidR="0051176C" w:rsidRPr="0092769A">
        <w:rPr>
          <w:rFonts w:ascii="Times New Roman" w:hAnsi="Times New Roman" w:cs="Times New Roman"/>
          <w:sz w:val="24"/>
          <w:szCs w:val="24"/>
          <w:lang w:eastAsia="lt-LT"/>
        </w:rPr>
        <w:t>aprašai atsižvelgus į</w:t>
      </w:r>
      <w:r w:rsidR="00DD2928" w:rsidRPr="0092769A">
        <w:rPr>
          <w:rFonts w:ascii="Times New Roman" w:hAnsi="Times New Roman" w:cs="Times New Roman"/>
          <w:sz w:val="24"/>
          <w:szCs w:val="24"/>
          <w:lang w:eastAsia="lt-LT"/>
        </w:rPr>
        <w:t xml:space="preserve"> Lietuvos </w:t>
      </w:r>
      <w:r w:rsidR="005F5B2F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DD2928" w:rsidRPr="0092769A">
        <w:rPr>
          <w:rFonts w:ascii="Times New Roman" w:hAnsi="Times New Roman" w:cs="Times New Roman"/>
          <w:sz w:val="24"/>
          <w:szCs w:val="24"/>
          <w:lang w:eastAsia="lt-LT"/>
        </w:rPr>
        <w:t xml:space="preserve">espublikos kelių įstatymo 20 straipsnio </w:t>
      </w:r>
      <w:r w:rsidR="00157728" w:rsidRPr="0092769A">
        <w:rPr>
          <w:rFonts w:ascii="Times New Roman" w:hAnsi="Times New Roman" w:cs="Times New Roman"/>
          <w:sz w:val="24"/>
          <w:szCs w:val="24"/>
          <w:lang w:eastAsia="lt-LT"/>
        </w:rPr>
        <w:t xml:space="preserve">ir </w:t>
      </w:r>
      <w:r w:rsidR="00157728" w:rsidRPr="0092769A">
        <w:rPr>
          <w:rFonts w:ascii="Times New Roman" w:hAnsi="Times New Roman" w:cs="Times New Roman"/>
          <w:sz w:val="24"/>
          <w:szCs w:val="24"/>
        </w:rPr>
        <w:t>Lietuvos Respublikos kelių priežiūros ir plėtros programos finansavimo įstatymo 7 straipsni</w:t>
      </w:r>
      <w:r w:rsidR="0092769A" w:rsidRPr="0092769A">
        <w:rPr>
          <w:rFonts w:ascii="Times New Roman" w:hAnsi="Times New Roman" w:cs="Times New Roman"/>
          <w:sz w:val="24"/>
          <w:szCs w:val="24"/>
        </w:rPr>
        <w:t>o</w:t>
      </w:r>
      <w:r w:rsidR="00157728" w:rsidRPr="0092769A">
        <w:rPr>
          <w:rFonts w:ascii="Times New Roman" w:hAnsi="Times New Roman" w:cs="Times New Roman"/>
          <w:sz w:val="24"/>
          <w:szCs w:val="24"/>
        </w:rPr>
        <w:t xml:space="preserve"> </w:t>
      </w:r>
      <w:r w:rsidR="00DD2928" w:rsidRPr="0092769A">
        <w:rPr>
          <w:rFonts w:ascii="Times New Roman" w:hAnsi="Times New Roman" w:cs="Times New Roman"/>
          <w:sz w:val="24"/>
          <w:szCs w:val="24"/>
          <w:lang w:eastAsia="lt-LT"/>
        </w:rPr>
        <w:t>pakeitim</w:t>
      </w:r>
      <w:r w:rsidR="0051176C" w:rsidRPr="0092769A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DD2928" w:rsidRPr="0092769A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FD53E3D" w14:textId="54E1D4DC" w:rsidR="00157728" w:rsidRPr="0092769A" w:rsidRDefault="00DD2928" w:rsidP="0092769A">
      <w:pPr>
        <w:pStyle w:val="Sraopastraip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9A">
        <w:rPr>
          <w:rFonts w:ascii="Times New Roman" w:hAnsi="Times New Roman" w:cs="Times New Roman"/>
          <w:sz w:val="24"/>
          <w:szCs w:val="24"/>
        </w:rPr>
        <w:t>2019-06-13</w:t>
      </w:r>
      <w:r w:rsidR="00157728" w:rsidRPr="0092769A">
        <w:rPr>
          <w:rFonts w:ascii="Times New Roman" w:hAnsi="Times New Roman" w:cs="Times New Roman"/>
          <w:sz w:val="24"/>
          <w:szCs w:val="24"/>
        </w:rPr>
        <w:t xml:space="preserve"> </w:t>
      </w:r>
      <w:r w:rsidRPr="0092769A">
        <w:rPr>
          <w:rFonts w:ascii="Times New Roman" w:hAnsi="Times New Roman" w:cs="Times New Roman"/>
          <w:sz w:val="24"/>
          <w:szCs w:val="24"/>
        </w:rPr>
        <w:t>Lietuvos Respublikos kelių įstatymo Nr. I-891 2 ir 20 straipsnių pakeitimo įstatyma</w:t>
      </w:r>
      <w:r w:rsidR="0051176C" w:rsidRPr="0092769A">
        <w:rPr>
          <w:rFonts w:ascii="Times New Roman" w:hAnsi="Times New Roman" w:cs="Times New Roman"/>
          <w:sz w:val="24"/>
          <w:szCs w:val="24"/>
        </w:rPr>
        <w:t>s;</w:t>
      </w:r>
    </w:p>
    <w:p w14:paraId="19FEDD21" w14:textId="2C1E0F6E" w:rsidR="00265261" w:rsidRPr="0092769A" w:rsidRDefault="00265261" w:rsidP="0092769A">
      <w:pPr>
        <w:pStyle w:val="Sraopastraip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2769A">
        <w:rPr>
          <w:rFonts w:ascii="Times New Roman" w:hAnsi="Times New Roman" w:cs="Times New Roman"/>
          <w:sz w:val="24"/>
          <w:szCs w:val="24"/>
        </w:rPr>
        <w:lastRenderedPageBreak/>
        <w:t>2020-06-23 Lietuvos Respublikos kelių įstatymo Nr. I-891 4, 5, 7, 9, 10, 18 ir 20 straipsnių pakeitim</w:t>
      </w:r>
      <w:r w:rsidR="0051176C" w:rsidRPr="0092769A">
        <w:rPr>
          <w:rFonts w:ascii="Times New Roman" w:hAnsi="Times New Roman" w:cs="Times New Roman"/>
          <w:sz w:val="24"/>
          <w:szCs w:val="24"/>
        </w:rPr>
        <w:t>o įstatymas</w:t>
      </w:r>
      <w:r w:rsidRPr="0092769A">
        <w:rPr>
          <w:rFonts w:ascii="Times New Roman" w:hAnsi="Times New Roman" w:cs="Times New Roman"/>
          <w:sz w:val="24"/>
          <w:szCs w:val="24"/>
        </w:rPr>
        <w:t>;</w:t>
      </w:r>
    </w:p>
    <w:p w14:paraId="30A3B76E" w14:textId="1842C73B" w:rsidR="00C0287A" w:rsidRPr="0092769A" w:rsidRDefault="00C0287A" w:rsidP="0092769A">
      <w:pPr>
        <w:pStyle w:val="Sraopastraip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69A">
        <w:rPr>
          <w:rFonts w:ascii="Times New Roman" w:hAnsi="Times New Roman" w:cs="Times New Roman"/>
          <w:sz w:val="24"/>
          <w:szCs w:val="24"/>
        </w:rPr>
        <w:t>2019-06-13</w:t>
      </w:r>
      <w:r w:rsidR="00DD2928" w:rsidRPr="009276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92769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Lietuvos Respublikos kelių priežiūros ir plėtros programos finansavimo įstatymo Nr. VIII-2032 3, 5, 6, 7, 9 straipsnių ir 3 priedo pakeitimo įstatymas</w:t>
        </w:r>
      </w:hyperlink>
      <w:r w:rsidR="0051176C" w:rsidRPr="0092769A">
        <w:rPr>
          <w:rFonts w:ascii="Times New Roman" w:hAnsi="Times New Roman" w:cs="Times New Roman"/>
          <w:sz w:val="24"/>
          <w:szCs w:val="24"/>
        </w:rPr>
        <w:t>.</w:t>
      </w:r>
    </w:p>
    <w:p w14:paraId="763D8F69" w14:textId="77777777" w:rsidR="00265261" w:rsidRPr="003F71D4" w:rsidRDefault="00265261" w:rsidP="00265261">
      <w:pPr>
        <w:pStyle w:val="Sraopastraipa"/>
        <w:tabs>
          <w:tab w:val="left" w:pos="0"/>
        </w:tabs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65261" w:rsidRPr="003F71D4" w:rsidSect="005F5B2F">
      <w:headerReference w:type="default" r:id="rId9"/>
      <w:pgSz w:w="11906" w:h="16838"/>
      <w:pgMar w:top="1258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A7C8" w14:textId="77777777" w:rsidR="00DD75A8" w:rsidRDefault="00DD75A8" w:rsidP="005F5B2F">
      <w:r>
        <w:separator/>
      </w:r>
    </w:p>
  </w:endnote>
  <w:endnote w:type="continuationSeparator" w:id="0">
    <w:p w14:paraId="535B5474" w14:textId="77777777" w:rsidR="00DD75A8" w:rsidRDefault="00DD75A8" w:rsidP="005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6A41" w14:textId="77777777" w:rsidR="00DD75A8" w:rsidRDefault="00DD75A8" w:rsidP="005F5B2F">
      <w:r>
        <w:separator/>
      </w:r>
    </w:p>
  </w:footnote>
  <w:footnote w:type="continuationSeparator" w:id="0">
    <w:p w14:paraId="6E87B2A4" w14:textId="77777777" w:rsidR="00DD75A8" w:rsidRDefault="00DD75A8" w:rsidP="005F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929121"/>
      <w:docPartObj>
        <w:docPartGallery w:val="Page Numbers (Top of Page)"/>
        <w:docPartUnique/>
      </w:docPartObj>
    </w:sdtPr>
    <w:sdtEndPr/>
    <w:sdtContent>
      <w:p w14:paraId="4DAB61EB" w14:textId="02763A2D" w:rsidR="005F5B2F" w:rsidRDefault="005F5B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BD3041C" w14:textId="77777777" w:rsidR="005F5B2F" w:rsidRDefault="005F5B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38"/>
    <w:multiLevelType w:val="multilevel"/>
    <w:tmpl w:val="6F022304"/>
    <w:lvl w:ilvl="0">
      <w:start w:val="20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344" w:hanging="99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052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024E99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3207F"/>
    <w:multiLevelType w:val="hybridMultilevel"/>
    <w:tmpl w:val="86BA0E22"/>
    <w:lvl w:ilvl="0" w:tplc="351275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4C04C1"/>
    <w:multiLevelType w:val="hybridMultilevel"/>
    <w:tmpl w:val="AA480314"/>
    <w:lvl w:ilvl="0" w:tplc="E1A6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C7E99"/>
    <w:multiLevelType w:val="hybridMultilevel"/>
    <w:tmpl w:val="6964B3DE"/>
    <w:lvl w:ilvl="0" w:tplc="6812F18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3757E1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6F0940"/>
    <w:multiLevelType w:val="hybridMultilevel"/>
    <w:tmpl w:val="2794C9F6"/>
    <w:lvl w:ilvl="0" w:tplc="6A4AF0EC">
      <w:start w:val="4"/>
      <w:numFmt w:val="decimal"/>
      <w:lvlText w:val="%1."/>
      <w:lvlJc w:val="left"/>
      <w:pPr>
        <w:ind w:left="1789" w:hanging="360"/>
      </w:pPr>
      <w:rPr>
        <w:rFonts w:asciiTheme="minorHAnsi" w:hAnsiTheme="minorHAnsi" w:cstheme="minorBid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6B9"/>
    <w:rsid w:val="000132E2"/>
    <w:rsid w:val="000323CE"/>
    <w:rsid w:val="000359AD"/>
    <w:rsid w:val="00041B9C"/>
    <w:rsid w:val="000431F2"/>
    <w:rsid w:val="000445D1"/>
    <w:rsid w:val="0004644D"/>
    <w:rsid w:val="000479CC"/>
    <w:rsid w:val="00060007"/>
    <w:rsid w:val="00077F4C"/>
    <w:rsid w:val="000918ED"/>
    <w:rsid w:val="000B5F0A"/>
    <w:rsid w:val="000B779F"/>
    <w:rsid w:val="000C6FDE"/>
    <w:rsid w:val="000E410B"/>
    <w:rsid w:val="000F59C3"/>
    <w:rsid w:val="001021AA"/>
    <w:rsid w:val="00106D1A"/>
    <w:rsid w:val="00142A39"/>
    <w:rsid w:val="00145161"/>
    <w:rsid w:val="001455E6"/>
    <w:rsid w:val="00145DD4"/>
    <w:rsid w:val="00147FA8"/>
    <w:rsid w:val="00157728"/>
    <w:rsid w:val="0016691C"/>
    <w:rsid w:val="00175DC2"/>
    <w:rsid w:val="00192230"/>
    <w:rsid w:val="00194258"/>
    <w:rsid w:val="001A2DFB"/>
    <w:rsid w:val="001A4BB9"/>
    <w:rsid w:val="001E04A1"/>
    <w:rsid w:val="00234E5E"/>
    <w:rsid w:val="00240A94"/>
    <w:rsid w:val="00246004"/>
    <w:rsid w:val="00262AA5"/>
    <w:rsid w:val="00265261"/>
    <w:rsid w:val="00284B70"/>
    <w:rsid w:val="002854E8"/>
    <w:rsid w:val="002860B9"/>
    <w:rsid w:val="00292557"/>
    <w:rsid w:val="002A00D9"/>
    <w:rsid w:val="002B416F"/>
    <w:rsid w:val="002C100D"/>
    <w:rsid w:val="002D0C9E"/>
    <w:rsid w:val="002F5D03"/>
    <w:rsid w:val="00305913"/>
    <w:rsid w:val="003074B9"/>
    <w:rsid w:val="00316144"/>
    <w:rsid w:val="0032268B"/>
    <w:rsid w:val="003269E6"/>
    <w:rsid w:val="0037578C"/>
    <w:rsid w:val="0038731C"/>
    <w:rsid w:val="003949D3"/>
    <w:rsid w:val="003B3A07"/>
    <w:rsid w:val="003B6C92"/>
    <w:rsid w:val="003C38B2"/>
    <w:rsid w:val="003C483E"/>
    <w:rsid w:val="003F3953"/>
    <w:rsid w:val="003F71D4"/>
    <w:rsid w:val="004150FE"/>
    <w:rsid w:val="00427DBC"/>
    <w:rsid w:val="0043659A"/>
    <w:rsid w:val="00442EFE"/>
    <w:rsid w:val="00466346"/>
    <w:rsid w:val="00466604"/>
    <w:rsid w:val="00466BA6"/>
    <w:rsid w:val="00473CAB"/>
    <w:rsid w:val="004A4059"/>
    <w:rsid w:val="004B1A9B"/>
    <w:rsid w:val="004C744D"/>
    <w:rsid w:val="004E792B"/>
    <w:rsid w:val="005063DE"/>
    <w:rsid w:val="0051176C"/>
    <w:rsid w:val="0052557D"/>
    <w:rsid w:val="00533A1D"/>
    <w:rsid w:val="0055198C"/>
    <w:rsid w:val="00555CC6"/>
    <w:rsid w:val="005D73F9"/>
    <w:rsid w:val="005E72DE"/>
    <w:rsid w:val="005E7713"/>
    <w:rsid w:val="005F05C0"/>
    <w:rsid w:val="005F2096"/>
    <w:rsid w:val="005F2703"/>
    <w:rsid w:val="005F5B2F"/>
    <w:rsid w:val="00600719"/>
    <w:rsid w:val="00626EA5"/>
    <w:rsid w:val="00627AE9"/>
    <w:rsid w:val="00637877"/>
    <w:rsid w:val="0065506A"/>
    <w:rsid w:val="00663372"/>
    <w:rsid w:val="00667479"/>
    <w:rsid w:val="00676357"/>
    <w:rsid w:val="006913DB"/>
    <w:rsid w:val="006A6AD3"/>
    <w:rsid w:val="006B72EC"/>
    <w:rsid w:val="006C4B94"/>
    <w:rsid w:val="006D3632"/>
    <w:rsid w:val="006E25BB"/>
    <w:rsid w:val="00713279"/>
    <w:rsid w:val="007407A6"/>
    <w:rsid w:val="00740D0C"/>
    <w:rsid w:val="00742850"/>
    <w:rsid w:val="00746386"/>
    <w:rsid w:val="00746A78"/>
    <w:rsid w:val="00760341"/>
    <w:rsid w:val="00765964"/>
    <w:rsid w:val="007A5E09"/>
    <w:rsid w:val="007D57F2"/>
    <w:rsid w:val="007F3552"/>
    <w:rsid w:val="00812B67"/>
    <w:rsid w:val="00816770"/>
    <w:rsid w:val="008302CD"/>
    <w:rsid w:val="00834F20"/>
    <w:rsid w:val="0085103E"/>
    <w:rsid w:val="00851DAD"/>
    <w:rsid w:val="008641AF"/>
    <w:rsid w:val="00893357"/>
    <w:rsid w:val="00896D78"/>
    <w:rsid w:val="00897B7C"/>
    <w:rsid w:val="008B5A5F"/>
    <w:rsid w:val="008D5575"/>
    <w:rsid w:val="008E258E"/>
    <w:rsid w:val="0092769A"/>
    <w:rsid w:val="009279B3"/>
    <w:rsid w:val="00931C23"/>
    <w:rsid w:val="0095741F"/>
    <w:rsid w:val="009713EF"/>
    <w:rsid w:val="009A721D"/>
    <w:rsid w:val="009D7971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6E33"/>
    <w:rsid w:val="00BC2D4A"/>
    <w:rsid w:val="00BE5F4E"/>
    <w:rsid w:val="00BF3F8E"/>
    <w:rsid w:val="00C01C18"/>
    <w:rsid w:val="00C0287A"/>
    <w:rsid w:val="00C1661D"/>
    <w:rsid w:val="00C41C58"/>
    <w:rsid w:val="00C53245"/>
    <w:rsid w:val="00C63366"/>
    <w:rsid w:val="00C6430F"/>
    <w:rsid w:val="00C77856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745F"/>
    <w:rsid w:val="00D15A86"/>
    <w:rsid w:val="00D21A68"/>
    <w:rsid w:val="00D6645D"/>
    <w:rsid w:val="00D727A5"/>
    <w:rsid w:val="00D80EA7"/>
    <w:rsid w:val="00D92B2B"/>
    <w:rsid w:val="00DA003E"/>
    <w:rsid w:val="00DA7CD1"/>
    <w:rsid w:val="00DB65C2"/>
    <w:rsid w:val="00DD2928"/>
    <w:rsid w:val="00DD75A8"/>
    <w:rsid w:val="00DF6BEB"/>
    <w:rsid w:val="00E07C34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8771B"/>
    <w:rsid w:val="00E9333A"/>
    <w:rsid w:val="00E96BE6"/>
    <w:rsid w:val="00EA3093"/>
    <w:rsid w:val="00EB436A"/>
    <w:rsid w:val="00EC3FEA"/>
    <w:rsid w:val="00EE6D8D"/>
    <w:rsid w:val="00EE7222"/>
    <w:rsid w:val="00EF3ECD"/>
    <w:rsid w:val="00F075D4"/>
    <w:rsid w:val="00F22622"/>
    <w:rsid w:val="00F50029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0013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8302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ipersaitas">
    <w:name w:val="Hyperlink"/>
    <w:basedOn w:val="Numatytasispastraiposriftas"/>
    <w:uiPriority w:val="99"/>
    <w:unhideWhenUsed/>
    <w:rsid w:val="00C0287A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F5B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5B2F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5F5B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F5B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imas.lrs.lt/portal/legalAct/lt/TAD/c3f88d52940e11e9aab6d8dd69c6da66?jfwid=17arx2yjl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C02F-2F61-45E4-859C-DBB7E07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Aldona Rusteikienė</cp:lastModifiedBy>
  <cp:revision>4</cp:revision>
  <cp:lastPrinted>2018-03-21T06:56:00Z</cp:lastPrinted>
  <dcterms:created xsi:type="dcterms:W3CDTF">2021-04-19T11:24:00Z</dcterms:created>
  <dcterms:modified xsi:type="dcterms:W3CDTF">2021-04-20T05:19:00Z</dcterms:modified>
</cp:coreProperties>
</file>